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9C3211">
      <w:pPr>
        <w:pStyle w:val="19"/>
        <w:kinsoku w:val="0"/>
        <w:overflowPunct w:val="0"/>
        <w:rPr>
          <w:color w:val="auto"/>
          <w:highlight w:val="none"/>
        </w:rPr>
      </w:pPr>
      <w:bookmarkStart w:id="0" w:name="_Toc183682338"/>
      <w:bookmarkStart w:id="1" w:name="_Toc217446030"/>
    </w:p>
    <w:p w14:paraId="0F39B987">
      <w:pPr>
        <w:tabs>
          <w:tab w:val="left" w:pos="1710"/>
        </w:tabs>
        <w:rPr>
          <w:color w:val="auto"/>
          <w:highlight w:val="none"/>
        </w:rPr>
      </w:pPr>
    </w:p>
    <w:p w14:paraId="348F338E">
      <w:pPr>
        <w:tabs>
          <w:tab w:val="left" w:pos="1710"/>
        </w:tabs>
        <w:rPr>
          <w:color w:val="auto"/>
          <w:highlight w:val="none"/>
        </w:rPr>
      </w:pPr>
    </w:p>
    <w:p w14:paraId="74B99B4F">
      <w:pPr>
        <w:tabs>
          <w:tab w:val="left" w:pos="1710"/>
        </w:tabs>
        <w:rPr>
          <w:color w:val="auto"/>
          <w:highlight w:val="none"/>
        </w:rPr>
      </w:pPr>
    </w:p>
    <w:p w14:paraId="0F8825E8">
      <w:pPr>
        <w:tabs>
          <w:tab w:val="left" w:pos="1710"/>
        </w:tabs>
        <w:rPr>
          <w:color w:val="auto"/>
          <w:highlight w:val="none"/>
        </w:rPr>
      </w:pPr>
    </w:p>
    <w:p w14:paraId="7522E0A9">
      <w:pPr>
        <w:tabs>
          <w:tab w:val="left" w:pos="1710"/>
        </w:tabs>
        <w:rPr>
          <w:color w:val="auto"/>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4404"/>
      </w:tblGrid>
      <w:tr w14:paraId="011D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457" w:type="dxa"/>
            <w:gridSpan w:val="2"/>
            <w:tcBorders>
              <w:top w:val="nil"/>
              <w:left w:val="nil"/>
              <w:right w:val="nil"/>
            </w:tcBorders>
          </w:tcPr>
          <w:p w14:paraId="5611BA1D">
            <w:pPr>
              <w:snapToGrid w:val="0"/>
              <w:spacing w:line="240" w:lineRule="atLeast"/>
              <w:jc w:val="center"/>
              <w:rPr>
                <w:b/>
                <w:color w:val="auto"/>
                <w:sz w:val="60"/>
                <w:szCs w:val="60"/>
                <w:highlight w:val="none"/>
              </w:rPr>
            </w:pPr>
            <w:r>
              <w:rPr>
                <w:rFonts w:hint="eastAsia"/>
                <w:b/>
                <w:color w:val="auto"/>
                <w:sz w:val="60"/>
                <w:szCs w:val="60"/>
                <w:highlight w:val="none"/>
              </w:rPr>
              <w:t>招标</w:t>
            </w:r>
            <w:r>
              <w:rPr>
                <w:b/>
                <w:color w:val="auto"/>
                <w:sz w:val="60"/>
                <w:szCs w:val="60"/>
                <w:highlight w:val="none"/>
              </w:rPr>
              <w:t>文件</w:t>
            </w:r>
          </w:p>
        </w:tc>
      </w:tr>
      <w:tr w14:paraId="62EC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716D413B">
            <w:pPr>
              <w:rPr>
                <w:b/>
                <w:color w:val="auto"/>
                <w:sz w:val="32"/>
                <w:szCs w:val="32"/>
                <w:highlight w:val="none"/>
              </w:rPr>
            </w:pPr>
            <w:r>
              <w:rPr>
                <w:b/>
                <w:color w:val="auto"/>
                <w:sz w:val="32"/>
                <w:szCs w:val="32"/>
                <w:highlight w:val="none"/>
              </w:rPr>
              <w:t>项目名称：</w:t>
            </w:r>
          </w:p>
        </w:tc>
        <w:tc>
          <w:tcPr>
            <w:tcW w:w="4404" w:type="dxa"/>
            <w:vAlign w:val="center"/>
          </w:tcPr>
          <w:p w14:paraId="076C5B04">
            <w:pPr>
              <w:rPr>
                <w:b/>
                <w:color w:val="auto"/>
                <w:sz w:val="32"/>
                <w:szCs w:val="32"/>
                <w:highlight w:val="none"/>
              </w:rPr>
            </w:pPr>
            <w:r>
              <w:rPr>
                <w:rFonts w:hint="eastAsia"/>
                <w:b/>
                <w:color w:val="auto"/>
                <w:sz w:val="32"/>
                <w:szCs w:val="32"/>
                <w:highlight w:val="none"/>
              </w:rPr>
              <w:t>202</w:t>
            </w:r>
            <w:r>
              <w:rPr>
                <w:rFonts w:hint="eastAsia"/>
                <w:b/>
                <w:color w:val="auto"/>
                <w:sz w:val="32"/>
                <w:szCs w:val="32"/>
                <w:highlight w:val="none"/>
                <w:lang w:val="en-US" w:eastAsia="zh-CN"/>
              </w:rPr>
              <w:t>5</w:t>
            </w:r>
            <w:r>
              <w:rPr>
                <w:rFonts w:hint="eastAsia"/>
                <w:b/>
                <w:color w:val="auto"/>
                <w:sz w:val="32"/>
                <w:szCs w:val="32"/>
                <w:highlight w:val="none"/>
              </w:rPr>
              <w:t>年</w:t>
            </w:r>
            <w:r>
              <w:rPr>
                <w:rFonts w:hint="eastAsia"/>
                <w:b/>
                <w:color w:val="auto"/>
                <w:sz w:val="32"/>
                <w:szCs w:val="32"/>
                <w:highlight w:val="none"/>
                <w:lang w:val="en-US" w:eastAsia="zh-CN"/>
              </w:rPr>
              <w:t>贵港</w:t>
            </w:r>
            <w:r>
              <w:rPr>
                <w:rFonts w:hint="eastAsia"/>
                <w:b/>
                <w:color w:val="auto"/>
                <w:sz w:val="32"/>
                <w:szCs w:val="32"/>
                <w:highlight w:val="none"/>
              </w:rPr>
              <w:t>监狱罪犯生活物资采购项目</w:t>
            </w:r>
          </w:p>
        </w:tc>
      </w:tr>
      <w:tr w14:paraId="690F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20618D34">
            <w:pPr>
              <w:rPr>
                <w:b/>
                <w:color w:val="auto"/>
                <w:sz w:val="32"/>
                <w:szCs w:val="32"/>
                <w:highlight w:val="none"/>
              </w:rPr>
            </w:pPr>
            <w:r>
              <w:rPr>
                <w:b/>
                <w:color w:val="auto"/>
                <w:sz w:val="32"/>
                <w:szCs w:val="32"/>
                <w:highlight w:val="none"/>
              </w:rPr>
              <w:t>项目编号：</w:t>
            </w:r>
          </w:p>
        </w:tc>
        <w:tc>
          <w:tcPr>
            <w:tcW w:w="4404" w:type="dxa"/>
            <w:vAlign w:val="center"/>
          </w:tcPr>
          <w:p w14:paraId="5972D27D">
            <w:pPr>
              <w:rPr>
                <w:b/>
                <w:color w:val="auto"/>
                <w:sz w:val="32"/>
                <w:szCs w:val="32"/>
                <w:highlight w:val="none"/>
              </w:rPr>
            </w:pPr>
            <w:r>
              <w:rPr>
                <w:b/>
                <w:color w:val="auto"/>
                <w:sz w:val="32"/>
                <w:szCs w:val="32"/>
                <w:highlight w:val="none"/>
              </w:rPr>
              <w:t> </w:t>
            </w:r>
            <w:r>
              <w:rPr>
                <w:rFonts w:hint="eastAsia"/>
                <w:b/>
                <w:color w:val="auto"/>
                <w:sz w:val="32"/>
                <w:szCs w:val="32"/>
                <w:highlight w:val="none"/>
              </w:rPr>
              <w:t>GXZC2025-G1-001241-JDZB</w:t>
            </w:r>
          </w:p>
        </w:tc>
      </w:tr>
      <w:tr w14:paraId="5431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18F36005">
            <w:pPr>
              <w:rPr>
                <w:b/>
                <w:color w:val="auto"/>
                <w:sz w:val="32"/>
                <w:szCs w:val="32"/>
                <w:highlight w:val="none"/>
              </w:rPr>
            </w:pPr>
            <w:r>
              <w:rPr>
                <w:b/>
                <w:color w:val="auto"/>
                <w:sz w:val="32"/>
                <w:szCs w:val="32"/>
                <w:highlight w:val="none"/>
              </w:rPr>
              <w:t>联系电话：</w:t>
            </w:r>
          </w:p>
        </w:tc>
        <w:tc>
          <w:tcPr>
            <w:tcW w:w="4404" w:type="dxa"/>
            <w:vAlign w:val="center"/>
          </w:tcPr>
          <w:p w14:paraId="4BB75B29">
            <w:pPr>
              <w:rPr>
                <w:rFonts w:hint="default" w:eastAsia="宋体"/>
                <w:b/>
                <w:color w:val="auto"/>
                <w:sz w:val="32"/>
                <w:szCs w:val="32"/>
                <w:highlight w:val="none"/>
                <w:lang w:val="en-US" w:eastAsia="zh-CN"/>
              </w:rPr>
            </w:pPr>
            <w:r>
              <w:rPr>
                <w:rFonts w:hint="eastAsia"/>
                <w:b/>
                <w:color w:val="auto"/>
                <w:sz w:val="32"/>
                <w:szCs w:val="32"/>
                <w:highlight w:val="none"/>
                <w:lang w:val="en-US" w:eastAsia="zh-CN"/>
              </w:rPr>
              <w:t>13737071446</w:t>
            </w:r>
          </w:p>
        </w:tc>
      </w:tr>
    </w:tbl>
    <w:p w14:paraId="7819C047">
      <w:pPr>
        <w:tabs>
          <w:tab w:val="left" w:pos="1710"/>
        </w:tabs>
        <w:rPr>
          <w:color w:val="auto"/>
          <w:highlight w:val="none"/>
        </w:rPr>
      </w:pPr>
    </w:p>
    <w:p w14:paraId="0EF2595C">
      <w:pPr>
        <w:rPr>
          <w:color w:val="auto"/>
          <w:highlight w:val="none"/>
        </w:rPr>
      </w:pPr>
    </w:p>
    <w:p w14:paraId="025AD1C0">
      <w:pPr>
        <w:rPr>
          <w:color w:val="auto"/>
          <w:highlight w:val="none"/>
        </w:rPr>
      </w:pPr>
    </w:p>
    <w:p w14:paraId="712D767C">
      <w:pPr>
        <w:rPr>
          <w:color w:val="auto"/>
          <w:highlight w:val="none"/>
        </w:rPr>
      </w:pPr>
    </w:p>
    <w:p w14:paraId="782754AD">
      <w:pPr>
        <w:rPr>
          <w:color w:val="auto"/>
          <w:highlight w:val="none"/>
        </w:rPr>
      </w:pPr>
    </w:p>
    <w:p w14:paraId="17E87BB1">
      <w:pPr>
        <w:widowControl/>
        <w:jc w:val="left"/>
        <w:rPr>
          <w:rFonts w:hint="eastAsia" w:ascii="宋体" w:hAnsi="宋体" w:cs="宋体"/>
          <w:color w:val="auto"/>
          <w:kern w:val="0"/>
          <w:sz w:val="24"/>
          <w:highlight w:val="none"/>
        </w:rPr>
      </w:pPr>
    </w:p>
    <w:p w14:paraId="4CDDFF1B">
      <w:pPr>
        <w:rPr>
          <w:color w:val="auto"/>
          <w:highlight w:val="none"/>
        </w:rPr>
      </w:pPr>
    </w:p>
    <w:p w14:paraId="7B90856C">
      <w:pPr>
        <w:rPr>
          <w:color w:val="auto"/>
          <w:highlight w:val="none"/>
        </w:rPr>
      </w:pPr>
    </w:p>
    <w:p w14:paraId="725B7F89">
      <w:pPr>
        <w:rPr>
          <w:color w:val="auto"/>
          <w:highlight w:val="none"/>
        </w:rPr>
      </w:pPr>
    </w:p>
    <w:p w14:paraId="3B389BFD">
      <w:pPr>
        <w:rPr>
          <w:color w:val="auto"/>
          <w:highlight w:val="none"/>
        </w:rPr>
      </w:pPr>
    </w:p>
    <w:p w14:paraId="05C4FE13">
      <w:pPr>
        <w:rPr>
          <w:color w:val="auto"/>
          <w:highlight w:val="none"/>
        </w:rPr>
      </w:pPr>
    </w:p>
    <w:p w14:paraId="7153C51D">
      <w:pPr>
        <w:rPr>
          <w:color w:val="auto"/>
          <w:highlight w:val="none"/>
        </w:rPr>
      </w:pPr>
    </w:p>
    <w:p w14:paraId="35BDDBCD">
      <w:pPr>
        <w:rPr>
          <w:color w:val="auto"/>
          <w:highlight w:val="none"/>
        </w:rPr>
      </w:pPr>
    </w:p>
    <w:p w14:paraId="4FA62176">
      <w:pPr>
        <w:rPr>
          <w:color w:val="auto"/>
          <w:highlight w:val="none"/>
        </w:rPr>
      </w:pPr>
    </w:p>
    <w:p w14:paraId="335E8B7A">
      <w:pPr>
        <w:rPr>
          <w:color w:val="auto"/>
          <w:highlight w:val="none"/>
        </w:rPr>
      </w:pPr>
    </w:p>
    <w:p w14:paraId="4D199878">
      <w:pPr>
        <w:rPr>
          <w:color w:val="auto"/>
          <w:highlight w:val="none"/>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14:paraId="1FCC11E2">
        <w:tblPrEx>
          <w:tblCellMar>
            <w:top w:w="0" w:type="dxa"/>
            <w:left w:w="108" w:type="dxa"/>
            <w:bottom w:w="0" w:type="dxa"/>
            <w:right w:w="108" w:type="dxa"/>
          </w:tblCellMar>
        </w:tblPrEx>
        <w:trPr>
          <w:trHeight w:val="703" w:hRule="atLeast"/>
          <w:jc w:val="center"/>
        </w:trPr>
        <w:tc>
          <w:tcPr>
            <w:tcW w:w="2707" w:type="dxa"/>
            <w:vAlign w:val="center"/>
          </w:tcPr>
          <w:p w14:paraId="69FB0291">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vAlign w:val="center"/>
          </w:tcPr>
          <w:p w14:paraId="5D9E5FBF">
            <w:pPr>
              <w:autoSpaceDE w:val="0"/>
              <w:autoSpaceDN w:val="0"/>
              <w:adjustRightInd w:val="0"/>
              <w:jc w:val="left"/>
              <w:rPr>
                <w:rFonts w:hint="eastAsia" w:eastAsia="宋体"/>
                <w:b/>
                <w:color w:val="auto"/>
                <w:sz w:val="32"/>
                <w:szCs w:val="32"/>
                <w:highlight w:val="none"/>
                <w:lang w:eastAsia="zh-CN"/>
              </w:rPr>
            </w:pPr>
            <w:r>
              <w:rPr>
                <w:rFonts w:hint="eastAsia"/>
                <w:b/>
                <w:color w:val="auto"/>
                <w:sz w:val="32"/>
                <w:szCs w:val="32"/>
                <w:highlight w:val="none"/>
                <w:lang w:eastAsia="zh-CN"/>
              </w:rPr>
              <w:t>广西壮族自治区贵港监狱</w:t>
            </w:r>
          </w:p>
        </w:tc>
      </w:tr>
      <w:tr w14:paraId="272B037C">
        <w:tblPrEx>
          <w:tblCellMar>
            <w:top w:w="0" w:type="dxa"/>
            <w:left w:w="108" w:type="dxa"/>
            <w:bottom w:w="0" w:type="dxa"/>
            <w:right w:w="108" w:type="dxa"/>
          </w:tblCellMar>
        </w:tblPrEx>
        <w:trPr>
          <w:trHeight w:val="703" w:hRule="atLeast"/>
          <w:jc w:val="center"/>
        </w:trPr>
        <w:tc>
          <w:tcPr>
            <w:tcW w:w="2713" w:type="dxa"/>
            <w:gridSpan w:val="2"/>
          </w:tcPr>
          <w:p w14:paraId="72D6C95D">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tcPr>
          <w:p w14:paraId="34F7F2D1">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3831716E">
      <w:pPr>
        <w:rPr>
          <w:color w:val="auto"/>
          <w:highlight w:val="none"/>
        </w:rPr>
      </w:pPr>
    </w:p>
    <w:p w14:paraId="0D5B6423">
      <w:pPr>
        <w:ind w:firstLine="321" w:firstLineChars="100"/>
        <w:jc w:val="center"/>
        <w:rPr>
          <w:b/>
          <w:color w:val="auto"/>
          <w:sz w:val="32"/>
          <w:szCs w:val="32"/>
          <w:highlight w:val="none"/>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highlight w:val="none"/>
        </w:rPr>
        <w:t>202</w:t>
      </w:r>
      <w:r>
        <w:rPr>
          <w:rFonts w:hint="eastAsia"/>
          <w:b/>
          <w:color w:val="auto"/>
          <w:sz w:val="32"/>
          <w:szCs w:val="32"/>
          <w:highlight w:val="none"/>
          <w:lang w:val="en-US" w:eastAsia="zh-CN"/>
        </w:rPr>
        <w:t>5</w:t>
      </w:r>
      <w:r>
        <w:rPr>
          <w:b/>
          <w:color w:val="auto"/>
          <w:sz w:val="32"/>
          <w:szCs w:val="32"/>
          <w:highlight w:val="none"/>
        </w:rPr>
        <w:t>年</w:t>
      </w:r>
      <w:r>
        <w:rPr>
          <w:rFonts w:hint="eastAsia"/>
          <w:b/>
          <w:color w:val="auto"/>
          <w:sz w:val="32"/>
          <w:szCs w:val="32"/>
          <w:highlight w:val="none"/>
          <w:lang w:val="en-US" w:eastAsia="zh-CN"/>
        </w:rPr>
        <w:t xml:space="preserve"> 5  </w:t>
      </w:r>
      <w:r>
        <w:rPr>
          <w:b/>
          <w:color w:val="auto"/>
          <w:sz w:val="32"/>
          <w:szCs w:val="32"/>
          <w:highlight w:val="none"/>
        </w:rPr>
        <w:t>月</w:t>
      </w:r>
    </w:p>
    <w:p w14:paraId="061D5734">
      <w:pPr>
        <w:spacing w:line="360" w:lineRule="auto"/>
        <w:rPr>
          <w:b/>
          <w:color w:val="auto"/>
          <w:sz w:val="24"/>
          <w:highlight w:val="none"/>
        </w:rPr>
      </w:pPr>
    </w:p>
    <w:p w14:paraId="2EA71A1E">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6931"/>
      <w:r>
        <w:rPr>
          <w:rFonts w:ascii="Times New Roman" w:hAnsi="Times New Roman" w:cs="Times New Roman"/>
          <w:color w:val="auto"/>
          <w:sz w:val="32"/>
          <w:szCs w:val="32"/>
          <w:highlight w:val="none"/>
        </w:rPr>
        <w:t>目    录</w:t>
      </w:r>
      <w:bookmarkEnd w:id="2"/>
    </w:p>
    <w:p w14:paraId="5BA1BB87">
      <w:pPr>
        <w:pStyle w:val="33"/>
        <w:tabs>
          <w:tab w:val="right" w:leader="dot" w:pos="9354"/>
          <w:tab w:val="clear" w:pos="8398"/>
        </w:tabs>
        <w:ind w:firstLine="241"/>
        <w:rPr>
          <w:rFonts w:ascii="Times New Roman" w:hAnsi="Times New Roman"/>
          <w:color w:val="auto"/>
          <w:highlight w:val="none"/>
        </w:rPr>
      </w:pPr>
      <w:r>
        <w:rPr>
          <w:rFonts w:ascii="Times New Roman" w:hAnsi="Times New Roman"/>
          <w:color w:val="auto"/>
          <w:highlight w:val="none"/>
        </w:rPr>
        <w:fldChar w:fldCharType="begin"/>
      </w:r>
      <w:r>
        <w:rPr>
          <w:rStyle w:val="57"/>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r>
        <w:rPr>
          <w:color w:val="auto"/>
          <w:highlight w:val="none"/>
        </w:rPr>
        <w:fldChar w:fldCharType="begin"/>
      </w:r>
      <w:r>
        <w:rPr>
          <w:color w:val="auto"/>
          <w:highlight w:val="none"/>
        </w:rPr>
        <w:instrText xml:space="preserve"> HYPERLINK \l "_Toc2923" </w:instrText>
      </w:r>
      <w:r>
        <w:rPr>
          <w:color w:val="auto"/>
          <w:highlight w:val="none"/>
        </w:rPr>
        <w:fldChar w:fldCharType="separate"/>
      </w:r>
      <w:r>
        <w:rPr>
          <w:rFonts w:ascii="Times New Roman" w:hAnsi="Times New Roman"/>
          <w:color w:val="auto"/>
          <w:highlight w:val="none"/>
        </w:rPr>
        <w:t>第一章  招标公告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_Toc2923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6A40095">
      <w:pPr>
        <w:pStyle w:val="33"/>
        <w:tabs>
          <w:tab w:val="right" w:leader="dot" w:pos="9354"/>
          <w:tab w:val="clear" w:pos="8398"/>
        </w:tabs>
        <w:ind w:firstLine="241"/>
        <w:rPr>
          <w:rFonts w:ascii="Times New Roman" w:hAnsi="Times New Roman"/>
          <w:color w:val="auto"/>
          <w:highlight w:val="none"/>
        </w:rPr>
      </w:pPr>
      <w:r>
        <w:rPr>
          <w:color w:val="auto"/>
          <w:highlight w:val="none"/>
        </w:rPr>
        <w:fldChar w:fldCharType="begin"/>
      </w:r>
      <w:r>
        <w:rPr>
          <w:color w:val="auto"/>
          <w:highlight w:val="none"/>
        </w:rPr>
        <w:instrText xml:space="preserve"> HYPERLINK \l "_Toc19628" </w:instrText>
      </w:r>
      <w:r>
        <w:rPr>
          <w:color w:val="auto"/>
          <w:highlight w:val="none"/>
        </w:rPr>
        <w:fldChar w:fldCharType="separate"/>
      </w:r>
      <w:r>
        <w:rPr>
          <w:rFonts w:ascii="Times New Roman" w:hAnsi="Times New Roman"/>
          <w:color w:val="auto"/>
          <w:highlight w:val="none"/>
        </w:rPr>
        <w:t>第二章  采购需求</w:t>
      </w:r>
      <w:r>
        <w:rPr>
          <w:rFonts w:ascii="Times New Roman" w:hAnsi="Times New Roman"/>
          <w:color w:val="auto"/>
          <w:highlight w:val="none"/>
        </w:rPr>
        <w:tab/>
      </w:r>
      <w:r>
        <w:rPr>
          <w:rFonts w:hint="eastAsia" w:ascii="Times New Roman" w:hAnsi="Times New Roman"/>
          <w:color w:val="auto"/>
          <w:highlight w:val="none"/>
          <w:lang w:val="en-US" w:eastAsia="zh-CN"/>
        </w:rPr>
        <w:t>5</w:t>
      </w:r>
      <w:r>
        <w:rPr>
          <w:rFonts w:ascii="Times New Roman" w:hAnsi="Times New Roman"/>
          <w:color w:val="auto"/>
          <w:highlight w:val="none"/>
        </w:rPr>
        <w:fldChar w:fldCharType="end"/>
      </w:r>
    </w:p>
    <w:p w14:paraId="3CB74C77">
      <w:pPr>
        <w:pStyle w:val="33"/>
        <w:tabs>
          <w:tab w:val="right" w:leader="dot" w:pos="9354"/>
          <w:tab w:val="clear" w:pos="8398"/>
        </w:tabs>
        <w:ind w:firstLine="241"/>
        <w:rPr>
          <w:rFonts w:ascii="Times New Roman" w:hAnsi="Times New Roman"/>
          <w:color w:val="auto"/>
          <w:highlight w:val="none"/>
        </w:rPr>
      </w:pPr>
      <w:r>
        <w:rPr>
          <w:color w:val="auto"/>
          <w:highlight w:val="none"/>
        </w:rPr>
        <w:fldChar w:fldCharType="begin"/>
      </w:r>
      <w:r>
        <w:rPr>
          <w:color w:val="auto"/>
          <w:highlight w:val="none"/>
        </w:rPr>
        <w:instrText xml:space="preserve"> HYPERLINK \l "_Toc25856" </w:instrText>
      </w:r>
      <w:r>
        <w:rPr>
          <w:color w:val="auto"/>
          <w:highlight w:val="none"/>
        </w:rPr>
        <w:fldChar w:fldCharType="separate"/>
      </w:r>
      <w:r>
        <w:rPr>
          <w:rFonts w:ascii="Times New Roman" w:hAnsi="Times New Roman"/>
          <w:color w:val="auto"/>
          <w:highlight w:val="none"/>
        </w:rPr>
        <w:t>第三章  供应商须知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_Toc25856 </w:instrText>
      </w:r>
      <w:r>
        <w:rPr>
          <w:rFonts w:ascii="Times New Roman" w:hAnsi="Times New Roman"/>
          <w:color w:val="auto"/>
          <w:highlight w:val="none"/>
        </w:rPr>
        <w:fldChar w:fldCharType="separate"/>
      </w:r>
      <w:r>
        <w:rPr>
          <w:rFonts w:ascii="Times New Roman" w:hAnsi="Times New Roman"/>
          <w:color w:val="auto"/>
          <w:highlight w:val="none"/>
        </w:rPr>
        <w:t>26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EFD4021">
      <w:pPr>
        <w:pStyle w:val="33"/>
        <w:tabs>
          <w:tab w:val="right" w:leader="dot" w:pos="9354"/>
          <w:tab w:val="clear" w:pos="8398"/>
        </w:tabs>
        <w:ind w:firstLine="241"/>
        <w:rPr>
          <w:rFonts w:ascii="Times New Roman" w:hAnsi="Times New Roman"/>
          <w:color w:val="auto"/>
          <w:highlight w:val="none"/>
        </w:rPr>
      </w:pPr>
      <w:r>
        <w:rPr>
          <w:color w:val="auto"/>
          <w:highlight w:val="none"/>
        </w:rPr>
        <w:fldChar w:fldCharType="begin"/>
      </w:r>
      <w:r>
        <w:rPr>
          <w:color w:val="auto"/>
          <w:highlight w:val="none"/>
        </w:rPr>
        <w:instrText xml:space="preserve"> HYPERLINK \l "_Toc3819" </w:instrText>
      </w:r>
      <w:r>
        <w:rPr>
          <w:color w:val="auto"/>
          <w:highlight w:val="none"/>
        </w:rPr>
        <w:fldChar w:fldCharType="separate"/>
      </w:r>
      <w:r>
        <w:rPr>
          <w:rFonts w:ascii="Times New Roman" w:hAnsi="Times New Roman"/>
          <w:color w:val="auto"/>
          <w:highlight w:val="none"/>
        </w:rPr>
        <w:t>第四章  评审方法及标准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_Toc3819 </w:instrText>
      </w:r>
      <w:r>
        <w:rPr>
          <w:rFonts w:ascii="Times New Roman" w:hAnsi="Times New Roman"/>
          <w:color w:val="auto"/>
          <w:highlight w:val="none"/>
        </w:rPr>
        <w:fldChar w:fldCharType="separate"/>
      </w:r>
      <w:r>
        <w:rPr>
          <w:rFonts w:ascii="Times New Roman" w:hAnsi="Times New Roman"/>
          <w:color w:val="auto"/>
          <w:highlight w:val="none"/>
        </w:rPr>
        <w:t>42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4921618">
      <w:pPr>
        <w:pStyle w:val="33"/>
        <w:tabs>
          <w:tab w:val="right" w:leader="dot" w:pos="9354"/>
          <w:tab w:val="clear" w:pos="8398"/>
        </w:tabs>
        <w:ind w:firstLine="241"/>
        <w:rPr>
          <w:rFonts w:ascii="Times New Roman" w:hAnsi="Times New Roman"/>
          <w:color w:val="auto"/>
          <w:highlight w:val="none"/>
        </w:rPr>
      </w:pPr>
      <w:r>
        <w:rPr>
          <w:color w:val="auto"/>
          <w:highlight w:val="none"/>
        </w:rPr>
        <w:fldChar w:fldCharType="begin"/>
      </w:r>
      <w:r>
        <w:rPr>
          <w:color w:val="auto"/>
          <w:highlight w:val="none"/>
        </w:rPr>
        <w:instrText xml:space="preserve"> HYPERLINK \l "_Toc25316" </w:instrText>
      </w:r>
      <w:r>
        <w:rPr>
          <w:color w:val="auto"/>
          <w:highlight w:val="none"/>
        </w:rPr>
        <w:fldChar w:fldCharType="separate"/>
      </w:r>
      <w:r>
        <w:rPr>
          <w:rFonts w:ascii="Times New Roman" w:hAnsi="Times New Roman"/>
          <w:color w:val="auto"/>
          <w:highlight w:val="none"/>
        </w:rPr>
        <w:t>第五章  合同主要条款格式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_Toc25316 </w:instrText>
      </w:r>
      <w:r>
        <w:rPr>
          <w:rFonts w:ascii="Times New Roman" w:hAnsi="Times New Roman"/>
          <w:color w:val="auto"/>
          <w:highlight w:val="none"/>
        </w:rPr>
        <w:fldChar w:fldCharType="separate"/>
      </w:r>
      <w:r>
        <w:rPr>
          <w:rFonts w:ascii="Times New Roman" w:hAnsi="Times New Roman"/>
          <w:color w:val="auto"/>
          <w:highlight w:val="none"/>
        </w:rPr>
        <w:t>51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36663F8">
      <w:pPr>
        <w:pStyle w:val="33"/>
        <w:tabs>
          <w:tab w:val="right" w:leader="dot" w:pos="9354"/>
          <w:tab w:val="clear" w:pos="8398"/>
        </w:tabs>
        <w:ind w:firstLine="241"/>
        <w:rPr>
          <w:rFonts w:hint="eastAsia" w:ascii="Times New Roman" w:hAnsi="Times New Roman" w:eastAsia="宋体"/>
          <w:color w:val="auto"/>
          <w:highlight w:val="none"/>
          <w:lang w:val="en-US" w:eastAsia="zh-CN"/>
        </w:rPr>
      </w:pPr>
      <w:r>
        <w:rPr>
          <w:color w:val="auto"/>
          <w:highlight w:val="none"/>
        </w:rPr>
        <w:fldChar w:fldCharType="begin"/>
      </w:r>
      <w:r>
        <w:rPr>
          <w:color w:val="auto"/>
          <w:highlight w:val="none"/>
        </w:rPr>
        <w:instrText xml:space="preserve"> HYPERLINK \l "_Toc12927" </w:instrText>
      </w:r>
      <w:r>
        <w:rPr>
          <w:color w:val="auto"/>
          <w:highlight w:val="none"/>
        </w:rPr>
        <w:fldChar w:fldCharType="separate"/>
      </w:r>
      <w:r>
        <w:rPr>
          <w:rFonts w:ascii="Times New Roman" w:hAnsi="Times New Roman"/>
          <w:color w:val="auto"/>
          <w:highlight w:val="none"/>
        </w:rPr>
        <w:t>第六章  投标文件格式</w:t>
      </w:r>
      <w:r>
        <w:rPr>
          <w:rFonts w:ascii="Times New Roman" w:hAnsi="Times New Roman"/>
          <w:color w:val="auto"/>
          <w:highlight w:val="none"/>
        </w:rPr>
        <w:tab/>
      </w:r>
      <w:r>
        <w:rPr>
          <w:rFonts w:hint="eastAsia" w:ascii="Times New Roman" w:hAnsi="Times New Roman"/>
          <w:color w:val="auto"/>
          <w:highlight w:val="none"/>
          <w:lang w:val="en-US" w:eastAsia="zh-CN"/>
        </w:rPr>
        <w:t>5</w:t>
      </w:r>
      <w:r>
        <w:rPr>
          <w:rFonts w:ascii="Times New Roman" w:hAnsi="Times New Roman"/>
          <w:color w:val="auto"/>
          <w:highlight w:val="none"/>
        </w:rPr>
        <w:fldChar w:fldCharType="end"/>
      </w:r>
      <w:r>
        <w:rPr>
          <w:rFonts w:hint="eastAsia" w:ascii="Times New Roman" w:hAnsi="Times New Roman"/>
          <w:color w:val="auto"/>
          <w:highlight w:val="none"/>
          <w:lang w:val="en-US" w:eastAsia="zh-CN"/>
        </w:rPr>
        <w:t>9</w:t>
      </w:r>
    </w:p>
    <w:p w14:paraId="6A160558">
      <w:pPr>
        <w:pStyle w:val="33"/>
        <w:ind w:firstLine="241"/>
        <w:rPr>
          <w:rFonts w:ascii="Times New Roman" w:hAnsi="Times New Roman"/>
          <w:color w:val="auto"/>
          <w:highlight w:val="none"/>
        </w:rPr>
      </w:pPr>
      <w:r>
        <w:rPr>
          <w:rFonts w:ascii="Times New Roman" w:hAnsi="Times New Roman"/>
          <w:color w:val="auto"/>
          <w:highlight w:val="none"/>
        </w:rPr>
        <w:fldChar w:fldCharType="end"/>
      </w:r>
    </w:p>
    <w:p w14:paraId="69D80284">
      <w:pPr>
        <w:spacing w:before="120" w:beforeLines="50" w:line="480" w:lineRule="exact"/>
        <w:rPr>
          <w:color w:val="auto"/>
          <w:sz w:val="28"/>
          <w:szCs w:val="28"/>
          <w:highlight w:val="none"/>
        </w:rPr>
      </w:pPr>
    </w:p>
    <w:p w14:paraId="56334831">
      <w:pPr>
        <w:spacing w:before="120" w:beforeLines="50" w:line="480" w:lineRule="exact"/>
        <w:rPr>
          <w:color w:val="auto"/>
          <w:sz w:val="30"/>
          <w:highlight w:val="none"/>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p>
    <w:p w14:paraId="08656C87">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3" w:name="_Toc254970489"/>
      <w:bookmarkStart w:id="4" w:name="_Toc254970630"/>
      <w:bookmarkStart w:id="5" w:name="_Toc2923"/>
      <w:bookmarkStart w:id="6" w:name="_Toc19628"/>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一</w:t>
      </w:r>
      <w:r>
        <w:rPr>
          <w:rFonts w:ascii="Times New Roman" w:hAnsi="Times New Roman" w:cs="Times New Roman"/>
          <w:color w:val="auto"/>
          <w:sz w:val="32"/>
          <w:szCs w:val="32"/>
          <w:highlight w:val="none"/>
        </w:rPr>
        <w:t xml:space="preserve">章  </w:t>
      </w:r>
      <w:r>
        <w:rPr>
          <w:rFonts w:hint="eastAsia" w:ascii="Times New Roman" w:hAnsi="Times New Roman" w:cs="Times New Roman"/>
          <w:color w:val="auto"/>
          <w:sz w:val="32"/>
          <w:szCs w:val="32"/>
          <w:highlight w:val="none"/>
        </w:rPr>
        <w:t>招标公告</w:t>
      </w:r>
    </w:p>
    <w:p w14:paraId="360119A9">
      <w:pPr>
        <w:spacing w:line="400" w:lineRule="exact"/>
        <w:jc w:val="center"/>
        <w:rPr>
          <w:color w:val="auto"/>
          <w:kern w:val="0"/>
          <w:sz w:val="24"/>
          <w:highlight w:val="none"/>
        </w:rPr>
      </w:pPr>
      <w:r>
        <w:rPr>
          <w:color w:val="auto"/>
          <w:kern w:val="0"/>
          <w:sz w:val="24"/>
          <w:highlight w:val="none"/>
        </w:rPr>
        <w:t>广西机电设备招标有限公司关于</w:t>
      </w:r>
      <w:bookmarkStart w:id="7" w:name="_Hlk36541082"/>
      <w:r>
        <w:rPr>
          <w:rFonts w:hint="eastAsia"/>
          <w:color w:val="auto"/>
          <w:kern w:val="0"/>
          <w:sz w:val="24"/>
          <w:highlight w:val="none"/>
        </w:rPr>
        <w:t>202</w:t>
      </w:r>
      <w:r>
        <w:rPr>
          <w:rFonts w:hint="eastAsia"/>
          <w:color w:val="auto"/>
          <w:kern w:val="0"/>
          <w:sz w:val="24"/>
          <w:highlight w:val="none"/>
          <w:lang w:val="en-US" w:eastAsia="zh-CN"/>
        </w:rPr>
        <w:t>5</w:t>
      </w:r>
      <w:r>
        <w:rPr>
          <w:rFonts w:hint="eastAsia"/>
          <w:color w:val="auto"/>
          <w:kern w:val="0"/>
          <w:sz w:val="24"/>
          <w:highlight w:val="none"/>
        </w:rPr>
        <w:t>年</w:t>
      </w:r>
      <w:r>
        <w:rPr>
          <w:rFonts w:hint="eastAsia"/>
          <w:color w:val="auto"/>
          <w:kern w:val="0"/>
          <w:sz w:val="24"/>
          <w:highlight w:val="none"/>
          <w:lang w:val="en-US" w:eastAsia="zh-CN"/>
        </w:rPr>
        <w:t>贵港</w:t>
      </w:r>
      <w:r>
        <w:rPr>
          <w:rFonts w:hint="eastAsia"/>
          <w:color w:val="auto"/>
          <w:kern w:val="0"/>
          <w:sz w:val="24"/>
          <w:highlight w:val="none"/>
        </w:rPr>
        <w:t>监狱罪犯生活物资采购项目</w:t>
      </w:r>
    </w:p>
    <w:p w14:paraId="63423F16">
      <w:pPr>
        <w:spacing w:line="400" w:lineRule="exact"/>
        <w:jc w:val="center"/>
        <w:rPr>
          <w:color w:val="auto"/>
          <w:kern w:val="0"/>
          <w:sz w:val="24"/>
          <w:highlight w:val="none"/>
        </w:rPr>
      </w:pPr>
      <w:r>
        <w:rPr>
          <w:color w:val="auto"/>
          <w:sz w:val="24"/>
          <w:highlight w:val="none"/>
        </w:rPr>
        <w:t>( </w:t>
      </w:r>
      <w:r>
        <w:rPr>
          <w:rFonts w:hint="eastAsia"/>
          <w:color w:val="auto"/>
          <w:sz w:val="24"/>
          <w:highlight w:val="none"/>
        </w:rPr>
        <w:t>GXZC2025-G1-001241-JDZB</w:t>
      </w:r>
      <w:r>
        <w:rPr>
          <w:color w:val="auto"/>
          <w:sz w:val="24"/>
          <w:highlight w:val="none"/>
        </w:rPr>
        <w:t>)</w:t>
      </w:r>
      <w:bookmarkEnd w:id="7"/>
      <w:r>
        <w:rPr>
          <w:color w:val="auto"/>
          <w:kern w:val="0"/>
          <w:sz w:val="24"/>
          <w:highlight w:val="none"/>
        </w:rPr>
        <w:t>公开招标公告</w:t>
      </w:r>
    </w:p>
    <w:p w14:paraId="7F7B0EE6">
      <w:pPr>
        <w:spacing w:line="312" w:lineRule="auto"/>
        <w:jc w:val="left"/>
        <w:rPr>
          <w:color w:val="auto"/>
          <w:kern w:val="0"/>
          <w:szCs w:val="21"/>
          <w:highlight w:val="none"/>
        </w:rPr>
      </w:pPr>
    </w:p>
    <w:p w14:paraId="67263E54">
      <w:pPr>
        <w:spacing w:line="312" w:lineRule="auto"/>
        <w:ind w:firstLine="420" w:firstLineChars="200"/>
        <w:jc w:val="left"/>
        <w:rPr>
          <w:b/>
          <w:bCs/>
          <w:color w:val="auto"/>
          <w:kern w:val="0"/>
          <w:sz w:val="22"/>
          <w:szCs w:val="22"/>
          <w:highlight w:val="none"/>
        </w:rPr>
      </w:pPr>
      <w:bookmarkStart w:id="8" w:name="_Hlk132795121"/>
      <w:r>
        <w:rPr>
          <w:rFonts w:hint="eastAsia"/>
          <w:color w:val="auto"/>
          <w:szCs w:val="21"/>
          <w:highlight w:val="none"/>
        </w:rPr>
        <w:t>项目概况：202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贵港</w:t>
      </w:r>
      <w:r>
        <w:rPr>
          <w:rFonts w:hint="eastAsia"/>
          <w:color w:val="auto"/>
          <w:szCs w:val="21"/>
          <w:highlight w:val="none"/>
        </w:rPr>
        <w:t>监狱罪犯生活物资采购项目的潜在投标人应在</w:t>
      </w:r>
      <w:bookmarkStart w:id="9" w:name="_Hlk160178031"/>
      <w:r>
        <w:rPr>
          <w:rFonts w:hint="eastAsia"/>
          <w:color w:val="auto"/>
          <w:szCs w:val="21"/>
          <w:highlight w:val="none"/>
        </w:rPr>
        <w:t>广西政府采购云平台</w:t>
      </w:r>
      <w:bookmarkStart w:id="10" w:name="_Hlk160186238"/>
      <w:r>
        <w:rPr>
          <w:rFonts w:hint="eastAsia"/>
          <w:color w:val="auto"/>
          <w:szCs w:val="21"/>
          <w:highlight w:val="none"/>
        </w:rPr>
        <w:t>（</w:t>
      </w:r>
      <w:r>
        <w:rPr>
          <w:color w:val="auto"/>
          <w:szCs w:val="21"/>
          <w:highlight w:val="none"/>
        </w:rPr>
        <w:t>https://www.gcy.zfcg.gxzf.gov.cn/</w:t>
      </w:r>
      <w:r>
        <w:rPr>
          <w:rFonts w:hint="eastAsia"/>
          <w:color w:val="auto"/>
          <w:szCs w:val="21"/>
          <w:highlight w:val="none"/>
        </w:rPr>
        <w:t>）</w:t>
      </w:r>
      <w:bookmarkEnd w:id="9"/>
      <w:bookmarkEnd w:id="10"/>
      <w:r>
        <w:rPr>
          <w:rFonts w:hint="eastAsia"/>
          <w:color w:val="auto"/>
          <w:szCs w:val="21"/>
          <w:highlight w:val="none"/>
        </w:rPr>
        <w:t xml:space="preserve">获取招标文件，并于 </w:t>
      </w:r>
      <w:r>
        <w:rPr>
          <w:rFonts w:hint="eastAsia"/>
          <w:color w:val="auto"/>
          <w:szCs w:val="21"/>
          <w:highlight w:val="none"/>
          <w:lang w:val="en-US" w:eastAsia="zh-CN"/>
        </w:rPr>
        <w:t>2025</w:t>
      </w:r>
      <w:r>
        <w:rPr>
          <w:rFonts w:hint="eastAsia"/>
          <w:color w:val="auto"/>
          <w:szCs w:val="21"/>
          <w:highlight w:val="none"/>
        </w:rPr>
        <w:t>年</w:t>
      </w:r>
      <w:r>
        <w:rPr>
          <w:rFonts w:hint="eastAsia"/>
          <w:color w:val="auto"/>
          <w:szCs w:val="21"/>
          <w:highlight w:val="none"/>
          <w:lang w:val="en-US" w:eastAsia="zh-CN"/>
        </w:rPr>
        <w:t xml:space="preserve"> 6 </w:t>
      </w:r>
      <w:r>
        <w:rPr>
          <w:rFonts w:hint="eastAsia"/>
          <w:color w:val="auto"/>
          <w:szCs w:val="21"/>
          <w:highlight w:val="none"/>
        </w:rPr>
        <w:t>月</w:t>
      </w:r>
      <w:r>
        <w:rPr>
          <w:rFonts w:hint="eastAsia"/>
          <w:color w:val="auto"/>
          <w:szCs w:val="21"/>
          <w:highlight w:val="none"/>
          <w:lang w:val="en-US" w:eastAsia="zh-CN"/>
        </w:rPr>
        <w:t xml:space="preserve">20 </w:t>
      </w:r>
      <w:r>
        <w:rPr>
          <w:rFonts w:hint="eastAsia"/>
          <w:color w:val="auto"/>
          <w:szCs w:val="21"/>
          <w:highlight w:val="none"/>
        </w:rPr>
        <w:t>日 09:30（北京时间）前递交投标文件。</w:t>
      </w:r>
    </w:p>
    <w:bookmarkEnd w:id="8"/>
    <w:p w14:paraId="4132100E">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一、项目基本情况</w:t>
      </w:r>
    </w:p>
    <w:p w14:paraId="389EC65F">
      <w:pPr>
        <w:spacing w:line="312" w:lineRule="auto"/>
        <w:ind w:firstLine="420" w:firstLineChars="200"/>
        <w:jc w:val="left"/>
        <w:rPr>
          <w:color w:val="auto"/>
          <w:kern w:val="0"/>
          <w:szCs w:val="21"/>
          <w:highlight w:val="none"/>
        </w:rPr>
      </w:pPr>
      <w:r>
        <w:rPr>
          <w:color w:val="auto"/>
          <w:kern w:val="0"/>
          <w:szCs w:val="21"/>
          <w:highlight w:val="none"/>
        </w:rPr>
        <w:t>项目编号： </w:t>
      </w:r>
      <w:r>
        <w:rPr>
          <w:rFonts w:hint="eastAsia"/>
          <w:color w:val="auto"/>
          <w:kern w:val="0"/>
          <w:szCs w:val="21"/>
          <w:highlight w:val="none"/>
        </w:rPr>
        <w:t>GXZC2025-G1-001241-JDZB</w:t>
      </w:r>
    </w:p>
    <w:p w14:paraId="2056B4A7">
      <w:pPr>
        <w:spacing w:line="312" w:lineRule="auto"/>
        <w:ind w:firstLine="420" w:firstLineChars="200"/>
        <w:jc w:val="left"/>
        <w:rPr>
          <w:color w:val="auto"/>
          <w:kern w:val="0"/>
          <w:szCs w:val="21"/>
          <w:highlight w:val="none"/>
        </w:rPr>
      </w:pPr>
      <w:r>
        <w:rPr>
          <w:color w:val="auto"/>
          <w:kern w:val="0"/>
          <w:szCs w:val="21"/>
          <w:highlight w:val="none"/>
        </w:rPr>
        <w:t>项目名称：</w:t>
      </w:r>
      <w:r>
        <w:rPr>
          <w:rFonts w:hint="eastAsia"/>
          <w:color w:val="auto"/>
          <w:kern w:val="0"/>
          <w:szCs w:val="21"/>
          <w:highlight w:val="none"/>
        </w:rPr>
        <w:t>202</w:t>
      </w:r>
      <w:r>
        <w:rPr>
          <w:rFonts w:hint="eastAsia"/>
          <w:color w:val="auto"/>
          <w:kern w:val="0"/>
          <w:szCs w:val="21"/>
          <w:highlight w:val="none"/>
          <w:lang w:val="en-US" w:eastAsia="zh-CN"/>
        </w:rPr>
        <w:t>5</w:t>
      </w:r>
      <w:r>
        <w:rPr>
          <w:rFonts w:hint="eastAsia"/>
          <w:color w:val="auto"/>
          <w:kern w:val="0"/>
          <w:szCs w:val="21"/>
          <w:highlight w:val="none"/>
        </w:rPr>
        <w:t>年</w:t>
      </w:r>
      <w:r>
        <w:rPr>
          <w:rFonts w:hint="eastAsia"/>
          <w:color w:val="auto"/>
          <w:kern w:val="0"/>
          <w:szCs w:val="21"/>
          <w:highlight w:val="none"/>
          <w:lang w:val="en-US" w:eastAsia="zh-CN"/>
        </w:rPr>
        <w:t>贵港</w:t>
      </w:r>
      <w:r>
        <w:rPr>
          <w:rFonts w:hint="eastAsia"/>
          <w:color w:val="auto"/>
          <w:kern w:val="0"/>
          <w:szCs w:val="21"/>
          <w:highlight w:val="none"/>
        </w:rPr>
        <w:t>监狱罪犯生活物资采购项目</w:t>
      </w:r>
    </w:p>
    <w:p w14:paraId="60DE98ED">
      <w:pPr>
        <w:spacing w:line="312" w:lineRule="auto"/>
        <w:ind w:firstLine="420" w:firstLineChars="200"/>
        <w:jc w:val="left"/>
        <w:rPr>
          <w:rFonts w:hint="default" w:eastAsia="宋体"/>
          <w:color w:val="auto"/>
          <w:kern w:val="0"/>
          <w:szCs w:val="21"/>
          <w:highlight w:val="none"/>
          <w:lang w:val="en-US" w:eastAsia="zh-CN"/>
        </w:rPr>
      </w:pPr>
      <w:bookmarkStart w:id="11" w:name="_Hlk132796123"/>
      <w:r>
        <w:rPr>
          <w:color w:val="auto"/>
          <w:kern w:val="0"/>
          <w:szCs w:val="21"/>
          <w:highlight w:val="none"/>
        </w:rPr>
        <w:t>预算</w:t>
      </w:r>
      <w:r>
        <w:rPr>
          <w:rFonts w:hint="eastAsia"/>
          <w:color w:val="auto"/>
          <w:kern w:val="0"/>
          <w:szCs w:val="21"/>
          <w:highlight w:val="none"/>
        </w:rPr>
        <w:t>总</w:t>
      </w:r>
      <w:r>
        <w:rPr>
          <w:color w:val="auto"/>
          <w:kern w:val="0"/>
          <w:szCs w:val="21"/>
          <w:highlight w:val="none"/>
        </w:rPr>
        <w:t>金额</w:t>
      </w:r>
      <w:r>
        <w:rPr>
          <w:rFonts w:hint="eastAsia"/>
          <w:color w:val="auto"/>
          <w:kern w:val="0"/>
          <w:szCs w:val="21"/>
          <w:highlight w:val="none"/>
        </w:rPr>
        <w:t>（元）</w:t>
      </w:r>
      <w:r>
        <w:rPr>
          <w:color w:val="auto"/>
          <w:kern w:val="0"/>
          <w:szCs w:val="21"/>
          <w:highlight w:val="none"/>
        </w:rPr>
        <w:t xml:space="preserve">： </w:t>
      </w:r>
      <w:r>
        <w:rPr>
          <w:rFonts w:hint="eastAsia"/>
          <w:color w:val="auto"/>
          <w:kern w:val="0"/>
          <w:szCs w:val="21"/>
          <w:highlight w:val="none"/>
          <w:lang w:val="en-US" w:eastAsia="zh-CN"/>
        </w:rPr>
        <w:t>7600000.00</w:t>
      </w:r>
    </w:p>
    <w:bookmarkEnd w:id="11"/>
    <w:p w14:paraId="77658028">
      <w:pPr>
        <w:spacing w:line="312" w:lineRule="auto"/>
        <w:ind w:firstLine="420" w:firstLineChars="200"/>
        <w:jc w:val="left"/>
        <w:rPr>
          <w:color w:val="auto"/>
          <w:kern w:val="0"/>
          <w:szCs w:val="21"/>
          <w:highlight w:val="none"/>
        </w:rPr>
      </w:pPr>
      <w:r>
        <w:rPr>
          <w:rFonts w:hint="eastAsia"/>
          <w:color w:val="auto"/>
          <w:kern w:val="0"/>
          <w:szCs w:val="21"/>
          <w:highlight w:val="none"/>
        </w:rPr>
        <w:t>采购需求</w:t>
      </w:r>
      <w:r>
        <w:rPr>
          <w:color w:val="auto"/>
          <w:kern w:val="0"/>
          <w:szCs w:val="21"/>
          <w:highlight w:val="none"/>
        </w:rPr>
        <w:t>：</w:t>
      </w:r>
    </w:p>
    <w:p w14:paraId="3006DA3E">
      <w:pPr>
        <w:spacing w:line="312" w:lineRule="auto"/>
        <w:ind w:firstLine="738" w:firstLineChars="350"/>
        <w:jc w:val="left"/>
        <w:rPr>
          <w:b/>
          <w:bCs/>
          <w:color w:val="auto"/>
          <w:kern w:val="0"/>
          <w:szCs w:val="21"/>
          <w:highlight w:val="none"/>
        </w:rPr>
      </w:pPr>
      <w:bookmarkStart w:id="12" w:name="_Hlk77608065"/>
      <w:r>
        <w:rPr>
          <w:rFonts w:hint="eastAsia"/>
          <w:b/>
          <w:bCs/>
          <w:color w:val="auto"/>
          <w:kern w:val="0"/>
          <w:szCs w:val="21"/>
          <w:highlight w:val="none"/>
        </w:rPr>
        <w:t>标项一</w:t>
      </w:r>
    </w:p>
    <w:p w14:paraId="11EF36E5">
      <w:pPr>
        <w:shd w:val="clear" w:fill="FFFFFF" w:themeFill="background1"/>
        <w:spacing w:line="312" w:lineRule="auto"/>
        <w:ind w:firstLine="735" w:firstLineChars="350"/>
        <w:jc w:val="left"/>
        <w:rPr>
          <w:color w:val="auto"/>
          <w:kern w:val="0"/>
          <w:szCs w:val="21"/>
          <w:highlight w:val="none"/>
        </w:rPr>
      </w:pPr>
      <w:r>
        <w:rPr>
          <w:rFonts w:hint="eastAsia"/>
          <w:color w:val="auto"/>
          <w:kern w:val="0"/>
          <w:szCs w:val="21"/>
          <w:highlight w:val="none"/>
        </w:rPr>
        <w:t>标项名称：</w:t>
      </w:r>
      <w:r>
        <w:rPr>
          <w:rFonts w:hint="eastAsia" w:ascii="宋体" w:hAnsi="宋体"/>
          <w:color w:val="auto"/>
          <w:szCs w:val="21"/>
          <w:highlight w:val="none"/>
        </w:rPr>
        <w:t>猪肉</w:t>
      </w:r>
      <w:r>
        <w:rPr>
          <w:rFonts w:hint="eastAsia" w:ascii="宋体" w:hAnsi="宋体"/>
          <w:color w:val="auto"/>
          <w:szCs w:val="21"/>
          <w:highlight w:val="none"/>
          <w:lang w:val="en-US" w:eastAsia="zh-CN"/>
        </w:rPr>
        <w:t>等其他肉</w:t>
      </w:r>
      <w:r>
        <w:rPr>
          <w:rFonts w:hint="eastAsia" w:ascii="宋体" w:hAnsi="宋体"/>
          <w:color w:val="auto"/>
          <w:szCs w:val="21"/>
          <w:highlight w:val="none"/>
        </w:rPr>
        <w:t>类采购</w:t>
      </w:r>
    </w:p>
    <w:p w14:paraId="2119B5C7">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数量：</w:t>
      </w:r>
      <w:r>
        <w:rPr>
          <w:rFonts w:hint="eastAsia"/>
          <w:color w:val="auto"/>
          <w:kern w:val="0"/>
          <w:szCs w:val="21"/>
          <w:highlight w:val="none"/>
          <w:lang w:val="en-US" w:eastAsia="zh-CN"/>
        </w:rPr>
        <w:t xml:space="preserve">  1批</w:t>
      </w:r>
    </w:p>
    <w:p w14:paraId="725F4AD0">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预算金额（元）：</w:t>
      </w:r>
      <w:r>
        <w:rPr>
          <w:rFonts w:hint="eastAsia"/>
          <w:color w:val="auto"/>
          <w:kern w:val="0"/>
          <w:szCs w:val="21"/>
          <w:highlight w:val="none"/>
          <w:lang w:val="en-US" w:eastAsia="zh-CN"/>
        </w:rPr>
        <w:t xml:space="preserve">  1850000.00</w:t>
      </w:r>
    </w:p>
    <w:p w14:paraId="4CC5FE41">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w:t>
      </w:r>
      <w:r>
        <w:rPr>
          <w:rFonts w:hint="eastAsia" w:ascii="宋体" w:hAnsi="宋体"/>
          <w:color w:val="auto"/>
          <w:szCs w:val="21"/>
          <w:highlight w:val="none"/>
        </w:rPr>
        <w:t>猪肉</w:t>
      </w:r>
      <w:r>
        <w:rPr>
          <w:rFonts w:hint="eastAsia" w:ascii="宋体" w:hAnsi="宋体"/>
          <w:color w:val="auto"/>
          <w:szCs w:val="21"/>
          <w:highlight w:val="none"/>
          <w:lang w:val="en-US" w:eastAsia="zh-CN"/>
        </w:rPr>
        <w:t>等其他肉</w:t>
      </w:r>
      <w:r>
        <w:rPr>
          <w:rFonts w:hint="eastAsia" w:ascii="宋体" w:hAnsi="宋体"/>
          <w:color w:val="auto"/>
          <w:szCs w:val="21"/>
          <w:highlight w:val="none"/>
        </w:rPr>
        <w:t>类采购，具体内容和数量以招标文件第二章采购需求为准</w:t>
      </w:r>
    </w:p>
    <w:p w14:paraId="62B7E4A5">
      <w:pPr>
        <w:spacing w:line="312" w:lineRule="auto"/>
        <w:ind w:firstLine="735" w:firstLineChars="350"/>
        <w:jc w:val="left"/>
        <w:rPr>
          <w:rFonts w:hint="default" w:eastAsia="宋体"/>
          <w:color w:val="auto"/>
          <w:kern w:val="0"/>
          <w:szCs w:val="21"/>
          <w:highlight w:val="none"/>
          <w:lang w:val="en-US" w:eastAsia="zh-CN"/>
        </w:rPr>
      </w:pPr>
      <w:bookmarkStart w:id="13" w:name="_Hlk132796150"/>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bookmarkEnd w:id="13"/>
      <w:r>
        <w:rPr>
          <w:rFonts w:hint="eastAsia"/>
          <w:color w:val="auto"/>
          <w:kern w:val="0"/>
          <w:szCs w:val="21"/>
          <w:highlight w:val="none"/>
        </w:rPr>
        <w:t xml:space="preserve"> </w:t>
      </w:r>
      <w:r>
        <w:rPr>
          <w:rFonts w:hint="eastAsia"/>
          <w:color w:val="auto"/>
          <w:kern w:val="0"/>
          <w:szCs w:val="21"/>
          <w:highlight w:val="none"/>
          <w:lang w:val="en-US" w:eastAsia="zh-CN"/>
        </w:rPr>
        <w:t xml:space="preserve">  1850000.00元</w:t>
      </w:r>
    </w:p>
    <w:p w14:paraId="43CB7066">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w:t>
      </w:r>
      <w:r>
        <w:rPr>
          <w:rFonts w:hint="eastAsia" w:ascii="宋体" w:hAnsi="宋体"/>
          <w:color w:val="auto"/>
          <w:szCs w:val="21"/>
          <w:highlight w:val="none"/>
        </w:rPr>
        <w:t>自合同签订之日起一年内</w:t>
      </w:r>
    </w:p>
    <w:p w14:paraId="6EA3C674">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联合体投标。</w:t>
      </w:r>
    </w:p>
    <w:p w14:paraId="1C014255">
      <w:pPr>
        <w:spacing w:line="312" w:lineRule="auto"/>
        <w:ind w:firstLine="735" w:firstLineChars="350"/>
        <w:jc w:val="left"/>
        <w:rPr>
          <w:color w:val="auto"/>
          <w:kern w:val="0"/>
          <w:szCs w:val="21"/>
          <w:highlight w:val="none"/>
        </w:rPr>
      </w:pPr>
      <w:r>
        <w:rPr>
          <w:rFonts w:hint="eastAsia"/>
          <w:color w:val="auto"/>
          <w:kern w:val="0"/>
          <w:szCs w:val="21"/>
          <w:highlight w:val="none"/>
        </w:rPr>
        <w:t>备注：</w:t>
      </w:r>
    </w:p>
    <w:p w14:paraId="775A89D2">
      <w:pPr>
        <w:spacing w:line="312" w:lineRule="auto"/>
        <w:ind w:firstLine="738" w:firstLineChars="350"/>
        <w:jc w:val="left"/>
        <w:rPr>
          <w:b/>
          <w:bCs/>
          <w:color w:val="auto"/>
          <w:kern w:val="0"/>
          <w:szCs w:val="21"/>
          <w:highlight w:val="none"/>
        </w:rPr>
      </w:pPr>
    </w:p>
    <w:p w14:paraId="67664069">
      <w:pPr>
        <w:spacing w:line="312" w:lineRule="auto"/>
        <w:ind w:firstLine="738" w:firstLineChars="350"/>
        <w:jc w:val="left"/>
        <w:rPr>
          <w:b/>
          <w:bCs/>
          <w:color w:val="auto"/>
          <w:kern w:val="0"/>
          <w:szCs w:val="21"/>
          <w:highlight w:val="none"/>
        </w:rPr>
      </w:pPr>
      <w:r>
        <w:rPr>
          <w:rFonts w:hint="eastAsia"/>
          <w:b/>
          <w:bCs/>
          <w:color w:val="auto"/>
          <w:kern w:val="0"/>
          <w:szCs w:val="21"/>
          <w:highlight w:val="none"/>
        </w:rPr>
        <w:t>标项二</w:t>
      </w:r>
    </w:p>
    <w:p w14:paraId="58C1F78D">
      <w:pPr>
        <w:shd w:val="clear" w:fill="FFFFFF" w:themeFill="background1"/>
        <w:spacing w:line="312" w:lineRule="auto"/>
        <w:ind w:firstLine="735" w:firstLineChars="350"/>
        <w:jc w:val="left"/>
        <w:rPr>
          <w:color w:val="auto"/>
          <w:kern w:val="0"/>
          <w:szCs w:val="21"/>
          <w:highlight w:val="none"/>
        </w:rPr>
      </w:pPr>
      <w:r>
        <w:rPr>
          <w:rFonts w:hint="eastAsia"/>
          <w:color w:val="auto"/>
          <w:kern w:val="0"/>
          <w:szCs w:val="21"/>
          <w:highlight w:val="none"/>
        </w:rPr>
        <w:t>标</w:t>
      </w:r>
      <w:r>
        <w:rPr>
          <w:rFonts w:hint="eastAsia"/>
          <w:color w:val="auto"/>
          <w:kern w:val="0"/>
          <w:szCs w:val="21"/>
          <w:highlight w:val="none"/>
          <w:shd w:val="clear" w:fill="FFFFFF" w:themeFill="background1"/>
        </w:rPr>
        <w:t>项名称：</w:t>
      </w:r>
      <w:r>
        <w:rPr>
          <w:rFonts w:hint="eastAsia" w:ascii="宋体" w:hAnsi="宋体"/>
          <w:color w:val="auto"/>
          <w:szCs w:val="21"/>
          <w:highlight w:val="none"/>
          <w:shd w:val="clear" w:fill="FFFFFF" w:themeFill="background1"/>
        </w:rPr>
        <w:t>鸡鸭肉类采购</w:t>
      </w:r>
    </w:p>
    <w:p w14:paraId="2442BC48">
      <w:pPr>
        <w:spacing w:line="312" w:lineRule="auto"/>
        <w:ind w:firstLine="735" w:firstLineChars="350"/>
        <w:jc w:val="left"/>
        <w:rPr>
          <w:rFonts w:hint="eastAsia" w:eastAsia="宋体"/>
          <w:color w:val="auto"/>
          <w:kern w:val="0"/>
          <w:szCs w:val="21"/>
          <w:highlight w:val="none"/>
          <w:lang w:eastAsia="zh-CN"/>
        </w:rPr>
      </w:pPr>
      <w:r>
        <w:rPr>
          <w:rFonts w:hint="eastAsia"/>
          <w:color w:val="auto"/>
          <w:kern w:val="0"/>
          <w:szCs w:val="21"/>
          <w:highlight w:val="none"/>
        </w:rPr>
        <w:t>数量：</w:t>
      </w:r>
      <w:r>
        <w:rPr>
          <w:rFonts w:hint="eastAsia"/>
          <w:color w:val="auto"/>
          <w:kern w:val="0"/>
          <w:szCs w:val="21"/>
          <w:highlight w:val="none"/>
          <w:lang w:val="en-US" w:eastAsia="zh-CN"/>
        </w:rPr>
        <w:t xml:space="preserve"> 1批</w:t>
      </w:r>
    </w:p>
    <w:p w14:paraId="2F3DEAC0">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 xml:space="preserve">预算金额（元）： </w:t>
      </w:r>
      <w:r>
        <w:rPr>
          <w:rFonts w:hint="eastAsia"/>
          <w:color w:val="auto"/>
          <w:kern w:val="0"/>
          <w:szCs w:val="21"/>
          <w:highlight w:val="none"/>
          <w:lang w:val="en-US" w:eastAsia="zh-CN"/>
        </w:rPr>
        <w:t xml:space="preserve"> 1000000.00</w:t>
      </w:r>
    </w:p>
    <w:p w14:paraId="7563A45C">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w:t>
      </w:r>
      <w:r>
        <w:rPr>
          <w:rFonts w:hint="eastAsia" w:ascii="宋体" w:hAnsi="宋体"/>
          <w:color w:val="auto"/>
          <w:szCs w:val="21"/>
          <w:highlight w:val="none"/>
        </w:rPr>
        <w:t>鸡鸭肉类采购，具体内容和数量以招标文件第二章采购需求为准</w:t>
      </w:r>
    </w:p>
    <w:p w14:paraId="0AA54ABF">
      <w:pPr>
        <w:spacing w:line="312" w:lineRule="auto"/>
        <w:ind w:firstLine="735" w:firstLineChars="350"/>
        <w:jc w:val="left"/>
        <w:rPr>
          <w:rFonts w:hint="default" w:eastAsia="宋体"/>
          <w:color w:val="auto"/>
          <w:kern w:val="0"/>
          <w:szCs w:val="21"/>
          <w:highlight w:val="none"/>
          <w:lang w:val="en-US" w:eastAsia="zh-CN"/>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rPr>
        <w:t xml:space="preserve">  </w:t>
      </w:r>
      <w:r>
        <w:rPr>
          <w:rFonts w:hint="eastAsia"/>
          <w:color w:val="auto"/>
          <w:kern w:val="0"/>
          <w:szCs w:val="21"/>
          <w:highlight w:val="none"/>
          <w:lang w:val="en-US" w:eastAsia="zh-CN"/>
        </w:rPr>
        <w:t xml:space="preserve"> 1000000.00元</w:t>
      </w:r>
    </w:p>
    <w:p w14:paraId="02313577">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w:t>
      </w:r>
      <w:r>
        <w:rPr>
          <w:rFonts w:hint="eastAsia" w:ascii="宋体" w:hAnsi="宋体"/>
          <w:color w:val="auto"/>
          <w:szCs w:val="21"/>
          <w:highlight w:val="none"/>
        </w:rPr>
        <w:t>自合同签订之日起一年内</w:t>
      </w:r>
    </w:p>
    <w:p w14:paraId="34DCD2EC">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联合体投标。</w:t>
      </w:r>
    </w:p>
    <w:p w14:paraId="16948686">
      <w:pPr>
        <w:spacing w:line="312" w:lineRule="auto"/>
        <w:ind w:firstLine="735" w:firstLineChars="350"/>
        <w:jc w:val="left"/>
        <w:rPr>
          <w:color w:val="auto"/>
          <w:kern w:val="0"/>
          <w:szCs w:val="21"/>
          <w:highlight w:val="none"/>
        </w:rPr>
      </w:pPr>
      <w:r>
        <w:rPr>
          <w:rFonts w:hint="eastAsia"/>
          <w:color w:val="auto"/>
          <w:kern w:val="0"/>
          <w:szCs w:val="21"/>
          <w:highlight w:val="none"/>
        </w:rPr>
        <w:t>备注：</w:t>
      </w:r>
    </w:p>
    <w:p w14:paraId="5AF9848A">
      <w:pPr>
        <w:spacing w:line="312" w:lineRule="auto"/>
        <w:ind w:firstLine="735" w:firstLineChars="350"/>
        <w:jc w:val="left"/>
        <w:rPr>
          <w:color w:val="auto"/>
          <w:kern w:val="0"/>
          <w:szCs w:val="21"/>
          <w:highlight w:val="none"/>
        </w:rPr>
      </w:pPr>
    </w:p>
    <w:p w14:paraId="315E9560">
      <w:pPr>
        <w:spacing w:line="312" w:lineRule="auto"/>
        <w:ind w:firstLine="738" w:firstLineChars="350"/>
        <w:jc w:val="left"/>
        <w:rPr>
          <w:b/>
          <w:bCs/>
          <w:color w:val="auto"/>
          <w:kern w:val="0"/>
          <w:szCs w:val="21"/>
          <w:highlight w:val="none"/>
        </w:rPr>
      </w:pPr>
      <w:r>
        <w:rPr>
          <w:rFonts w:hint="eastAsia"/>
          <w:b/>
          <w:bCs/>
          <w:color w:val="auto"/>
          <w:kern w:val="0"/>
          <w:szCs w:val="21"/>
          <w:highlight w:val="none"/>
        </w:rPr>
        <w:t>标项三</w:t>
      </w:r>
    </w:p>
    <w:p w14:paraId="1495454A">
      <w:pPr>
        <w:shd w:val="clear" w:fill="FFFFFF" w:themeFill="background1"/>
        <w:spacing w:line="312" w:lineRule="auto"/>
        <w:ind w:firstLine="735" w:firstLineChars="350"/>
        <w:jc w:val="left"/>
        <w:rPr>
          <w:color w:val="auto"/>
          <w:kern w:val="0"/>
          <w:szCs w:val="21"/>
          <w:highlight w:val="none"/>
        </w:rPr>
      </w:pPr>
      <w:r>
        <w:rPr>
          <w:rFonts w:hint="eastAsia"/>
          <w:color w:val="auto"/>
          <w:kern w:val="0"/>
          <w:szCs w:val="21"/>
          <w:highlight w:val="none"/>
        </w:rPr>
        <w:t>标项名称</w:t>
      </w:r>
      <w:r>
        <w:rPr>
          <w:rFonts w:hint="eastAsia"/>
          <w:color w:val="auto"/>
          <w:kern w:val="0"/>
          <w:szCs w:val="21"/>
          <w:highlight w:val="none"/>
          <w:shd w:val="clear" w:fill="FFFFFF" w:themeFill="background1"/>
        </w:rPr>
        <w:t>：</w:t>
      </w:r>
      <w:r>
        <w:rPr>
          <w:rFonts w:hint="eastAsia" w:ascii="宋体" w:hAnsi="宋体"/>
          <w:color w:val="auto"/>
          <w:szCs w:val="21"/>
          <w:highlight w:val="none"/>
        </w:rPr>
        <w:t>蔬菜类采购</w:t>
      </w:r>
    </w:p>
    <w:p w14:paraId="3D8FF150">
      <w:pPr>
        <w:spacing w:line="312" w:lineRule="auto"/>
        <w:ind w:firstLine="735" w:firstLineChars="350"/>
        <w:jc w:val="left"/>
        <w:rPr>
          <w:rFonts w:hint="eastAsia" w:eastAsia="宋体"/>
          <w:color w:val="auto"/>
          <w:kern w:val="0"/>
          <w:szCs w:val="21"/>
          <w:highlight w:val="none"/>
          <w:lang w:eastAsia="zh-CN"/>
        </w:rPr>
      </w:pPr>
      <w:r>
        <w:rPr>
          <w:rFonts w:hint="eastAsia"/>
          <w:color w:val="auto"/>
          <w:kern w:val="0"/>
          <w:szCs w:val="21"/>
          <w:highlight w:val="none"/>
        </w:rPr>
        <w:t>数量：</w:t>
      </w:r>
      <w:r>
        <w:rPr>
          <w:rFonts w:hint="eastAsia"/>
          <w:color w:val="auto"/>
          <w:kern w:val="0"/>
          <w:szCs w:val="21"/>
          <w:highlight w:val="none"/>
          <w:lang w:val="en-US" w:eastAsia="zh-CN"/>
        </w:rPr>
        <w:t xml:space="preserve">  1批</w:t>
      </w:r>
    </w:p>
    <w:p w14:paraId="56296433">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 xml:space="preserve">预算金额（元）： </w:t>
      </w:r>
      <w:r>
        <w:rPr>
          <w:rFonts w:hint="eastAsia"/>
          <w:color w:val="auto"/>
          <w:kern w:val="0"/>
          <w:szCs w:val="21"/>
          <w:highlight w:val="none"/>
          <w:lang w:val="en-US" w:eastAsia="zh-CN"/>
        </w:rPr>
        <w:t xml:space="preserve"> 2500000.00</w:t>
      </w:r>
    </w:p>
    <w:p w14:paraId="0CF5E613">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w:t>
      </w:r>
      <w:r>
        <w:rPr>
          <w:rFonts w:hint="eastAsia" w:ascii="宋体" w:hAnsi="宋体"/>
          <w:color w:val="auto"/>
          <w:szCs w:val="21"/>
          <w:highlight w:val="none"/>
        </w:rPr>
        <w:t>蔬菜类采购，具体内容和数量以招标文件第二章采购需求为准</w:t>
      </w:r>
    </w:p>
    <w:p w14:paraId="50882FCF">
      <w:pPr>
        <w:spacing w:line="312" w:lineRule="auto"/>
        <w:ind w:firstLine="735" w:firstLineChars="350"/>
        <w:jc w:val="left"/>
        <w:rPr>
          <w:rFonts w:hint="default"/>
          <w:color w:val="auto"/>
          <w:kern w:val="0"/>
          <w:szCs w:val="21"/>
          <w:highlight w:val="none"/>
          <w:lang w:val="en-US"/>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rPr>
        <w:t xml:space="preserve">  </w:t>
      </w:r>
      <w:r>
        <w:rPr>
          <w:rFonts w:hint="eastAsia"/>
          <w:color w:val="auto"/>
          <w:kern w:val="0"/>
          <w:szCs w:val="21"/>
          <w:highlight w:val="none"/>
          <w:lang w:val="en-US" w:eastAsia="zh-CN"/>
        </w:rPr>
        <w:t xml:space="preserve"> 2500000.00元</w:t>
      </w:r>
    </w:p>
    <w:p w14:paraId="139EE7ED">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w:t>
      </w:r>
      <w:r>
        <w:rPr>
          <w:rFonts w:hint="eastAsia" w:ascii="宋体" w:hAnsi="宋体"/>
          <w:color w:val="auto"/>
          <w:szCs w:val="21"/>
          <w:highlight w:val="none"/>
        </w:rPr>
        <w:t>自合同签订之日起一年内</w:t>
      </w:r>
    </w:p>
    <w:p w14:paraId="52342CC3">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联合体投标。</w:t>
      </w:r>
    </w:p>
    <w:p w14:paraId="36A6217D">
      <w:pPr>
        <w:spacing w:line="312" w:lineRule="auto"/>
        <w:ind w:firstLine="735" w:firstLineChars="350"/>
        <w:jc w:val="left"/>
        <w:rPr>
          <w:color w:val="auto"/>
          <w:kern w:val="0"/>
          <w:szCs w:val="21"/>
          <w:highlight w:val="none"/>
        </w:rPr>
      </w:pPr>
      <w:r>
        <w:rPr>
          <w:rFonts w:hint="eastAsia"/>
          <w:color w:val="auto"/>
          <w:kern w:val="0"/>
          <w:szCs w:val="21"/>
          <w:highlight w:val="none"/>
        </w:rPr>
        <w:t>备注：</w:t>
      </w:r>
    </w:p>
    <w:p w14:paraId="1E5F7A6D">
      <w:pPr>
        <w:spacing w:line="312" w:lineRule="auto"/>
        <w:ind w:firstLine="735" w:firstLineChars="350"/>
        <w:jc w:val="left"/>
        <w:rPr>
          <w:color w:val="auto"/>
          <w:kern w:val="0"/>
          <w:szCs w:val="21"/>
          <w:highlight w:val="none"/>
        </w:rPr>
      </w:pPr>
    </w:p>
    <w:p w14:paraId="4FE85C0C">
      <w:pPr>
        <w:spacing w:line="312" w:lineRule="auto"/>
        <w:ind w:firstLine="738" w:firstLineChars="350"/>
        <w:jc w:val="left"/>
        <w:rPr>
          <w:b/>
          <w:bCs/>
          <w:color w:val="auto"/>
          <w:kern w:val="0"/>
          <w:szCs w:val="21"/>
          <w:highlight w:val="none"/>
        </w:rPr>
      </w:pPr>
      <w:r>
        <w:rPr>
          <w:rFonts w:hint="eastAsia"/>
          <w:b/>
          <w:bCs/>
          <w:color w:val="auto"/>
          <w:kern w:val="0"/>
          <w:szCs w:val="21"/>
          <w:highlight w:val="none"/>
        </w:rPr>
        <w:t>标项四</w:t>
      </w:r>
    </w:p>
    <w:p w14:paraId="305E8CBE">
      <w:pPr>
        <w:spacing w:line="312" w:lineRule="auto"/>
        <w:ind w:firstLine="735" w:firstLineChars="350"/>
        <w:jc w:val="left"/>
        <w:rPr>
          <w:color w:val="auto"/>
          <w:kern w:val="0"/>
          <w:szCs w:val="21"/>
          <w:highlight w:val="none"/>
        </w:rPr>
      </w:pPr>
      <w:r>
        <w:rPr>
          <w:rFonts w:hint="eastAsia"/>
          <w:color w:val="auto"/>
          <w:kern w:val="0"/>
          <w:szCs w:val="21"/>
          <w:highlight w:val="none"/>
        </w:rPr>
        <w:t>标项名称：</w:t>
      </w:r>
      <w:r>
        <w:rPr>
          <w:rFonts w:hint="eastAsia" w:ascii="宋体" w:hAnsi="宋体"/>
          <w:color w:val="auto"/>
          <w:szCs w:val="21"/>
          <w:highlight w:val="none"/>
          <w:shd w:val="clear" w:fill="FFFFFF" w:themeFill="background1"/>
        </w:rPr>
        <w:t>其他类采购</w:t>
      </w:r>
    </w:p>
    <w:p w14:paraId="73D5EED3">
      <w:pPr>
        <w:spacing w:line="312" w:lineRule="auto"/>
        <w:ind w:firstLine="735" w:firstLineChars="350"/>
        <w:jc w:val="left"/>
        <w:rPr>
          <w:rFonts w:hint="eastAsia" w:eastAsia="宋体"/>
          <w:color w:val="auto"/>
          <w:kern w:val="0"/>
          <w:szCs w:val="21"/>
          <w:highlight w:val="none"/>
          <w:lang w:eastAsia="zh-CN"/>
        </w:rPr>
      </w:pPr>
      <w:r>
        <w:rPr>
          <w:rFonts w:hint="eastAsia"/>
          <w:color w:val="auto"/>
          <w:kern w:val="0"/>
          <w:szCs w:val="21"/>
          <w:highlight w:val="none"/>
        </w:rPr>
        <w:t>数量：</w:t>
      </w:r>
      <w:r>
        <w:rPr>
          <w:rFonts w:hint="eastAsia"/>
          <w:color w:val="auto"/>
          <w:kern w:val="0"/>
          <w:szCs w:val="21"/>
          <w:highlight w:val="none"/>
          <w:lang w:val="en-US" w:eastAsia="zh-CN"/>
        </w:rPr>
        <w:t xml:space="preserve"> 1批</w:t>
      </w:r>
    </w:p>
    <w:p w14:paraId="748A62C7">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 xml:space="preserve">预算金额（元）： </w:t>
      </w:r>
      <w:r>
        <w:rPr>
          <w:rFonts w:hint="eastAsia"/>
          <w:color w:val="auto"/>
          <w:kern w:val="0"/>
          <w:szCs w:val="21"/>
          <w:highlight w:val="none"/>
          <w:lang w:val="en-US" w:eastAsia="zh-CN"/>
        </w:rPr>
        <w:t xml:space="preserve"> 1600000.00</w:t>
      </w:r>
    </w:p>
    <w:p w14:paraId="42442DA2">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w:t>
      </w:r>
      <w:r>
        <w:rPr>
          <w:rFonts w:hint="eastAsia" w:ascii="宋体" w:hAnsi="宋体"/>
          <w:color w:val="auto"/>
          <w:szCs w:val="21"/>
          <w:highlight w:val="none"/>
        </w:rPr>
        <w:t>其他类采购，具体内容和数量以招标文件第二章采购需求为准</w:t>
      </w:r>
    </w:p>
    <w:p w14:paraId="1BF2B76B">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lang w:val="en-US" w:eastAsia="zh-CN"/>
        </w:rPr>
        <w:t>1600000.00元</w:t>
      </w:r>
      <w:r>
        <w:rPr>
          <w:color w:val="auto"/>
          <w:kern w:val="0"/>
          <w:szCs w:val="21"/>
          <w:highlight w:val="none"/>
        </w:rPr>
        <w:t xml:space="preserve"> </w:t>
      </w:r>
      <w:r>
        <w:rPr>
          <w:rFonts w:hint="eastAsia"/>
          <w:color w:val="auto"/>
          <w:kern w:val="0"/>
          <w:szCs w:val="21"/>
          <w:highlight w:val="none"/>
        </w:rPr>
        <w:t xml:space="preserve"> </w:t>
      </w:r>
      <w:r>
        <w:rPr>
          <w:rFonts w:hint="eastAsia"/>
          <w:color w:val="auto"/>
          <w:kern w:val="0"/>
          <w:szCs w:val="21"/>
          <w:highlight w:val="none"/>
          <w:lang w:val="en-US" w:eastAsia="zh-CN"/>
        </w:rPr>
        <w:t xml:space="preserve"> </w:t>
      </w:r>
      <w:r>
        <w:rPr>
          <w:rFonts w:hint="eastAsia"/>
          <w:color w:val="auto"/>
          <w:kern w:val="0"/>
          <w:szCs w:val="21"/>
          <w:highlight w:val="none"/>
        </w:rPr>
        <w:t xml:space="preserve"> </w:t>
      </w:r>
    </w:p>
    <w:p w14:paraId="52424865">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w:t>
      </w:r>
      <w:r>
        <w:rPr>
          <w:rFonts w:hint="eastAsia" w:ascii="宋体" w:hAnsi="宋体"/>
          <w:color w:val="auto"/>
          <w:szCs w:val="21"/>
          <w:highlight w:val="none"/>
        </w:rPr>
        <w:t>自合同签订之日起一年内</w:t>
      </w:r>
    </w:p>
    <w:p w14:paraId="2606D924">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联合体投标。</w:t>
      </w:r>
    </w:p>
    <w:p w14:paraId="6F9A754F">
      <w:pPr>
        <w:spacing w:line="312" w:lineRule="auto"/>
        <w:ind w:firstLine="735" w:firstLineChars="350"/>
        <w:jc w:val="left"/>
        <w:rPr>
          <w:color w:val="auto"/>
          <w:kern w:val="0"/>
          <w:szCs w:val="21"/>
          <w:highlight w:val="none"/>
        </w:rPr>
      </w:pPr>
      <w:r>
        <w:rPr>
          <w:rFonts w:hint="eastAsia"/>
          <w:color w:val="auto"/>
          <w:kern w:val="0"/>
          <w:szCs w:val="21"/>
          <w:highlight w:val="none"/>
        </w:rPr>
        <w:t>备注：</w:t>
      </w:r>
    </w:p>
    <w:p w14:paraId="60EA38D0">
      <w:pPr>
        <w:spacing w:line="312" w:lineRule="auto"/>
        <w:ind w:firstLine="735" w:firstLineChars="350"/>
        <w:jc w:val="left"/>
        <w:rPr>
          <w:color w:val="auto"/>
          <w:kern w:val="0"/>
          <w:szCs w:val="21"/>
          <w:highlight w:val="none"/>
        </w:rPr>
      </w:pPr>
    </w:p>
    <w:p w14:paraId="458DABFC">
      <w:pPr>
        <w:spacing w:line="312" w:lineRule="auto"/>
        <w:ind w:firstLine="738" w:firstLineChars="350"/>
        <w:jc w:val="left"/>
        <w:rPr>
          <w:b/>
          <w:bCs/>
          <w:color w:val="auto"/>
          <w:kern w:val="0"/>
          <w:szCs w:val="21"/>
          <w:highlight w:val="none"/>
        </w:rPr>
      </w:pPr>
      <w:r>
        <w:rPr>
          <w:rFonts w:hint="eastAsia"/>
          <w:b/>
          <w:bCs/>
          <w:color w:val="auto"/>
          <w:kern w:val="0"/>
          <w:szCs w:val="21"/>
          <w:highlight w:val="none"/>
        </w:rPr>
        <w:t>标项五</w:t>
      </w:r>
    </w:p>
    <w:p w14:paraId="5AD303BA">
      <w:pPr>
        <w:shd w:val="clear" w:fill="FFFFFF" w:themeFill="background1"/>
        <w:spacing w:line="312" w:lineRule="auto"/>
        <w:ind w:firstLine="735" w:firstLineChars="350"/>
        <w:jc w:val="left"/>
        <w:rPr>
          <w:color w:val="auto"/>
          <w:kern w:val="0"/>
          <w:szCs w:val="21"/>
          <w:highlight w:val="none"/>
        </w:rPr>
      </w:pPr>
      <w:r>
        <w:rPr>
          <w:rFonts w:hint="eastAsia"/>
          <w:color w:val="auto"/>
          <w:kern w:val="0"/>
          <w:szCs w:val="21"/>
          <w:highlight w:val="none"/>
        </w:rPr>
        <w:t>标项名称：</w:t>
      </w:r>
      <w:r>
        <w:rPr>
          <w:rFonts w:hint="eastAsia" w:ascii="宋体" w:hAnsi="宋体"/>
          <w:color w:val="auto"/>
          <w:szCs w:val="21"/>
          <w:highlight w:val="none"/>
        </w:rPr>
        <w:t>湿米粉</w:t>
      </w:r>
      <w:r>
        <w:rPr>
          <w:rFonts w:hint="eastAsia" w:ascii="宋体" w:hAnsi="宋体"/>
          <w:color w:val="auto"/>
          <w:szCs w:val="21"/>
          <w:highlight w:val="none"/>
          <w:lang w:val="en-US" w:eastAsia="zh-CN"/>
        </w:rPr>
        <w:t>类</w:t>
      </w:r>
      <w:r>
        <w:rPr>
          <w:rFonts w:hint="eastAsia" w:ascii="宋体" w:hAnsi="宋体"/>
          <w:color w:val="auto"/>
          <w:szCs w:val="21"/>
          <w:highlight w:val="none"/>
        </w:rPr>
        <w:t>采购</w:t>
      </w:r>
    </w:p>
    <w:p w14:paraId="73CAAB45">
      <w:pPr>
        <w:spacing w:line="312" w:lineRule="auto"/>
        <w:ind w:firstLine="735" w:firstLineChars="350"/>
        <w:jc w:val="left"/>
        <w:rPr>
          <w:rFonts w:hint="eastAsia" w:eastAsia="宋体"/>
          <w:color w:val="auto"/>
          <w:kern w:val="0"/>
          <w:szCs w:val="21"/>
          <w:highlight w:val="none"/>
          <w:lang w:eastAsia="zh-CN"/>
        </w:rPr>
      </w:pPr>
      <w:r>
        <w:rPr>
          <w:rFonts w:hint="eastAsia"/>
          <w:color w:val="auto"/>
          <w:kern w:val="0"/>
          <w:szCs w:val="21"/>
          <w:highlight w:val="none"/>
        </w:rPr>
        <w:t>数量：</w:t>
      </w:r>
      <w:r>
        <w:rPr>
          <w:rFonts w:hint="eastAsia"/>
          <w:color w:val="auto"/>
          <w:kern w:val="0"/>
          <w:szCs w:val="21"/>
          <w:highlight w:val="none"/>
          <w:lang w:val="en-US" w:eastAsia="zh-CN"/>
        </w:rPr>
        <w:t xml:space="preserve">  1批</w:t>
      </w:r>
    </w:p>
    <w:p w14:paraId="19A65A61">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 xml:space="preserve">预算金额（元）： </w:t>
      </w:r>
      <w:r>
        <w:rPr>
          <w:rFonts w:hint="eastAsia"/>
          <w:color w:val="auto"/>
          <w:kern w:val="0"/>
          <w:szCs w:val="21"/>
          <w:highlight w:val="none"/>
          <w:lang w:val="en-US" w:eastAsia="zh-CN"/>
        </w:rPr>
        <w:t xml:space="preserve"> 650000.00</w:t>
      </w:r>
    </w:p>
    <w:p w14:paraId="3703FEFA">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w:t>
      </w:r>
      <w:r>
        <w:rPr>
          <w:rFonts w:hint="eastAsia" w:ascii="宋体" w:hAnsi="宋体"/>
          <w:color w:val="auto"/>
          <w:szCs w:val="21"/>
          <w:highlight w:val="none"/>
        </w:rPr>
        <w:t>湿米粉</w:t>
      </w:r>
      <w:r>
        <w:rPr>
          <w:rFonts w:hint="eastAsia" w:ascii="宋体" w:hAnsi="宋体"/>
          <w:color w:val="auto"/>
          <w:szCs w:val="21"/>
          <w:highlight w:val="none"/>
          <w:lang w:val="en-US" w:eastAsia="zh-CN"/>
        </w:rPr>
        <w:t>类</w:t>
      </w:r>
      <w:r>
        <w:rPr>
          <w:rFonts w:hint="eastAsia" w:ascii="宋体" w:hAnsi="宋体"/>
          <w:color w:val="auto"/>
          <w:szCs w:val="21"/>
          <w:highlight w:val="none"/>
        </w:rPr>
        <w:t>采购，具体内容和数量以招标文件第二章采购需求为准</w:t>
      </w:r>
    </w:p>
    <w:p w14:paraId="7A8BED38">
      <w:pPr>
        <w:spacing w:line="312" w:lineRule="auto"/>
        <w:ind w:firstLine="735" w:firstLineChars="350"/>
        <w:jc w:val="left"/>
        <w:rPr>
          <w:rFonts w:hint="default" w:eastAsia="宋体"/>
          <w:color w:val="auto"/>
          <w:kern w:val="0"/>
          <w:szCs w:val="21"/>
          <w:highlight w:val="none"/>
          <w:lang w:val="en-US" w:eastAsia="zh-CN"/>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 xml:space="preserve">： </w:t>
      </w:r>
      <w:r>
        <w:rPr>
          <w:rFonts w:hint="eastAsia"/>
          <w:color w:val="auto"/>
          <w:kern w:val="0"/>
          <w:szCs w:val="21"/>
          <w:highlight w:val="none"/>
        </w:rPr>
        <w:t xml:space="preserve"> </w:t>
      </w:r>
      <w:r>
        <w:rPr>
          <w:rFonts w:hint="eastAsia"/>
          <w:color w:val="auto"/>
          <w:kern w:val="0"/>
          <w:szCs w:val="21"/>
          <w:highlight w:val="none"/>
          <w:lang w:val="en-US" w:eastAsia="zh-CN"/>
        </w:rPr>
        <w:t xml:space="preserve"> 650000.00元</w:t>
      </w:r>
    </w:p>
    <w:p w14:paraId="5A0C6FE3">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w:t>
      </w:r>
      <w:r>
        <w:rPr>
          <w:rFonts w:hint="eastAsia" w:ascii="宋体" w:hAnsi="宋体"/>
          <w:color w:val="auto"/>
          <w:szCs w:val="21"/>
          <w:highlight w:val="none"/>
        </w:rPr>
        <w:t>自合同签订之日起一年内</w:t>
      </w:r>
    </w:p>
    <w:p w14:paraId="2351B7D0">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联合体投标。</w:t>
      </w:r>
    </w:p>
    <w:p w14:paraId="05D8F174">
      <w:pPr>
        <w:spacing w:line="312" w:lineRule="auto"/>
        <w:ind w:firstLine="735" w:firstLineChars="350"/>
        <w:jc w:val="left"/>
        <w:rPr>
          <w:color w:val="auto"/>
          <w:kern w:val="0"/>
          <w:szCs w:val="21"/>
          <w:highlight w:val="none"/>
        </w:rPr>
      </w:pPr>
      <w:r>
        <w:rPr>
          <w:rFonts w:hint="eastAsia"/>
          <w:color w:val="auto"/>
          <w:kern w:val="0"/>
          <w:szCs w:val="21"/>
          <w:highlight w:val="none"/>
        </w:rPr>
        <w:t>备注：</w:t>
      </w:r>
    </w:p>
    <w:p w14:paraId="2C27B59D">
      <w:pPr>
        <w:spacing w:line="312" w:lineRule="auto"/>
        <w:ind w:firstLine="735" w:firstLineChars="350"/>
        <w:jc w:val="left"/>
        <w:rPr>
          <w:color w:val="auto"/>
          <w:kern w:val="0"/>
          <w:szCs w:val="21"/>
          <w:highlight w:val="none"/>
        </w:rPr>
      </w:pPr>
    </w:p>
    <w:bookmarkEnd w:id="12"/>
    <w:p w14:paraId="72B719CB">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二、申请人的资格要求</w:t>
      </w:r>
    </w:p>
    <w:p w14:paraId="75656FF0">
      <w:pPr>
        <w:spacing w:line="312" w:lineRule="auto"/>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r>
        <w:rPr>
          <w:color w:val="auto"/>
          <w:szCs w:val="21"/>
          <w:highlight w:val="none"/>
        </w:rPr>
        <w:t xml:space="preserve"> </w:t>
      </w:r>
    </w:p>
    <w:p w14:paraId="22F80C1F">
      <w:pPr>
        <w:spacing w:line="312" w:lineRule="auto"/>
        <w:ind w:firstLine="420" w:firstLineChars="200"/>
        <w:jc w:val="left"/>
        <w:rPr>
          <w:rFonts w:hint="eastAsia"/>
          <w:color w:val="auto"/>
          <w:szCs w:val="21"/>
          <w:highlight w:val="none"/>
        </w:rPr>
      </w:pPr>
      <w:r>
        <w:rPr>
          <w:rFonts w:hint="eastAsia"/>
          <w:color w:val="auto"/>
          <w:szCs w:val="21"/>
          <w:highlight w:val="none"/>
        </w:rPr>
        <w:t>2.落实政府采购政策需满足的资格要求：</w:t>
      </w:r>
      <w:bookmarkStart w:id="14" w:name="_Hlk132732708"/>
    </w:p>
    <w:p w14:paraId="439629BA">
      <w:pPr>
        <w:spacing w:line="312" w:lineRule="auto"/>
        <w:ind w:firstLine="420" w:firstLineChars="200"/>
        <w:jc w:val="left"/>
        <w:rPr>
          <w:rFonts w:hint="eastAsia"/>
          <w:color w:val="auto"/>
          <w:szCs w:val="21"/>
          <w:highlight w:val="none"/>
        </w:rPr>
      </w:pPr>
      <w:r>
        <w:rPr>
          <w:rFonts w:hint="eastAsia"/>
          <w:color w:val="auto"/>
          <w:szCs w:val="21"/>
          <w:highlight w:val="none"/>
        </w:rPr>
        <w:t>本项目（标</w:t>
      </w:r>
      <w:r>
        <w:rPr>
          <w:rFonts w:hint="eastAsia"/>
          <w:color w:val="auto"/>
          <w:szCs w:val="21"/>
          <w:highlight w:val="none"/>
          <w:lang w:val="en-US" w:eastAsia="zh-CN"/>
        </w:rPr>
        <w:t>项</w:t>
      </w:r>
      <w:r>
        <w:rPr>
          <w:rFonts w:hint="eastAsia"/>
          <w:color w:val="auto"/>
          <w:szCs w:val="21"/>
          <w:highlight w:val="none"/>
          <w:u w:val="single"/>
        </w:rPr>
        <w:t xml:space="preserve"> </w:t>
      </w:r>
      <w:r>
        <w:rPr>
          <w:rFonts w:hint="eastAsia"/>
          <w:color w:val="auto"/>
          <w:szCs w:val="21"/>
          <w:highlight w:val="none"/>
          <w:u w:val="single"/>
          <w:lang w:val="en-US" w:eastAsia="zh-CN"/>
        </w:rPr>
        <w:t>1、3、5</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kern w:val="0"/>
          <w:szCs w:val="21"/>
          <w:highlight w:val="none"/>
        </w:rPr>
        <w:t>专门面向</w:t>
      </w:r>
      <w:r>
        <w:rPr>
          <w:rFonts w:hint="eastAsia"/>
          <w:color w:val="auto"/>
          <w:kern w:val="0"/>
          <w:szCs w:val="21"/>
          <w:highlight w:val="none"/>
        </w:rPr>
        <w:t>小微</w:t>
      </w:r>
      <w:r>
        <w:rPr>
          <w:color w:val="auto"/>
          <w:kern w:val="0"/>
          <w:szCs w:val="21"/>
          <w:highlight w:val="none"/>
        </w:rPr>
        <w:t>企业采购</w:t>
      </w:r>
      <w:r>
        <w:rPr>
          <w:rFonts w:hint="eastAsia"/>
          <w:color w:val="auto"/>
          <w:kern w:val="0"/>
          <w:szCs w:val="21"/>
          <w:highlight w:val="none"/>
        </w:rPr>
        <w:t>，</w:t>
      </w:r>
      <w:r>
        <w:rPr>
          <w:color w:val="auto"/>
          <w:kern w:val="0"/>
          <w:szCs w:val="21"/>
          <w:highlight w:val="none"/>
        </w:rPr>
        <w:t>投标人应为小微企业</w:t>
      </w:r>
      <w:r>
        <w:rPr>
          <w:rFonts w:hint="eastAsia"/>
          <w:color w:val="auto"/>
          <w:kern w:val="0"/>
          <w:szCs w:val="21"/>
          <w:highlight w:val="none"/>
        </w:rPr>
        <w:t>或</w:t>
      </w:r>
      <w:r>
        <w:rPr>
          <w:color w:val="auto"/>
          <w:kern w:val="0"/>
          <w:szCs w:val="21"/>
          <w:highlight w:val="none"/>
        </w:rPr>
        <w:t>监狱企业</w:t>
      </w:r>
      <w:r>
        <w:rPr>
          <w:rFonts w:hint="eastAsia"/>
          <w:color w:val="auto"/>
          <w:kern w:val="0"/>
          <w:szCs w:val="21"/>
          <w:highlight w:val="none"/>
        </w:rPr>
        <w:t>或</w:t>
      </w:r>
      <w:r>
        <w:rPr>
          <w:color w:val="auto"/>
          <w:kern w:val="0"/>
          <w:szCs w:val="21"/>
          <w:highlight w:val="none"/>
        </w:rPr>
        <w:t>残疾人福利性单位</w:t>
      </w:r>
      <w:r>
        <w:rPr>
          <w:rFonts w:hint="eastAsia"/>
          <w:color w:val="auto"/>
          <w:kern w:val="0"/>
          <w:szCs w:val="21"/>
          <w:highlight w:val="none"/>
        </w:rPr>
        <w:t>。</w:t>
      </w:r>
      <w:r>
        <w:rPr>
          <w:rFonts w:hint="eastAsia" w:ascii="宋体" w:hAnsi="宋体" w:cs="宋体"/>
          <w:color w:val="auto"/>
          <w:szCs w:val="21"/>
          <w:highlight w:val="none"/>
        </w:rPr>
        <w:t>提供</w:t>
      </w:r>
      <w:r>
        <w:rPr>
          <w:rFonts w:hint="eastAsia"/>
          <w:color w:val="auto"/>
          <w:szCs w:val="21"/>
          <w:highlight w:val="none"/>
        </w:rPr>
        <w:t>《中小企业声明函》</w:t>
      </w:r>
      <w:r>
        <w:rPr>
          <w:rFonts w:hint="eastAsia" w:ascii="宋体" w:hAnsi="宋体" w:cs="宋体"/>
          <w:color w:val="auto"/>
          <w:szCs w:val="21"/>
          <w:highlight w:val="none"/>
        </w:rPr>
        <w:t>，符合</w:t>
      </w:r>
      <w:r>
        <w:rPr>
          <w:rFonts w:hint="eastAsia"/>
          <w:color w:val="auto"/>
          <w:szCs w:val="21"/>
          <w:highlight w:val="none"/>
        </w:rPr>
        <w:t>提供招标文件标明所属行业的标的物的</w:t>
      </w:r>
      <w:r>
        <w:rPr>
          <w:rFonts w:hint="eastAsia"/>
          <w:color w:val="auto"/>
          <w:szCs w:val="21"/>
          <w:highlight w:val="none"/>
          <w:lang w:val="en-US" w:eastAsia="zh-CN"/>
        </w:rPr>
        <w:t>供应商</w:t>
      </w:r>
      <w:r>
        <w:rPr>
          <w:rFonts w:hint="eastAsia"/>
          <w:color w:val="auto"/>
          <w:szCs w:val="21"/>
          <w:highlight w:val="none"/>
        </w:rPr>
        <w:t>应为小型或微型企业</w:t>
      </w:r>
      <w:r>
        <w:rPr>
          <w:rFonts w:hint="eastAsia" w:ascii="宋体" w:hAnsi="宋体" w:cs="宋体"/>
          <w:color w:val="auto"/>
          <w:szCs w:val="21"/>
          <w:highlight w:val="none"/>
        </w:rPr>
        <w:t>的条件</w:t>
      </w:r>
      <w:r>
        <w:rPr>
          <w:rFonts w:hint="eastAsia"/>
          <w:color w:val="auto"/>
          <w:szCs w:val="21"/>
          <w:highlight w:val="none"/>
        </w:rPr>
        <w:t>。</w:t>
      </w:r>
    </w:p>
    <w:p w14:paraId="0F6847B5">
      <w:pPr>
        <w:spacing w:line="312" w:lineRule="auto"/>
        <w:ind w:firstLine="420" w:firstLineChars="200"/>
        <w:jc w:val="left"/>
        <w:rPr>
          <w:strike/>
          <w:color w:val="auto"/>
          <w:kern w:val="0"/>
          <w:szCs w:val="21"/>
          <w:highlight w:val="none"/>
        </w:rPr>
      </w:pPr>
      <w:r>
        <w:rPr>
          <w:rFonts w:hint="eastAsia"/>
          <w:color w:val="auto"/>
          <w:szCs w:val="21"/>
          <w:highlight w:val="none"/>
        </w:rPr>
        <w:t>本项目（标</w:t>
      </w:r>
      <w:r>
        <w:rPr>
          <w:rFonts w:hint="eastAsia"/>
          <w:color w:val="auto"/>
          <w:szCs w:val="21"/>
          <w:highlight w:val="none"/>
          <w:lang w:val="en-US" w:eastAsia="zh-CN"/>
        </w:rPr>
        <w:t>项</w:t>
      </w:r>
      <w:r>
        <w:rPr>
          <w:rFonts w:hint="eastAsia"/>
          <w:color w:val="auto"/>
          <w:szCs w:val="21"/>
          <w:highlight w:val="none"/>
          <w:u w:val="single"/>
        </w:rPr>
        <w:t xml:space="preserve">   </w:t>
      </w:r>
      <w:r>
        <w:rPr>
          <w:rFonts w:hint="eastAsia"/>
          <w:color w:val="auto"/>
          <w:szCs w:val="21"/>
          <w:highlight w:val="none"/>
          <w:u w:val="single"/>
          <w:lang w:val="en-US" w:eastAsia="zh-CN"/>
        </w:rPr>
        <w:t>2</w:t>
      </w:r>
      <w:r>
        <w:rPr>
          <w:rFonts w:hint="eastAsia"/>
          <w:color w:val="auto"/>
          <w:szCs w:val="21"/>
          <w:highlight w:val="none"/>
          <w:u w:val="single"/>
          <w:lang w:eastAsia="zh-CN"/>
        </w:rPr>
        <w:t>、</w:t>
      </w:r>
      <w:r>
        <w:rPr>
          <w:rFonts w:hint="eastAsia"/>
          <w:color w:val="auto"/>
          <w:szCs w:val="21"/>
          <w:highlight w:val="none"/>
          <w:u w:val="single"/>
          <w:lang w:val="en-US" w:eastAsia="zh-CN"/>
        </w:rPr>
        <w:t xml:space="preserve">4 </w:t>
      </w:r>
      <w:r>
        <w:rPr>
          <w:color w:val="auto"/>
          <w:szCs w:val="21"/>
          <w:highlight w:val="none"/>
          <w:u w:val="single"/>
        </w:rPr>
        <w:t xml:space="preserve"> </w:t>
      </w:r>
      <w:r>
        <w:rPr>
          <w:rFonts w:hint="eastAsia"/>
          <w:color w:val="auto"/>
          <w:szCs w:val="21"/>
          <w:highlight w:val="none"/>
        </w:rPr>
        <w:t>）</w:t>
      </w:r>
      <w:r>
        <w:rPr>
          <w:color w:val="auto"/>
          <w:kern w:val="0"/>
          <w:szCs w:val="21"/>
          <w:highlight w:val="none"/>
        </w:rPr>
        <w:t>专门面向</w:t>
      </w:r>
      <w:r>
        <w:rPr>
          <w:rFonts w:hint="eastAsia"/>
          <w:color w:val="auto"/>
          <w:kern w:val="0"/>
          <w:szCs w:val="21"/>
          <w:highlight w:val="none"/>
          <w:lang w:val="en-US" w:eastAsia="zh-CN"/>
        </w:rPr>
        <w:t>中</w:t>
      </w:r>
      <w:r>
        <w:rPr>
          <w:rFonts w:hint="eastAsia"/>
          <w:color w:val="auto"/>
          <w:kern w:val="0"/>
          <w:szCs w:val="21"/>
          <w:highlight w:val="none"/>
        </w:rPr>
        <w:t>小微</w:t>
      </w:r>
      <w:r>
        <w:rPr>
          <w:color w:val="auto"/>
          <w:kern w:val="0"/>
          <w:szCs w:val="21"/>
          <w:highlight w:val="none"/>
        </w:rPr>
        <w:t>企业采购</w:t>
      </w:r>
      <w:r>
        <w:rPr>
          <w:rFonts w:hint="eastAsia"/>
          <w:color w:val="auto"/>
          <w:kern w:val="0"/>
          <w:szCs w:val="21"/>
          <w:highlight w:val="none"/>
          <w:lang w:eastAsia="zh-CN"/>
        </w:rPr>
        <w:t>。</w:t>
      </w:r>
      <w:r>
        <w:rPr>
          <w:color w:val="auto"/>
          <w:kern w:val="0"/>
          <w:szCs w:val="21"/>
          <w:highlight w:val="none"/>
        </w:rPr>
        <w:t>投标人应为</w:t>
      </w:r>
      <w:r>
        <w:rPr>
          <w:rFonts w:hint="eastAsia"/>
          <w:color w:val="auto"/>
          <w:kern w:val="0"/>
          <w:szCs w:val="21"/>
          <w:highlight w:val="none"/>
          <w:lang w:val="en-US" w:eastAsia="zh-CN"/>
        </w:rPr>
        <w:t>中</w:t>
      </w:r>
      <w:r>
        <w:rPr>
          <w:color w:val="auto"/>
          <w:kern w:val="0"/>
          <w:szCs w:val="21"/>
          <w:highlight w:val="none"/>
        </w:rPr>
        <w:t>小微企业</w:t>
      </w:r>
      <w:r>
        <w:rPr>
          <w:rFonts w:hint="eastAsia"/>
          <w:color w:val="auto"/>
          <w:kern w:val="0"/>
          <w:szCs w:val="21"/>
          <w:highlight w:val="none"/>
        </w:rPr>
        <w:t>或</w:t>
      </w:r>
      <w:r>
        <w:rPr>
          <w:color w:val="auto"/>
          <w:kern w:val="0"/>
          <w:szCs w:val="21"/>
          <w:highlight w:val="none"/>
        </w:rPr>
        <w:t>监狱企业</w:t>
      </w:r>
      <w:r>
        <w:rPr>
          <w:rFonts w:hint="eastAsia"/>
          <w:color w:val="auto"/>
          <w:kern w:val="0"/>
          <w:szCs w:val="21"/>
          <w:highlight w:val="none"/>
        </w:rPr>
        <w:t>或</w:t>
      </w:r>
      <w:r>
        <w:rPr>
          <w:color w:val="auto"/>
          <w:kern w:val="0"/>
          <w:szCs w:val="21"/>
          <w:highlight w:val="none"/>
        </w:rPr>
        <w:t>残疾人福利性单位</w:t>
      </w:r>
      <w:r>
        <w:rPr>
          <w:rFonts w:hint="eastAsia"/>
          <w:color w:val="auto"/>
          <w:kern w:val="0"/>
          <w:szCs w:val="21"/>
          <w:highlight w:val="none"/>
        </w:rPr>
        <w:t>。</w:t>
      </w:r>
      <w:r>
        <w:rPr>
          <w:rFonts w:hint="eastAsia" w:ascii="宋体" w:hAnsi="宋体" w:cs="宋体"/>
          <w:color w:val="auto"/>
          <w:szCs w:val="21"/>
          <w:highlight w:val="none"/>
        </w:rPr>
        <w:t>提供</w:t>
      </w:r>
      <w:r>
        <w:rPr>
          <w:rFonts w:hint="eastAsia"/>
          <w:color w:val="auto"/>
          <w:szCs w:val="21"/>
          <w:highlight w:val="none"/>
        </w:rPr>
        <w:t>《中小企业声明函》</w:t>
      </w:r>
      <w:r>
        <w:rPr>
          <w:rFonts w:hint="eastAsia" w:ascii="宋体" w:hAnsi="宋体" w:cs="宋体"/>
          <w:color w:val="auto"/>
          <w:szCs w:val="21"/>
          <w:highlight w:val="none"/>
        </w:rPr>
        <w:t>，符合</w:t>
      </w:r>
      <w:r>
        <w:rPr>
          <w:rFonts w:hint="eastAsia"/>
          <w:color w:val="auto"/>
          <w:szCs w:val="21"/>
          <w:highlight w:val="none"/>
        </w:rPr>
        <w:t>提供招标文件标明所属行业的标的物的</w:t>
      </w:r>
      <w:r>
        <w:rPr>
          <w:rFonts w:hint="eastAsia"/>
          <w:color w:val="auto"/>
          <w:szCs w:val="21"/>
          <w:highlight w:val="none"/>
          <w:lang w:val="en-US" w:eastAsia="zh-CN"/>
        </w:rPr>
        <w:t>供应商</w:t>
      </w:r>
      <w:r>
        <w:rPr>
          <w:rFonts w:hint="eastAsia"/>
          <w:color w:val="auto"/>
          <w:szCs w:val="21"/>
          <w:highlight w:val="none"/>
        </w:rPr>
        <w:t>应为</w:t>
      </w:r>
      <w:r>
        <w:rPr>
          <w:rFonts w:hint="eastAsia"/>
          <w:color w:val="auto"/>
          <w:szCs w:val="21"/>
          <w:highlight w:val="none"/>
          <w:lang w:val="en-US" w:eastAsia="zh-CN"/>
        </w:rPr>
        <w:t>中型或</w:t>
      </w:r>
      <w:r>
        <w:rPr>
          <w:rFonts w:hint="eastAsia"/>
          <w:color w:val="auto"/>
          <w:szCs w:val="21"/>
          <w:highlight w:val="none"/>
        </w:rPr>
        <w:t>小型或微型企业</w:t>
      </w:r>
      <w:r>
        <w:rPr>
          <w:rFonts w:hint="eastAsia" w:ascii="宋体" w:hAnsi="宋体" w:cs="宋体"/>
          <w:color w:val="auto"/>
          <w:szCs w:val="21"/>
          <w:highlight w:val="none"/>
        </w:rPr>
        <w:t>的条件</w:t>
      </w:r>
      <w:r>
        <w:rPr>
          <w:rFonts w:hint="eastAsia"/>
          <w:color w:val="auto"/>
          <w:szCs w:val="21"/>
          <w:highlight w:val="none"/>
        </w:rPr>
        <w:t>。</w:t>
      </w:r>
    </w:p>
    <w:bookmarkEnd w:id="14"/>
    <w:p w14:paraId="1E974D90">
      <w:pPr>
        <w:spacing w:line="312" w:lineRule="auto"/>
        <w:ind w:firstLine="420" w:firstLineChars="200"/>
        <w:jc w:val="left"/>
        <w:rPr>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r>
        <w:rPr>
          <w:color w:val="auto"/>
          <w:kern w:val="0"/>
          <w:szCs w:val="21"/>
          <w:highlight w:val="none"/>
        </w:rPr>
        <w:t>：</w:t>
      </w:r>
    </w:p>
    <w:p w14:paraId="2D875A31">
      <w:pPr>
        <w:spacing w:line="312" w:lineRule="auto"/>
        <w:ind w:firstLine="420" w:firstLineChars="200"/>
        <w:jc w:val="left"/>
        <w:rPr>
          <w:color w:val="auto"/>
          <w:kern w:val="0"/>
          <w:szCs w:val="21"/>
          <w:highlight w:val="none"/>
        </w:rPr>
      </w:pPr>
      <w:r>
        <w:rPr>
          <w:color w:val="auto"/>
          <w:kern w:val="0"/>
          <w:szCs w:val="21"/>
          <w:highlight w:val="none"/>
        </w:rPr>
        <w:t>（1）资质要求：</w:t>
      </w:r>
      <w:r>
        <w:rPr>
          <w:rFonts w:hint="eastAsia"/>
          <w:color w:val="auto"/>
          <w:kern w:val="0"/>
          <w:szCs w:val="21"/>
          <w:highlight w:val="none"/>
        </w:rPr>
        <w:t>投标商具备有效的食品经营许可证</w:t>
      </w:r>
      <w:r>
        <w:rPr>
          <w:rFonts w:hint="eastAsia"/>
          <w:color w:val="auto"/>
          <w:kern w:val="0"/>
          <w:szCs w:val="21"/>
          <w:highlight w:val="none"/>
          <w:lang w:val="en-US" w:eastAsia="zh-CN"/>
        </w:rPr>
        <w:t>或</w:t>
      </w:r>
      <w:r>
        <w:rPr>
          <w:rFonts w:hint="eastAsia"/>
          <w:color w:val="auto"/>
          <w:kern w:val="0"/>
          <w:szCs w:val="21"/>
          <w:highlight w:val="none"/>
        </w:rPr>
        <w:t>食品生产许可证。（投标商是生产厂家的提供投标商的食品生产许可证复印件，投标商是经销商的提供代销商品生产厂家的食品生产许可证复印件。）</w:t>
      </w:r>
    </w:p>
    <w:p w14:paraId="3C9BCB37">
      <w:pPr>
        <w:spacing w:line="312" w:lineRule="auto"/>
        <w:ind w:firstLine="420" w:firstLineChars="200"/>
        <w:jc w:val="left"/>
        <w:rPr>
          <w:color w:val="auto"/>
          <w:kern w:val="0"/>
          <w:szCs w:val="21"/>
          <w:highlight w:val="none"/>
        </w:rPr>
      </w:pPr>
      <w:r>
        <w:rPr>
          <w:color w:val="auto"/>
          <w:kern w:val="0"/>
          <w:szCs w:val="21"/>
          <w:highlight w:val="none"/>
        </w:rPr>
        <w:t>（2）业绩要求：无。</w:t>
      </w:r>
      <w:bookmarkStart w:id="15" w:name="_Hlk77608117"/>
    </w:p>
    <w:bookmarkEnd w:id="15"/>
    <w:p w14:paraId="20FB8449">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6C0EABB3">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4</w:t>
      </w:r>
      <w:r>
        <w:rPr>
          <w:rFonts w:hint="eastAsia"/>
          <w:color w:val="auto"/>
          <w:kern w:val="0"/>
          <w:szCs w:val="21"/>
          <w:highlight w:val="none"/>
        </w:rPr>
        <w:t>）</w:t>
      </w:r>
      <w:r>
        <w:rPr>
          <w:color w:val="auto"/>
          <w:kern w:val="0"/>
          <w:szCs w:val="21"/>
          <w:highlight w:val="none"/>
        </w:rPr>
        <w:t>未被列入失信被执行人、重大税收违法失信主体、政府采购严重违法失信行为记录名单。</w:t>
      </w:r>
    </w:p>
    <w:p w14:paraId="783036F1">
      <w:pPr>
        <w:spacing w:line="312" w:lineRule="auto"/>
        <w:ind w:firstLine="420" w:firstLineChars="200"/>
        <w:jc w:val="left"/>
        <w:rPr>
          <w:color w:val="auto"/>
          <w:kern w:val="0"/>
          <w:szCs w:val="21"/>
          <w:highlight w:val="none"/>
        </w:rPr>
      </w:pPr>
      <w:r>
        <w:rPr>
          <w:rFonts w:hint="eastAsia"/>
          <w:color w:val="auto"/>
          <w:kern w:val="0"/>
          <w:szCs w:val="21"/>
          <w:highlight w:val="none"/>
        </w:rPr>
        <w:t>（5）本项目（</w:t>
      </w:r>
      <w:r>
        <w:rPr>
          <w:color w:val="auto"/>
          <w:szCs w:val="21"/>
          <w:highlight w:val="none"/>
        </w:rPr>
        <w:sym w:font="Wingdings 2" w:char="00A3"/>
      </w:r>
      <w:r>
        <w:rPr>
          <w:rFonts w:hint="eastAsia"/>
          <w:color w:val="auto"/>
          <w:kern w:val="0"/>
          <w:szCs w:val="21"/>
          <w:highlight w:val="none"/>
        </w:rPr>
        <w:t>不允许；</w:t>
      </w:r>
      <w:r>
        <w:rPr>
          <w:color w:val="auto"/>
          <w:szCs w:val="21"/>
          <w:highlight w:val="none"/>
        </w:rPr>
        <w:sym w:font="Wingdings 2" w:char="0052"/>
      </w:r>
      <w:r>
        <w:rPr>
          <w:rFonts w:hint="eastAsia"/>
          <w:color w:val="auto"/>
          <w:szCs w:val="21"/>
          <w:highlight w:val="none"/>
        </w:rPr>
        <w:t>允许</w:t>
      </w:r>
      <w:r>
        <w:rPr>
          <w:rFonts w:hint="eastAsia"/>
          <w:color w:val="auto"/>
          <w:kern w:val="0"/>
          <w:szCs w:val="21"/>
          <w:highlight w:val="none"/>
        </w:rPr>
        <w:t>）分公司参与投标。供应商须提供总公司出具的授权其参与本项目的授权文件。</w:t>
      </w:r>
    </w:p>
    <w:p w14:paraId="645C27E7">
      <w:pPr>
        <w:spacing w:line="312" w:lineRule="auto"/>
        <w:ind w:firstLine="420" w:firstLineChars="200"/>
        <w:jc w:val="left"/>
        <w:rPr>
          <w:color w:val="auto"/>
          <w:kern w:val="0"/>
          <w:szCs w:val="21"/>
          <w:highlight w:val="none"/>
        </w:rPr>
      </w:pPr>
      <w:bookmarkStart w:id="16" w:name="_Hlk132732817"/>
      <w:r>
        <w:rPr>
          <w:rFonts w:hint="eastAsia"/>
          <w:color w:val="auto"/>
          <w:szCs w:val="21"/>
          <w:highlight w:val="none"/>
        </w:rPr>
        <w:t>（</w:t>
      </w:r>
      <w:r>
        <w:rPr>
          <w:color w:val="auto"/>
          <w:szCs w:val="21"/>
          <w:highlight w:val="none"/>
        </w:rPr>
        <w:t>6</w:t>
      </w:r>
      <w:r>
        <w:rPr>
          <w:rFonts w:hint="eastAsia"/>
          <w:color w:val="auto"/>
          <w:szCs w:val="21"/>
          <w:highlight w:val="none"/>
        </w:rPr>
        <w:t>）</w:t>
      </w:r>
      <w:r>
        <w:rPr>
          <w:rFonts w:hint="eastAsia"/>
          <w:color w:val="auto"/>
          <w:kern w:val="0"/>
          <w:szCs w:val="21"/>
          <w:highlight w:val="none"/>
        </w:rPr>
        <w:t>本项目（</w:t>
      </w:r>
      <w:r>
        <w:rPr>
          <w:color w:val="auto"/>
          <w:szCs w:val="21"/>
          <w:highlight w:val="none"/>
        </w:rPr>
        <w:sym w:font="Wingdings 2" w:char="F052"/>
      </w:r>
      <w:r>
        <w:rPr>
          <w:rFonts w:hint="eastAsia"/>
          <w:color w:val="auto"/>
          <w:kern w:val="0"/>
          <w:szCs w:val="21"/>
          <w:highlight w:val="none"/>
        </w:rPr>
        <w:t>不允许；</w:t>
      </w:r>
      <w:r>
        <w:rPr>
          <w:color w:val="auto"/>
          <w:szCs w:val="21"/>
          <w:highlight w:val="none"/>
        </w:rPr>
        <w:sym w:font="Wingdings 2" w:char="F0A3"/>
      </w:r>
      <w:r>
        <w:rPr>
          <w:rFonts w:hint="eastAsia"/>
          <w:color w:val="auto"/>
          <w:szCs w:val="21"/>
          <w:highlight w:val="none"/>
        </w:rPr>
        <w:t>允许</w:t>
      </w:r>
      <w:r>
        <w:rPr>
          <w:rFonts w:hint="eastAsia"/>
          <w:color w:val="auto"/>
          <w:kern w:val="0"/>
          <w:szCs w:val="21"/>
          <w:highlight w:val="none"/>
        </w:rPr>
        <w:t>）分包。</w:t>
      </w:r>
    </w:p>
    <w:p w14:paraId="3376D441">
      <w:pPr>
        <w:spacing w:line="312" w:lineRule="auto"/>
        <w:ind w:firstLine="420" w:firstLineChars="200"/>
        <w:jc w:val="left"/>
        <w:rPr>
          <w:color w:val="auto"/>
          <w:szCs w:val="21"/>
          <w:highlight w:val="none"/>
        </w:rPr>
      </w:pPr>
      <w:r>
        <w:rPr>
          <w:rFonts w:hint="eastAsia"/>
          <w:color w:val="auto"/>
          <w:kern w:val="0"/>
          <w:szCs w:val="21"/>
          <w:highlight w:val="none"/>
        </w:rPr>
        <w:t>（</w:t>
      </w:r>
      <w:r>
        <w:rPr>
          <w:color w:val="auto"/>
          <w:kern w:val="0"/>
          <w:szCs w:val="21"/>
          <w:highlight w:val="none"/>
        </w:rPr>
        <w:t>7</w:t>
      </w:r>
      <w:r>
        <w:rPr>
          <w:rFonts w:hint="eastAsia"/>
          <w:color w:val="auto"/>
          <w:kern w:val="0"/>
          <w:szCs w:val="21"/>
          <w:highlight w:val="none"/>
        </w:rPr>
        <w:t>）</w:t>
      </w:r>
      <w:r>
        <w:rPr>
          <w:color w:val="auto"/>
          <w:kern w:val="0"/>
          <w:szCs w:val="21"/>
          <w:highlight w:val="none"/>
        </w:rPr>
        <w:t>本项目</w:t>
      </w:r>
      <w:r>
        <w:rPr>
          <w:rFonts w:hint="eastAsia"/>
          <w:color w:val="auto"/>
          <w:kern w:val="0"/>
          <w:szCs w:val="21"/>
          <w:highlight w:val="none"/>
        </w:rPr>
        <w:t>（</w:t>
      </w:r>
      <w:r>
        <w:rPr>
          <w:color w:val="auto"/>
          <w:szCs w:val="21"/>
          <w:highlight w:val="none"/>
        </w:rPr>
        <w:sym w:font="Wingdings 2" w:char="F052"/>
      </w:r>
      <w:r>
        <w:rPr>
          <w:color w:val="auto"/>
          <w:kern w:val="0"/>
          <w:szCs w:val="21"/>
          <w:highlight w:val="none"/>
        </w:rPr>
        <w:t>不接受</w:t>
      </w:r>
      <w:r>
        <w:rPr>
          <w:rFonts w:hint="eastAsia"/>
          <w:color w:val="auto"/>
          <w:szCs w:val="21"/>
          <w:highlight w:val="none"/>
        </w:rPr>
        <w:t>；</w:t>
      </w:r>
      <w:r>
        <w:rPr>
          <w:color w:val="auto"/>
          <w:szCs w:val="21"/>
          <w:highlight w:val="none"/>
        </w:rPr>
        <w:sym w:font="Wingdings 2" w:char="F0A3"/>
      </w:r>
      <w:r>
        <w:rPr>
          <w:rFonts w:hint="eastAsia"/>
          <w:color w:val="auto"/>
          <w:szCs w:val="21"/>
          <w:highlight w:val="none"/>
        </w:rPr>
        <w:t>接受</w:t>
      </w:r>
      <w:r>
        <w:rPr>
          <w:rFonts w:hint="eastAsia"/>
          <w:color w:val="auto"/>
          <w:kern w:val="0"/>
          <w:szCs w:val="21"/>
          <w:highlight w:val="none"/>
        </w:rPr>
        <w:t>）</w:t>
      </w:r>
      <w:r>
        <w:rPr>
          <w:color w:val="auto"/>
          <w:kern w:val="0"/>
          <w:szCs w:val="21"/>
          <w:highlight w:val="none"/>
        </w:rPr>
        <w:t>联合体投标。</w:t>
      </w:r>
    </w:p>
    <w:bookmarkEnd w:id="16"/>
    <w:p w14:paraId="09DDE14D">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8</w:t>
      </w:r>
      <w:r>
        <w:rPr>
          <w:rFonts w:hint="eastAsia"/>
          <w:color w:val="auto"/>
          <w:kern w:val="0"/>
          <w:szCs w:val="21"/>
          <w:highlight w:val="none"/>
        </w:rPr>
        <w:t>）</w:t>
      </w:r>
      <w:r>
        <w:rPr>
          <w:color w:val="auto"/>
          <w:kern w:val="0"/>
          <w:szCs w:val="21"/>
          <w:highlight w:val="none"/>
        </w:rPr>
        <w:t>按照招标公告规定获得招标文件。</w:t>
      </w:r>
      <w:r>
        <w:rPr>
          <w:rFonts w:hint="eastAsia"/>
          <w:color w:val="auto"/>
          <w:kern w:val="0"/>
          <w:szCs w:val="21"/>
          <w:highlight w:val="none"/>
        </w:rPr>
        <w:t>招标文件有规定时按要求提交投标保证金。</w:t>
      </w:r>
    </w:p>
    <w:p w14:paraId="2018F069">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三、获取招标文件</w:t>
      </w:r>
    </w:p>
    <w:p w14:paraId="77CBB0C7">
      <w:pPr>
        <w:spacing w:line="312" w:lineRule="auto"/>
        <w:ind w:firstLine="420" w:firstLineChars="200"/>
        <w:jc w:val="left"/>
        <w:rPr>
          <w:color w:val="auto"/>
          <w:highlight w:val="none"/>
        </w:rPr>
      </w:pPr>
      <w:bookmarkStart w:id="17" w:name="_Hlk19048251"/>
      <w:r>
        <w:rPr>
          <w:rFonts w:hint="eastAsia"/>
          <w:color w:val="auto"/>
          <w:highlight w:val="none"/>
        </w:rPr>
        <w:t>时间：</w:t>
      </w:r>
      <w:r>
        <w:rPr>
          <w:color w:val="auto"/>
          <w:highlight w:val="none"/>
          <w:u w:val="single"/>
        </w:rPr>
        <w:t>2</w:t>
      </w:r>
      <w:r>
        <w:rPr>
          <w:rFonts w:hint="eastAsia"/>
          <w:color w:val="auto"/>
          <w:highlight w:val="none"/>
          <w:u w:val="single"/>
          <w:lang w:val="en-US" w:eastAsia="zh-CN"/>
        </w:rPr>
        <w:t>025</w:t>
      </w:r>
      <w:r>
        <w:rPr>
          <w:rFonts w:hint="eastAsia"/>
          <w:color w:val="auto"/>
          <w:highlight w:val="none"/>
          <w:u w:val="single"/>
        </w:rPr>
        <w:t>年</w:t>
      </w:r>
      <w:r>
        <w:rPr>
          <w:rFonts w:hint="eastAsia"/>
          <w:color w:val="auto"/>
          <w:highlight w:val="none"/>
          <w:u w:val="single"/>
          <w:lang w:val="en-US" w:eastAsia="zh-CN"/>
        </w:rPr>
        <w:t xml:space="preserve">5  </w:t>
      </w:r>
      <w:r>
        <w:rPr>
          <w:rFonts w:hint="eastAsia"/>
          <w:color w:val="auto"/>
          <w:highlight w:val="none"/>
          <w:u w:val="single"/>
        </w:rPr>
        <w:t>月</w:t>
      </w:r>
      <w:r>
        <w:rPr>
          <w:rFonts w:hint="eastAsia"/>
          <w:color w:val="auto"/>
          <w:highlight w:val="none"/>
          <w:u w:val="single"/>
          <w:lang w:val="en-US" w:eastAsia="zh-CN"/>
        </w:rPr>
        <w:t xml:space="preserve"> 30 </w:t>
      </w:r>
      <w:r>
        <w:rPr>
          <w:rFonts w:hint="eastAsia"/>
          <w:color w:val="auto"/>
          <w:highlight w:val="none"/>
          <w:u w:val="single"/>
        </w:rPr>
        <w:t>日起至2</w:t>
      </w:r>
      <w:r>
        <w:rPr>
          <w:color w:val="auto"/>
          <w:highlight w:val="none"/>
          <w:u w:val="single"/>
        </w:rPr>
        <w:t>0</w:t>
      </w:r>
      <w:r>
        <w:rPr>
          <w:rFonts w:hint="eastAsia"/>
          <w:color w:val="auto"/>
          <w:highlight w:val="none"/>
          <w:u w:val="single"/>
          <w:lang w:val="en-US" w:eastAsia="zh-CN"/>
        </w:rPr>
        <w:t>25</w:t>
      </w:r>
      <w:r>
        <w:rPr>
          <w:rFonts w:hint="eastAsia"/>
          <w:color w:val="auto"/>
          <w:highlight w:val="none"/>
          <w:u w:val="single"/>
        </w:rPr>
        <w:t>年</w:t>
      </w:r>
      <w:r>
        <w:rPr>
          <w:rFonts w:hint="eastAsia"/>
          <w:color w:val="auto"/>
          <w:highlight w:val="none"/>
          <w:u w:val="single"/>
          <w:lang w:val="en-US" w:eastAsia="zh-CN"/>
        </w:rPr>
        <w:t xml:space="preserve"> 6 </w:t>
      </w:r>
      <w:r>
        <w:rPr>
          <w:rFonts w:hint="eastAsia"/>
          <w:color w:val="auto"/>
          <w:highlight w:val="none"/>
          <w:u w:val="single"/>
        </w:rPr>
        <w:t>月</w:t>
      </w:r>
      <w:r>
        <w:rPr>
          <w:rFonts w:hint="eastAsia"/>
          <w:color w:val="auto"/>
          <w:highlight w:val="none"/>
          <w:u w:val="single"/>
          <w:lang w:val="en-US" w:eastAsia="zh-CN"/>
        </w:rPr>
        <w:t xml:space="preserve">10  </w:t>
      </w:r>
      <w:r>
        <w:rPr>
          <w:rFonts w:hint="eastAsia"/>
          <w:color w:val="auto"/>
          <w:highlight w:val="none"/>
          <w:u w:val="single"/>
        </w:rPr>
        <w:t>日</w:t>
      </w:r>
      <w:r>
        <w:rPr>
          <w:rFonts w:hint="eastAsia"/>
          <w:color w:val="auto"/>
          <w:highlight w:val="none"/>
        </w:rPr>
        <w:t>，每天上午</w:t>
      </w:r>
      <w:r>
        <w:rPr>
          <w:rFonts w:hint="eastAsia"/>
          <w:color w:val="auto"/>
          <w:highlight w:val="none"/>
          <w:u w:val="single"/>
        </w:rPr>
        <w:t>00时00分至</w:t>
      </w:r>
      <w:r>
        <w:rPr>
          <w:color w:val="auto"/>
          <w:highlight w:val="none"/>
          <w:u w:val="single"/>
        </w:rPr>
        <w:t>1</w:t>
      </w:r>
      <w:r>
        <w:rPr>
          <w:rFonts w:hint="eastAsia"/>
          <w:color w:val="auto"/>
          <w:highlight w:val="none"/>
          <w:u w:val="single"/>
        </w:rPr>
        <w:t>1时59分，下午12时0</w:t>
      </w:r>
      <w:r>
        <w:rPr>
          <w:color w:val="auto"/>
          <w:highlight w:val="none"/>
          <w:u w:val="single"/>
        </w:rPr>
        <w:t>0</w:t>
      </w:r>
      <w:r>
        <w:rPr>
          <w:rFonts w:hint="eastAsia"/>
          <w:color w:val="auto"/>
          <w:highlight w:val="none"/>
          <w:u w:val="single"/>
        </w:rPr>
        <w:t>分至23时59分</w:t>
      </w:r>
      <w:r>
        <w:rPr>
          <w:rFonts w:hint="eastAsia"/>
          <w:color w:val="auto"/>
          <w:highlight w:val="none"/>
        </w:rPr>
        <w:t>（北京时间，法定节假日除外）。</w:t>
      </w:r>
    </w:p>
    <w:p w14:paraId="042344C9">
      <w:pPr>
        <w:spacing w:line="312" w:lineRule="auto"/>
        <w:ind w:firstLine="420" w:firstLineChars="200"/>
        <w:jc w:val="left"/>
        <w:rPr>
          <w:color w:val="auto"/>
          <w:szCs w:val="21"/>
          <w:highlight w:val="none"/>
        </w:rPr>
      </w:pPr>
      <w:r>
        <w:rPr>
          <w:rFonts w:hint="eastAsia"/>
          <w:color w:val="auto"/>
          <w:highlight w:val="none"/>
        </w:rPr>
        <w:t>地点（网址）：</w:t>
      </w:r>
      <w:bookmarkStart w:id="18" w:name="_Hlk160186293"/>
      <w:r>
        <w:rPr>
          <w:rFonts w:hint="eastAsia" w:ascii="Arial" w:hAnsi="Arial" w:cs="Arial"/>
          <w:color w:val="auto"/>
          <w:kern w:val="0"/>
          <w:szCs w:val="21"/>
          <w:highlight w:val="none"/>
        </w:rPr>
        <w:t>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Style w:val="57"/>
          <w:rFonts w:hint="eastAsia" w:ascii="Arial" w:hAnsi="Arial" w:cs="Arial"/>
          <w:color w:val="auto"/>
          <w:kern w:val="0"/>
          <w:szCs w:val="21"/>
          <w:highlight w:val="none"/>
        </w:rPr>
        <w:t>https://www.gcy.zfcg.gxzf.gov.cn/</w:t>
      </w:r>
      <w:r>
        <w:rPr>
          <w:rStyle w:val="57"/>
          <w:rFonts w:hint="eastAsia" w:ascii="Arial" w:hAnsi="Arial" w:cs="Arial"/>
          <w:color w:val="auto"/>
          <w:kern w:val="0"/>
          <w:szCs w:val="21"/>
          <w:highlight w:val="none"/>
        </w:rPr>
        <w:fldChar w:fldCharType="end"/>
      </w:r>
      <w:r>
        <w:rPr>
          <w:rFonts w:hint="eastAsia" w:ascii="Arial" w:hAnsi="Arial" w:cs="Arial"/>
          <w:color w:val="auto"/>
          <w:kern w:val="0"/>
          <w:szCs w:val="21"/>
          <w:highlight w:val="none"/>
        </w:rPr>
        <w:t>）</w:t>
      </w:r>
    </w:p>
    <w:bookmarkEnd w:id="18"/>
    <w:p w14:paraId="7C5FBB03">
      <w:pPr>
        <w:spacing w:line="312" w:lineRule="auto"/>
        <w:ind w:firstLine="420" w:firstLineChars="200"/>
        <w:jc w:val="left"/>
        <w:rPr>
          <w:color w:val="auto"/>
          <w:szCs w:val="21"/>
          <w:highlight w:val="none"/>
        </w:rPr>
      </w:pPr>
      <w:r>
        <w:rPr>
          <w:rFonts w:hint="eastAsia"/>
          <w:color w:val="auto"/>
          <w:szCs w:val="21"/>
          <w:highlight w:val="none"/>
        </w:rPr>
        <w:t>方式：</w:t>
      </w:r>
      <w:bookmarkStart w:id="19" w:name="_Hlk132732941"/>
      <w:r>
        <w:rPr>
          <w:rFonts w:hint="eastAsia"/>
          <w:color w:val="auto"/>
          <w:szCs w:val="21"/>
          <w:highlight w:val="none"/>
        </w:rPr>
        <w:t>供应商登录广西政府采购云平台在线申请获取采购文件（进入“项目采购”应用，在获取采购文件菜单中选择项目，申请获取采购文件）</w:t>
      </w:r>
    </w:p>
    <w:bookmarkEnd w:id="19"/>
    <w:p w14:paraId="7FCAF2F8">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bookmarkEnd w:id="17"/>
    <w:p w14:paraId="19407F27">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四、提交投标文件截止时间、开标时间和地点</w:t>
      </w:r>
    </w:p>
    <w:p w14:paraId="5A5AACFE">
      <w:pPr>
        <w:spacing w:line="312" w:lineRule="auto"/>
        <w:ind w:firstLine="420" w:firstLineChars="200"/>
        <w:jc w:val="left"/>
        <w:rPr>
          <w:color w:val="auto"/>
          <w:kern w:val="0"/>
          <w:szCs w:val="21"/>
          <w:highlight w:val="none"/>
        </w:rPr>
      </w:pPr>
      <w:r>
        <w:rPr>
          <w:rFonts w:hint="eastAsia"/>
          <w:color w:val="auto"/>
          <w:kern w:val="0"/>
          <w:szCs w:val="21"/>
          <w:highlight w:val="none"/>
        </w:rPr>
        <w:t>提交投标文件截止时间：</w:t>
      </w:r>
      <w:bookmarkStart w:id="20" w:name="_Hlk88997050"/>
      <w:r>
        <w:rPr>
          <w:color w:val="auto"/>
          <w:kern w:val="0"/>
          <w:szCs w:val="21"/>
          <w:highlight w:val="none"/>
          <w:u w:val="single"/>
        </w:rPr>
        <w:t>20</w:t>
      </w:r>
      <w:r>
        <w:rPr>
          <w:rFonts w:hint="eastAsia"/>
          <w:color w:val="auto"/>
          <w:kern w:val="0"/>
          <w:szCs w:val="21"/>
          <w:highlight w:val="none"/>
          <w:u w:val="single"/>
          <w:lang w:val="en-US" w:eastAsia="zh-CN"/>
        </w:rPr>
        <w:t>25</w:t>
      </w:r>
      <w:r>
        <w:rPr>
          <w:color w:val="auto"/>
          <w:kern w:val="0"/>
          <w:szCs w:val="21"/>
          <w:highlight w:val="none"/>
          <w:u w:val="single"/>
        </w:rPr>
        <w:t>年</w:t>
      </w:r>
      <w:r>
        <w:rPr>
          <w:rFonts w:hint="eastAsia"/>
          <w:color w:val="auto"/>
          <w:kern w:val="0"/>
          <w:szCs w:val="21"/>
          <w:highlight w:val="none"/>
          <w:u w:val="single"/>
          <w:lang w:val="en-US" w:eastAsia="zh-CN"/>
        </w:rPr>
        <w:t xml:space="preserve"> 6 </w:t>
      </w:r>
      <w:r>
        <w:rPr>
          <w:color w:val="auto"/>
          <w:kern w:val="0"/>
          <w:szCs w:val="21"/>
          <w:highlight w:val="none"/>
          <w:u w:val="single"/>
        </w:rPr>
        <w:t>月</w:t>
      </w:r>
      <w:r>
        <w:rPr>
          <w:rFonts w:hint="eastAsia"/>
          <w:color w:val="auto"/>
          <w:kern w:val="0"/>
          <w:szCs w:val="21"/>
          <w:highlight w:val="none"/>
          <w:u w:val="single"/>
          <w:lang w:val="en-US" w:eastAsia="zh-CN"/>
        </w:rPr>
        <w:t xml:space="preserve"> 20  </w:t>
      </w:r>
      <w:r>
        <w:rPr>
          <w:color w:val="auto"/>
          <w:kern w:val="0"/>
          <w:szCs w:val="21"/>
          <w:highlight w:val="none"/>
          <w:u w:val="single"/>
        </w:rPr>
        <w:t>日</w:t>
      </w:r>
      <w:bookmarkEnd w:id="20"/>
      <w:r>
        <w:rPr>
          <w:rFonts w:hint="eastAsia"/>
          <w:color w:val="auto"/>
          <w:kern w:val="0"/>
          <w:szCs w:val="21"/>
          <w:highlight w:val="none"/>
          <w:u w:val="single"/>
          <w:lang w:val="en-US" w:eastAsia="zh-CN"/>
        </w:rPr>
        <w:t>9：30</w:t>
      </w:r>
      <w:r>
        <w:rPr>
          <w:rFonts w:hint="eastAsia"/>
          <w:color w:val="auto"/>
          <w:kern w:val="0"/>
          <w:szCs w:val="21"/>
          <w:highlight w:val="none"/>
        </w:rPr>
        <w:t>（北京时间）</w:t>
      </w:r>
    </w:p>
    <w:p w14:paraId="23C58E40">
      <w:pPr>
        <w:spacing w:line="312" w:lineRule="auto"/>
        <w:ind w:firstLine="420" w:firstLineChars="200"/>
        <w:jc w:val="left"/>
        <w:rPr>
          <w:color w:val="auto"/>
          <w:kern w:val="0"/>
          <w:szCs w:val="21"/>
          <w:highlight w:val="none"/>
        </w:rPr>
      </w:pPr>
      <w:r>
        <w:rPr>
          <w:rFonts w:hint="eastAsia"/>
          <w:color w:val="auto"/>
          <w:kern w:val="0"/>
          <w:szCs w:val="21"/>
          <w:highlight w:val="none"/>
        </w:rPr>
        <w:t>投标地点（网址）：</w:t>
      </w:r>
      <w:bookmarkStart w:id="21" w:name="_Hlk88997081"/>
      <w:r>
        <w:rPr>
          <w:rFonts w:hint="eastAsia"/>
          <w:color w:val="auto"/>
          <w:szCs w:val="21"/>
          <w:highlight w:val="none"/>
        </w:rPr>
        <w:t>本项目为全流程电子化项目，没有现场递交投标文件及现场开标环节，通过广西政府采购云平台</w:t>
      </w:r>
      <w:bookmarkStart w:id="22" w:name="_Hlk160186485"/>
      <w:r>
        <w:rPr>
          <w:rFonts w:hint="eastAsia"/>
          <w:color w:val="auto"/>
          <w:szCs w:val="21"/>
          <w:highlight w:val="none"/>
        </w:rPr>
        <w:t>（https://www.gcy.zfcg.gxzf.gov.cn/）</w:t>
      </w:r>
      <w:bookmarkEnd w:id="22"/>
      <w:r>
        <w:rPr>
          <w:rFonts w:hint="eastAsia"/>
          <w:color w:val="auto"/>
          <w:szCs w:val="21"/>
          <w:highlight w:val="none"/>
        </w:rPr>
        <w:t>实行在线电子投标，供应商应先安装</w:t>
      </w:r>
      <w:bookmarkStart w:id="23" w:name="_Hlk160186504"/>
      <w:r>
        <w:rPr>
          <w:rFonts w:hint="eastAsia"/>
          <w:color w:val="auto"/>
          <w:szCs w:val="21"/>
          <w:highlight w:val="none"/>
        </w:rPr>
        <w:t>广西政府采购云平台新版客户端（请自行前往广西政府采购网-办事服务-下载专区进行下载）</w:t>
      </w:r>
      <w:bookmarkEnd w:id="23"/>
      <w:r>
        <w:rPr>
          <w:rFonts w:hint="eastAsia"/>
          <w:color w:val="auto"/>
          <w:szCs w:val="21"/>
          <w:highlight w:val="none"/>
        </w:rPr>
        <w:t>，并按照本项目招标文件和广西政府采购云平台的要求使用C</w:t>
      </w:r>
      <w:r>
        <w:rPr>
          <w:color w:val="auto"/>
          <w:szCs w:val="21"/>
          <w:highlight w:val="none"/>
        </w:rPr>
        <w:t>A</w:t>
      </w:r>
      <w:r>
        <w:rPr>
          <w:rFonts w:hint="eastAsia"/>
          <w:color w:val="auto"/>
          <w:szCs w:val="21"/>
          <w:highlight w:val="none"/>
        </w:rPr>
        <w:t xml:space="preserve">认证编制、加密投标文件后在投标截止时间前上传至 广西政府采购云平台，供应商在广西政府采购云平台提交电子版投标文件时，请填写参加远程开标活动经办人联系方式。 </w:t>
      </w:r>
    </w:p>
    <w:bookmarkEnd w:id="21"/>
    <w:p w14:paraId="57D3A85C">
      <w:pPr>
        <w:spacing w:line="312" w:lineRule="auto"/>
        <w:ind w:firstLine="420" w:firstLineChars="200"/>
        <w:jc w:val="left"/>
        <w:rPr>
          <w:color w:val="auto"/>
          <w:kern w:val="0"/>
          <w:szCs w:val="21"/>
          <w:highlight w:val="none"/>
        </w:rPr>
      </w:pPr>
      <w:r>
        <w:rPr>
          <w:rFonts w:hint="eastAsia"/>
          <w:color w:val="auto"/>
          <w:kern w:val="0"/>
          <w:szCs w:val="21"/>
          <w:highlight w:val="none"/>
        </w:rPr>
        <w:t>开标时间：</w:t>
      </w:r>
      <w:r>
        <w:rPr>
          <w:color w:val="auto"/>
          <w:kern w:val="0"/>
          <w:szCs w:val="21"/>
          <w:highlight w:val="none"/>
          <w:u w:val="single"/>
        </w:rPr>
        <w:t>20</w:t>
      </w:r>
      <w:r>
        <w:rPr>
          <w:rFonts w:hint="eastAsia"/>
          <w:color w:val="auto"/>
          <w:kern w:val="0"/>
          <w:szCs w:val="21"/>
          <w:highlight w:val="none"/>
          <w:u w:val="single"/>
          <w:lang w:val="en-US" w:eastAsia="zh-CN"/>
        </w:rPr>
        <w:t>25</w:t>
      </w:r>
      <w:r>
        <w:rPr>
          <w:color w:val="auto"/>
          <w:kern w:val="0"/>
          <w:szCs w:val="21"/>
          <w:highlight w:val="none"/>
          <w:u w:val="single"/>
        </w:rPr>
        <w:t>年</w:t>
      </w:r>
      <w:r>
        <w:rPr>
          <w:rFonts w:hint="eastAsia"/>
          <w:color w:val="auto"/>
          <w:kern w:val="0"/>
          <w:szCs w:val="21"/>
          <w:highlight w:val="none"/>
          <w:u w:val="single"/>
          <w:lang w:val="en-US" w:eastAsia="zh-CN"/>
        </w:rPr>
        <w:t xml:space="preserve"> 6 </w:t>
      </w:r>
      <w:r>
        <w:rPr>
          <w:color w:val="auto"/>
          <w:kern w:val="0"/>
          <w:szCs w:val="21"/>
          <w:highlight w:val="none"/>
          <w:u w:val="single"/>
        </w:rPr>
        <w:t>月</w:t>
      </w:r>
      <w:r>
        <w:rPr>
          <w:rFonts w:hint="eastAsia"/>
          <w:color w:val="auto"/>
          <w:kern w:val="0"/>
          <w:szCs w:val="21"/>
          <w:highlight w:val="none"/>
          <w:u w:val="single"/>
          <w:lang w:val="en-US" w:eastAsia="zh-CN"/>
        </w:rPr>
        <w:t xml:space="preserve">20  </w:t>
      </w:r>
      <w:r>
        <w:rPr>
          <w:color w:val="auto"/>
          <w:kern w:val="0"/>
          <w:szCs w:val="21"/>
          <w:highlight w:val="none"/>
          <w:u w:val="single"/>
        </w:rPr>
        <w:t>日</w:t>
      </w:r>
      <w:r>
        <w:rPr>
          <w:rFonts w:hint="eastAsia"/>
          <w:color w:val="auto"/>
          <w:kern w:val="0"/>
          <w:szCs w:val="21"/>
          <w:highlight w:val="none"/>
          <w:u w:val="single"/>
          <w:lang w:val="en-US" w:eastAsia="zh-CN"/>
        </w:rPr>
        <w:t>9：30</w:t>
      </w:r>
      <w:r>
        <w:rPr>
          <w:color w:val="auto"/>
          <w:kern w:val="0"/>
          <w:szCs w:val="21"/>
          <w:highlight w:val="none"/>
          <w:u w:val="single"/>
        </w:rPr>
        <w:t xml:space="preserve">   </w:t>
      </w:r>
    </w:p>
    <w:p w14:paraId="6DEEC449">
      <w:pPr>
        <w:spacing w:line="312" w:lineRule="auto"/>
        <w:ind w:firstLine="420" w:firstLineChars="200"/>
        <w:jc w:val="left"/>
        <w:rPr>
          <w:color w:val="auto"/>
          <w:szCs w:val="21"/>
          <w:highlight w:val="none"/>
        </w:rPr>
      </w:pPr>
      <w:r>
        <w:rPr>
          <w:rFonts w:hint="eastAsia"/>
          <w:color w:val="auto"/>
          <w:kern w:val="0"/>
          <w:szCs w:val="21"/>
          <w:highlight w:val="none"/>
        </w:rPr>
        <w:t>开标地点：</w:t>
      </w:r>
      <w:bookmarkStart w:id="24" w:name="_Hlk88997106"/>
      <w:r>
        <w:rPr>
          <w:rFonts w:hint="eastAsia"/>
          <w:color w:val="auto"/>
          <w:szCs w:val="21"/>
          <w:highlight w:val="none"/>
        </w:rPr>
        <w:t>供应商登录广西政府采购云平台电子开标大厅开标。</w:t>
      </w:r>
      <w:bookmarkEnd w:id="24"/>
    </w:p>
    <w:p w14:paraId="7BED0FD0">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五、公告期限</w:t>
      </w:r>
    </w:p>
    <w:p w14:paraId="5084A2F6">
      <w:pPr>
        <w:spacing w:line="312" w:lineRule="auto"/>
        <w:ind w:firstLine="420" w:firstLineChars="200"/>
        <w:jc w:val="left"/>
        <w:rPr>
          <w:color w:val="auto"/>
          <w:kern w:val="0"/>
          <w:szCs w:val="21"/>
          <w:highlight w:val="none"/>
        </w:rPr>
      </w:pPr>
      <w:r>
        <w:rPr>
          <w:rFonts w:hint="eastAsia"/>
          <w:color w:val="auto"/>
          <w:kern w:val="0"/>
          <w:szCs w:val="21"/>
          <w:highlight w:val="none"/>
        </w:rPr>
        <w:t>自本公告发布之日起5个工作日。</w:t>
      </w:r>
    </w:p>
    <w:p w14:paraId="0B6C8FB6">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六、其他补充事宜</w:t>
      </w:r>
    </w:p>
    <w:p w14:paraId="5ED1F283">
      <w:pPr>
        <w:spacing w:line="312" w:lineRule="auto"/>
        <w:ind w:firstLine="420" w:firstLineChars="200"/>
        <w:jc w:val="left"/>
        <w:rPr>
          <w:rFonts w:hint="default" w:eastAsia="宋体"/>
          <w:color w:val="auto"/>
          <w:kern w:val="0"/>
          <w:szCs w:val="21"/>
          <w:highlight w:val="none"/>
          <w:lang w:val="en-US" w:eastAsia="zh-CN"/>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公告发布媒体：广西壮族自治区政府采购网、中国政府采购网</w:t>
      </w:r>
      <w:r>
        <w:rPr>
          <w:rFonts w:hint="eastAsia"/>
          <w:color w:val="auto"/>
          <w:kern w:val="0"/>
          <w:szCs w:val="21"/>
          <w:highlight w:val="none"/>
          <w:lang w:eastAsia="zh-CN"/>
        </w:rPr>
        <w:t>、</w:t>
      </w:r>
      <w:r>
        <w:rPr>
          <w:rFonts w:hint="eastAsia"/>
          <w:color w:val="auto"/>
          <w:kern w:val="0"/>
          <w:szCs w:val="21"/>
          <w:highlight w:val="none"/>
          <w:lang w:val="en-US" w:eastAsia="zh-CN"/>
        </w:rPr>
        <w:t>广西壮族自治区公共资源交易中心网站</w:t>
      </w:r>
    </w:p>
    <w:p w14:paraId="37516AAD">
      <w:pPr>
        <w:spacing w:line="312" w:lineRule="auto"/>
        <w:ind w:firstLine="420" w:firstLineChars="200"/>
        <w:jc w:val="left"/>
        <w:rPr>
          <w:color w:val="auto"/>
          <w:kern w:val="0"/>
          <w:szCs w:val="21"/>
          <w:highlight w:val="none"/>
        </w:rPr>
      </w:pPr>
      <w:r>
        <w:rPr>
          <w:rFonts w:hint="eastAsia"/>
          <w:color w:val="auto"/>
          <w:kern w:val="0"/>
          <w:szCs w:val="21"/>
          <w:highlight w:val="none"/>
        </w:rPr>
        <w:t>2</w:t>
      </w:r>
      <w:r>
        <w:rPr>
          <w:color w:val="auto"/>
          <w:kern w:val="0"/>
          <w:szCs w:val="21"/>
          <w:highlight w:val="none"/>
        </w:rPr>
        <w:t>.</w:t>
      </w:r>
      <w:bookmarkStart w:id="25" w:name="_Hlk48145640"/>
      <w:r>
        <w:rPr>
          <w:rFonts w:hint="eastAsia"/>
          <w:color w:val="auto"/>
          <w:kern w:val="0"/>
          <w:szCs w:val="21"/>
          <w:highlight w:val="none"/>
        </w:rPr>
        <w:t>需落实的政府采购政策：</w:t>
      </w:r>
      <w:bookmarkEnd w:id="25"/>
      <w:r>
        <w:rPr>
          <w:color w:val="auto"/>
          <w:kern w:val="0"/>
          <w:szCs w:val="21"/>
          <w:highlight w:val="none"/>
        </w:rPr>
        <w:t>本项目适用政府采购促进中小企业、监狱企业发展、促进残疾人就业、节能环保等有关政策，具体详见招标文件。</w:t>
      </w:r>
    </w:p>
    <w:p w14:paraId="45749F23">
      <w:pPr>
        <w:spacing w:line="312" w:lineRule="auto"/>
        <w:ind w:firstLine="420" w:firstLineChars="200"/>
        <w:jc w:val="left"/>
        <w:rPr>
          <w:rFonts w:hint="default" w:eastAsia="宋体"/>
          <w:color w:val="auto"/>
          <w:kern w:val="0"/>
          <w:szCs w:val="21"/>
          <w:highlight w:val="none"/>
          <w:lang w:val="en-US" w:eastAsia="zh-CN"/>
        </w:rPr>
      </w:pPr>
      <w:r>
        <w:rPr>
          <w:rFonts w:hint="eastAsia" w:cs="宋体"/>
          <w:color w:val="auto"/>
          <w:highlight w:val="none"/>
        </w:rPr>
        <w:t>3.本项目（</w:t>
      </w:r>
      <w:r>
        <w:rPr>
          <w:rFonts w:hint="eastAsia"/>
          <w:color w:val="auto"/>
          <w:kern w:val="0"/>
          <w:szCs w:val="21"/>
          <w:highlight w:val="none"/>
        </w:rPr>
        <w:t>□</w:t>
      </w:r>
      <w:r>
        <w:rPr>
          <w:rFonts w:hint="eastAsia" w:cs="宋体"/>
          <w:color w:val="auto"/>
          <w:highlight w:val="none"/>
        </w:rPr>
        <w:t>是</w:t>
      </w:r>
      <w:r>
        <w:rPr>
          <w:color w:val="auto"/>
          <w:highlight w:val="none"/>
        </w:rPr>
        <w:t xml:space="preserve">   </w:t>
      </w:r>
      <w:r>
        <w:rPr>
          <w:color w:val="auto"/>
          <w:szCs w:val="21"/>
          <w:highlight w:val="none"/>
        </w:rPr>
        <w:sym w:font="Wingdings 2" w:char="F052"/>
      </w:r>
      <w:r>
        <w:rPr>
          <w:rFonts w:hint="eastAsia" w:cs="宋体"/>
          <w:color w:val="auto"/>
          <w:highlight w:val="none"/>
        </w:rPr>
        <w:t>否）采用远程异地评审</w:t>
      </w:r>
      <w:r>
        <w:rPr>
          <w:rFonts w:hint="eastAsia"/>
          <w:color w:val="auto"/>
          <w:kern w:val="0"/>
          <w:szCs w:val="21"/>
          <w:highlight w:val="none"/>
        </w:rPr>
        <w:t>。</w:t>
      </w:r>
    </w:p>
    <w:p w14:paraId="57557039">
      <w:pPr>
        <w:spacing w:line="312" w:lineRule="auto"/>
        <w:ind w:firstLine="420" w:firstLineChars="200"/>
        <w:jc w:val="left"/>
        <w:rPr>
          <w:color w:val="auto"/>
          <w:highlight w:val="none"/>
        </w:rPr>
      </w:pPr>
      <w:bookmarkStart w:id="26" w:name="_Hlk88997182"/>
      <w:r>
        <w:rPr>
          <w:rFonts w:hint="eastAsia"/>
          <w:color w:val="auto"/>
          <w:kern w:val="0"/>
          <w:szCs w:val="21"/>
          <w:highlight w:val="none"/>
          <w:lang w:val="en-US" w:eastAsia="zh-CN"/>
        </w:rPr>
        <w:t>4</w:t>
      </w:r>
      <w:r>
        <w:rPr>
          <w:color w:val="auto"/>
          <w:kern w:val="0"/>
          <w:szCs w:val="21"/>
          <w:highlight w:val="none"/>
        </w:rPr>
        <w:t>.</w:t>
      </w:r>
      <w:r>
        <w:rPr>
          <w:rFonts w:hint="eastAsia"/>
          <w:color w:val="auto"/>
          <w:kern w:val="0"/>
          <w:szCs w:val="21"/>
          <w:highlight w:val="none"/>
        </w:rPr>
        <w:t>注意事项：本次采购分为</w:t>
      </w:r>
      <w:r>
        <w:rPr>
          <w:rFonts w:hint="eastAsia"/>
          <w:color w:val="auto"/>
          <w:kern w:val="0"/>
          <w:szCs w:val="21"/>
          <w:highlight w:val="none"/>
          <w:lang w:val="en-US" w:eastAsia="zh-CN"/>
        </w:rPr>
        <w:t>5</w:t>
      </w:r>
      <w:r>
        <w:rPr>
          <w:rFonts w:hint="eastAsia"/>
          <w:color w:val="auto"/>
          <w:kern w:val="0"/>
          <w:szCs w:val="21"/>
          <w:highlight w:val="none"/>
        </w:rPr>
        <w:t>个分标进行招标，供应商须以分标为单位进行投标，为确保各竞标主体平等参与本次采购活动，各供应商可就上述项目中的一个或多个项目进行投标，但同一个供应商最多只允许中1个项目。评标的顺序由</w:t>
      </w:r>
      <w:r>
        <w:rPr>
          <w:rFonts w:hint="eastAsia"/>
          <w:color w:val="auto"/>
          <w:kern w:val="0"/>
          <w:szCs w:val="21"/>
          <w:highlight w:val="none"/>
          <w:lang w:val="en-US" w:eastAsia="zh-CN"/>
        </w:rPr>
        <w:t>标项1至标项5</w:t>
      </w:r>
      <w:r>
        <w:rPr>
          <w:rFonts w:hint="eastAsia"/>
          <w:color w:val="auto"/>
          <w:kern w:val="0"/>
          <w:szCs w:val="21"/>
          <w:highlight w:val="none"/>
        </w:rPr>
        <w:t>。</w:t>
      </w:r>
    </w:p>
    <w:p w14:paraId="384EC579">
      <w:pPr>
        <w:spacing w:line="312" w:lineRule="auto"/>
        <w:ind w:firstLine="420" w:firstLineChars="200"/>
        <w:rPr>
          <w:rFonts w:hint="default" w:eastAsia="宋体"/>
          <w:color w:val="auto"/>
          <w:kern w:val="0"/>
          <w:szCs w:val="21"/>
          <w:highlight w:val="none"/>
          <w:lang w:val="en-US" w:eastAsia="zh-CN"/>
        </w:rPr>
      </w:pPr>
    </w:p>
    <w:p w14:paraId="7888DE45">
      <w:pPr>
        <w:spacing w:line="276" w:lineRule="auto"/>
        <w:ind w:firstLine="420" w:firstLineChars="200"/>
        <w:rPr>
          <w:color w:val="auto"/>
          <w:szCs w:val="21"/>
          <w:highlight w:val="none"/>
        </w:rPr>
      </w:pPr>
      <w:r>
        <w:rPr>
          <w:rFonts w:hint="eastAsia"/>
          <w:color w:val="auto"/>
          <w:kern w:val="0"/>
          <w:szCs w:val="21"/>
          <w:highlight w:val="none"/>
        </w:rPr>
        <w:t>（1）</w:t>
      </w:r>
      <w:r>
        <w:rPr>
          <w:rFonts w:hint="eastAsia"/>
          <w:color w:val="auto"/>
          <w:szCs w:val="21"/>
          <w:highlight w:val="none"/>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41F35239">
      <w:pPr>
        <w:spacing w:line="276" w:lineRule="auto"/>
        <w:ind w:firstLine="420" w:firstLineChars="200"/>
        <w:rPr>
          <w:color w:val="auto"/>
          <w:kern w:val="0"/>
          <w:szCs w:val="21"/>
          <w:highlight w:val="none"/>
        </w:rPr>
      </w:pPr>
      <w:r>
        <w:rPr>
          <w:rFonts w:hint="eastAsia"/>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199D5DFC">
      <w:pPr>
        <w:spacing w:line="276" w:lineRule="auto"/>
        <w:ind w:firstLine="420" w:firstLineChars="200"/>
        <w:rPr>
          <w:rFonts w:hint="eastAsia" w:ascii="宋体" w:hAnsi="宋体" w:eastAsia="宋体" w:cs="宋体"/>
          <w:color w:val="auto"/>
          <w:kern w:val="0"/>
          <w:szCs w:val="21"/>
          <w:highlight w:val="none"/>
          <w:lang w:eastAsia="zh-CN"/>
        </w:rPr>
      </w:pPr>
      <w:r>
        <w:rPr>
          <w:rFonts w:hint="eastAsia"/>
          <w:color w:val="auto"/>
          <w:szCs w:val="21"/>
          <w:highlight w:val="none"/>
        </w:rPr>
        <w:t>（3）</w:t>
      </w:r>
      <w:bookmarkStart w:id="27" w:name="_Hlk160186592"/>
      <w:r>
        <w:rPr>
          <w:rFonts w:hint="eastAsia"/>
          <w:color w:val="auto"/>
          <w:szCs w:val="21"/>
          <w:highlight w:val="none"/>
        </w:rPr>
        <w:t>若</w:t>
      </w:r>
      <w:r>
        <w:rPr>
          <w:rFonts w:hint="eastAsia" w:ascii="宋体" w:hAnsi="宋体" w:cs="宋体"/>
          <w:color w:val="auto"/>
          <w:kern w:val="0"/>
          <w:szCs w:val="21"/>
          <w:highlight w:val="none"/>
        </w:rPr>
        <w:t>对项目采购电子交易系统操作有疑问，可登录</w:t>
      </w:r>
      <w:r>
        <w:rPr>
          <w:rFonts w:hint="eastAsia"/>
          <w:color w:val="auto"/>
          <w:szCs w:val="21"/>
          <w:highlight w:val="none"/>
        </w:rPr>
        <w:t>广西政府采购云平台（https://www.gcy.zfcg.gxzf.gov.cn/）</w:t>
      </w:r>
      <w:r>
        <w:rPr>
          <w:rFonts w:hint="eastAsia" w:ascii="宋体" w:hAnsi="宋体" w:cs="宋体"/>
          <w:color w:val="auto"/>
          <w:kern w:val="0"/>
          <w:szCs w:val="21"/>
          <w:highlight w:val="none"/>
        </w:rPr>
        <w:t>，点击右侧咨询小采或帮助文档或拨打客服热线</w:t>
      </w:r>
      <w:r>
        <w:rPr>
          <w:rFonts w:ascii="宋体" w:hAnsi="宋体" w:cs="宋体"/>
          <w:color w:val="auto"/>
          <w:kern w:val="0"/>
          <w:szCs w:val="21"/>
          <w:highlight w:val="none"/>
        </w:rPr>
        <w:t xml:space="preserve">95763 </w:t>
      </w:r>
      <w:r>
        <w:rPr>
          <w:rFonts w:hint="eastAsia" w:ascii="宋体" w:hAnsi="宋体" w:cs="宋体"/>
          <w:color w:val="auto"/>
          <w:kern w:val="0"/>
          <w:szCs w:val="21"/>
          <w:highlight w:val="none"/>
          <w:lang w:eastAsia="zh-CN"/>
        </w:rPr>
        <w:t>。</w:t>
      </w:r>
    </w:p>
    <w:bookmarkEnd w:id="26"/>
    <w:bookmarkEnd w:id="27"/>
    <w:p w14:paraId="0E524356">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七、对本次招标提出询问，请按以下方式联系</w:t>
      </w:r>
    </w:p>
    <w:p w14:paraId="04EDEF4C">
      <w:pPr>
        <w:spacing w:line="312" w:lineRule="auto"/>
        <w:ind w:firstLine="420" w:firstLineChars="200"/>
        <w:jc w:val="left"/>
        <w:rPr>
          <w:color w:val="auto"/>
          <w:kern w:val="0"/>
          <w:szCs w:val="21"/>
          <w:highlight w:val="none"/>
        </w:rPr>
      </w:pPr>
      <w:r>
        <w:rPr>
          <w:rFonts w:hint="eastAsia"/>
          <w:color w:val="auto"/>
          <w:kern w:val="0"/>
          <w:szCs w:val="21"/>
          <w:highlight w:val="none"/>
        </w:rPr>
        <w:t>1.采购人信息</w:t>
      </w:r>
    </w:p>
    <w:p w14:paraId="3701DACD">
      <w:pPr>
        <w:spacing w:line="312" w:lineRule="auto"/>
        <w:ind w:firstLine="420" w:firstLineChars="200"/>
        <w:jc w:val="left"/>
        <w:rPr>
          <w:rFonts w:hint="eastAsia" w:eastAsia="宋体"/>
          <w:color w:val="auto"/>
          <w:kern w:val="0"/>
          <w:szCs w:val="21"/>
          <w:highlight w:val="none"/>
          <w:u w:val="none"/>
          <w:lang w:eastAsia="zh-CN"/>
        </w:rPr>
      </w:pPr>
      <w:bookmarkStart w:id="28" w:name="_Hlk19048373"/>
      <w:r>
        <w:rPr>
          <w:rFonts w:hint="eastAsia"/>
          <w:color w:val="auto"/>
          <w:kern w:val="0"/>
          <w:szCs w:val="21"/>
          <w:highlight w:val="none"/>
          <w:u w:val="none"/>
        </w:rPr>
        <w:t>名称</w:t>
      </w:r>
      <w:r>
        <w:rPr>
          <w:color w:val="auto"/>
          <w:kern w:val="0"/>
          <w:szCs w:val="21"/>
          <w:highlight w:val="none"/>
          <w:u w:val="none"/>
        </w:rPr>
        <w:t>：</w:t>
      </w:r>
      <w:r>
        <w:rPr>
          <w:rFonts w:hint="eastAsia"/>
          <w:color w:val="auto"/>
          <w:kern w:val="0"/>
          <w:szCs w:val="21"/>
          <w:highlight w:val="none"/>
          <w:u w:val="none"/>
          <w:lang w:eastAsia="zh-CN"/>
        </w:rPr>
        <w:t>广西壮族自治区贵港监狱</w:t>
      </w:r>
    </w:p>
    <w:p w14:paraId="5D33BA0C">
      <w:pPr>
        <w:spacing w:line="312" w:lineRule="auto"/>
        <w:ind w:firstLine="420" w:firstLineChars="200"/>
        <w:jc w:val="left"/>
        <w:rPr>
          <w:color w:val="auto"/>
          <w:kern w:val="0"/>
          <w:szCs w:val="21"/>
          <w:highlight w:val="none"/>
          <w:u w:val="none"/>
        </w:rPr>
      </w:pPr>
      <w:r>
        <w:rPr>
          <w:color w:val="auto"/>
          <w:kern w:val="0"/>
          <w:szCs w:val="21"/>
          <w:highlight w:val="none"/>
          <w:u w:val="none"/>
        </w:rPr>
        <w:t>地址：</w:t>
      </w:r>
      <w:r>
        <w:rPr>
          <w:rFonts w:hint="eastAsia"/>
          <w:color w:val="auto"/>
          <w:kern w:val="0"/>
          <w:szCs w:val="21"/>
          <w:highlight w:val="none"/>
          <w:u w:val="none"/>
        </w:rPr>
        <w:t>广西壮族自治区贵港市港北区金港大道502号</w:t>
      </w:r>
    </w:p>
    <w:p w14:paraId="3F6A14AA">
      <w:pPr>
        <w:spacing w:line="312" w:lineRule="auto"/>
        <w:ind w:firstLine="420" w:firstLineChars="200"/>
        <w:jc w:val="left"/>
        <w:rPr>
          <w:rFonts w:hint="default" w:eastAsia="宋体"/>
          <w:color w:val="auto"/>
          <w:kern w:val="0"/>
          <w:szCs w:val="21"/>
          <w:highlight w:val="none"/>
          <w:u w:val="none"/>
          <w:lang w:val="en-US" w:eastAsia="zh-CN"/>
        </w:rPr>
      </w:pPr>
      <w:r>
        <w:rPr>
          <w:rFonts w:hint="eastAsia"/>
          <w:color w:val="auto"/>
          <w:kern w:val="0"/>
          <w:szCs w:val="21"/>
          <w:highlight w:val="none"/>
          <w:u w:val="none"/>
        </w:rPr>
        <w:t>项目联系人：</w:t>
      </w:r>
      <w:r>
        <w:rPr>
          <w:rFonts w:hint="eastAsia"/>
          <w:color w:val="auto"/>
          <w:kern w:val="0"/>
          <w:szCs w:val="21"/>
          <w:highlight w:val="none"/>
          <w:u w:val="none"/>
          <w:lang w:val="en-US" w:eastAsia="zh-CN"/>
        </w:rPr>
        <w:t xml:space="preserve">马莉 </w:t>
      </w:r>
    </w:p>
    <w:p w14:paraId="27914015">
      <w:pPr>
        <w:spacing w:line="312" w:lineRule="auto"/>
        <w:ind w:firstLine="420" w:firstLineChars="200"/>
        <w:jc w:val="left"/>
        <w:rPr>
          <w:rFonts w:hint="eastAsia"/>
          <w:color w:val="auto"/>
          <w:kern w:val="0"/>
          <w:szCs w:val="21"/>
          <w:highlight w:val="none"/>
          <w:u w:val="none"/>
          <w:lang w:val="en-US" w:eastAsia="zh-CN"/>
        </w:rPr>
      </w:pPr>
      <w:r>
        <w:rPr>
          <w:rFonts w:hint="eastAsia"/>
          <w:color w:val="auto"/>
          <w:kern w:val="0"/>
          <w:szCs w:val="21"/>
          <w:highlight w:val="none"/>
          <w:u w:val="none"/>
        </w:rPr>
        <w:t>项目</w:t>
      </w:r>
      <w:r>
        <w:rPr>
          <w:color w:val="auto"/>
          <w:kern w:val="0"/>
          <w:szCs w:val="21"/>
          <w:highlight w:val="none"/>
          <w:u w:val="none"/>
        </w:rPr>
        <w:t>联系</w:t>
      </w:r>
      <w:r>
        <w:rPr>
          <w:rFonts w:hint="eastAsia"/>
          <w:color w:val="auto"/>
          <w:kern w:val="0"/>
          <w:szCs w:val="21"/>
          <w:highlight w:val="none"/>
          <w:u w:val="none"/>
        </w:rPr>
        <w:t>方式</w:t>
      </w:r>
      <w:r>
        <w:rPr>
          <w:color w:val="auto"/>
          <w:kern w:val="0"/>
          <w:szCs w:val="21"/>
          <w:highlight w:val="none"/>
          <w:u w:val="none"/>
        </w:rPr>
        <w:t>：</w:t>
      </w:r>
      <w:r>
        <w:rPr>
          <w:rFonts w:hint="eastAsia"/>
          <w:color w:val="auto"/>
          <w:kern w:val="0"/>
          <w:szCs w:val="21"/>
          <w:highlight w:val="none"/>
          <w:u w:val="none"/>
        </w:rPr>
        <w:t xml:space="preserve"> </w:t>
      </w:r>
      <w:r>
        <w:rPr>
          <w:color w:val="auto"/>
          <w:kern w:val="0"/>
          <w:szCs w:val="21"/>
          <w:highlight w:val="none"/>
          <w:u w:val="none"/>
        </w:rPr>
        <w:t xml:space="preserve"> </w:t>
      </w:r>
      <w:r>
        <w:rPr>
          <w:rFonts w:hint="eastAsia"/>
          <w:color w:val="auto"/>
          <w:kern w:val="0"/>
          <w:szCs w:val="21"/>
          <w:highlight w:val="none"/>
          <w:u w:val="none"/>
          <w:lang w:val="en-US" w:eastAsia="zh-CN"/>
        </w:rPr>
        <w:t xml:space="preserve"> 07754580003</w:t>
      </w:r>
    </w:p>
    <w:p w14:paraId="31808276">
      <w:pPr>
        <w:spacing w:line="312" w:lineRule="auto"/>
        <w:ind w:firstLine="420" w:firstLineChars="200"/>
        <w:jc w:val="left"/>
        <w:rPr>
          <w:color w:val="auto"/>
          <w:kern w:val="0"/>
          <w:szCs w:val="21"/>
          <w:highlight w:val="none"/>
          <w:u w:val="none"/>
        </w:rPr>
      </w:pPr>
      <w:r>
        <w:rPr>
          <w:rFonts w:hint="eastAsia"/>
          <w:color w:val="auto"/>
          <w:kern w:val="0"/>
          <w:szCs w:val="21"/>
          <w:highlight w:val="none"/>
          <w:u w:val="none"/>
        </w:rPr>
        <w:t>2.采购代理机构信息</w:t>
      </w:r>
    </w:p>
    <w:p w14:paraId="2A19A4E3">
      <w:pPr>
        <w:spacing w:line="312" w:lineRule="auto"/>
        <w:ind w:firstLine="420" w:firstLineChars="200"/>
        <w:jc w:val="left"/>
        <w:rPr>
          <w:color w:val="auto"/>
          <w:kern w:val="0"/>
          <w:szCs w:val="21"/>
          <w:highlight w:val="none"/>
          <w:u w:val="none"/>
        </w:rPr>
      </w:pPr>
      <w:r>
        <w:rPr>
          <w:rFonts w:hint="eastAsia"/>
          <w:color w:val="auto"/>
          <w:kern w:val="0"/>
          <w:szCs w:val="21"/>
          <w:highlight w:val="none"/>
          <w:u w:val="none"/>
        </w:rPr>
        <w:t>名称</w:t>
      </w:r>
      <w:r>
        <w:rPr>
          <w:color w:val="auto"/>
          <w:kern w:val="0"/>
          <w:szCs w:val="21"/>
          <w:highlight w:val="none"/>
          <w:u w:val="none"/>
        </w:rPr>
        <w:t>：广西机电设备招标有限公司</w:t>
      </w:r>
    </w:p>
    <w:p w14:paraId="34D75EE6">
      <w:pPr>
        <w:spacing w:line="312" w:lineRule="auto"/>
        <w:ind w:firstLine="420" w:firstLineChars="200"/>
        <w:jc w:val="left"/>
        <w:rPr>
          <w:color w:val="auto"/>
          <w:kern w:val="0"/>
          <w:szCs w:val="21"/>
          <w:highlight w:val="none"/>
          <w:u w:val="none"/>
        </w:rPr>
      </w:pPr>
      <w:r>
        <w:rPr>
          <w:color w:val="auto"/>
          <w:kern w:val="0"/>
          <w:szCs w:val="21"/>
          <w:highlight w:val="none"/>
          <w:u w:val="none"/>
        </w:rPr>
        <w:t>地址：</w:t>
      </w:r>
      <w:r>
        <w:rPr>
          <w:color w:val="auto"/>
          <w:highlight w:val="none"/>
          <w:u w:val="none"/>
        </w:rPr>
        <w:t>广西南宁市金湖路63号金源CBD现代城B座7层701</w:t>
      </w:r>
    </w:p>
    <w:p w14:paraId="1F55C070">
      <w:pPr>
        <w:spacing w:line="312" w:lineRule="auto"/>
        <w:ind w:firstLine="420" w:firstLineChars="200"/>
        <w:jc w:val="left"/>
        <w:rPr>
          <w:color w:val="auto"/>
          <w:kern w:val="0"/>
          <w:szCs w:val="21"/>
          <w:highlight w:val="none"/>
          <w:u w:val="none"/>
        </w:rPr>
      </w:pPr>
      <w:r>
        <w:rPr>
          <w:color w:val="auto"/>
          <w:kern w:val="0"/>
          <w:szCs w:val="21"/>
          <w:highlight w:val="none"/>
          <w:u w:val="none"/>
        </w:rPr>
        <w:t>项目联系人：</w:t>
      </w:r>
      <w:r>
        <w:rPr>
          <w:rFonts w:hint="eastAsia"/>
          <w:color w:val="auto"/>
          <w:kern w:val="0"/>
          <w:szCs w:val="21"/>
          <w:highlight w:val="none"/>
          <w:u w:val="none"/>
        </w:rPr>
        <w:t>薛飞、梁策</w:t>
      </w:r>
    </w:p>
    <w:p w14:paraId="37C4429C">
      <w:pPr>
        <w:spacing w:line="312" w:lineRule="auto"/>
        <w:ind w:firstLine="420" w:firstLineChars="200"/>
        <w:jc w:val="left"/>
        <w:rPr>
          <w:color w:val="auto"/>
          <w:kern w:val="0"/>
          <w:szCs w:val="21"/>
          <w:highlight w:val="none"/>
          <w:u w:val="none"/>
        </w:rPr>
      </w:pPr>
      <w:r>
        <w:rPr>
          <w:rFonts w:hint="eastAsia"/>
          <w:color w:val="auto"/>
          <w:kern w:val="0"/>
          <w:szCs w:val="21"/>
          <w:highlight w:val="none"/>
          <w:u w:val="none"/>
        </w:rPr>
        <w:t>项目联系方式</w:t>
      </w:r>
      <w:r>
        <w:rPr>
          <w:color w:val="auto"/>
          <w:kern w:val="0"/>
          <w:szCs w:val="21"/>
          <w:highlight w:val="none"/>
          <w:u w:val="none"/>
        </w:rPr>
        <w:t>：</w:t>
      </w:r>
      <w:r>
        <w:rPr>
          <w:rFonts w:hint="eastAsia"/>
          <w:color w:val="auto"/>
          <w:kern w:val="0"/>
          <w:szCs w:val="21"/>
          <w:highlight w:val="none"/>
          <w:u w:val="none"/>
        </w:rPr>
        <w:t>13737071446</w:t>
      </w:r>
      <w:r>
        <w:rPr>
          <w:color w:val="auto"/>
          <w:kern w:val="0"/>
          <w:szCs w:val="21"/>
          <w:highlight w:val="none"/>
          <w:u w:val="none"/>
        </w:rPr>
        <w:t xml:space="preserve">  </w:t>
      </w:r>
    </w:p>
    <w:bookmarkEnd w:id="28"/>
    <w:p w14:paraId="7F3C1DCE">
      <w:pPr>
        <w:spacing w:line="312" w:lineRule="auto"/>
        <w:ind w:firstLine="420" w:firstLineChars="200"/>
        <w:jc w:val="right"/>
        <w:rPr>
          <w:color w:val="auto"/>
          <w:kern w:val="0"/>
          <w:szCs w:val="21"/>
          <w:highlight w:val="none"/>
        </w:rPr>
      </w:pPr>
    </w:p>
    <w:p w14:paraId="40505E73">
      <w:pPr>
        <w:spacing w:line="312" w:lineRule="auto"/>
        <w:ind w:firstLine="420" w:firstLineChars="200"/>
        <w:jc w:val="right"/>
        <w:rPr>
          <w:color w:val="auto"/>
          <w:kern w:val="0"/>
          <w:szCs w:val="21"/>
          <w:highlight w:val="none"/>
        </w:rPr>
      </w:pPr>
      <w:r>
        <w:rPr>
          <w:color w:val="auto"/>
          <w:kern w:val="0"/>
          <w:szCs w:val="21"/>
          <w:highlight w:val="none"/>
        </w:rPr>
        <w:t>广西机电设备招标有限公司</w:t>
      </w:r>
    </w:p>
    <w:p w14:paraId="664429EE">
      <w:pPr>
        <w:spacing w:line="312" w:lineRule="auto"/>
        <w:ind w:firstLine="420" w:firstLineChars="200"/>
        <w:jc w:val="right"/>
        <w:rPr>
          <w:color w:val="auto"/>
          <w:kern w:val="0"/>
          <w:sz w:val="18"/>
          <w:szCs w:val="18"/>
          <w:highlight w:val="none"/>
        </w:rPr>
      </w:pPr>
      <w:r>
        <w:rPr>
          <w:rFonts w:hint="eastAsia"/>
          <w:color w:val="auto"/>
          <w:kern w:val="0"/>
          <w:szCs w:val="21"/>
          <w:highlight w:val="none"/>
          <w:lang w:val="en-US" w:eastAsia="zh-CN"/>
        </w:rPr>
        <w:t>2025</w:t>
      </w:r>
      <w:r>
        <w:rPr>
          <w:color w:val="auto"/>
          <w:kern w:val="0"/>
          <w:szCs w:val="21"/>
          <w:highlight w:val="none"/>
        </w:rPr>
        <w:t>年</w:t>
      </w:r>
      <w:r>
        <w:rPr>
          <w:rFonts w:hint="eastAsia"/>
          <w:color w:val="auto"/>
          <w:kern w:val="0"/>
          <w:szCs w:val="21"/>
          <w:highlight w:val="none"/>
          <w:lang w:val="en-US" w:eastAsia="zh-CN"/>
        </w:rPr>
        <w:t xml:space="preserve"> 5  </w:t>
      </w:r>
      <w:r>
        <w:rPr>
          <w:color w:val="auto"/>
          <w:kern w:val="0"/>
          <w:szCs w:val="21"/>
          <w:highlight w:val="none"/>
        </w:rPr>
        <w:t>月</w:t>
      </w:r>
      <w:r>
        <w:rPr>
          <w:rFonts w:hint="eastAsia"/>
          <w:color w:val="auto"/>
          <w:kern w:val="0"/>
          <w:szCs w:val="21"/>
          <w:highlight w:val="none"/>
          <w:lang w:val="en-US" w:eastAsia="zh-CN"/>
        </w:rPr>
        <w:t xml:space="preserve"> 30 </w:t>
      </w:r>
      <w:r>
        <w:rPr>
          <w:color w:val="auto"/>
          <w:kern w:val="0"/>
          <w:szCs w:val="21"/>
          <w:highlight w:val="none"/>
        </w:rPr>
        <w:t>日</w:t>
      </w:r>
      <w:bookmarkEnd w:id="3"/>
      <w:bookmarkEnd w:id="4"/>
      <w:bookmarkEnd w:id="5"/>
    </w:p>
    <w:p w14:paraId="60098C97">
      <w:pPr>
        <w:widowControl/>
        <w:jc w:val="left"/>
        <w:rPr>
          <w:rFonts w:hint="eastAsia" w:eastAsia="宋体"/>
          <w:color w:val="auto"/>
          <w:sz w:val="32"/>
          <w:szCs w:val="32"/>
          <w:highlight w:val="none"/>
          <w:lang w:val="en-US" w:eastAsia="zh-CN"/>
        </w:rPr>
      </w:pPr>
      <w:r>
        <w:rPr>
          <w:color w:val="auto"/>
          <w:sz w:val="32"/>
          <w:szCs w:val="32"/>
          <w:highlight w:val="none"/>
        </w:rPr>
        <w:br w:type="page"/>
      </w:r>
    </w:p>
    <w:p w14:paraId="696363BB">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第二章  采购需求</w:t>
      </w:r>
      <w:bookmarkEnd w:id="6"/>
    </w:p>
    <w:p w14:paraId="02E2163A">
      <w:pPr>
        <w:spacing w:before="120"/>
        <w:rPr>
          <w:rFonts w:hint="eastAsia" w:ascii="宋体" w:hAnsi="宋体" w:eastAsia="宋体" w:cs="宋体"/>
          <w:b/>
          <w:bCs/>
          <w:color w:val="auto"/>
          <w:sz w:val="28"/>
          <w:szCs w:val="28"/>
          <w:highlight w:val="none"/>
          <w:lang w:eastAsia="zh-CN"/>
        </w:rPr>
      </w:pPr>
      <w:bookmarkStart w:id="29" w:name="_Hlk77608362"/>
      <w:r>
        <w:rPr>
          <w:rFonts w:hint="eastAsia" w:eastAsia="楷体_GB2312"/>
          <w:b/>
          <w:color w:val="auto"/>
          <w:sz w:val="24"/>
          <w:szCs w:val="24"/>
          <w:highlight w:val="none"/>
          <w:lang w:val="en-US" w:eastAsia="zh-CN"/>
        </w:rPr>
        <w:t xml:space="preserve"> </w:t>
      </w:r>
    </w:p>
    <w:p w14:paraId="5B1938A1">
      <w:pPr>
        <w:spacing w:line="340" w:lineRule="atLeast"/>
        <w:jc w:val="left"/>
        <w:rPr>
          <w:rFonts w:hint="eastAsia" w:ascii="宋体" w:hAnsi="宋体"/>
          <w:color w:val="auto"/>
          <w:szCs w:val="21"/>
          <w:highlight w:val="none"/>
        </w:rPr>
      </w:pPr>
      <w:bookmarkStart w:id="30" w:name="_Toc254970490"/>
      <w:bookmarkStart w:id="31" w:name="_Toc254970631"/>
      <w:r>
        <w:rPr>
          <w:rFonts w:hint="eastAsia" w:ascii="宋体" w:hAnsi="宋体"/>
          <w:color w:val="auto"/>
          <w:szCs w:val="21"/>
          <w:highlight w:val="none"/>
        </w:rPr>
        <w:t>说明：</w:t>
      </w:r>
    </w:p>
    <w:p w14:paraId="719E698D">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1.本招标文件所称中小企业必须符合《政府采购促进中小企业发展管理办法》第二条规定。</w:t>
      </w:r>
    </w:p>
    <w:p w14:paraId="65444A18">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按照《财政部、司法部关于政府采购支持监狱企业发展有关问题的通知》（财库〔2014〕68号）之规定，监狱企业视同小型、微型企业。</w:t>
      </w:r>
    </w:p>
    <w:p w14:paraId="07DB6EF0">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按照财库〔2017〕141号三部门联合发布关于促进残疾人就业政府采购政策的通知，残疾人福利性单位，视同小型、微型企业。</w:t>
      </w:r>
    </w:p>
    <w:p w14:paraId="083B961A">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2.小型和微型企业产品的价格给予比例扣除，用扣除后的价格参与评审，具体扣除比例请以第四章《评标办法及评标标准》的规定为准。</w:t>
      </w:r>
    </w:p>
    <w:p w14:paraId="70FA1DA9">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3.小型、微型企业提供中型企业制造的货物的，视同为中型企业。</w:t>
      </w:r>
    </w:p>
    <w:p w14:paraId="4650E1C4">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4.小型、微型企业提供大型企业制造的货物的，视同为大型企业。</w:t>
      </w:r>
    </w:p>
    <w:bookmarkEnd w:id="30"/>
    <w:bookmarkEnd w:id="31"/>
    <w:p w14:paraId="27F20255">
      <w:pPr>
        <w:spacing w:line="340" w:lineRule="atLeast"/>
        <w:ind w:firstLine="424" w:firstLineChars="202"/>
        <w:jc w:val="left"/>
        <w:rPr>
          <w:rFonts w:hint="eastAsia" w:ascii="宋体" w:hAnsi="宋体"/>
          <w:b/>
          <w:color w:val="auto"/>
          <w:szCs w:val="21"/>
          <w:highlight w:val="none"/>
        </w:rPr>
      </w:pPr>
      <w:r>
        <w:rPr>
          <w:rFonts w:hint="eastAsia" w:ascii="宋体" w:hAnsi="宋体"/>
          <w:color w:val="auto"/>
          <w:szCs w:val="21"/>
          <w:highlight w:val="none"/>
        </w:rPr>
        <w:t>5.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14:paraId="0A504076">
      <w:pPr>
        <w:spacing w:line="340" w:lineRule="atLeast"/>
        <w:ind w:firstLine="424" w:firstLineChars="202"/>
        <w:jc w:val="left"/>
        <w:rPr>
          <w:rFonts w:hint="eastAsia" w:ascii="宋体" w:hAnsi="宋体"/>
          <w:b/>
          <w:color w:val="auto"/>
          <w:szCs w:val="21"/>
          <w:highlight w:val="none"/>
          <w:u w:val="single"/>
        </w:rPr>
      </w:pPr>
      <w:r>
        <w:rPr>
          <w:rFonts w:hint="eastAsia" w:ascii="宋体" w:hAnsi="宋体"/>
          <w:color w:val="auto"/>
          <w:szCs w:val="21"/>
          <w:highlight w:val="none"/>
        </w:rPr>
        <w:t>6.“项目要求及技术需求”及“商务条款”中“实质性要求”是指带“▲”的项目条款或者不能负偏离的项目条款或已经指明不满足按投标文件作无效处理的项目条款。</w:t>
      </w:r>
    </w:p>
    <w:p w14:paraId="43C5B094">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14:paraId="12140312">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8.招标文件中所要求提供的证明材料，如为英文文本的请同时提供中文译本。</w:t>
      </w:r>
    </w:p>
    <w:p w14:paraId="24C69332">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9.项目采购需求具有国家或其他强制性标准、规范等要求的，投标文件中必须提供相关强制性认证资料，否则投标无效。</w:t>
      </w:r>
    </w:p>
    <w:p w14:paraId="7109ADD8">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10.本采购需求中技术要求所使用的标准或应用标准如与投标人所执行的标准不一致时，按最新标准或较高标准执行。</w:t>
      </w:r>
    </w:p>
    <w:p w14:paraId="1B5F18A7">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Cs w:val="21"/>
          <w:highlight w:val="none"/>
        </w:rPr>
        <w:t>。</w:t>
      </w:r>
    </w:p>
    <w:p w14:paraId="2A4188C6">
      <w:pPr>
        <w:spacing w:line="340" w:lineRule="atLeast"/>
        <w:ind w:firstLine="424" w:firstLineChars="202"/>
        <w:jc w:val="left"/>
        <w:rPr>
          <w:rFonts w:hint="eastAsia" w:ascii="宋体" w:hAnsi="宋体" w:cs="宋体"/>
          <w:bCs/>
          <w:color w:val="auto"/>
          <w:szCs w:val="21"/>
          <w:highlight w:val="none"/>
        </w:rPr>
      </w:pPr>
      <w:r>
        <w:rPr>
          <w:rFonts w:hint="eastAsia" w:ascii="宋体" w:hAnsi="宋体" w:cs="宋体"/>
          <w:bCs/>
          <w:color w:val="auto"/>
          <w:szCs w:val="21"/>
          <w:highlight w:val="none"/>
        </w:rPr>
        <w:t>12.本项目中小企业划分标准所属行业为：</w:t>
      </w:r>
    </w:p>
    <w:p w14:paraId="2F28E00F">
      <w:pPr>
        <w:spacing w:line="340" w:lineRule="atLeast"/>
        <w:ind w:firstLine="424" w:firstLineChars="202"/>
        <w:jc w:val="left"/>
        <w:rPr>
          <w:rFonts w:hint="eastAsia" w:ascii="宋体" w:hAnsi="宋体"/>
          <w:color w:val="auto"/>
          <w:szCs w:val="21"/>
          <w:highlight w:val="none"/>
        </w:rPr>
      </w:pPr>
      <w:r>
        <w:rPr>
          <w:rFonts w:hint="eastAsia" w:ascii="宋体" w:hAnsi="宋体"/>
          <w:color w:val="auto"/>
          <w:szCs w:val="21"/>
          <w:highlight w:val="none"/>
        </w:rPr>
        <w:t>1、2、3、4、5分标：</w:t>
      </w:r>
      <w:r>
        <w:rPr>
          <w:rFonts w:hint="eastAsia" w:ascii="宋体" w:hAnsi="宋体"/>
          <w:color w:val="auto"/>
          <w:szCs w:val="21"/>
          <w:highlight w:val="none"/>
          <w:lang w:val="en-US" w:eastAsia="zh-CN"/>
        </w:rPr>
        <w:t>批发</w:t>
      </w:r>
      <w:r>
        <w:rPr>
          <w:rFonts w:hint="eastAsia" w:ascii="宋体" w:hAnsi="宋体"/>
          <w:color w:val="auto"/>
          <w:szCs w:val="21"/>
          <w:highlight w:val="none"/>
        </w:rPr>
        <w:t>业；</w:t>
      </w:r>
    </w:p>
    <w:p w14:paraId="4E2867E8">
      <w:pPr>
        <w:rPr>
          <w:rFonts w:hint="eastAsia" w:ascii="宋体" w:hAnsi="宋体"/>
          <w:b/>
          <w:color w:val="auto"/>
          <w:szCs w:val="21"/>
          <w:highlight w:val="none"/>
        </w:rPr>
      </w:pPr>
      <w:r>
        <w:rPr>
          <w:rFonts w:hint="eastAsia" w:ascii="宋体" w:hAnsi="宋体"/>
          <w:b/>
          <w:color w:val="auto"/>
          <w:szCs w:val="21"/>
          <w:highlight w:val="none"/>
        </w:rPr>
        <w:br w:type="page"/>
      </w:r>
    </w:p>
    <w:p w14:paraId="7F26FB8E">
      <w:pPr>
        <w:spacing w:line="340" w:lineRule="atLeast"/>
        <w:ind w:firstLine="426" w:firstLineChars="202"/>
        <w:jc w:val="left"/>
        <w:rPr>
          <w:rFonts w:hint="eastAsia" w:ascii="宋体" w:hAnsi="宋体"/>
          <w:b/>
          <w:color w:val="auto"/>
          <w:szCs w:val="21"/>
          <w:highlight w:val="none"/>
        </w:rPr>
      </w:pPr>
      <w:r>
        <w:rPr>
          <w:rFonts w:hint="eastAsia" w:ascii="宋体" w:hAnsi="宋体"/>
          <w:b/>
          <w:color w:val="auto"/>
          <w:szCs w:val="21"/>
          <w:highlight w:val="none"/>
        </w:rPr>
        <w:t>标项一：</w:t>
      </w:r>
      <w:r>
        <w:rPr>
          <w:rFonts w:hint="eastAsia" w:ascii="宋体" w:hAnsi="宋体" w:cs="宋体"/>
          <w:b/>
          <w:color w:val="auto"/>
          <w:szCs w:val="21"/>
          <w:highlight w:val="none"/>
        </w:rPr>
        <w:t>猪肉</w:t>
      </w:r>
      <w:r>
        <w:rPr>
          <w:rFonts w:hint="eastAsia" w:ascii="宋体" w:hAnsi="宋体" w:cs="宋体"/>
          <w:b/>
          <w:color w:val="auto"/>
          <w:szCs w:val="21"/>
          <w:highlight w:val="none"/>
          <w:lang w:val="en-US" w:eastAsia="zh-CN"/>
        </w:rPr>
        <w:t>等其他肉</w:t>
      </w:r>
      <w:r>
        <w:rPr>
          <w:rFonts w:hint="eastAsia" w:ascii="宋体" w:hAnsi="宋体" w:cs="宋体"/>
          <w:b/>
          <w:color w:val="auto"/>
          <w:szCs w:val="21"/>
          <w:highlight w:val="none"/>
        </w:rPr>
        <w:t>类</w:t>
      </w:r>
    </w:p>
    <w:tbl>
      <w:tblPr>
        <w:tblStyle w:val="5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53"/>
        <w:gridCol w:w="879"/>
        <w:gridCol w:w="2125"/>
        <w:gridCol w:w="6014"/>
      </w:tblGrid>
      <w:tr w14:paraId="6E8EB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58D7358">
            <w:pPr>
              <w:spacing w:line="360" w:lineRule="atLeast"/>
              <w:rPr>
                <w:rFonts w:hint="eastAsia" w:ascii="宋体" w:hAnsi="宋体"/>
                <w:b/>
                <w:color w:val="auto"/>
                <w:szCs w:val="21"/>
                <w:highlight w:val="none"/>
              </w:rPr>
            </w:pPr>
            <w:r>
              <w:rPr>
                <w:rFonts w:hint="eastAsia" w:ascii="宋体" w:hAnsi="宋体"/>
                <w:b/>
                <w:color w:val="auto"/>
                <w:szCs w:val="21"/>
                <w:highlight w:val="none"/>
              </w:rPr>
              <w:t>一、项目要求及技术需求</w:t>
            </w:r>
          </w:p>
        </w:tc>
      </w:tr>
      <w:tr w14:paraId="7F0EC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9" w:type="pct"/>
            <w:tcBorders>
              <w:top w:val="single" w:color="auto" w:sz="4" w:space="0"/>
              <w:left w:val="single" w:color="auto" w:sz="4" w:space="0"/>
              <w:right w:val="single" w:color="auto" w:sz="4" w:space="0"/>
            </w:tcBorders>
            <w:vAlign w:val="center"/>
          </w:tcPr>
          <w:p w14:paraId="74ABCC5F">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序号</w:t>
            </w:r>
          </w:p>
        </w:tc>
        <w:tc>
          <w:tcPr>
            <w:tcW w:w="459" w:type="pct"/>
            <w:tcBorders>
              <w:top w:val="single" w:color="auto" w:sz="4" w:space="0"/>
              <w:left w:val="single" w:color="auto" w:sz="4" w:space="0"/>
              <w:right w:val="single" w:color="auto" w:sz="4" w:space="0"/>
            </w:tcBorders>
            <w:vAlign w:val="center"/>
          </w:tcPr>
          <w:p w14:paraId="7DCC5E1B">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1110" w:type="pct"/>
            <w:tcBorders>
              <w:top w:val="single" w:color="auto" w:sz="4" w:space="0"/>
              <w:left w:val="single" w:color="auto" w:sz="4" w:space="0"/>
              <w:right w:val="single" w:color="auto" w:sz="4" w:space="0"/>
            </w:tcBorders>
            <w:vAlign w:val="center"/>
          </w:tcPr>
          <w:p w14:paraId="24432CEB">
            <w:pPr>
              <w:spacing w:line="360" w:lineRule="atLeast"/>
              <w:jc w:val="center"/>
              <w:rPr>
                <w:rFonts w:hint="eastAsia" w:ascii="宋体" w:hAnsi="宋体"/>
                <w:bCs/>
                <w:color w:val="auto"/>
                <w:szCs w:val="21"/>
                <w:highlight w:val="none"/>
              </w:rPr>
            </w:pPr>
            <w:r>
              <w:rPr>
                <w:rFonts w:hint="eastAsia" w:ascii="宋体" w:hAnsi="宋体"/>
                <w:bCs/>
                <w:color w:val="auto"/>
                <w:szCs w:val="21"/>
                <w:highlight w:val="none"/>
                <w:lang w:val="en-US" w:eastAsia="zh-CN"/>
              </w:rPr>
              <w:t>采购数量</w:t>
            </w:r>
            <w:r>
              <w:rPr>
                <w:rFonts w:hint="eastAsia" w:ascii="宋体" w:hAnsi="宋体"/>
                <w:bCs/>
                <w:color w:val="auto"/>
                <w:szCs w:val="21"/>
                <w:highlight w:val="none"/>
              </w:rPr>
              <w:t>（</w:t>
            </w:r>
            <w:r>
              <w:rPr>
                <w:rFonts w:hint="eastAsia" w:ascii="宋体" w:hAnsi="宋体"/>
                <w:bCs/>
                <w:color w:val="auto"/>
                <w:szCs w:val="21"/>
                <w:highlight w:val="none"/>
                <w:lang w:val="en-US" w:eastAsia="zh-CN"/>
              </w:rPr>
              <w:t>公斤</w:t>
            </w:r>
            <w:r>
              <w:rPr>
                <w:rFonts w:hint="eastAsia" w:ascii="宋体" w:hAnsi="宋体"/>
                <w:bCs/>
                <w:color w:val="auto"/>
                <w:szCs w:val="21"/>
                <w:highlight w:val="none"/>
              </w:rPr>
              <w:t>）</w:t>
            </w:r>
          </w:p>
        </w:tc>
        <w:tc>
          <w:tcPr>
            <w:tcW w:w="3141" w:type="pct"/>
            <w:tcBorders>
              <w:top w:val="single" w:color="auto" w:sz="4" w:space="0"/>
              <w:left w:val="single" w:color="auto" w:sz="4" w:space="0"/>
              <w:bottom w:val="single" w:color="auto" w:sz="4" w:space="0"/>
              <w:right w:val="single" w:color="auto" w:sz="4" w:space="0"/>
            </w:tcBorders>
            <w:vAlign w:val="center"/>
          </w:tcPr>
          <w:p w14:paraId="401EF7A2">
            <w:pPr>
              <w:spacing w:line="360" w:lineRule="atLeast"/>
              <w:jc w:val="center"/>
              <w:rPr>
                <w:rFonts w:hint="eastAsia" w:ascii="宋体" w:hAnsi="宋体"/>
                <w:bCs/>
                <w:color w:val="auto"/>
                <w:szCs w:val="21"/>
                <w:highlight w:val="none"/>
              </w:rPr>
            </w:pPr>
            <w:r>
              <w:rPr>
                <w:rFonts w:hint="eastAsia" w:ascii="宋体" w:hAnsi="宋体"/>
                <w:color w:val="auto"/>
                <w:szCs w:val="21"/>
                <w:highlight w:val="none"/>
              </w:rPr>
              <w:t>参考型号规格或配置技术参数及要求</w:t>
            </w:r>
          </w:p>
        </w:tc>
      </w:tr>
      <w:tr w14:paraId="08DFC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exact"/>
        </w:trPr>
        <w:tc>
          <w:tcPr>
            <w:tcW w:w="289" w:type="pct"/>
            <w:tcBorders>
              <w:top w:val="single" w:color="auto" w:sz="4" w:space="0"/>
              <w:left w:val="single" w:color="auto" w:sz="4" w:space="0"/>
              <w:bottom w:val="single" w:color="auto" w:sz="4" w:space="0"/>
              <w:right w:val="single" w:color="auto" w:sz="4" w:space="0"/>
            </w:tcBorders>
            <w:vAlign w:val="center"/>
          </w:tcPr>
          <w:p w14:paraId="7509A9C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59" w:type="pct"/>
            <w:tcBorders>
              <w:top w:val="single" w:color="auto" w:sz="4" w:space="0"/>
              <w:left w:val="single" w:color="auto" w:sz="4" w:space="0"/>
              <w:bottom w:val="single" w:color="auto" w:sz="4" w:space="0"/>
              <w:right w:val="single" w:color="auto" w:sz="4" w:space="0"/>
            </w:tcBorders>
            <w:vAlign w:val="center"/>
          </w:tcPr>
          <w:p w14:paraId="0EC27356">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边猪肉</w:t>
            </w:r>
          </w:p>
        </w:tc>
        <w:tc>
          <w:tcPr>
            <w:tcW w:w="1110" w:type="pct"/>
            <w:tcBorders>
              <w:top w:val="single" w:color="auto" w:sz="4" w:space="0"/>
              <w:left w:val="single" w:color="auto" w:sz="4" w:space="0"/>
              <w:bottom w:val="single" w:color="auto" w:sz="4" w:space="0"/>
              <w:right w:val="single" w:color="auto" w:sz="4" w:space="0"/>
            </w:tcBorders>
            <w:vAlign w:val="center"/>
          </w:tcPr>
          <w:p w14:paraId="54CF6775">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75000</w:t>
            </w:r>
          </w:p>
        </w:tc>
        <w:tc>
          <w:tcPr>
            <w:tcW w:w="3141" w:type="pct"/>
            <w:vMerge w:val="restart"/>
            <w:tcBorders>
              <w:top w:val="single" w:color="auto" w:sz="4" w:space="0"/>
              <w:left w:val="single" w:color="auto" w:sz="4" w:space="0"/>
              <w:bottom w:val="single" w:color="auto" w:sz="4" w:space="0"/>
              <w:right w:val="single" w:color="auto" w:sz="4" w:space="0"/>
            </w:tcBorders>
            <w:vAlign w:val="center"/>
          </w:tcPr>
          <w:p w14:paraId="33C0DCB4">
            <w:pPr>
              <w:keepNext w:val="0"/>
              <w:keepLines w:val="0"/>
              <w:widowControl/>
              <w:suppressLineNumbers w:val="0"/>
              <w:jc w:val="left"/>
              <w:textAlignment w:val="center"/>
              <w:rPr>
                <w:rFonts w:hint="eastAsia" w:ascii="宋体" w:hAnsi="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质量要求：</w:t>
            </w:r>
            <w:r>
              <w:rPr>
                <w:rFonts w:hint="eastAsia" w:ascii="宋体" w:hAnsi="宋体" w:cs="宋体"/>
                <w:kern w:val="0"/>
                <w:sz w:val="20"/>
                <w:szCs w:val="20"/>
                <w:highlight w:val="none"/>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kern w:val="0"/>
                <w:sz w:val="20"/>
                <w:szCs w:val="20"/>
                <w:highlight w:val="none"/>
                <w:lang w:bidi="ar"/>
              </w:rPr>
              <w:t>2.肉类经防疫部门检验合格，必须提供《动物检疫合格证明》、《肉品品质检验合格证》等检验检疫证明。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供货时间：每天上午8时前必须到达指定地点。</w:t>
            </w:r>
          </w:p>
        </w:tc>
      </w:tr>
      <w:tr w14:paraId="3ED47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exact"/>
        </w:trPr>
        <w:tc>
          <w:tcPr>
            <w:tcW w:w="289" w:type="pct"/>
            <w:tcBorders>
              <w:top w:val="single" w:color="auto" w:sz="4" w:space="0"/>
              <w:left w:val="single" w:color="auto" w:sz="4" w:space="0"/>
              <w:bottom w:val="single" w:color="auto" w:sz="4" w:space="0"/>
              <w:right w:val="single" w:color="auto" w:sz="4" w:space="0"/>
            </w:tcBorders>
            <w:vAlign w:val="center"/>
          </w:tcPr>
          <w:p w14:paraId="0ADA8A8F">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59" w:type="pct"/>
            <w:tcBorders>
              <w:top w:val="single" w:color="auto" w:sz="4" w:space="0"/>
              <w:left w:val="single" w:color="auto" w:sz="4" w:space="0"/>
              <w:bottom w:val="single" w:color="auto" w:sz="4" w:space="0"/>
              <w:right w:val="single" w:color="auto" w:sz="4" w:space="0"/>
            </w:tcBorders>
            <w:vAlign w:val="center"/>
          </w:tcPr>
          <w:p w14:paraId="7D0237E2">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五花肉</w:t>
            </w:r>
          </w:p>
        </w:tc>
        <w:tc>
          <w:tcPr>
            <w:tcW w:w="1110" w:type="pct"/>
            <w:tcBorders>
              <w:top w:val="single" w:color="auto" w:sz="4" w:space="0"/>
              <w:left w:val="single" w:color="auto" w:sz="4" w:space="0"/>
              <w:bottom w:val="single" w:color="auto" w:sz="4" w:space="0"/>
              <w:right w:val="single" w:color="auto" w:sz="4" w:space="0"/>
            </w:tcBorders>
            <w:vAlign w:val="center"/>
          </w:tcPr>
          <w:p w14:paraId="5926D22F">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3000</w:t>
            </w:r>
          </w:p>
        </w:tc>
        <w:tc>
          <w:tcPr>
            <w:tcW w:w="3141" w:type="pct"/>
            <w:vMerge w:val="continue"/>
            <w:tcBorders>
              <w:top w:val="single" w:color="auto" w:sz="4" w:space="0"/>
              <w:left w:val="single" w:color="auto" w:sz="4" w:space="0"/>
              <w:bottom w:val="single" w:color="auto" w:sz="4" w:space="0"/>
              <w:right w:val="single" w:color="auto" w:sz="4" w:space="0"/>
            </w:tcBorders>
            <w:vAlign w:val="center"/>
          </w:tcPr>
          <w:p w14:paraId="415A434B">
            <w:pPr>
              <w:keepNext w:val="0"/>
              <w:keepLines w:val="0"/>
              <w:widowControl/>
              <w:suppressLineNumbers w:val="0"/>
              <w:jc w:val="left"/>
              <w:textAlignment w:val="center"/>
              <w:rPr>
                <w:rFonts w:hint="eastAsia" w:ascii="宋体" w:hAnsi="宋体" w:cs="宋体"/>
                <w:color w:val="auto"/>
                <w:szCs w:val="21"/>
                <w:highlight w:val="none"/>
              </w:rPr>
            </w:pPr>
          </w:p>
        </w:tc>
      </w:tr>
      <w:tr w14:paraId="565FA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7" w:hRule="exact"/>
        </w:trPr>
        <w:tc>
          <w:tcPr>
            <w:tcW w:w="289" w:type="pct"/>
            <w:tcBorders>
              <w:top w:val="single" w:color="auto" w:sz="4" w:space="0"/>
              <w:left w:val="single" w:color="auto" w:sz="4" w:space="0"/>
              <w:bottom w:val="single" w:color="auto" w:sz="4" w:space="0"/>
              <w:right w:val="single" w:color="auto" w:sz="4" w:space="0"/>
            </w:tcBorders>
            <w:vAlign w:val="center"/>
          </w:tcPr>
          <w:p w14:paraId="2C4DC219">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59" w:type="pct"/>
            <w:tcBorders>
              <w:top w:val="single" w:color="auto" w:sz="4" w:space="0"/>
              <w:left w:val="single" w:color="auto" w:sz="4" w:space="0"/>
              <w:bottom w:val="single" w:color="auto" w:sz="4" w:space="0"/>
              <w:right w:val="single" w:color="auto" w:sz="4" w:space="0"/>
            </w:tcBorders>
            <w:vAlign w:val="center"/>
          </w:tcPr>
          <w:p w14:paraId="0080AF7B">
            <w:pPr>
              <w:keepNext w:val="0"/>
              <w:keepLines w:val="0"/>
              <w:widowControl/>
              <w:suppressLineNumbers w:val="0"/>
              <w:jc w:val="center"/>
              <w:textAlignment w:val="center"/>
              <w:rPr>
                <w:rFonts w:hint="eastAsia" w:ascii="宋体" w:hAnsi="宋体" w:cs="宋体"/>
                <w:color w:val="auto"/>
                <w:kern w:val="0"/>
                <w:sz w:val="22"/>
                <w:szCs w:val="22"/>
                <w:highlight w:val="none"/>
                <w:lang w:bidi="ar"/>
              </w:rPr>
            </w:pPr>
            <w:r>
              <w:rPr>
                <w:rFonts w:hint="eastAsia" w:ascii="宋体" w:hAnsi="宋体" w:cs="宋体"/>
                <w:i w:val="0"/>
                <w:iCs w:val="0"/>
                <w:color w:val="auto"/>
                <w:kern w:val="0"/>
                <w:sz w:val="22"/>
                <w:szCs w:val="22"/>
                <w:highlight w:val="none"/>
                <w:u w:val="none"/>
                <w:lang w:val="en-US" w:eastAsia="zh-CN" w:bidi="ar"/>
              </w:rPr>
              <w:t>鲜</w:t>
            </w:r>
            <w:r>
              <w:rPr>
                <w:rFonts w:hint="eastAsia" w:ascii="宋体" w:hAnsi="宋体" w:eastAsia="宋体" w:cs="宋体"/>
                <w:i w:val="0"/>
                <w:iCs w:val="0"/>
                <w:color w:val="auto"/>
                <w:kern w:val="0"/>
                <w:sz w:val="22"/>
                <w:szCs w:val="22"/>
                <w:highlight w:val="none"/>
                <w:u w:val="none"/>
                <w:lang w:val="en-US" w:eastAsia="zh-CN" w:bidi="ar"/>
              </w:rPr>
              <w:t>猪血</w:t>
            </w:r>
          </w:p>
        </w:tc>
        <w:tc>
          <w:tcPr>
            <w:tcW w:w="1110" w:type="pct"/>
            <w:tcBorders>
              <w:top w:val="single" w:color="auto" w:sz="4" w:space="0"/>
              <w:left w:val="single" w:color="auto" w:sz="4" w:space="0"/>
              <w:bottom w:val="single" w:color="auto" w:sz="4" w:space="0"/>
              <w:right w:val="single" w:color="auto" w:sz="4" w:space="0"/>
            </w:tcBorders>
            <w:vAlign w:val="center"/>
          </w:tcPr>
          <w:p w14:paraId="75A7EA9F">
            <w:pPr>
              <w:keepNext w:val="0"/>
              <w:keepLines w:val="0"/>
              <w:widowControl/>
              <w:suppressLineNumbers w:val="0"/>
              <w:jc w:val="center"/>
              <w:textAlignment w:val="center"/>
              <w:rPr>
                <w:rFonts w:hint="default" w:ascii="宋体" w:hAnsi="宋体" w:cs="宋体"/>
                <w:color w:val="auto"/>
                <w:kern w:val="0"/>
                <w:sz w:val="24"/>
                <w:highlight w:val="none"/>
                <w:lang w:val="en-US" w:bidi="ar"/>
              </w:rPr>
            </w:pPr>
            <w:r>
              <w:rPr>
                <w:rFonts w:hint="eastAsia" w:ascii="宋体" w:hAnsi="宋体" w:cs="宋体"/>
                <w:i w:val="0"/>
                <w:iCs w:val="0"/>
                <w:color w:val="auto"/>
                <w:kern w:val="0"/>
                <w:sz w:val="20"/>
                <w:szCs w:val="20"/>
                <w:highlight w:val="none"/>
                <w:u w:val="none"/>
                <w:lang w:val="en-US" w:eastAsia="zh-CN" w:bidi="ar"/>
              </w:rPr>
              <w:t>1500</w:t>
            </w:r>
          </w:p>
        </w:tc>
        <w:tc>
          <w:tcPr>
            <w:tcW w:w="3141" w:type="pct"/>
            <w:tcBorders>
              <w:top w:val="single" w:color="auto" w:sz="4" w:space="0"/>
              <w:left w:val="single" w:color="auto" w:sz="4" w:space="0"/>
              <w:bottom w:val="single" w:color="auto" w:sz="4" w:space="0"/>
              <w:right w:val="single" w:color="auto" w:sz="4" w:space="0"/>
            </w:tcBorders>
            <w:vAlign w:val="center"/>
          </w:tcPr>
          <w:p w14:paraId="25F0F7BD">
            <w:pPr>
              <w:keepNext w:val="0"/>
              <w:keepLines w:val="0"/>
              <w:widowControl/>
              <w:suppressLineNumbers w:val="0"/>
              <w:jc w:val="left"/>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0"/>
                <w:szCs w:val="20"/>
                <w:highlight w:val="none"/>
                <w:u w:val="none"/>
                <w:lang w:val="en-US" w:eastAsia="zh-CN" w:bidi="ar"/>
              </w:rPr>
              <w:t>质量要求：</w:t>
            </w:r>
            <w:r>
              <w:rPr>
                <w:rFonts w:hint="eastAsia" w:ascii="宋体" w:hAnsi="宋体" w:cs="宋体"/>
                <w:kern w:val="0"/>
                <w:sz w:val="20"/>
                <w:szCs w:val="20"/>
                <w:highlight w:val="none"/>
                <w:lang w:bidi="ar"/>
              </w:rPr>
              <w:t>1.符合国家食品安全标准</w:t>
            </w:r>
            <w:r>
              <w:rPr>
                <w:rFonts w:hint="eastAsia" w:ascii="宋体" w:hAnsi="宋体" w:cs="宋体"/>
                <w:kern w:val="0"/>
                <w:sz w:val="20"/>
                <w:szCs w:val="20"/>
                <w:highlight w:val="none"/>
                <w:lang w:eastAsia="zh-CN" w:bidi="ar"/>
              </w:rPr>
              <w:t>；</w:t>
            </w:r>
            <w:r>
              <w:rPr>
                <w:rFonts w:hint="eastAsia" w:ascii="宋体" w:hAnsi="宋体" w:cs="宋体"/>
                <w:kern w:val="0"/>
                <w:sz w:val="20"/>
                <w:szCs w:val="20"/>
                <w:highlight w:val="none"/>
                <w:lang w:val="en-US" w:eastAsia="zh-CN" w:bidi="ar"/>
              </w:rPr>
              <w:t>2.鲜猪血呈新鲜血液的深红色或暗红色，有光泽，液态猪血无分层、变色；固态血块切面光滑，无褐变。具有生猪血液特有的腥味，无酸臭味、腐味或化学药剂气味（如漂白水味）。无可见毛屑、泥土、金属碎屑等外来物</w:t>
            </w:r>
            <w:r>
              <w:rPr>
                <w:rFonts w:hint="eastAsia" w:ascii="宋体" w:hAnsi="宋体" w:cs="宋体"/>
                <w:kern w:val="0"/>
                <w:sz w:val="20"/>
                <w:szCs w:val="20"/>
                <w:highlight w:val="none"/>
                <w:lang w:eastAsia="zh-CN" w:bidi="ar"/>
              </w:rPr>
              <w:t>。</w:t>
            </w:r>
            <w:r>
              <w:rPr>
                <w:rFonts w:hint="eastAsia" w:ascii="宋体" w:hAnsi="宋体" w:cs="宋体"/>
                <w:kern w:val="0"/>
                <w:sz w:val="20"/>
                <w:szCs w:val="20"/>
                <w:highlight w:val="none"/>
                <w:lang w:val="en-US" w:eastAsia="zh-CN" w:bidi="ar"/>
              </w:rPr>
              <w:t>3</w:t>
            </w:r>
            <w:r>
              <w:rPr>
                <w:rFonts w:hint="eastAsia" w:ascii="宋体" w:hAnsi="宋体" w:cs="宋体"/>
                <w:kern w:val="0"/>
                <w:sz w:val="20"/>
                <w:szCs w:val="20"/>
                <w:highlight w:val="none"/>
                <w:lang w:bidi="ar"/>
              </w:rPr>
              <w:t>.必须提供《动物检疫合格证明》、《肉品品质检验合格证》等检验检疫证明。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供货时间：每天上午8时前必须到达指定地点。</w:t>
            </w:r>
          </w:p>
        </w:tc>
      </w:tr>
      <w:tr w14:paraId="7A09F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7" w:hRule="exact"/>
        </w:trPr>
        <w:tc>
          <w:tcPr>
            <w:tcW w:w="289" w:type="pct"/>
            <w:tcBorders>
              <w:top w:val="single" w:color="auto" w:sz="4" w:space="0"/>
              <w:left w:val="single" w:color="auto" w:sz="4" w:space="0"/>
              <w:bottom w:val="single" w:color="auto" w:sz="4" w:space="0"/>
              <w:right w:val="single" w:color="auto" w:sz="4" w:space="0"/>
            </w:tcBorders>
            <w:vAlign w:val="center"/>
          </w:tcPr>
          <w:p w14:paraId="463E255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w:t>
            </w:r>
          </w:p>
        </w:tc>
        <w:tc>
          <w:tcPr>
            <w:tcW w:w="459" w:type="pct"/>
            <w:tcBorders>
              <w:top w:val="single" w:color="auto" w:sz="4" w:space="0"/>
              <w:left w:val="single" w:color="auto" w:sz="4" w:space="0"/>
              <w:bottom w:val="single" w:color="auto" w:sz="4" w:space="0"/>
              <w:right w:val="single" w:color="auto" w:sz="4" w:space="0"/>
            </w:tcBorders>
            <w:vAlign w:val="center"/>
          </w:tcPr>
          <w:p w14:paraId="2499AF4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冻猪血</w:t>
            </w:r>
          </w:p>
        </w:tc>
        <w:tc>
          <w:tcPr>
            <w:tcW w:w="1110" w:type="pct"/>
            <w:tcBorders>
              <w:top w:val="single" w:color="auto" w:sz="4" w:space="0"/>
              <w:left w:val="single" w:color="auto" w:sz="4" w:space="0"/>
              <w:bottom w:val="single" w:color="auto" w:sz="4" w:space="0"/>
              <w:right w:val="single" w:color="auto" w:sz="4" w:space="0"/>
            </w:tcBorders>
            <w:vAlign w:val="center"/>
          </w:tcPr>
          <w:p w14:paraId="15FF9E9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1500</w:t>
            </w:r>
          </w:p>
        </w:tc>
        <w:tc>
          <w:tcPr>
            <w:tcW w:w="3141" w:type="pct"/>
            <w:tcBorders>
              <w:top w:val="single" w:color="auto" w:sz="4" w:space="0"/>
              <w:left w:val="single" w:color="auto" w:sz="4" w:space="0"/>
              <w:bottom w:val="single" w:color="auto" w:sz="4" w:space="0"/>
              <w:right w:val="single" w:color="auto" w:sz="4" w:space="0"/>
            </w:tcBorders>
            <w:vAlign w:val="center"/>
          </w:tcPr>
          <w:p w14:paraId="40B0EE8D">
            <w:pPr>
              <w:keepNext w:val="0"/>
              <w:keepLines w:val="0"/>
              <w:widowControl/>
              <w:suppressLineNumbers w:val="0"/>
              <w:jc w:val="left"/>
              <w:textAlignment w:val="center"/>
              <w:rPr>
                <w:rFonts w:hint="eastAsia" w:ascii="宋体" w:hAnsi="宋体" w:eastAsia="宋体" w:cs="宋体"/>
                <w:kern w:val="0"/>
                <w:sz w:val="20"/>
                <w:szCs w:val="20"/>
                <w:highlight w:val="none"/>
                <w:lang w:eastAsia="zh-CN" w:bidi="ar"/>
              </w:rPr>
            </w:pPr>
            <w:r>
              <w:rPr>
                <w:rFonts w:hint="eastAsia" w:ascii="宋体" w:hAnsi="宋体" w:eastAsia="宋体" w:cs="宋体"/>
                <w:i w:val="0"/>
                <w:iCs w:val="0"/>
                <w:color w:val="auto"/>
                <w:kern w:val="0"/>
                <w:sz w:val="20"/>
                <w:szCs w:val="20"/>
                <w:highlight w:val="none"/>
                <w:u w:val="none"/>
                <w:lang w:val="en-US" w:eastAsia="zh-CN" w:bidi="ar"/>
              </w:rPr>
              <w:t>质量要求：</w:t>
            </w:r>
            <w:r>
              <w:rPr>
                <w:rFonts w:hint="eastAsia" w:ascii="宋体" w:hAnsi="宋体" w:cs="宋体"/>
                <w:kern w:val="0"/>
                <w:sz w:val="20"/>
                <w:szCs w:val="20"/>
                <w:highlight w:val="none"/>
                <w:lang w:bidi="ar"/>
              </w:rPr>
              <w:t>1.符合国家食品安全标准</w:t>
            </w:r>
            <w:r>
              <w:rPr>
                <w:rFonts w:hint="eastAsia" w:ascii="宋体" w:hAnsi="宋体" w:cs="宋体"/>
                <w:kern w:val="0"/>
                <w:sz w:val="20"/>
                <w:szCs w:val="20"/>
                <w:highlight w:val="none"/>
                <w:lang w:eastAsia="zh-CN" w:bidi="ar"/>
              </w:rPr>
              <w:t>；</w:t>
            </w:r>
            <w:r>
              <w:rPr>
                <w:rFonts w:hint="eastAsia" w:ascii="宋体" w:hAnsi="宋体" w:cs="宋体"/>
                <w:kern w:val="0"/>
                <w:sz w:val="20"/>
                <w:szCs w:val="20"/>
                <w:highlight w:val="none"/>
                <w:lang w:val="en-US" w:eastAsia="zh-CN" w:bidi="ar"/>
              </w:rPr>
              <w:t>2.冻猪血</w:t>
            </w:r>
            <w:r>
              <w:rPr>
                <w:rFonts w:hint="eastAsia" w:ascii="宋体" w:hAnsi="宋体" w:cs="宋体"/>
                <w:kern w:val="0"/>
                <w:sz w:val="20"/>
                <w:szCs w:val="20"/>
                <w:highlight w:val="none"/>
                <w:lang w:bidi="ar"/>
              </w:rPr>
              <w:t>呈暗红色或深紫色，有光泽，无霉斑、变色或局部发黑现象。具有冻猪血特有的血腥味，无腐臭、酸败、异味或刺激性气味。无可见外来杂质（如毛屑、血凝块以外的异物）</w:t>
            </w:r>
            <w:r>
              <w:rPr>
                <w:rFonts w:hint="eastAsia" w:ascii="宋体" w:hAnsi="宋体" w:cs="宋体"/>
                <w:kern w:val="0"/>
                <w:sz w:val="20"/>
                <w:szCs w:val="20"/>
                <w:highlight w:val="none"/>
                <w:lang w:eastAsia="zh-CN" w:bidi="ar"/>
              </w:rPr>
              <w:t>。</w:t>
            </w:r>
            <w:r>
              <w:rPr>
                <w:rFonts w:hint="eastAsia" w:ascii="宋体" w:hAnsi="宋体" w:cs="宋体"/>
                <w:kern w:val="0"/>
                <w:sz w:val="20"/>
                <w:szCs w:val="20"/>
                <w:highlight w:val="none"/>
                <w:lang w:val="en-US" w:eastAsia="zh-CN" w:bidi="ar"/>
              </w:rPr>
              <w:t>3</w:t>
            </w:r>
            <w:r>
              <w:rPr>
                <w:rFonts w:hint="eastAsia" w:ascii="宋体" w:hAnsi="宋体" w:cs="宋体"/>
                <w:kern w:val="0"/>
                <w:sz w:val="20"/>
                <w:szCs w:val="20"/>
                <w:highlight w:val="none"/>
                <w:lang w:bidi="ar"/>
              </w:rPr>
              <w:t>.必须提供《动物检疫合格证明》、《肉品品质检验合格证》等检验检疫证明。</w:t>
            </w:r>
          </w:p>
          <w:p w14:paraId="649933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供货时间：每天上午8时前必须到达指定地点。</w:t>
            </w:r>
          </w:p>
        </w:tc>
      </w:tr>
      <w:tr w14:paraId="74476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89" w:type="pct"/>
            <w:tcBorders>
              <w:top w:val="single" w:color="auto" w:sz="4" w:space="0"/>
              <w:left w:val="single" w:color="auto" w:sz="4" w:space="0"/>
              <w:bottom w:val="single" w:color="auto" w:sz="4" w:space="0"/>
              <w:right w:val="single" w:color="auto" w:sz="4" w:space="0"/>
            </w:tcBorders>
            <w:vAlign w:val="center"/>
          </w:tcPr>
          <w:p w14:paraId="770D0E11">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cs="宋体"/>
                <w:i w:val="0"/>
                <w:iCs w:val="0"/>
                <w:color w:val="auto"/>
                <w:kern w:val="0"/>
                <w:sz w:val="22"/>
                <w:szCs w:val="22"/>
                <w:highlight w:val="none"/>
                <w:u w:val="none"/>
                <w:lang w:val="en-US" w:eastAsia="zh-CN" w:bidi="ar"/>
              </w:rPr>
              <w:t>5</w:t>
            </w:r>
          </w:p>
        </w:tc>
        <w:tc>
          <w:tcPr>
            <w:tcW w:w="459" w:type="pct"/>
            <w:tcBorders>
              <w:top w:val="single" w:color="auto" w:sz="4" w:space="0"/>
              <w:left w:val="single" w:color="auto" w:sz="4" w:space="0"/>
              <w:bottom w:val="single" w:color="auto" w:sz="4" w:space="0"/>
              <w:right w:val="single" w:color="auto" w:sz="4" w:space="0"/>
            </w:tcBorders>
            <w:vAlign w:val="center"/>
          </w:tcPr>
          <w:p w14:paraId="70F0AD92">
            <w:pPr>
              <w:keepNext w:val="0"/>
              <w:keepLines w:val="0"/>
              <w:widowControl/>
              <w:suppressLineNumbers w:val="0"/>
              <w:jc w:val="center"/>
              <w:textAlignment w:val="center"/>
              <w:rPr>
                <w:rFonts w:hint="eastAsia"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猪脚</w:t>
            </w:r>
          </w:p>
        </w:tc>
        <w:tc>
          <w:tcPr>
            <w:tcW w:w="1110" w:type="pct"/>
            <w:tcBorders>
              <w:top w:val="single" w:color="auto" w:sz="4" w:space="0"/>
              <w:left w:val="single" w:color="auto" w:sz="4" w:space="0"/>
              <w:bottom w:val="single" w:color="auto" w:sz="4" w:space="0"/>
              <w:right w:val="single" w:color="auto" w:sz="4" w:space="0"/>
            </w:tcBorders>
            <w:vAlign w:val="center"/>
          </w:tcPr>
          <w:p w14:paraId="40895CDA">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1500</w:t>
            </w:r>
          </w:p>
        </w:tc>
        <w:tc>
          <w:tcPr>
            <w:tcW w:w="3141" w:type="pct"/>
            <w:vMerge w:val="restart"/>
            <w:tcBorders>
              <w:top w:val="single" w:color="auto" w:sz="4" w:space="0"/>
              <w:left w:val="single" w:color="auto" w:sz="4" w:space="0"/>
              <w:bottom w:val="single" w:color="auto" w:sz="4" w:space="0"/>
              <w:right w:val="single" w:color="auto" w:sz="4" w:space="0"/>
            </w:tcBorders>
            <w:vAlign w:val="center"/>
          </w:tcPr>
          <w:p w14:paraId="4BA81227">
            <w:pPr>
              <w:keepNext w:val="0"/>
              <w:keepLines w:val="0"/>
              <w:widowControl/>
              <w:suppressLineNumbers w:val="0"/>
              <w:jc w:val="left"/>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0"/>
                <w:szCs w:val="20"/>
                <w:highlight w:val="none"/>
                <w:u w:val="none"/>
                <w:lang w:val="en-US" w:eastAsia="zh-CN" w:bidi="ar"/>
              </w:rPr>
              <w:t>质量要求：</w:t>
            </w:r>
            <w:r>
              <w:rPr>
                <w:rFonts w:hint="eastAsia" w:ascii="宋体" w:hAnsi="宋体" w:cs="宋体"/>
                <w:kern w:val="0"/>
                <w:sz w:val="20"/>
                <w:szCs w:val="20"/>
                <w:highlight w:val="none"/>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kern w:val="0"/>
                <w:sz w:val="20"/>
                <w:szCs w:val="20"/>
                <w:highlight w:val="none"/>
                <w:lang w:bidi="ar"/>
              </w:rPr>
              <w:t>2.肉类经防疫部门检验合格，必须提供《动物检疫合格证明》、《肉品品质检验合格证》等检验检疫证明。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供货时间：每天上午8时前必须到达指定地点。</w:t>
            </w:r>
          </w:p>
        </w:tc>
      </w:tr>
      <w:tr w14:paraId="63A4F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exact"/>
        </w:trPr>
        <w:tc>
          <w:tcPr>
            <w:tcW w:w="289" w:type="pct"/>
            <w:tcBorders>
              <w:top w:val="single" w:color="auto" w:sz="4" w:space="0"/>
              <w:left w:val="single" w:color="auto" w:sz="4" w:space="0"/>
              <w:bottom w:val="single" w:color="auto" w:sz="4" w:space="0"/>
              <w:right w:val="single" w:color="auto" w:sz="4" w:space="0"/>
            </w:tcBorders>
            <w:vAlign w:val="center"/>
          </w:tcPr>
          <w:p w14:paraId="0E3D90BE">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cs="宋体"/>
                <w:i w:val="0"/>
                <w:iCs w:val="0"/>
                <w:color w:val="auto"/>
                <w:kern w:val="0"/>
                <w:sz w:val="22"/>
                <w:szCs w:val="22"/>
                <w:highlight w:val="none"/>
                <w:u w:val="none"/>
                <w:lang w:val="en-US" w:eastAsia="zh-CN" w:bidi="ar"/>
              </w:rPr>
              <w:t>6</w:t>
            </w:r>
          </w:p>
        </w:tc>
        <w:tc>
          <w:tcPr>
            <w:tcW w:w="459" w:type="pct"/>
            <w:tcBorders>
              <w:top w:val="single" w:color="auto" w:sz="4" w:space="0"/>
              <w:left w:val="single" w:color="auto" w:sz="4" w:space="0"/>
              <w:bottom w:val="single" w:color="auto" w:sz="4" w:space="0"/>
              <w:right w:val="single" w:color="auto" w:sz="4" w:space="0"/>
            </w:tcBorders>
            <w:vAlign w:val="center"/>
          </w:tcPr>
          <w:p w14:paraId="2899FFA3">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猪肝</w:t>
            </w:r>
          </w:p>
        </w:tc>
        <w:tc>
          <w:tcPr>
            <w:tcW w:w="1110" w:type="pct"/>
            <w:tcBorders>
              <w:top w:val="single" w:color="auto" w:sz="4" w:space="0"/>
              <w:left w:val="single" w:color="auto" w:sz="4" w:space="0"/>
              <w:bottom w:val="single" w:color="auto" w:sz="4" w:space="0"/>
              <w:right w:val="single" w:color="auto" w:sz="4" w:space="0"/>
            </w:tcBorders>
            <w:vAlign w:val="center"/>
          </w:tcPr>
          <w:p w14:paraId="7BA7CD9D">
            <w:pPr>
              <w:keepNext w:val="0"/>
              <w:keepLines w:val="0"/>
              <w:widowControl/>
              <w:suppressLineNumbers w:val="0"/>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2000</w:t>
            </w:r>
          </w:p>
        </w:tc>
        <w:tc>
          <w:tcPr>
            <w:tcW w:w="3141" w:type="pct"/>
            <w:vMerge w:val="continue"/>
            <w:tcBorders>
              <w:top w:val="single" w:color="auto" w:sz="4" w:space="0"/>
              <w:left w:val="single" w:color="auto" w:sz="4" w:space="0"/>
              <w:bottom w:val="single" w:color="auto" w:sz="4" w:space="0"/>
              <w:right w:val="single" w:color="auto" w:sz="4" w:space="0"/>
            </w:tcBorders>
            <w:vAlign w:val="center"/>
          </w:tcPr>
          <w:p w14:paraId="4BCE95B8">
            <w:pPr>
              <w:keepNext w:val="0"/>
              <w:keepLines w:val="0"/>
              <w:widowControl/>
              <w:suppressLineNumbers w:val="0"/>
              <w:jc w:val="left"/>
              <w:textAlignment w:val="center"/>
              <w:rPr>
                <w:rFonts w:hint="eastAsia" w:ascii="宋体" w:hAnsi="宋体" w:cs="宋体"/>
                <w:color w:val="auto"/>
                <w:kern w:val="0"/>
                <w:sz w:val="24"/>
                <w:highlight w:val="none"/>
                <w:lang w:bidi="ar"/>
              </w:rPr>
            </w:pPr>
          </w:p>
        </w:tc>
      </w:tr>
      <w:tr w14:paraId="488BF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exact"/>
        </w:trPr>
        <w:tc>
          <w:tcPr>
            <w:tcW w:w="289" w:type="pct"/>
            <w:tcBorders>
              <w:top w:val="single" w:color="auto" w:sz="4" w:space="0"/>
              <w:left w:val="single" w:color="auto" w:sz="4" w:space="0"/>
              <w:bottom w:val="single" w:color="auto" w:sz="4" w:space="0"/>
              <w:right w:val="single" w:color="auto" w:sz="4" w:space="0"/>
            </w:tcBorders>
            <w:vAlign w:val="center"/>
          </w:tcPr>
          <w:p w14:paraId="2B7EE3C8">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cs="宋体"/>
                <w:i w:val="0"/>
                <w:iCs w:val="0"/>
                <w:color w:val="auto"/>
                <w:kern w:val="0"/>
                <w:sz w:val="22"/>
                <w:szCs w:val="22"/>
                <w:highlight w:val="none"/>
                <w:u w:val="none"/>
                <w:lang w:val="en-US" w:eastAsia="zh-CN" w:bidi="ar"/>
              </w:rPr>
              <w:t>7</w:t>
            </w:r>
          </w:p>
        </w:tc>
        <w:tc>
          <w:tcPr>
            <w:tcW w:w="459" w:type="pct"/>
            <w:tcBorders>
              <w:top w:val="single" w:color="auto" w:sz="4" w:space="0"/>
              <w:left w:val="single" w:color="auto" w:sz="4" w:space="0"/>
              <w:bottom w:val="single" w:color="auto" w:sz="4" w:space="0"/>
              <w:right w:val="single" w:color="auto" w:sz="4" w:space="0"/>
            </w:tcBorders>
            <w:vAlign w:val="center"/>
          </w:tcPr>
          <w:p w14:paraId="458D46F6">
            <w:pPr>
              <w:keepNext w:val="0"/>
              <w:keepLines w:val="0"/>
              <w:widowControl/>
              <w:suppressLineNumbers w:val="0"/>
              <w:jc w:val="center"/>
              <w:textAlignment w:val="center"/>
              <w:rPr>
                <w:rFonts w:hint="eastAsia"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排骨</w:t>
            </w:r>
          </w:p>
        </w:tc>
        <w:tc>
          <w:tcPr>
            <w:tcW w:w="1110" w:type="pct"/>
            <w:tcBorders>
              <w:top w:val="single" w:color="auto" w:sz="4" w:space="0"/>
              <w:left w:val="single" w:color="auto" w:sz="4" w:space="0"/>
              <w:bottom w:val="single" w:color="auto" w:sz="4" w:space="0"/>
              <w:right w:val="single" w:color="auto" w:sz="4" w:space="0"/>
            </w:tcBorders>
            <w:vAlign w:val="center"/>
          </w:tcPr>
          <w:p w14:paraId="70D5E196">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1000</w:t>
            </w:r>
          </w:p>
        </w:tc>
        <w:tc>
          <w:tcPr>
            <w:tcW w:w="3141" w:type="pct"/>
            <w:vMerge w:val="continue"/>
            <w:tcBorders>
              <w:top w:val="single" w:color="auto" w:sz="4" w:space="0"/>
              <w:left w:val="single" w:color="auto" w:sz="4" w:space="0"/>
              <w:bottom w:val="single" w:color="auto" w:sz="4" w:space="0"/>
              <w:right w:val="single" w:color="auto" w:sz="4" w:space="0"/>
            </w:tcBorders>
            <w:vAlign w:val="center"/>
          </w:tcPr>
          <w:p w14:paraId="7CFA1C39">
            <w:pPr>
              <w:keepNext w:val="0"/>
              <w:keepLines w:val="0"/>
              <w:widowControl/>
              <w:suppressLineNumbers w:val="0"/>
              <w:jc w:val="left"/>
              <w:textAlignment w:val="center"/>
              <w:rPr>
                <w:rFonts w:hint="eastAsia" w:ascii="宋体" w:hAnsi="宋体" w:cs="宋体"/>
                <w:color w:val="auto"/>
                <w:kern w:val="0"/>
                <w:sz w:val="24"/>
                <w:highlight w:val="none"/>
                <w:lang w:bidi="ar"/>
              </w:rPr>
            </w:pPr>
          </w:p>
        </w:tc>
      </w:tr>
      <w:tr w14:paraId="7194E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exact"/>
        </w:trPr>
        <w:tc>
          <w:tcPr>
            <w:tcW w:w="289" w:type="pct"/>
            <w:tcBorders>
              <w:top w:val="single" w:color="auto" w:sz="4" w:space="0"/>
              <w:left w:val="single" w:color="auto" w:sz="4" w:space="0"/>
              <w:bottom w:val="single" w:color="auto" w:sz="4" w:space="0"/>
              <w:right w:val="single" w:color="auto" w:sz="4" w:space="0"/>
            </w:tcBorders>
            <w:vAlign w:val="center"/>
          </w:tcPr>
          <w:p w14:paraId="2F871896">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c>
          <w:tcPr>
            <w:tcW w:w="459" w:type="pct"/>
            <w:tcBorders>
              <w:top w:val="single" w:color="auto" w:sz="4" w:space="0"/>
              <w:left w:val="single" w:color="auto" w:sz="4" w:space="0"/>
              <w:bottom w:val="single" w:color="auto" w:sz="4" w:space="0"/>
              <w:right w:val="single" w:color="auto" w:sz="4" w:space="0"/>
            </w:tcBorders>
            <w:vAlign w:val="center"/>
          </w:tcPr>
          <w:p w14:paraId="3F3A4C78">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羊肉</w:t>
            </w:r>
          </w:p>
        </w:tc>
        <w:tc>
          <w:tcPr>
            <w:tcW w:w="1110" w:type="pct"/>
            <w:tcBorders>
              <w:top w:val="single" w:color="auto" w:sz="4" w:space="0"/>
              <w:left w:val="single" w:color="auto" w:sz="4" w:space="0"/>
              <w:bottom w:val="single" w:color="auto" w:sz="4" w:space="0"/>
              <w:right w:val="single" w:color="auto" w:sz="4" w:space="0"/>
            </w:tcBorders>
            <w:vAlign w:val="center"/>
          </w:tcPr>
          <w:p w14:paraId="32F7FDCC">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1000</w:t>
            </w:r>
          </w:p>
        </w:tc>
        <w:tc>
          <w:tcPr>
            <w:tcW w:w="3141" w:type="pct"/>
            <w:vMerge w:val="continue"/>
            <w:tcBorders>
              <w:top w:val="single" w:color="auto" w:sz="4" w:space="0"/>
              <w:left w:val="single" w:color="auto" w:sz="4" w:space="0"/>
              <w:bottom w:val="single" w:color="auto" w:sz="4" w:space="0"/>
              <w:right w:val="single" w:color="auto" w:sz="4" w:space="0"/>
            </w:tcBorders>
            <w:vAlign w:val="center"/>
          </w:tcPr>
          <w:p w14:paraId="019D8B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6852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exact"/>
        </w:trPr>
        <w:tc>
          <w:tcPr>
            <w:tcW w:w="289" w:type="pct"/>
            <w:tcBorders>
              <w:top w:val="single" w:color="auto" w:sz="4" w:space="0"/>
              <w:left w:val="single" w:color="auto" w:sz="4" w:space="0"/>
              <w:bottom w:val="single" w:color="auto" w:sz="4" w:space="0"/>
              <w:right w:val="single" w:color="auto" w:sz="4" w:space="0"/>
            </w:tcBorders>
            <w:vAlign w:val="center"/>
          </w:tcPr>
          <w:p w14:paraId="6BB7ABB3">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w:t>
            </w:r>
          </w:p>
        </w:tc>
        <w:tc>
          <w:tcPr>
            <w:tcW w:w="459" w:type="pct"/>
            <w:tcBorders>
              <w:top w:val="single" w:color="auto" w:sz="4" w:space="0"/>
              <w:left w:val="single" w:color="auto" w:sz="4" w:space="0"/>
              <w:bottom w:val="single" w:color="auto" w:sz="4" w:space="0"/>
              <w:right w:val="single" w:color="auto" w:sz="4" w:space="0"/>
            </w:tcBorders>
            <w:vAlign w:val="center"/>
          </w:tcPr>
          <w:p w14:paraId="246FA498">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牛肉</w:t>
            </w:r>
          </w:p>
        </w:tc>
        <w:tc>
          <w:tcPr>
            <w:tcW w:w="1110" w:type="pct"/>
            <w:tcBorders>
              <w:top w:val="single" w:color="auto" w:sz="4" w:space="0"/>
              <w:left w:val="single" w:color="auto" w:sz="4" w:space="0"/>
              <w:bottom w:val="single" w:color="auto" w:sz="4" w:space="0"/>
              <w:right w:val="single" w:color="auto" w:sz="4" w:space="0"/>
            </w:tcBorders>
            <w:vAlign w:val="center"/>
          </w:tcPr>
          <w:p w14:paraId="136B748D">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2000</w:t>
            </w:r>
          </w:p>
        </w:tc>
        <w:tc>
          <w:tcPr>
            <w:tcW w:w="3141" w:type="pct"/>
            <w:vMerge w:val="continue"/>
            <w:tcBorders>
              <w:top w:val="single" w:color="auto" w:sz="4" w:space="0"/>
              <w:left w:val="single" w:color="auto" w:sz="4" w:space="0"/>
              <w:bottom w:val="single" w:color="auto" w:sz="4" w:space="0"/>
              <w:right w:val="single" w:color="auto" w:sz="4" w:space="0"/>
            </w:tcBorders>
            <w:vAlign w:val="center"/>
          </w:tcPr>
          <w:p w14:paraId="611183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7982DB61">
      <w:pPr>
        <w:spacing w:line="360" w:lineRule="atLeast"/>
        <w:rPr>
          <w:rFonts w:hint="eastAsia" w:ascii="宋体" w:hAnsi="宋体"/>
          <w:b/>
          <w:color w:val="auto"/>
          <w:szCs w:val="21"/>
          <w:highlight w:val="none"/>
        </w:rPr>
      </w:pPr>
      <w:r>
        <w:rPr>
          <w:rFonts w:hint="eastAsia" w:ascii="宋体" w:hAnsi="宋体"/>
          <w:b/>
          <w:color w:val="auto"/>
          <w:szCs w:val="21"/>
          <w:highlight w:val="none"/>
        </w:rPr>
        <w:t>注：以上采购数量为采购人一年的预计采购量，上述采购数量仅作为参考，实际采购数量根据采购人的实际需求确定，并根据实际采购数量及市场调查</w:t>
      </w:r>
      <w:r>
        <w:rPr>
          <w:rFonts w:hint="eastAsia" w:ascii="宋体" w:hAnsi="宋体"/>
          <w:b/>
          <w:color w:val="auto"/>
          <w:szCs w:val="21"/>
          <w:highlight w:val="none"/>
          <w:lang w:val="en-US" w:eastAsia="zh-CN"/>
        </w:rPr>
        <w:t>后得出的的基准</w:t>
      </w:r>
      <w:r>
        <w:rPr>
          <w:rFonts w:hint="eastAsia" w:ascii="宋体" w:hAnsi="宋体"/>
          <w:b/>
          <w:color w:val="auto"/>
          <w:szCs w:val="21"/>
          <w:highlight w:val="none"/>
        </w:rPr>
        <w:t>单价进行结算，中标人不得因实际供应量与中标数量不一致提出异议。</w:t>
      </w: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6"/>
        <w:gridCol w:w="8205"/>
      </w:tblGrid>
      <w:tr w14:paraId="16E87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57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D4DC8CC">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二、▲商务要求</w:t>
            </w:r>
          </w:p>
        </w:tc>
      </w:tr>
      <w:tr w14:paraId="69B3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3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9FD32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投标报价要求</w:t>
            </w:r>
          </w:p>
        </w:tc>
        <w:tc>
          <w:tcPr>
            <w:tcW w:w="8205" w:type="dxa"/>
            <w:tcBorders>
              <w:top w:val="single" w:color="000000" w:sz="8" w:space="0"/>
              <w:left w:val="single" w:color="000000" w:sz="8" w:space="0"/>
              <w:bottom w:val="nil"/>
              <w:right w:val="single" w:color="000000" w:sz="8" w:space="0"/>
            </w:tcBorders>
            <w:shd w:val="clear" w:color="auto" w:fill="auto"/>
            <w:vAlign w:val="center"/>
          </w:tcPr>
          <w:p w14:paraId="5C04EA4D">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投标报价按</w:t>
            </w:r>
            <w:r>
              <w:rPr>
                <w:rFonts w:hint="eastAsia" w:ascii="宋体" w:hAnsi="宋体" w:cs="宋体"/>
                <w:b/>
                <w:bCs/>
                <w:i w:val="0"/>
                <w:iCs w:val="0"/>
                <w:color w:val="auto"/>
                <w:kern w:val="0"/>
                <w:sz w:val="21"/>
                <w:szCs w:val="21"/>
                <w:highlight w:val="none"/>
                <w:u w:val="none"/>
                <w:lang w:val="en-US" w:eastAsia="zh-CN" w:bidi="ar"/>
              </w:rPr>
              <w:t>折扣</w:t>
            </w:r>
            <w:r>
              <w:rPr>
                <w:rFonts w:hint="eastAsia" w:ascii="宋体" w:hAnsi="宋体" w:eastAsia="宋体" w:cs="宋体"/>
                <w:b/>
                <w:bCs/>
                <w:i w:val="0"/>
                <w:iCs w:val="0"/>
                <w:color w:val="auto"/>
                <w:kern w:val="0"/>
                <w:sz w:val="21"/>
                <w:szCs w:val="21"/>
                <w:highlight w:val="none"/>
                <w:u w:val="none"/>
                <w:lang w:val="en-US" w:eastAsia="zh-CN" w:bidi="ar"/>
              </w:rPr>
              <w:t>系数报价。</w:t>
            </w:r>
          </w:p>
        </w:tc>
      </w:tr>
      <w:tr w14:paraId="5B0EA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0CDA90">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single" w:color="000000" w:sz="8" w:space="0"/>
              <w:right w:val="single" w:color="000000" w:sz="8" w:space="0"/>
            </w:tcBorders>
            <w:shd w:val="clear" w:color="auto" w:fill="auto"/>
            <w:vAlign w:val="center"/>
          </w:tcPr>
          <w:p w14:paraId="397C3C1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报价包括货物及服务采购、购置、包装、配送、运输、保险、装卸、退换、培训辅导、质保期售后服务、全额含税发票、雇员费用、合同实施过程中的应预见和不可预见费用等。</w:t>
            </w:r>
          </w:p>
        </w:tc>
      </w:tr>
      <w:tr w14:paraId="0114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3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010F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质保期</w:t>
            </w:r>
          </w:p>
        </w:tc>
        <w:tc>
          <w:tcPr>
            <w:tcW w:w="82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CFCB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自每批次货物验收合格之日起计算，不少于24小时。</w:t>
            </w:r>
          </w:p>
        </w:tc>
      </w:tr>
      <w:tr w14:paraId="544B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347C1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交货时间及交货地点、合同有效期</w:t>
            </w:r>
          </w:p>
        </w:tc>
        <w:tc>
          <w:tcPr>
            <w:tcW w:w="8205" w:type="dxa"/>
            <w:tcBorders>
              <w:top w:val="single" w:color="000000" w:sz="8" w:space="0"/>
              <w:left w:val="single" w:color="000000" w:sz="8" w:space="0"/>
              <w:bottom w:val="nil"/>
              <w:right w:val="single" w:color="000000" w:sz="8" w:space="0"/>
            </w:tcBorders>
            <w:shd w:val="clear" w:color="auto" w:fill="auto"/>
            <w:vAlign w:val="center"/>
          </w:tcPr>
          <w:p w14:paraId="27A662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1、交货时间：收到采购人发出供货通知后，供应商最迟在次日上午8：00供货。</w:t>
            </w:r>
          </w:p>
        </w:tc>
      </w:tr>
      <w:tr w14:paraId="4C4DF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6254E9">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nil"/>
              <w:right w:val="single" w:color="000000" w:sz="8" w:space="0"/>
            </w:tcBorders>
            <w:shd w:val="clear" w:color="auto" w:fill="auto"/>
            <w:vAlign w:val="center"/>
          </w:tcPr>
          <w:p w14:paraId="100D96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2、交货地点：贵港监狱监管区。</w:t>
            </w:r>
          </w:p>
        </w:tc>
      </w:tr>
      <w:tr w14:paraId="2A56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10141B">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single" w:color="000000" w:sz="8" w:space="0"/>
              <w:right w:val="single" w:color="000000" w:sz="8" w:space="0"/>
            </w:tcBorders>
            <w:shd w:val="clear" w:color="auto" w:fill="auto"/>
            <w:vAlign w:val="center"/>
          </w:tcPr>
          <w:p w14:paraId="72CC08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3、合同有效期：自签订合同之日起一年。</w:t>
            </w:r>
          </w:p>
        </w:tc>
      </w:tr>
      <w:tr w14:paraId="3CDD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6CFB8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付款条件</w:t>
            </w:r>
          </w:p>
        </w:tc>
        <w:tc>
          <w:tcPr>
            <w:tcW w:w="8205" w:type="dxa"/>
            <w:tcBorders>
              <w:top w:val="single" w:color="000000" w:sz="8" w:space="0"/>
              <w:left w:val="single" w:color="000000" w:sz="8" w:space="0"/>
              <w:bottom w:val="nil"/>
              <w:right w:val="single" w:color="000000" w:sz="8" w:space="0"/>
            </w:tcBorders>
            <w:shd w:val="clear" w:color="auto" w:fill="auto"/>
            <w:vAlign w:val="center"/>
          </w:tcPr>
          <w:p w14:paraId="1DD67A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1、分批供货，每批次货款根据双方确认的单价及该批次的供货数量进行结算；</w:t>
            </w:r>
          </w:p>
        </w:tc>
      </w:tr>
      <w:tr w14:paraId="0064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23BB7EB">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nil"/>
              <w:right w:val="single" w:color="000000" w:sz="8" w:space="0"/>
            </w:tcBorders>
            <w:shd w:val="clear" w:color="auto" w:fill="auto"/>
            <w:vAlign w:val="center"/>
          </w:tcPr>
          <w:p w14:paraId="456E7D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2、按月结算，采购人在收到中标人上月全额发票后15个工作日</w:t>
            </w:r>
            <w:r>
              <w:rPr>
                <w:rFonts w:hint="eastAsia" w:ascii="宋体" w:hAnsi="宋体" w:cs="宋体"/>
                <w:i w:val="0"/>
                <w:iCs w:val="0"/>
                <w:color w:val="auto"/>
                <w:kern w:val="0"/>
                <w:sz w:val="21"/>
                <w:szCs w:val="21"/>
                <w:highlight w:val="none"/>
                <w:u w:val="none"/>
                <w:lang w:val="en-US" w:eastAsia="zh-CN" w:bidi="ar"/>
              </w:rPr>
              <w:t>内</w:t>
            </w:r>
            <w:r>
              <w:rPr>
                <w:rFonts w:hint="eastAsia" w:ascii="宋体" w:hAnsi="宋体" w:eastAsia="宋体" w:cs="宋体"/>
                <w:i w:val="0"/>
                <w:iCs w:val="0"/>
                <w:color w:val="auto"/>
                <w:kern w:val="0"/>
                <w:sz w:val="21"/>
                <w:szCs w:val="21"/>
                <w:highlight w:val="none"/>
                <w:u w:val="none"/>
                <w:lang w:val="en-US" w:eastAsia="zh-CN" w:bidi="ar"/>
              </w:rPr>
              <w:t>向中标人一次付清上月货物的全部货款。</w:t>
            </w:r>
          </w:p>
        </w:tc>
      </w:tr>
      <w:tr w14:paraId="75D5E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E07E28">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nil"/>
              <w:right w:val="single" w:color="000000" w:sz="8" w:space="0"/>
            </w:tcBorders>
            <w:shd w:val="clear" w:color="auto" w:fill="auto"/>
            <w:vAlign w:val="center"/>
          </w:tcPr>
          <w:p w14:paraId="6E8B86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3、中标人不得要求采购人将货款支付给中标人以外的任何人或公司。</w:t>
            </w:r>
          </w:p>
        </w:tc>
      </w:tr>
      <w:tr w14:paraId="6A5A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180C4F">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single" w:color="000000" w:sz="8" w:space="0"/>
              <w:right w:val="single" w:color="000000" w:sz="8" w:space="0"/>
            </w:tcBorders>
            <w:shd w:val="clear" w:color="auto" w:fill="auto"/>
            <w:vAlign w:val="center"/>
          </w:tcPr>
          <w:p w14:paraId="7D0748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4、收款方、出具发票方、合同乙方均必须与中标人名称一致。</w:t>
            </w:r>
          </w:p>
        </w:tc>
      </w:tr>
      <w:tr w14:paraId="6A3E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91225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配送要求</w:t>
            </w:r>
          </w:p>
        </w:tc>
        <w:tc>
          <w:tcPr>
            <w:tcW w:w="8205" w:type="dxa"/>
            <w:tcBorders>
              <w:top w:val="single" w:color="000000" w:sz="8" w:space="0"/>
              <w:left w:val="single" w:color="000000" w:sz="8" w:space="0"/>
              <w:bottom w:val="nil"/>
              <w:right w:val="single" w:color="000000" w:sz="8" w:space="0"/>
            </w:tcBorders>
            <w:shd w:val="clear" w:color="auto" w:fill="auto"/>
            <w:vAlign w:val="center"/>
          </w:tcPr>
          <w:p w14:paraId="2CA581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投标人必须按照采购人通知的时间、数量、品种、品质要求及协定的价格准时送货，经验收合格后签字确认，不能以任何理由推托，一旦影响到采购人工作的正常运转，投标人应承担相应的经济赔偿。如配送时间超过约定时间60分钟、数量不足约定的90%、品种非合同约定品种、质量不合格等，第一次须按配送金额全额赔偿损失，第</w:t>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次须按配送金额的</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倍赔偿损失，第三次采购方可以终止合同并扣罚所有的履约保证金。如果投标人非不可抗力原因故意不供货的，采购人可随时无条件终止合同并扣罚所有的履约保证金。</w:t>
            </w:r>
          </w:p>
        </w:tc>
      </w:tr>
      <w:tr w14:paraId="306B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879A66">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nil"/>
              <w:right w:val="single" w:color="000000" w:sz="8" w:space="0"/>
            </w:tcBorders>
            <w:shd w:val="clear" w:color="auto" w:fill="auto"/>
            <w:vAlign w:val="center"/>
          </w:tcPr>
          <w:p w14:paraId="163A4C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2、在收到采购人发出订货通知后，投标人最迟在</w:t>
            </w:r>
            <w:r>
              <w:rPr>
                <w:rFonts w:hint="eastAsia" w:ascii="宋体" w:hAnsi="宋体" w:eastAsia="宋体" w:cs="宋体"/>
                <w:b/>
                <w:bCs/>
                <w:i w:val="0"/>
                <w:iCs w:val="0"/>
                <w:color w:val="auto"/>
                <w:kern w:val="0"/>
                <w:sz w:val="21"/>
                <w:szCs w:val="21"/>
                <w:highlight w:val="none"/>
                <w:u w:val="none"/>
                <w:lang w:val="en-US" w:eastAsia="zh-CN" w:bidi="ar"/>
              </w:rPr>
              <w:t>次日上午8时</w:t>
            </w:r>
            <w:r>
              <w:rPr>
                <w:rFonts w:hint="eastAsia" w:ascii="宋体" w:hAnsi="宋体" w:eastAsia="宋体" w:cs="宋体"/>
                <w:i w:val="0"/>
                <w:iCs w:val="0"/>
                <w:color w:val="auto"/>
                <w:kern w:val="0"/>
                <w:sz w:val="21"/>
                <w:szCs w:val="21"/>
                <w:highlight w:val="none"/>
                <w:u w:val="none"/>
                <w:lang w:val="en-US" w:eastAsia="zh-CN" w:bidi="ar"/>
              </w:rPr>
              <w:t>前必须将采购人所订的货物送达指定地点。</w:t>
            </w:r>
          </w:p>
        </w:tc>
      </w:tr>
      <w:tr w14:paraId="7F25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0545542">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nil"/>
              <w:right w:val="single" w:color="000000" w:sz="8" w:space="0"/>
            </w:tcBorders>
            <w:shd w:val="clear" w:color="auto" w:fill="auto"/>
            <w:vAlign w:val="center"/>
          </w:tcPr>
          <w:p w14:paraId="6F1A77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3、紧急供货要求：在收到采购人发出紧急供货通知后，投标人最迟2小时内完成当次现场供货。</w:t>
            </w:r>
          </w:p>
        </w:tc>
      </w:tr>
      <w:tr w14:paraId="5123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CE2C7D">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nil"/>
              <w:right w:val="single" w:color="000000" w:sz="8" w:space="0"/>
            </w:tcBorders>
            <w:shd w:val="clear" w:color="auto" w:fill="auto"/>
            <w:vAlign w:val="center"/>
          </w:tcPr>
          <w:p w14:paraId="12E8B0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4、投标人必须在双方约定的时间内将货物送到采购人指定地点，运输费用由投标人承担，如出现数量不足、</w:t>
            </w:r>
            <w:r>
              <w:rPr>
                <w:rFonts w:hint="eastAsia" w:ascii="宋体" w:hAnsi="宋体" w:cs="宋体"/>
                <w:i w:val="0"/>
                <w:iCs w:val="0"/>
                <w:color w:val="auto"/>
                <w:kern w:val="0"/>
                <w:sz w:val="21"/>
                <w:szCs w:val="21"/>
                <w:highlight w:val="none"/>
                <w:u w:val="none"/>
                <w:lang w:val="en-US" w:eastAsia="zh-CN" w:bidi="ar"/>
              </w:rPr>
              <w:t>质量</w:t>
            </w:r>
            <w:r>
              <w:rPr>
                <w:rFonts w:hint="eastAsia" w:ascii="宋体" w:hAnsi="宋体" w:eastAsia="宋体" w:cs="宋体"/>
                <w:i w:val="0"/>
                <w:iCs w:val="0"/>
                <w:color w:val="auto"/>
                <w:kern w:val="0"/>
                <w:sz w:val="21"/>
                <w:szCs w:val="21"/>
                <w:highlight w:val="none"/>
                <w:u w:val="none"/>
                <w:lang w:val="en-US" w:eastAsia="zh-CN" w:bidi="ar"/>
              </w:rPr>
              <w:t>不合格的情况，投标人须按第1点赔偿损失，并须在</w:t>
            </w:r>
            <w:r>
              <w:rPr>
                <w:rFonts w:hint="eastAsia" w:ascii="宋体" w:hAnsi="宋体" w:cs="宋体"/>
                <w:i w:val="0"/>
                <w:iCs w:val="0"/>
                <w:color w:val="auto"/>
                <w:kern w:val="0"/>
                <w:sz w:val="21"/>
                <w:szCs w:val="21"/>
                <w:highlight w:val="none"/>
                <w:u w:val="none"/>
                <w:lang w:val="en-US" w:eastAsia="zh-CN" w:bidi="ar"/>
              </w:rPr>
              <w:t>12个小时</w:t>
            </w:r>
            <w:r>
              <w:rPr>
                <w:rFonts w:hint="eastAsia" w:ascii="宋体" w:hAnsi="宋体" w:eastAsia="宋体" w:cs="宋体"/>
                <w:i w:val="0"/>
                <w:iCs w:val="0"/>
                <w:color w:val="auto"/>
                <w:kern w:val="0"/>
                <w:sz w:val="21"/>
                <w:szCs w:val="21"/>
                <w:highlight w:val="none"/>
                <w:u w:val="none"/>
                <w:lang w:val="en-US" w:eastAsia="zh-CN" w:bidi="ar"/>
              </w:rPr>
              <w:t>内补足或调换。</w:t>
            </w:r>
          </w:p>
        </w:tc>
      </w:tr>
      <w:tr w14:paraId="112A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07BADB">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single" w:color="000000" w:sz="8" w:space="0"/>
              <w:right w:val="single" w:color="000000" w:sz="8" w:space="0"/>
            </w:tcBorders>
            <w:shd w:val="clear" w:color="auto" w:fill="auto"/>
            <w:vAlign w:val="center"/>
          </w:tcPr>
          <w:p w14:paraId="7C04C8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投标人必须由有健康证的固定人员及车辆长期送货，在办理好进入监区相关手续后不得变动，如临时非固定人员送货，须取得采购人同意。（投标文件中必须提供拟投入本项目的送货员的健康证证明复印件、身份证复印件）</w:t>
            </w:r>
          </w:p>
        </w:tc>
      </w:tr>
      <w:tr w14:paraId="365C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E9981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质量保证要求</w:t>
            </w:r>
          </w:p>
        </w:tc>
        <w:tc>
          <w:tcPr>
            <w:tcW w:w="8205" w:type="dxa"/>
            <w:tcBorders>
              <w:top w:val="single" w:color="000000" w:sz="8" w:space="0"/>
              <w:left w:val="single" w:color="000000" w:sz="8" w:space="0"/>
              <w:bottom w:val="nil"/>
              <w:right w:val="single" w:color="000000" w:sz="8" w:space="0"/>
            </w:tcBorders>
            <w:shd w:val="clear" w:color="auto" w:fill="auto"/>
            <w:vAlign w:val="center"/>
          </w:tcPr>
          <w:p w14:paraId="7A0065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1、中标人提供质量不合格的食品，采购人有权要求无条件退货并及时换货，第一次须按配送金额全额赔偿损失，第</w:t>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次须按配送金额的</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倍赔偿损失，第三次采购方可以终止合同并扣罚所有的履约保证金。如果投标人非不可抗力原因故意不供货的，采购人可随时无条件终止合同并扣罚所有的履约保证金。</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履约保证金</w:t>
            </w:r>
            <w:r>
              <w:rPr>
                <w:rFonts w:hint="eastAsia" w:ascii="宋体" w:hAnsi="宋体" w:cs="宋体"/>
                <w:i w:val="0"/>
                <w:iCs w:val="0"/>
                <w:color w:val="auto"/>
                <w:kern w:val="0"/>
                <w:sz w:val="21"/>
                <w:szCs w:val="21"/>
                <w:highlight w:val="none"/>
                <w:u w:val="none"/>
                <w:lang w:val="en-US" w:eastAsia="zh-CN" w:bidi="ar"/>
              </w:rPr>
              <w:t>金额详见合同）</w:t>
            </w:r>
          </w:p>
        </w:tc>
      </w:tr>
      <w:tr w14:paraId="71FAA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82E608">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nil"/>
              <w:right w:val="single" w:color="000000" w:sz="8" w:space="0"/>
            </w:tcBorders>
            <w:shd w:val="clear" w:color="auto" w:fill="auto"/>
            <w:vAlign w:val="center"/>
          </w:tcPr>
          <w:p w14:paraId="4A54C9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中标人若提供有毒有害食品，造成食品安全事故的，经有关单位鉴定原因后，如确实为中标人提供的食品问题，中标人须负担全额的住院费、医药费、护理费、护工费等费用，采购人将取消中标人的供货资格，没收其履约保证金，中标人同时承担相应的民事及刑事法律责任及放弃先诉抗辩权。采购人可以扣留中标人的货款用于支付中标人负担的住院费、医药费、护理费、护工费等费用。</w:t>
            </w:r>
          </w:p>
        </w:tc>
      </w:tr>
      <w:tr w14:paraId="7FD9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DCC760">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single" w:color="000000" w:sz="8" w:space="0"/>
              <w:right w:val="single" w:color="000000" w:sz="8" w:space="0"/>
            </w:tcBorders>
            <w:shd w:val="clear" w:color="auto" w:fill="auto"/>
            <w:vAlign w:val="center"/>
          </w:tcPr>
          <w:p w14:paraId="35A56E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3、中标人故意提供假冒伪劣、过期、变质产品的，采购人可以拒付未付的所有货款，并扣罚所有履约保证金，同时采购人可以终止合同。</w:t>
            </w:r>
          </w:p>
        </w:tc>
      </w:tr>
      <w:tr w14:paraId="3501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29502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售后服务要求</w:t>
            </w:r>
          </w:p>
        </w:tc>
        <w:tc>
          <w:tcPr>
            <w:tcW w:w="8205" w:type="dxa"/>
            <w:tcBorders>
              <w:top w:val="single" w:color="000000" w:sz="8" w:space="0"/>
              <w:left w:val="single" w:color="000000" w:sz="8" w:space="0"/>
              <w:bottom w:val="nil"/>
              <w:right w:val="single" w:color="000000" w:sz="8" w:space="0"/>
            </w:tcBorders>
            <w:shd w:val="clear" w:color="auto" w:fill="auto"/>
            <w:vAlign w:val="center"/>
          </w:tcPr>
          <w:p w14:paraId="5809D3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1、按厂家承诺实行“三包”；</w:t>
            </w:r>
          </w:p>
        </w:tc>
      </w:tr>
      <w:tr w14:paraId="656F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F59DB4">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nil"/>
              <w:right w:val="single" w:color="000000" w:sz="8" w:space="0"/>
            </w:tcBorders>
            <w:shd w:val="clear" w:color="auto" w:fill="auto"/>
            <w:vAlign w:val="center"/>
          </w:tcPr>
          <w:p w14:paraId="4F6825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2、送货上门；</w:t>
            </w:r>
          </w:p>
        </w:tc>
      </w:tr>
      <w:tr w14:paraId="4081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AE7BD31">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nil"/>
              <w:right w:val="single" w:color="000000" w:sz="8" w:space="0"/>
            </w:tcBorders>
            <w:shd w:val="clear" w:color="auto" w:fill="auto"/>
            <w:vAlign w:val="center"/>
          </w:tcPr>
          <w:p w14:paraId="3624F0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3、每批次货物，若中标人无法按规定时间交货，采购人从其他地方进行临时应急补货的，产生的相关成本及所有费用由中标人负责。</w:t>
            </w:r>
          </w:p>
        </w:tc>
      </w:tr>
      <w:tr w14:paraId="1FDE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55BEED">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single" w:color="000000" w:sz="8" w:space="0"/>
              <w:right w:val="single" w:color="000000" w:sz="8" w:space="0"/>
            </w:tcBorders>
            <w:shd w:val="clear" w:color="auto" w:fill="auto"/>
            <w:vAlign w:val="center"/>
          </w:tcPr>
          <w:p w14:paraId="2C7B8B5A">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关于发生不按要求配送，包括但不限于如下情况：配送时间超过约定时间60分钟、数量不足约定的90%、品种非合同约定品种、质量不合格等。达到三次以上采购人有权解除合同，并要求中标人赔偿采购人因此而产生的损失。</w:t>
            </w:r>
          </w:p>
          <w:p w14:paraId="1E662758">
            <w:pPr>
              <w:keepNext w:val="0"/>
              <w:keepLines w:val="0"/>
              <w:widowControl/>
              <w:numPr>
                <w:ilvl w:val="0"/>
                <w:numId w:val="1"/>
              </w:numPr>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退换货要求：</w:t>
            </w:r>
            <w:r>
              <w:rPr>
                <w:rFonts w:hint="eastAsia" w:ascii="宋体" w:cs="宋体"/>
                <w:color w:val="auto"/>
                <w:szCs w:val="21"/>
                <w:highlight w:val="none"/>
              </w:rPr>
              <w:t>必须在12小时内更换质量</w:t>
            </w:r>
            <w:r>
              <w:rPr>
                <w:rFonts w:hint="eastAsia" w:ascii="宋体" w:cs="宋体"/>
                <w:color w:val="auto"/>
                <w:szCs w:val="21"/>
                <w:highlight w:val="none"/>
                <w:lang w:val="en-US" w:eastAsia="zh-CN"/>
              </w:rPr>
              <w:t>不合格</w:t>
            </w:r>
            <w:r>
              <w:rPr>
                <w:rFonts w:hint="eastAsia" w:ascii="宋体" w:cs="宋体"/>
                <w:color w:val="auto"/>
                <w:szCs w:val="21"/>
                <w:highlight w:val="none"/>
              </w:rPr>
              <w:t>的</w:t>
            </w:r>
            <w:r>
              <w:rPr>
                <w:rFonts w:hint="eastAsia" w:ascii="宋体" w:cs="宋体"/>
                <w:color w:val="auto"/>
                <w:szCs w:val="21"/>
                <w:highlight w:val="none"/>
                <w:lang w:val="en-US" w:eastAsia="zh-CN"/>
              </w:rPr>
              <w:t>食</w:t>
            </w:r>
            <w:r>
              <w:rPr>
                <w:rFonts w:hint="eastAsia" w:ascii="宋体" w:cs="宋体"/>
                <w:color w:val="auto"/>
                <w:szCs w:val="21"/>
                <w:highlight w:val="none"/>
              </w:rPr>
              <w:t>品。</w:t>
            </w:r>
          </w:p>
        </w:tc>
      </w:tr>
      <w:tr w14:paraId="0AE7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3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F0628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其他要求</w:t>
            </w:r>
          </w:p>
        </w:tc>
        <w:tc>
          <w:tcPr>
            <w:tcW w:w="8205" w:type="dxa"/>
            <w:tcBorders>
              <w:top w:val="single" w:color="000000" w:sz="8" w:space="0"/>
              <w:left w:val="single" w:color="000000" w:sz="8" w:space="0"/>
              <w:bottom w:val="nil"/>
              <w:right w:val="single" w:color="000000" w:sz="8" w:space="0"/>
            </w:tcBorders>
            <w:shd w:val="clear" w:color="auto" w:fill="auto"/>
            <w:vAlign w:val="center"/>
          </w:tcPr>
          <w:p w14:paraId="4B353FB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1、供货时，投标人必须提供以下证明文件：</w:t>
            </w:r>
          </w:p>
        </w:tc>
      </w:tr>
      <w:tr w14:paraId="4CD7A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FE755A">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nil"/>
              <w:right w:val="single" w:color="000000" w:sz="8" w:space="0"/>
            </w:tcBorders>
            <w:shd w:val="clear" w:color="auto" w:fill="auto"/>
            <w:vAlign w:val="center"/>
          </w:tcPr>
          <w:p w14:paraId="3D8C5E49">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（1）每批货物必须提供相关的质量安全检验合格证明</w:t>
            </w:r>
            <w:r>
              <w:rPr>
                <w:rFonts w:hint="eastAsia" w:ascii="宋体" w:hAnsi="宋体" w:cs="宋体"/>
                <w:i w:val="0"/>
                <w:iCs w:val="0"/>
                <w:color w:val="auto"/>
                <w:kern w:val="0"/>
                <w:sz w:val="21"/>
                <w:szCs w:val="21"/>
                <w:highlight w:val="none"/>
                <w:u w:val="none"/>
                <w:lang w:val="en-US" w:eastAsia="zh-CN" w:bidi="ar"/>
              </w:rPr>
              <w:t>，且</w:t>
            </w:r>
            <w:r>
              <w:rPr>
                <w:rFonts w:hint="eastAsia" w:ascii="宋体" w:hAnsi="宋体" w:eastAsia="宋体" w:cs="宋体"/>
                <w:i w:val="0"/>
                <w:iCs w:val="0"/>
                <w:color w:val="auto"/>
                <w:kern w:val="0"/>
                <w:sz w:val="21"/>
                <w:szCs w:val="21"/>
                <w:highlight w:val="none"/>
                <w:u w:val="none"/>
                <w:lang w:val="en-US" w:eastAsia="zh-CN" w:bidi="ar"/>
              </w:rPr>
              <w:t>每批次货物都需经</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抽验合格后方可供货</w:t>
            </w:r>
            <w:r>
              <w:rPr>
                <w:rFonts w:hint="eastAsia" w:ascii="宋体" w:hAnsi="宋体" w:cs="宋体"/>
                <w:i w:val="0"/>
                <w:iCs w:val="0"/>
                <w:color w:val="auto"/>
                <w:kern w:val="0"/>
                <w:sz w:val="21"/>
                <w:szCs w:val="21"/>
                <w:highlight w:val="none"/>
                <w:u w:val="none"/>
                <w:lang w:val="en-US" w:eastAsia="zh-CN" w:bidi="ar"/>
              </w:rPr>
              <w:t>。</w:t>
            </w:r>
          </w:p>
        </w:tc>
      </w:tr>
      <w:tr w14:paraId="353F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75F937">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nil"/>
              <w:right w:val="single" w:color="000000" w:sz="8" w:space="0"/>
            </w:tcBorders>
            <w:shd w:val="clear" w:color="auto" w:fill="auto"/>
            <w:vAlign w:val="center"/>
          </w:tcPr>
          <w:p w14:paraId="4B6C4AD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（2）投标人必须提供相关供货清单（包括货物名称、数量、单价、金额等信息），以便采购人月底结算货款。投标人供货不符合要求的，采购人有权立即退货。投标人应按采购人的要求1</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小时内</w:t>
            </w:r>
            <w:r>
              <w:rPr>
                <w:rFonts w:hint="eastAsia" w:ascii="宋体" w:hAnsi="宋体" w:cs="宋体"/>
                <w:i w:val="0"/>
                <w:iCs w:val="0"/>
                <w:color w:val="auto"/>
                <w:kern w:val="0"/>
                <w:sz w:val="21"/>
                <w:szCs w:val="21"/>
                <w:highlight w:val="none"/>
                <w:u w:val="none"/>
                <w:lang w:val="en-US" w:eastAsia="zh-CN" w:bidi="ar"/>
              </w:rPr>
              <w:t>换</w:t>
            </w:r>
            <w:r>
              <w:rPr>
                <w:rFonts w:hint="eastAsia" w:ascii="宋体" w:hAnsi="宋体" w:eastAsia="宋体" w:cs="宋体"/>
                <w:i w:val="0"/>
                <w:iCs w:val="0"/>
                <w:color w:val="auto"/>
                <w:kern w:val="0"/>
                <w:sz w:val="21"/>
                <w:szCs w:val="21"/>
                <w:highlight w:val="none"/>
                <w:u w:val="none"/>
                <w:lang w:val="en-US" w:eastAsia="zh-CN" w:bidi="ar"/>
              </w:rPr>
              <w:t>货，具体交货时间以约定为准。</w:t>
            </w:r>
          </w:p>
        </w:tc>
      </w:tr>
      <w:tr w14:paraId="2941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A1783A">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nil"/>
              <w:right w:val="single" w:color="000000" w:sz="8" w:space="0"/>
            </w:tcBorders>
            <w:shd w:val="clear" w:color="auto" w:fill="auto"/>
            <w:vAlign w:val="center"/>
          </w:tcPr>
          <w:p w14:paraId="463D67D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交货验收必须由采购人和投标人共同进行，采购人如认为有需要的，可委托相关检验部门对产品进行抽检，自检或检验部门抽检不合格的不给予验收，影响采购人实施进度的将追究相关责任，抽检所产生的费用全部由投标人负责。</w:t>
            </w:r>
          </w:p>
        </w:tc>
      </w:tr>
      <w:tr w14:paraId="1FDB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317457">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nil"/>
              <w:right w:val="single" w:color="000000" w:sz="8" w:space="0"/>
            </w:tcBorders>
            <w:shd w:val="clear" w:color="auto" w:fill="auto"/>
            <w:vAlign w:val="center"/>
          </w:tcPr>
          <w:p w14:paraId="26996A60">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验收工作的一般程序为：采购人应当在到货后根据货物采购清单的具体要求，对所购名称进行清点、外观检查进行实测，并逐项记录。检测结束后，验收人员在验收单上签字。对未能通过验收的，一律退货、更换直至验收合格。</w:t>
            </w:r>
          </w:p>
        </w:tc>
      </w:tr>
      <w:tr w14:paraId="6507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20200F0">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nil"/>
              <w:right w:val="single" w:color="000000" w:sz="8" w:space="0"/>
            </w:tcBorders>
            <w:shd w:val="clear" w:color="auto" w:fill="auto"/>
            <w:noWrap/>
            <w:vAlign w:val="center"/>
          </w:tcPr>
          <w:p w14:paraId="722BD64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eastAsia="宋体" w:cs="宋体"/>
                <w:b/>
                <w:bCs/>
                <w:i w:val="0"/>
                <w:iCs w:val="0"/>
                <w:color w:val="auto"/>
                <w:kern w:val="0"/>
                <w:sz w:val="21"/>
                <w:szCs w:val="21"/>
                <w:highlight w:val="none"/>
                <w:u w:val="none"/>
                <w:lang w:val="en-US" w:eastAsia="zh-CN" w:bidi="ar"/>
              </w:rPr>
              <w:t>采购单价=基准单价×折扣系数，签订合同当月，供应商与采购方共同选择贵港市至少三家大型商场、市场、超市展开市场调查，选取调查的三个市场主体中货物的平均价作为基准</w:t>
            </w:r>
            <w:r>
              <w:rPr>
                <w:rFonts w:hint="eastAsia" w:ascii="宋体" w:hAnsi="宋体" w:cs="宋体"/>
                <w:b/>
                <w:bCs/>
                <w:i w:val="0"/>
                <w:iCs w:val="0"/>
                <w:color w:val="auto"/>
                <w:kern w:val="0"/>
                <w:sz w:val="21"/>
                <w:szCs w:val="21"/>
                <w:highlight w:val="none"/>
                <w:u w:val="none"/>
                <w:lang w:val="en-US" w:eastAsia="zh-CN" w:bidi="ar"/>
              </w:rPr>
              <w:t>单</w:t>
            </w:r>
            <w:r>
              <w:rPr>
                <w:rFonts w:hint="eastAsia" w:ascii="宋体" w:hAnsi="宋体" w:eastAsia="宋体" w:cs="宋体"/>
                <w:b/>
                <w:bCs/>
                <w:i w:val="0"/>
                <w:iCs w:val="0"/>
                <w:color w:val="auto"/>
                <w:kern w:val="0"/>
                <w:sz w:val="21"/>
                <w:szCs w:val="21"/>
                <w:highlight w:val="none"/>
                <w:u w:val="none"/>
                <w:lang w:val="en-US" w:eastAsia="zh-CN" w:bidi="ar"/>
              </w:rPr>
              <w:t>价。</w:t>
            </w:r>
            <w:r>
              <w:rPr>
                <w:rFonts w:hint="eastAsia" w:ascii="宋体" w:hAnsi="宋体" w:eastAsia="宋体" w:cs="宋体"/>
                <w:i w:val="0"/>
                <w:iCs w:val="0"/>
                <w:color w:val="auto"/>
                <w:kern w:val="0"/>
                <w:sz w:val="21"/>
                <w:szCs w:val="21"/>
                <w:highlight w:val="none"/>
                <w:u w:val="none"/>
                <w:lang w:val="en-US" w:eastAsia="zh-CN" w:bidi="ar"/>
              </w:rPr>
              <w:t>合同执行前三个月价格不变，合同执行三个月后，如果某品类物资当月市场价格在</w:t>
            </w:r>
            <w:r>
              <w:rPr>
                <w:rFonts w:hint="eastAsia" w:ascii="宋体" w:hAnsi="宋体" w:eastAsia="宋体" w:cs="宋体"/>
                <w:b/>
                <w:bCs/>
                <w:i w:val="0"/>
                <w:iCs w:val="0"/>
                <w:color w:val="auto"/>
                <w:kern w:val="0"/>
                <w:sz w:val="21"/>
                <w:szCs w:val="21"/>
                <w:highlight w:val="none"/>
                <w:u w:val="none"/>
                <w:lang w:val="en-US" w:eastAsia="zh-CN" w:bidi="ar"/>
              </w:rPr>
              <w:t>合同基准</w:t>
            </w:r>
            <w:r>
              <w:rPr>
                <w:rFonts w:hint="eastAsia" w:ascii="宋体" w:hAnsi="宋体" w:cs="宋体"/>
                <w:i w:val="0"/>
                <w:iCs w:val="0"/>
                <w:color w:val="auto"/>
                <w:kern w:val="0"/>
                <w:sz w:val="21"/>
                <w:szCs w:val="21"/>
                <w:highlight w:val="none"/>
                <w:u w:val="none"/>
                <w:lang w:val="en-US" w:eastAsia="zh-CN" w:bidi="ar"/>
              </w:rPr>
              <w:t>单价</w:t>
            </w:r>
            <w:r>
              <w:rPr>
                <w:rFonts w:hint="eastAsia" w:ascii="宋体" w:hAnsi="宋体" w:eastAsia="宋体" w:cs="宋体"/>
                <w:i w:val="0"/>
                <w:iCs w:val="0"/>
                <w:color w:val="auto"/>
                <w:kern w:val="0"/>
                <w:sz w:val="21"/>
                <w:szCs w:val="21"/>
                <w:highlight w:val="none"/>
                <w:u w:val="none"/>
                <w:lang w:val="en-US" w:eastAsia="zh-CN" w:bidi="ar"/>
              </w:rPr>
              <w:t>基础上上下浮动率≥10%时，可以进行价格调整。价格调整由中标人或采购人提出基准单价调整申请，由采购人面向市场主体选择贵港市3家及以上大型商场或者市场开展市场价格调查，</w:t>
            </w:r>
            <w:r>
              <w:rPr>
                <w:rFonts w:hint="eastAsia" w:ascii="宋体" w:hAnsi="宋体" w:cs="宋体"/>
                <w:i w:val="0"/>
                <w:iCs w:val="0"/>
                <w:color w:val="auto"/>
                <w:kern w:val="0"/>
                <w:sz w:val="21"/>
                <w:szCs w:val="21"/>
                <w:highlight w:val="none"/>
                <w:u w:val="none"/>
                <w:lang w:val="en-US" w:eastAsia="zh-CN" w:bidi="ar"/>
              </w:rPr>
              <w:t>选</w:t>
            </w:r>
            <w:r>
              <w:rPr>
                <w:rFonts w:hint="eastAsia" w:ascii="宋体" w:hAnsi="宋体" w:eastAsia="宋体" w:cs="宋体"/>
                <w:i w:val="0"/>
                <w:iCs w:val="0"/>
                <w:color w:val="auto"/>
                <w:kern w:val="0"/>
                <w:sz w:val="21"/>
                <w:szCs w:val="21"/>
                <w:highlight w:val="none"/>
                <w:u w:val="none"/>
                <w:lang w:val="en-US" w:eastAsia="zh-CN" w:bidi="ar"/>
              </w:rPr>
              <w:t>取调查的市场或者超市的平均值作为调查价格，调查结果符合调价规则的，经双方确认同意后方可调整价格。基准单价调整后，采购单价为变动后的基准单价×折扣系数。调升（降）价格的有效时间原则上不超两个月，从下个自然月1号开始执行。</w:t>
            </w:r>
          </w:p>
        </w:tc>
      </w:tr>
      <w:tr w14:paraId="5AF94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trPr>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6AA17A">
            <w:pPr>
              <w:jc w:val="center"/>
              <w:rPr>
                <w:rFonts w:hint="eastAsia" w:ascii="宋体" w:hAnsi="宋体" w:eastAsia="宋体" w:cs="宋体"/>
                <w:i w:val="0"/>
                <w:iCs w:val="0"/>
                <w:color w:val="auto"/>
                <w:sz w:val="21"/>
                <w:szCs w:val="21"/>
                <w:highlight w:val="none"/>
                <w:u w:val="none"/>
              </w:rPr>
            </w:pPr>
          </w:p>
        </w:tc>
        <w:tc>
          <w:tcPr>
            <w:tcW w:w="8205" w:type="dxa"/>
            <w:tcBorders>
              <w:top w:val="nil"/>
              <w:left w:val="single" w:color="000000" w:sz="8" w:space="0"/>
              <w:bottom w:val="single" w:color="000000" w:sz="8" w:space="0"/>
              <w:right w:val="single" w:color="000000" w:sz="8" w:space="0"/>
            </w:tcBorders>
            <w:shd w:val="clear" w:color="auto" w:fill="auto"/>
            <w:vAlign w:val="center"/>
          </w:tcPr>
          <w:p w14:paraId="1B2879C5">
            <w:pPr>
              <w:keepNext w:val="0"/>
              <w:keepLines w:val="0"/>
              <w:widowControl/>
              <w:numPr>
                <w:ilvl w:val="0"/>
                <w:numId w:val="1"/>
              </w:numPr>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关于扶贫产品的采购。</w:t>
            </w:r>
            <w:r>
              <w:rPr>
                <w:rFonts w:hint="eastAsia" w:ascii="宋体" w:hAnsi="宋体" w:eastAsia="宋体" w:cs="宋体"/>
                <w:i w:val="0"/>
                <w:iCs w:val="0"/>
                <w:color w:val="auto"/>
                <w:kern w:val="0"/>
                <w:sz w:val="21"/>
                <w:szCs w:val="21"/>
                <w:highlight w:val="none"/>
                <w:u w:val="none"/>
                <w:lang w:val="en-US" w:eastAsia="zh-CN" w:bidi="ar"/>
              </w:rPr>
              <w:t>如果政府部门或上级部门要求采购人在扶贫产品网站采购相应的扶贫产品的，投标人须无条件同意采购人减少合同执行金额，由采购人自行在扶贫产品网站采购扶贫产品。</w:t>
            </w:r>
          </w:p>
        </w:tc>
      </w:tr>
      <w:tr w14:paraId="7AA86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571" w:type="dxa"/>
            <w:gridSpan w:val="2"/>
            <w:tcBorders>
              <w:top w:val="single" w:color="000000" w:sz="8" w:space="0"/>
              <w:left w:val="single" w:color="000000" w:sz="8" w:space="0"/>
              <w:bottom w:val="single" w:color="auto" w:sz="4" w:space="0"/>
              <w:right w:val="single" w:color="000000" w:sz="8" w:space="0"/>
            </w:tcBorders>
            <w:shd w:val="clear" w:color="auto" w:fill="auto"/>
            <w:vAlign w:val="center"/>
          </w:tcPr>
          <w:p w14:paraId="6F6C34FC">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三、采购人对项目的特殊要求及说明</w:t>
            </w:r>
          </w:p>
        </w:tc>
      </w:tr>
      <w:tr w14:paraId="2B43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5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099BA6">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1、中标人须严格遵守采购人的监管制度及疫情防控规定，中标人故意违反相关监管制度及疫情防控规定的，采购人可随时终止合同并扣罚所有的履约保证金。</w:t>
            </w:r>
          </w:p>
        </w:tc>
      </w:tr>
      <w:tr w14:paraId="6BA1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5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5B1C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2、标注“▲”的条款或要求系指实质性条款或实质性要求，必须满足，否则投标无效。</w:t>
            </w:r>
          </w:p>
        </w:tc>
      </w:tr>
      <w:tr w14:paraId="0A8E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5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0D04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3、进口产品说明：本分标货物所涉及的货物不接受进口产品（即通过中国海关报关验放进入中国境内且产自境外的产品）参与投标，如有进口产品参与投标的作无效标处理。</w:t>
            </w:r>
          </w:p>
        </w:tc>
      </w:tr>
    </w:tbl>
    <w:p w14:paraId="0837A747">
      <w:pPr>
        <w:spacing w:line="360" w:lineRule="atLeast"/>
        <w:rPr>
          <w:rFonts w:hint="eastAsia" w:ascii="宋体" w:hAnsi="宋体"/>
          <w:b/>
          <w:color w:val="auto"/>
          <w:szCs w:val="21"/>
          <w:highlight w:val="none"/>
        </w:rPr>
      </w:pPr>
    </w:p>
    <w:p w14:paraId="2C271033">
      <w:pPr>
        <w:spacing w:line="340" w:lineRule="atLeast"/>
        <w:ind w:firstLine="426" w:firstLineChars="202"/>
        <w:jc w:val="left"/>
        <w:rPr>
          <w:rFonts w:hint="eastAsia" w:ascii="宋体" w:hAnsi="宋体" w:cs="宋体"/>
          <w:b/>
          <w:color w:val="auto"/>
          <w:szCs w:val="21"/>
          <w:highlight w:val="none"/>
        </w:rPr>
      </w:pPr>
      <w:r>
        <w:rPr>
          <w:rFonts w:hint="eastAsia" w:ascii="宋体" w:hAnsi="宋体"/>
          <w:b/>
          <w:color w:val="auto"/>
          <w:szCs w:val="21"/>
          <w:highlight w:val="none"/>
        </w:rPr>
        <w:t>标项二：鸡鸭肉类</w:t>
      </w:r>
    </w:p>
    <w:tbl>
      <w:tblPr>
        <w:tblStyle w:val="5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0"/>
        <w:gridCol w:w="1394"/>
        <w:gridCol w:w="1288"/>
        <w:gridCol w:w="6219"/>
      </w:tblGrid>
      <w:tr w14:paraId="6CA28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71A54705">
            <w:pPr>
              <w:spacing w:line="360" w:lineRule="atLeast"/>
              <w:rPr>
                <w:rFonts w:hint="eastAsia" w:ascii="宋体" w:hAnsi="宋体"/>
                <w:b/>
                <w:color w:val="auto"/>
                <w:szCs w:val="21"/>
                <w:highlight w:val="none"/>
              </w:rPr>
            </w:pPr>
            <w:r>
              <w:rPr>
                <w:rFonts w:hint="eastAsia" w:ascii="宋体" w:hAnsi="宋体"/>
                <w:b/>
                <w:color w:val="auto"/>
                <w:szCs w:val="21"/>
                <w:highlight w:val="none"/>
              </w:rPr>
              <w:t>一、项目要求及技术需求</w:t>
            </w:r>
          </w:p>
        </w:tc>
      </w:tr>
      <w:tr w14:paraId="18DA9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0" w:type="pct"/>
            <w:tcBorders>
              <w:top w:val="single" w:color="auto" w:sz="4" w:space="0"/>
              <w:left w:val="single" w:color="auto" w:sz="4" w:space="0"/>
              <w:right w:val="single" w:color="auto" w:sz="4" w:space="0"/>
            </w:tcBorders>
            <w:vAlign w:val="center"/>
          </w:tcPr>
          <w:p w14:paraId="32A7F165">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序号</w:t>
            </w:r>
          </w:p>
        </w:tc>
        <w:tc>
          <w:tcPr>
            <w:tcW w:w="728" w:type="pct"/>
            <w:tcBorders>
              <w:top w:val="single" w:color="auto" w:sz="4" w:space="0"/>
              <w:left w:val="single" w:color="auto" w:sz="4" w:space="0"/>
              <w:right w:val="single" w:color="auto" w:sz="4" w:space="0"/>
            </w:tcBorders>
            <w:vAlign w:val="center"/>
          </w:tcPr>
          <w:p w14:paraId="6FE47FA3">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673" w:type="pct"/>
            <w:tcBorders>
              <w:top w:val="single" w:color="auto" w:sz="4" w:space="0"/>
              <w:left w:val="single" w:color="auto" w:sz="4" w:space="0"/>
              <w:right w:val="single" w:color="auto" w:sz="4" w:space="0"/>
            </w:tcBorders>
            <w:vAlign w:val="center"/>
          </w:tcPr>
          <w:p w14:paraId="2C018927">
            <w:pPr>
              <w:spacing w:line="360" w:lineRule="atLeast"/>
              <w:jc w:val="center"/>
              <w:rPr>
                <w:rFonts w:hint="eastAsia" w:ascii="宋体" w:hAnsi="宋体"/>
                <w:bCs/>
                <w:color w:val="auto"/>
                <w:szCs w:val="21"/>
                <w:highlight w:val="none"/>
              </w:rPr>
            </w:pPr>
            <w:r>
              <w:rPr>
                <w:rFonts w:hint="eastAsia" w:ascii="宋体" w:hAnsi="宋体"/>
                <w:bCs/>
                <w:color w:val="auto"/>
                <w:szCs w:val="21"/>
                <w:highlight w:val="none"/>
                <w:lang w:val="en-US" w:eastAsia="zh-CN"/>
              </w:rPr>
              <w:t>采购数量</w:t>
            </w:r>
            <w:r>
              <w:rPr>
                <w:rFonts w:hint="eastAsia" w:ascii="宋体" w:hAnsi="宋体"/>
                <w:bCs/>
                <w:color w:val="auto"/>
                <w:szCs w:val="21"/>
                <w:highlight w:val="none"/>
              </w:rPr>
              <w:t>（</w:t>
            </w:r>
            <w:r>
              <w:rPr>
                <w:rFonts w:hint="eastAsia" w:ascii="宋体" w:hAnsi="宋体"/>
                <w:bCs/>
                <w:color w:val="auto"/>
                <w:szCs w:val="21"/>
                <w:highlight w:val="none"/>
                <w:lang w:val="en-US" w:eastAsia="zh-CN"/>
              </w:rPr>
              <w:t>公斤</w:t>
            </w:r>
            <w:r>
              <w:rPr>
                <w:rFonts w:hint="eastAsia" w:ascii="宋体" w:hAnsi="宋体"/>
                <w:bCs/>
                <w:color w:val="auto"/>
                <w:szCs w:val="21"/>
                <w:highlight w:val="none"/>
              </w:rPr>
              <w:t>）</w:t>
            </w:r>
          </w:p>
        </w:tc>
        <w:tc>
          <w:tcPr>
            <w:tcW w:w="3247" w:type="pct"/>
            <w:tcBorders>
              <w:top w:val="single" w:color="auto" w:sz="4" w:space="0"/>
              <w:left w:val="single" w:color="auto" w:sz="4" w:space="0"/>
              <w:bottom w:val="single" w:color="000000" w:sz="4" w:space="0"/>
              <w:right w:val="single" w:color="auto" w:sz="4" w:space="0"/>
            </w:tcBorders>
            <w:vAlign w:val="center"/>
          </w:tcPr>
          <w:p w14:paraId="51F7573D">
            <w:pPr>
              <w:spacing w:line="360" w:lineRule="atLeast"/>
              <w:jc w:val="center"/>
              <w:rPr>
                <w:rFonts w:hint="eastAsia" w:ascii="宋体" w:hAnsi="宋体"/>
                <w:bCs/>
                <w:color w:val="auto"/>
                <w:szCs w:val="21"/>
                <w:highlight w:val="none"/>
              </w:rPr>
            </w:pPr>
            <w:r>
              <w:rPr>
                <w:rFonts w:hint="eastAsia" w:ascii="宋体" w:hAnsi="宋体"/>
                <w:color w:val="auto"/>
                <w:szCs w:val="21"/>
                <w:highlight w:val="none"/>
              </w:rPr>
              <w:t>参考型号规格或配置技术参数及要求</w:t>
            </w:r>
          </w:p>
        </w:tc>
      </w:tr>
      <w:tr w14:paraId="5A3D7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exact"/>
        </w:trPr>
        <w:tc>
          <w:tcPr>
            <w:tcW w:w="350" w:type="pct"/>
            <w:tcBorders>
              <w:top w:val="single" w:color="auto" w:sz="4" w:space="0"/>
              <w:left w:val="single" w:color="auto" w:sz="4" w:space="0"/>
              <w:bottom w:val="single" w:color="auto" w:sz="4" w:space="0"/>
              <w:right w:val="single" w:color="auto" w:sz="4" w:space="0"/>
            </w:tcBorders>
            <w:vAlign w:val="center"/>
          </w:tcPr>
          <w:p w14:paraId="13DC15C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394" w:type="dxa"/>
            <w:tcBorders>
              <w:top w:val="single" w:color="auto" w:sz="4" w:space="0"/>
              <w:left w:val="single" w:color="auto" w:sz="4" w:space="0"/>
              <w:bottom w:val="single" w:color="auto" w:sz="4" w:space="0"/>
              <w:right w:val="single" w:color="auto" w:sz="4" w:space="0"/>
            </w:tcBorders>
            <w:vAlign w:val="center"/>
          </w:tcPr>
          <w:p w14:paraId="7D3D48A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全鸡（去毛去内脏）</w:t>
            </w:r>
          </w:p>
        </w:tc>
        <w:tc>
          <w:tcPr>
            <w:tcW w:w="1290" w:type="dxa"/>
            <w:tcBorders>
              <w:top w:val="single" w:color="auto" w:sz="4" w:space="0"/>
              <w:left w:val="single" w:color="auto" w:sz="4" w:space="0"/>
              <w:bottom w:val="single" w:color="auto" w:sz="4" w:space="0"/>
              <w:right w:val="single" w:color="000000" w:sz="4" w:space="0"/>
            </w:tcBorders>
            <w:vAlign w:val="center"/>
          </w:tcPr>
          <w:p w14:paraId="331990E1">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24000</w:t>
            </w:r>
          </w:p>
        </w:tc>
        <w:tc>
          <w:tcPr>
            <w:tcW w:w="3247" w:type="pct"/>
            <w:vMerge w:val="restart"/>
            <w:tcBorders>
              <w:top w:val="single" w:color="000000" w:sz="4" w:space="0"/>
              <w:left w:val="single" w:color="000000" w:sz="4" w:space="0"/>
              <w:bottom w:val="single" w:color="000000" w:sz="4" w:space="0"/>
              <w:right w:val="single" w:color="000000" w:sz="4" w:space="0"/>
            </w:tcBorders>
            <w:vAlign w:val="center"/>
          </w:tcPr>
          <w:p w14:paraId="068BE247">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质量要求：有检疫证明。</w:t>
            </w:r>
          </w:p>
          <w:p w14:paraId="7255A23A">
            <w:pPr>
              <w:widowControl/>
              <w:jc w:val="left"/>
              <w:textAlignment w:val="center"/>
              <w:rPr>
                <w:rFonts w:hint="eastAsia" w:ascii="宋体" w:hAnsi="宋体"/>
                <w:color w:val="auto"/>
                <w:szCs w:val="21"/>
                <w:highlight w:val="none"/>
              </w:rPr>
            </w:pPr>
            <w:r>
              <w:rPr>
                <w:rFonts w:hint="eastAsia" w:ascii="宋体" w:hAnsi="宋体" w:cs="宋体"/>
                <w:color w:val="auto"/>
                <w:kern w:val="0"/>
                <w:sz w:val="24"/>
                <w:highlight w:val="none"/>
                <w:lang w:val="en-US" w:eastAsia="zh-CN" w:bidi="ar"/>
              </w:rPr>
              <w:t>供货时间：每天上午8时前必须到达指定地点。</w:t>
            </w:r>
          </w:p>
        </w:tc>
      </w:tr>
      <w:tr w14:paraId="72BBB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exact"/>
        </w:trPr>
        <w:tc>
          <w:tcPr>
            <w:tcW w:w="350" w:type="pct"/>
            <w:tcBorders>
              <w:top w:val="single" w:color="auto" w:sz="4" w:space="0"/>
              <w:left w:val="single" w:color="auto" w:sz="4" w:space="0"/>
              <w:bottom w:val="single" w:color="auto" w:sz="4" w:space="0"/>
              <w:right w:val="single" w:color="auto" w:sz="4" w:space="0"/>
            </w:tcBorders>
            <w:vAlign w:val="center"/>
          </w:tcPr>
          <w:p w14:paraId="0365CD04">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1394" w:type="dxa"/>
            <w:tcBorders>
              <w:top w:val="single" w:color="auto" w:sz="4" w:space="0"/>
              <w:left w:val="single" w:color="auto" w:sz="4" w:space="0"/>
              <w:bottom w:val="single" w:color="auto" w:sz="4" w:space="0"/>
              <w:right w:val="single" w:color="auto" w:sz="4" w:space="0"/>
            </w:tcBorders>
            <w:vAlign w:val="center"/>
          </w:tcPr>
          <w:p w14:paraId="7376B8F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全鸭（去毛去内脏）</w:t>
            </w:r>
          </w:p>
        </w:tc>
        <w:tc>
          <w:tcPr>
            <w:tcW w:w="1290" w:type="dxa"/>
            <w:tcBorders>
              <w:top w:val="single" w:color="auto" w:sz="4" w:space="0"/>
              <w:left w:val="single" w:color="auto" w:sz="4" w:space="0"/>
              <w:bottom w:val="single" w:color="auto" w:sz="4" w:space="0"/>
              <w:right w:val="single" w:color="000000" w:sz="4" w:space="0"/>
            </w:tcBorders>
            <w:vAlign w:val="center"/>
          </w:tcPr>
          <w:p w14:paraId="2CA2C38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24000</w:t>
            </w:r>
          </w:p>
        </w:tc>
        <w:tc>
          <w:tcPr>
            <w:tcW w:w="3247" w:type="pct"/>
            <w:vMerge w:val="continue"/>
            <w:tcBorders>
              <w:top w:val="single" w:color="000000" w:sz="4" w:space="0"/>
              <w:left w:val="single" w:color="000000" w:sz="4" w:space="0"/>
              <w:bottom w:val="single" w:color="000000" w:sz="4" w:space="0"/>
              <w:right w:val="single" w:color="000000" w:sz="4" w:space="0"/>
            </w:tcBorders>
            <w:vAlign w:val="center"/>
          </w:tcPr>
          <w:p w14:paraId="7B331BBA">
            <w:pPr>
              <w:spacing w:line="360" w:lineRule="atLeast"/>
              <w:jc w:val="left"/>
              <w:rPr>
                <w:rFonts w:hint="eastAsia" w:ascii="宋体" w:hAnsi="宋体" w:cs="宋体"/>
                <w:color w:val="auto"/>
                <w:szCs w:val="21"/>
                <w:highlight w:val="none"/>
              </w:rPr>
            </w:pPr>
          </w:p>
        </w:tc>
      </w:tr>
    </w:tbl>
    <w:p w14:paraId="7219FBD8">
      <w:pPr>
        <w:spacing w:line="340" w:lineRule="atLeast"/>
        <w:jc w:val="left"/>
        <w:rPr>
          <w:rFonts w:hint="eastAsia" w:ascii="宋体" w:hAnsi="宋体" w:cs="宋体"/>
          <w:b/>
          <w:color w:val="auto"/>
          <w:szCs w:val="21"/>
          <w:highlight w:val="none"/>
        </w:rPr>
      </w:pPr>
      <w:r>
        <w:rPr>
          <w:rFonts w:hint="eastAsia" w:ascii="宋体" w:hAnsi="宋体" w:cs="宋体"/>
          <w:b/>
          <w:color w:val="auto"/>
          <w:szCs w:val="21"/>
          <w:highlight w:val="none"/>
        </w:rPr>
        <w:t>注：以上采购数量为采购人一年的预计采购量，上述采购数量仅作为参考，实际采购数量根据采购人的实际需求确定，并根据实际采购数量</w:t>
      </w:r>
      <w:r>
        <w:rPr>
          <w:rFonts w:hint="eastAsia" w:ascii="宋体" w:hAnsi="宋体"/>
          <w:b/>
          <w:color w:val="auto"/>
          <w:szCs w:val="21"/>
          <w:highlight w:val="none"/>
        </w:rPr>
        <w:t>及市场调查</w:t>
      </w:r>
      <w:r>
        <w:rPr>
          <w:rFonts w:hint="eastAsia" w:ascii="宋体" w:hAnsi="宋体"/>
          <w:b/>
          <w:color w:val="auto"/>
          <w:szCs w:val="21"/>
          <w:highlight w:val="none"/>
          <w:lang w:val="en-US" w:eastAsia="zh-CN"/>
        </w:rPr>
        <w:t>后得出的的基准</w:t>
      </w:r>
      <w:r>
        <w:rPr>
          <w:rFonts w:hint="eastAsia" w:ascii="宋体" w:hAnsi="宋体"/>
          <w:b/>
          <w:color w:val="auto"/>
          <w:szCs w:val="21"/>
          <w:highlight w:val="none"/>
        </w:rPr>
        <w:t>单价</w:t>
      </w:r>
      <w:r>
        <w:rPr>
          <w:rFonts w:hint="eastAsia" w:ascii="宋体" w:hAnsi="宋体" w:cs="宋体"/>
          <w:b/>
          <w:color w:val="auto"/>
          <w:szCs w:val="21"/>
          <w:highlight w:val="none"/>
        </w:rPr>
        <w:t>进行结算，中标人不得因实际供应量与中标数量不一致提出异议。</w:t>
      </w:r>
    </w:p>
    <w:tbl>
      <w:tblPr>
        <w:tblStyle w:val="51"/>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1"/>
        <w:gridCol w:w="8574"/>
      </w:tblGrid>
      <w:tr w14:paraId="7E96C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47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88637F3">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二、▲商务要求</w:t>
            </w:r>
          </w:p>
        </w:tc>
      </w:tr>
      <w:tr w14:paraId="5C5A6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9EA8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投标报价要求</w:t>
            </w:r>
          </w:p>
        </w:tc>
        <w:tc>
          <w:tcPr>
            <w:tcW w:w="8574" w:type="dxa"/>
            <w:tcBorders>
              <w:top w:val="single" w:color="000000" w:sz="8" w:space="0"/>
              <w:left w:val="single" w:color="000000" w:sz="8" w:space="0"/>
              <w:bottom w:val="nil"/>
              <w:right w:val="single" w:color="000000" w:sz="8" w:space="0"/>
            </w:tcBorders>
            <w:shd w:val="clear" w:color="auto" w:fill="auto"/>
            <w:vAlign w:val="center"/>
          </w:tcPr>
          <w:p w14:paraId="01300056">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投标报价按</w:t>
            </w:r>
            <w:r>
              <w:rPr>
                <w:rFonts w:hint="eastAsia" w:ascii="宋体" w:hAnsi="宋体" w:cs="宋体"/>
                <w:b/>
                <w:bCs/>
                <w:i w:val="0"/>
                <w:iCs w:val="0"/>
                <w:color w:val="auto"/>
                <w:kern w:val="0"/>
                <w:sz w:val="21"/>
                <w:szCs w:val="21"/>
                <w:highlight w:val="none"/>
                <w:u w:val="none"/>
                <w:lang w:val="en-US" w:eastAsia="zh-CN" w:bidi="ar"/>
              </w:rPr>
              <w:t>折扣</w:t>
            </w:r>
            <w:r>
              <w:rPr>
                <w:rFonts w:hint="eastAsia" w:ascii="宋体" w:hAnsi="宋体" w:eastAsia="宋体" w:cs="宋体"/>
                <w:b/>
                <w:bCs/>
                <w:i w:val="0"/>
                <w:iCs w:val="0"/>
                <w:color w:val="auto"/>
                <w:kern w:val="0"/>
                <w:sz w:val="21"/>
                <w:szCs w:val="21"/>
                <w:highlight w:val="none"/>
                <w:u w:val="none"/>
                <w:lang w:val="en-US" w:eastAsia="zh-CN" w:bidi="ar"/>
              </w:rPr>
              <w:t>系数报价。</w:t>
            </w:r>
          </w:p>
        </w:tc>
      </w:tr>
      <w:tr w14:paraId="2672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E48C3E">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single" w:color="000000" w:sz="8" w:space="0"/>
              <w:right w:val="single" w:color="000000" w:sz="8" w:space="0"/>
            </w:tcBorders>
            <w:shd w:val="clear" w:color="auto" w:fill="auto"/>
            <w:vAlign w:val="center"/>
          </w:tcPr>
          <w:p w14:paraId="35F21E0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报价包括货物及服务采购、购置、包装、配送、运输、保险、装卸、退换、培训辅导、质保期售后服务、全额含税发票、雇员费用、合同实施过程中的应预见和不可预见费用等。</w:t>
            </w:r>
          </w:p>
        </w:tc>
      </w:tr>
      <w:tr w14:paraId="1C4C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B11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质保期</w:t>
            </w:r>
          </w:p>
        </w:tc>
        <w:tc>
          <w:tcPr>
            <w:tcW w:w="85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933B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自每批次货物验收合格之日起计算，不少于24小时。</w:t>
            </w:r>
          </w:p>
        </w:tc>
      </w:tr>
      <w:tr w14:paraId="380E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E2F31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交货时间及交货地点、合同有效期</w:t>
            </w:r>
          </w:p>
        </w:tc>
        <w:tc>
          <w:tcPr>
            <w:tcW w:w="8574" w:type="dxa"/>
            <w:tcBorders>
              <w:top w:val="single" w:color="000000" w:sz="8" w:space="0"/>
              <w:left w:val="single" w:color="000000" w:sz="8" w:space="0"/>
              <w:bottom w:val="nil"/>
              <w:right w:val="single" w:color="000000" w:sz="8" w:space="0"/>
            </w:tcBorders>
            <w:shd w:val="clear" w:color="auto" w:fill="auto"/>
            <w:vAlign w:val="center"/>
          </w:tcPr>
          <w:p w14:paraId="30A660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1、交货时间：收到采购人发出供货通知后，供应商最迟在次日上午8：00供货。</w:t>
            </w:r>
          </w:p>
        </w:tc>
      </w:tr>
      <w:tr w14:paraId="67192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B9609E">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nil"/>
              <w:right w:val="single" w:color="000000" w:sz="8" w:space="0"/>
            </w:tcBorders>
            <w:shd w:val="clear" w:color="auto" w:fill="auto"/>
            <w:vAlign w:val="center"/>
          </w:tcPr>
          <w:p w14:paraId="682DF8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2、交货地点：贵港监狱监管区。</w:t>
            </w:r>
          </w:p>
        </w:tc>
      </w:tr>
      <w:tr w14:paraId="2077A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709A4F">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single" w:color="000000" w:sz="8" w:space="0"/>
              <w:right w:val="single" w:color="000000" w:sz="8" w:space="0"/>
            </w:tcBorders>
            <w:shd w:val="clear" w:color="auto" w:fill="auto"/>
            <w:vAlign w:val="center"/>
          </w:tcPr>
          <w:p w14:paraId="520F4D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3、合同有效期：自签订合同之日起一年。</w:t>
            </w:r>
          </w:p>
        </w:tc>
      </w:tr>
      <w:tr w14:paraId="141E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98B78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付款条件</w:t>
            </w:r>
          </w:p>
        </w:tc>
        <w:tc>
          <w:tcPr>
            <w:tcW w:w="8574" w:type="dxa"/>
            <w:tcBorders>
              <w:top w:val="single" w:color="000000" w:sz="8" w:space="0"/>
              <w:left w:val="single" w:color="000000" w:sz="8" w:space="0"/>
              <w:bottom w:val="nil"/>
              <w:right w:val="single" w:color="000000" w:sz="8" w:space="0"/>
            </w:tcBorders>
            <w:shd w:val="clear" w:color="auto" w:fill="auto"/>
            <w:vAlign w:val="center"/>
          </w:tcPr>
          <w:p w14:paraId="68ADB3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1、分批供货，每批次货款根据双方确认的单价及该批次的供货数量进行结算；</w:t>
            </w:r>
          </w:p>
        </w:tc>
      </w:tr>
      <w:tr w14:paraId="3190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D27FAE">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nil"/>
              <w:right w:val="single" w:color="000000" w:sz="8" w:space="0"/>
            </w:tcBorders>
            <w:shd w:val="clear" w:color="auto" w:fill="auto"/>
            <w:vAlign w:val="center"/>
          </w:tcPr>
          <w:p w14:paraId="7287A2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2、按月结算，采购人在收到中标人上月全额发票后15个工作日</w:t>
            </w:r>
            <w:r>
              <w:rPr>
                <w:rFonts w:hint="eastAsia" w:ascii="宋体" w:hAnsi="宋体" w:cs="宋体"/>
                <w:i w:val="0"/>
                <w:iCs w:val="0"/>
                <w:color w:val="auto"/>
                <w:kern w:val="0"/>
                <w:sz w:val="21"/>
                <w:szCs w:val="21"/>
                <w:highlight w:val="none"/>
                <w:u w:val="none"/>
                <w:lang w:val="en-US" w:eastAsia="zh-CN" w:bidi="ar"/>
              </w:rPr>
              <w:t>内</w:t>
            </w:r>
            <w:r>
              <w:rPr>
                <w:rFonts w:hint="eastAsia" w:ascii="宋体" w:hAnsi="宋体" w:eastAsia="宋体" w:cs="宋体"/>
                <w:i w:val="0"/>
                <w:iCs w:val="0"/>
                <w:color w:val="auto"/>
                <w:kern w:val="0"/>
                <w:sz w:val="21"/>
                <w:szCs w:val="21"/>
                <w:highlight w:val="none"/>
                <w:u w:val="none"/>
                <w:lang w:val="en-US" w:eastAsia="zh-CN" w:bidi="ar"/>
              </w:rPr>
              <w:t>向中标人一次付清上月货物的全部货款。</w:t>
            </w:r>
          </w:p>
        </w:tc>
      </w:tr>
      <w:tr w14:paraId="1752D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9BD2C7">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nil"/>
              <w:right w:val="single" w:color="000000" w:sz="8" w:space="0"/>
            </w:tcBorders>
            <w:shd w:val="clear" w:color="auto" w:fill="auto"/>
            <w:vAlign w:val="center"/>
          </w:tcPr>
          <w:p w14:paraId="47E046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3、中标人不得要求采购人将货款支付给中标人以外的任何人或公司。</w:t>
            </w:r>
          </w:p>
        </w:tc>
      </w:tr>
      <w:tr w14:paraId="68BEB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7722AA">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single" w:color="000000" w:sz="8" w:space="0"/>
              <w:right w:val="single" w:color="000000" w:sz="8" w:space="0"/>
            </w:tcBorders>
            <w:shd w:val="clear" w:color="auto" w:fill="auto"/>
            <w:vAlign w:val="center"/>
          </w:tcPr>
          <w:p w14:paraId="4E7E4F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4、收款方、出具发票方、合同乙方均必须与中标人名称一致。</w:t>
            </w:r>
          </w:p>
        </w:tc>
      </w:tr>
      <w:tr w14:paraId="395E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1B202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配送要求</w:t>
            </w:r>
          </w:p>
        </w:tc>
        <w:tc>
          <w:tcPr>
            <w:tcW w:w="8574" w:type="dxa"/>
            <w:tcBorders>
              <w:top w:val="single" w:color="000000" w:sz="8" w:space="0"/>
              <w:left w:val="single" w:color="000000" w:sz="8" w:space="0"/>
              <w:bottom w:val="nil"/>
              <w:right w:val="single" w:color="000000" w:sz="8" w:space="0"/>
            </w:tcBorders>
            <w:shd w:val="clear" w:color="auto" w:fill="auto"/>
            <w:vAlign w:val="center"/>
          </w:tcPr>
          <w:p w14:paraId="2ED01A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投标人必须按照采购人通知的时间、数量、品种、品质要求及协定的价格准时送货，经验收合格后签字确认，不能以任何理由推托，一旦影响到采购人工作的正常运转，投标人应承担相应的经济赔偿。如配送时间超过约定时间60分钟、数量不足约定的90%、品种非合同约定品种、质量不合格等，第一次须按配送金额全额赔偿损失，第</w:t>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次须按配送金额的</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倍赔偿损失，第三次采购方可以终止合同并扣罚所有的履约保证金。如果投标人非不可抗力原因故意不供货的，采购人可随时无条件终止合同并扣罚所有的履约保证金。</w:t>
            </w:r>
          </w:p>
        </w:tc>
      </w:tr>
      <w:tr w14:paraId="4A05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B626AB">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nil"/>
              <w:right w:val="single" w:color="000000" w:sz="8" w:space="0"/>
            </w:tcBorders>
            <w:shd w:val="clear" w:color="auto" w:fill="auto"/>
            <w:vAlign w:val="center"/>
          </w:tcPr>
          <w:p w14:paraId="79282A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2、在收到采购人发出订货通知后，投标人最迟在</w:t>
            </w:r>
            <w:r>
              <w:rPr>
                <w:rFonts w:hint="eastAsia" w:ascii="宋体" w:hAnsi="宋体" w:eastAsia="宋体" w:cs="宋体"/>
                <w:b/>
                <w:bCs/>
                <w:i w:val="0"/>
                <w:iCs w:val="0"/>
                <w:color w:val="auto"/>
                <w:kern w:val="0"/>
                <w:sz w:val="21"/>
                <w:szCs w:val="21"/>
                <w:highlight w:val="none"/>
                <w:u w:val="none"/>
                <w:lang w:val="en-US" w:eastAsia="zh-CN" w:bidi="ar"/>
              </w:rPr>
              <w:t>次日上午8时</w:t>
            </w:r>
            <w:r>
              <w:rPr>
                <w:rFonts w:hint="eastAsia" w:ascii="宋体" w:hAnsi="宋体" w:eastAsia="宋体" w:cs="宋体"/>
                <w:i w:val="0"/>
                <w:iCs w:val="0"/>
                <w:color w:val="auto"/>
                <w:kern w:val="0"/>
                <w:sz w:val="21"/>
                <w:szCs w:val="21"/>
                <w:highlight w:val="none"/>
                <w:u w:val="none"/>
                <w:lang w:val="en-US" w:eastAsia="zh-CN" w:bidi="ar"/>
              </w:rPr>
              <w:t>前必须将采购人所订的货物送达指定地点。</w:t>
            </w:r>
          </w:p>
        </w:tc>
      </w:tr>
      <w:tr w14:paraId="00111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AC5873">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nil"/>
              <w:right w:val="single" w:color="000000" w:sz="8" w:space="0"/>
            </w:tcBorders>
            <w:shd w:val="clear" w:color="auto" w:fill="auto"/>
            <w:vAlign w:val="center"/>
          </w:tcPr>
          <w:p w14:paraId="4F5CB5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3、紧急供货要求：在收到采购人发出紧急供货通知后，投标人最迟2小时内完成当次现场供货。</w:t>
            </w:r>
          </w:p>
        </w:tc>
      </w:tr>
      <w:tr w14:paraId="66A47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798DA7">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nil"/>
              <w:right w:val="single" w:color="000000" w:sz="8" w:space="0"/>
            </w:tcBorders>
            <w:shd w:val="clear" w:color="auto" w:fill="auto"/>
            <w:vAlign w:val="center"/>
          </w:tcPr>
          <w:p w14:paraId="250059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4、投标人必须在双方约定的时间内将货物送到采购人指定地点，运输费用由投标人承担，如出现数量不足、</w:t>
            </w:r>
            <w:r>
              <w:rPr>
                <w:rFonts w:hint="eastAsia" w:ascii="宋体" w:hAnsi="宋体" w:cs="宋体"/>
                <w:i w:val="0"/>
                <w:iCs w:val="0"/>
                <w:color w:val="auto"/>
                <w:kern w:val="0"/>
                <w:sz w:val="21"/>
                <w:szCs w:val="21"/>
                <w:highlight w:val="none"/>
                <w:u w:val="none"/>
                <w:lang w:val="en-US" w:eastAsia="zh-CN" w:bidi="ar"/>
              </w:rPr>
              <w:t>质量</w:t>
            </w:r>
            <w:r>
              <w:rPr>
                <w:rFonts w:hint="eastAsia" w:ascii="宋体" w:hAnsi="宋体" w:eastAsia="宋体" w:cs="宋体"/>
                <w:i w:val="0"/>
                <w:iCs w:val="0"/>
                <w:color w:val="auto"/>
                <w:kern w:val="0"/>
                <w:sz w:val="21"/>
                <w:szCs w:val="21"/>
                <w:highlight w:val="none"/>
                <w:u w:val="none"/>
                <w:lang w:val="en-US" w:eastAsia="zh-CN" w:bidi="ar"/>
              </w:rPr>
              <w:t>不合格的情况，投标人须按第1点赔偿损失，并须在</w:t>
            </w:r>
            <w:r>
              <w:rPr>
                <w:rFonts w:hint="eastAsia" w:ascii="宋体" w:hAnsi="宋体" w:cs="宋体"/>
                <w:i w:val="0"/>
                <w:iCs w:val="0"/>
                <w:color w:val="auto"/>
                <w:kern w:val="0"/>
                <w:sz w:val="21"/>
                <w:szCs w:val="21"/>
                <w:highlight w:val="none"/>
                <w:u w:val="none"/>
                <w:lang w:val="en-US" w:eastAsia="zh-CN" w:bidi="ar"/>
              </w:rPr>
              <w:t>12个小时</w:t>
            </w:r>
            <w:r>
              <w:rPr>
                <w:rFonts w:hint="eastAsia" w:ascii="宋体" w:hAnsi="宋体" w:eastAsia="宋体" w:cs="宋体"/>
                <w:i w:val="0"/>
                <w:iCs w:val="0"/>
                <w:color w:val="auto"/>
                <w:kern w:val="0"/>
                <w:sz w:val="21"/>
                <w:szCs w:val="21"/>
                <w:highlight w:val="none"/>
                <w:u w:val="none"/>
                <w:lang w:val="en-US" w:eastAsia="zh-CN" w:bidi="ar"/>
              </w:rPr>
              <w:t>内补足或调换。</w:t>
            </w:r>
          </w:p>
        </w:tc>
      </w:tr>
      <w:tr w14:paraId="61B2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148B23">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single" w:color="000000" w:sz="8" w:space="0"/>
              <w:right w:val="single" w:color="000000" w:sz="8" w:space="0"/>
            </w:tcBorders>
            <w:shd w:val="clear" w:color="auto" w:fill="auto"/>
            <w:vAlign w:val="center"/>
          </w:tcPr>
          <w:p w14:paraId="7EECA9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投标人必须由有健康证的固定人员及车辆长期送货，在办理好进入监区相关手续后不得变动，如临时非固定人员送货，须取得采购人同意。（投标文件中必须提供拟投入本项目的送货员的健康证证明复印件、身份证复印件）</w:t>
            </w:r>
          </w:p>
        </w:tc>
      </w:tr>
      <w:tr w14:paraId="6422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BFC76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质量保证要求</w:t>
            </w:r>
          </w:p>
        </w:tc>
        <w:tc>
          <w:tcPr>
            <w:tcW w:w="8574" w:type="dxa"/>
            <w:tcBorders>
              <w:top w:val="single" w:color="000000" w:sz="8" w:space="0"/>
              <w:left w:val="single" w:color="000000" w:sz="8" w:space="0"/>
              <w:bottom w:val="nil"/>
              <w:right w:val="single" w:color="000000" w:sz="8" w:space="0"/>
            </w:tcBorders>
            <w:shd w:val="clear" w:color="auto" w:fill="auto"/>
            <w:vAlign w:val="center"/>
          </w:tcPr>
          <w:p w14:paraId="7C67FB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1、中标人提供质量不合格的食品，采购人有权要求无条件退货并及时换货，第一次须按配送金额全额赔偿损失，第</w:t>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次须按配送金额的</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倍赔偿损失，第三次采购方可以终止合同并扣罚所有的履约保证金。如果投标人非不可抗力原因故意不供货的，采购人可随时无条件终止合同并扣罚所有的履约保证金。</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履约保证金</w:t>
            </w:r>
            <w:r>
              <w:rPr>
                <w:rFonts w:hint="eastAsia" w:ascii="宋体" w:hAnsi="宋体" w:cs="宋体"/>
                <w:i w:val="0"/>
                <w:iCs w:val="0"/>
                <w:color w:val="auto"/>
                <w:kern w:val="0"/>
                <w:sz w:val="21"/>
                <w:szCs w:val="21"/>
                <w:highlight w:val="none"/>
                <w:u w:val="none"/>
                <w:lang w:val="en-US" w:eastAsia="zh-CN" w:bidi="ar"/>
              </w:rPr>
              <w:t>金额详见合同）</w:t>
            </w:r>
          </w:p>
        </w:tc>
      </w:tr>
      <w:tr w14:paraId="36E37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9A6CA4">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nil"/>
              <w:right w:val="single" w:color="000000" w:sz="8" w:space="0"/>
            </w:tcBorders>
            <w:shd w:val="clear" w:color="auto" w:fill="auto"/>
            <w:vAlign w:val="center"/>
          </w:tcPr>
          <w:p w14:paraId="0AB804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中标人若提供有毒有害食品，造成食品安全事故的，经有关单位鉴定原因后，如确实为中标人提供的食品问题，中标人须负担全额的住院费、医药费、护理费、护工费等费用，采购人将取消中标人的供货资格，没收其履约保证金，中标人同时承担相应的民事及刑事法律责任及放弃先诉抗辩权。采购人可以扣留中标人的货款用于支付中标人负担的住院费、医药费、护理费、护工费等费用。</w:t>
            </w:r>
          </w:p>
        </w:tc>
      </w:tr>
      <w:tr w14:paraId="529B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3E5D2E">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single" w:color="000000" w:sz="8" w:space="0"/>
              <w:right w:val="single" w:color="000000" w:sz="8" w:space="0"/>
            </w:tcBorders>
            <w:shd w:val="clear" w:color="auto" w:fill="auto"/>
            <w:vAlign w:val="center"/>
          </w:tcPr>
          <w:p w14:paraId="457499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3、中标人故意提供假冒伪劣、过期、变质产品的，采购人可以拒付未付的所有货款，并扣罚所有履约保证金，同时采购人可以终止合同。</w:t>
            </w:r>
          </w:p>
        </w:tc>
      </w:tr>
      <w:tr w14:paraId="6F15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12A99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售后服务要求</w:t>
            </w:r>
          </w:p>
        </w:tc>
        <w:tc>
          <w:tcPr>
            <w:tcW w:w="8574" w:type="dxa"/>
            <w:tcBorders>
              <w:top w:val="single" w:color="000000" w:sz="8" w:space="0"/>
              <w:left w:val="single" w:color="000000" w:sz="8" w:space="0"/>
              <w:bottom w:val="nil"/>
              <w:right w:val="single" w:color="000000" w:sz="8" w:space="0"/>
            </w:tcBorders>
            <w:shd w:val="clear" w:color="auto" w:fill="auto"/>
            <w:vAlign w:val="center"/>
          </w:tcPr>
          <w:p w14:paraId="6B70D6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1、按厂家承诺实行“三包”；</w:t>
            </w:r>
          </w:p>
        </w:tc>
      </w:tr>
      <w:tr w14:paraId="442F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D20883">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nil"/>
              <w:right w:val="single" w:color="000000" w:sz="8" w:space="0"/>
            </w:tcBorders>
            <w:shd w:val="clear" w:color="auto" w:fill="auto"/>
            <w:vAlign w:val="center"/>
          </w:tcPr>
          <w:p w14:paraId="660F9A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2、送货上门；</w:t>
            </w:r>
          </w:p>
        </w:tc>
      </w:tr>
      <w:tr w14:paraId="07625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08FEB0">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nil"/>
              <w:right w:val="single" w:color="000000" w:sz="8" w:space="0"/>
            </w:tcBorders>
            <w:shd w:val="clear" w:color="auto" w:fill="auto"/>
            <w:vAlign w:val="center"/>
          </w:tcPr>
          <w:p w14:paraId="00B7FC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3、每批次货物，若中标人无法按规定时间交货，采购人从其他地方进行临时应急补货的，产生的相关成本及所有费用由中标人负责。</w:t>
            </w:r>
          </w:p>
        </w:tc>
      </w:tr>
      <w:tr w14:paraId="18298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9840B8">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single" w:color="000000" w:sz="8" w:space="0"/>
              <w:right w:val="single" w:color="000000" w:sz="8" w:space="0"/>
            </w:tcBorders>
            <w:shd w:val="clear" w:color="auto" w:fill="auto"/>
            <w:vAlign w:val="center"/>
          </w:tcPr>
          <w:p w14:paraId="65DCCD1F">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关于发生不按要求配送，包括但不限于如下情况：配送时间超过约定时间60分钟、数量不足约定的90%、品种非合同约定品种、质量不合格等。达到三次以上采购人有权解除合同，并要求中标人赔偿采购人因此而产生的损失。</w:t>
            </w:r>
          </w:p>
          <w:p w14:paraId="3C25C302">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退换货要求：</w:t>
            </w:r>
            <w:r>
              <w:rPr>
                <w:rFonts w:hint="eastAsia" w:ascii="宋体" w:cs="宋体"/>
                <w:color w:val="auto"/>
                <w:szCs w:val="21"/>
                <w:highlight w:val="none"/>
              </w:rPr>
              <w:t>必须在12小时内更换质量</w:t>
            </w:r>
            <w:r>
              <w:rPr>
                <w:rFonts w:hint="eastAsia" w:ascii="宋体" w:cs="宋体"/>
                <w:color w:val="auto"/>
                <w:szCs w:val="21"/>
                <w:highlight w:val="none"/>
                <w:lang w:val="en-US" w:eastAsia="zh-CN"/>
              </w:rPr>
              <w:t>不合格</w:t>
            </w:r>
            <w:r>
              <w:rPr>
                <w:rFonts w:hint="eastAsia" w:ascii="宋体" w:cs="宋体"/>
                <w:color w:val="auto"/>
                <w:szCs w:val="21"/>
                <w:highlight w:val="none"/>
              </w:rPr>
              <w:t>的</w:t>
            </w:r>
            <w:r>
              <w:rPr>
                <w:rFonts w:hint="eastAsia" w:ascii="宋体" w:cs="宋体"/>
                <w:color w:val="auto"/>
                <w:szCs w:val="21"/>
                <w:highlight w:val="none"/>
                <w:lang w:val="en-US" w:eastAsia="zh-CN"/>
              </w:rPr>
              <w:t>食</w:t>
            </w:r>
            <w:r>
              <w:rPr>
                <w:rFonts w:hint="eastAsia" w:ascii="宋体" w:cs="宋体"/>
                <w:color w:val="auto"/>
                <w:szCs w:val="21"/>
                <w:highlight w:val="none"/>
              </w:rPr>
              <w:t>品。</w:t>
            </w:r>
          </w:p>
        </w:tc>
      </w:tr>
      <w:tr w14:paraId="708A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6D041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其他要求</w:t>
            </w:r>
          </w:p>
        </w:tc>
        <w:tc>
          <w:tcPr>
            <w:tcW w:w="8574" w:type="dxa"/>
            <w:tcBorders>
              <w:top w:val="single" w:color="000000" w:sz="8" w:space="0"/>
              <w:left w:val="single" w:color="000000" w:sz="8" w:space="0"/>
              <w:bottom w:val="nil"/>
              <w:right w:val="single" w:color="000000" w:sz="8" w:space="0"/>
            </w:tcBorders>
            <w:shd w:val="clear" w:color="auto" w:fill="auto"/>
            <w:vAlign w:val="center"/>
          </w:tcPr>
          <w:p w14:paraId="7D39598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1、供货时，投标人必须提供以下证明文件：</w:t>
            </w:r>
          </w:p>
        </w:tc>
      </w:tr>
      <w:tr w14:paraId="77F13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1B913F">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nil"/>
              <w:right w:val="single" w:color="000000" w:sz="8" w:space="0"/>
            </w:tcBorders>
            <w:shd w:val="clear" w:color="auto" w:fill="auto"/>
            <w:vAlign w:val="center"/>
          </w:tcPr>
          <w:p w14:paraId="4DD8B8DF">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（1）每批货物必须提供相关的质量安全检验合格证明</w:t>
            </w:r>
            <w:r>
              <w:rPr>
                <w:rFonts w:hint="eastAsia" w:ascii="宋体" w:hAnsi="宋体" w:cs="宋体"/>
                <w:i w:val="0"/>
                <w:iCs w:val="0"/>
                <w:color w:val="auto"/>
                <w:kern w:val="0"/>
                <w:sz w:val="21"/>
                <w:szCs w:val="21"/>
                <w:highlight w:val="none"/>
                <w:u w:val="none"/>
                <w:lang w:val="en-US" w:eastAsia="zh-CN" w:bidi="ar"/>
              </w:rPr>
              <w:t>，且</w:t>
            </w:r>
            <w:r>
              <w:rPr>
                <w:rFonts w:hint="eastAsia" w:ascii="宋体" w:hAnsi="宋体" w:eastAsia="宋体" w:cs="宋体"/>
                <w:i w:val="0"/>
                <w:iCs w:val="0"/>
                <w:color w:val="auto"/>
                <w:kern w:val="0"/>
                <w:sz w:val="21"/>
                <w:szCs w:val="21"/>
                <w:highlight w:val="none"/>
                <w:u w:val="none"/>
                <w:lang w:val="en-US" w:eastAsia="zh-CN" w:bidi="ar"/>
              </w:rPr>
              <w:t>每批次货物都需经</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抽验合格后方可供货</w:t>
            </w:r>
            <w:r>
              <w:rPr>
                <w:rFonts w:hint="eastAsia" w:ascii="宋体" w:hAnsi="宋体" w:cs="宋体"/>
                <w:i w:val="0"/>
                <w:iCs w:val="0"/>
                <w:color w:val="auto"/>
                <w:kern w:val="0"/>
                <w:sz w:val="21"/>
                <w:szCs w:val="21"/>
                <w:highlight w:val="none"/>
                <w:u w:val="none"/>
                <w:lang w:val="en-US" w:eastAsia="zh-CN" w:bidi="ar"/>
              </w:rPr>
              <w:t>。</w:t>
            </w:r>
          </w:p>
        </w:tc>
      </w:tr>
      <w:tr w14:paraId="6710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7653F7">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nil"/>
              <w:right w:val="single" w:color="000000" w:sz="8" w:space="0"/>
            </w:tcBorders>
            <w:shd w:val="clear" w:color="auto" w:fill="auto"/>
            <w:vAlign w:val="center"/>
          </w:tcPr>
          <w:p w14:paraId="60C4FD7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（2）投标人必须提供相关供货清单（包括货物名称、数量、单价、金额等信息），以便采购人月底结算货款。投标人供货不符合要求的，采购人有权立即退货。投标人应按采购人的要求1</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小时内</w:t>
            </w:r>
            <w:r>
              <w:rPr>
                <w:rFonts w:hint="eastAsia" w:ascii="宋体" w:hAnsi="宋体" w:cs="宋体"/>
                <w:i w:val="0"/>
                <w:iCs w:val="0"/>
                <w:color w:val="auto"/>
                <w:kern w:val="0"/>
                <w:sz w:val="21"/>
                <w:szCs w:val="21"/>
                <w:highlight w:val="none"/>
                <w:u w:val="none"/>
                <w:lang w:val="en-US" w:eastAsia="zh-CN" w:bidi="ar"/>
              </w:rPr>
              <w:t>换</w:t>
            </w:r>
            <w:r>
              <w:rPr>
                <w:rFonts w:hint="eastAsia" w:ascii="宋体" w:hAnsi="宋体" w:eastAsia="宋体" w:cs="宋体"/>
                <w:i w:val="0"/>
                <w:iCs w:val="0"/>
                <w:color w:val="auto"/>
                <w:kern w:val="0"/>
                <w:sz w:val="21"/>
                <w:szCs w:val="21"/>
                <w:highlight w:val="none"/>
                <w:u w:val="none"/>
                <w:lang w:val="en-US" w:eastAsia="zh-CN" w:bidi="ar"/>
              </w:rPr>
              <w:t>货，具体交货时间以约定为准。</w:t>
            </w:r>
          </w:p>
        </w:tc>
      </w:tr>
      <w:tr w14:paraId="400A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5D1EDC">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nil"/>
              <w:right w:val="single" w:color="000000" w:sz="8" w:space="0"/>
            </w:tcBorders>
            <w:shd w:val="clear" w:color="auto" w:fill="auto"/>
            <w:vAlign w:val="center"/>
          </w:tcPr>
          <w:p w14:paraId="59080F2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交货验收必须由采购人和投标人共同进行，采购人如认为有需要的，可委托相关检验部门对产品进行抽检，自检或检验部门抽检不合格的不给予验收，影响采购人实施进度的将追究相关责任，抽检所产生的费用全部由投标人负责。</w:t>
            </w:r>
          </w:p>
        </w:tc>
      </w:tr>
      <w:tr w14:paraId="07CD2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3F39A3">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nil"/>
              <w:right w:val="single" w:color="000000" w:sz="8" w:space="0"/>
            </w:tcBorders>
            <w:shd w:val="clear" w:color="auto" w:fill="auto"/>
            <w:vAlign w:val="center"/>
          </w:tcPr>
          <w:p w14:paraId="6AB5F1E4">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验收工作的一般程序为：采购人应当在到货后根据货物采购清单的具体要求，对所购名称进行清点、外观检查进行实测，并逐项记录。检测结束后，验收人员在验收单上签字。对未能通过验收的，一律退货、更换直至验收合格。</w:t>
            </w:r>
          </w:p>
        </w:tc>
      </w:tr>
      <w:tr w14:paraId="17447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3991E7">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nil"/>
              <w:right w:val="single" w:color="000000" w:sz="8" w:space="0"/>
            </w:tcBorders>
            <w:shd w:val="clear" w:color="auto" w:fill="auto"/>
            <w:noWrap/>
            <w:vAlign w:val="center"/>
          </w:tcPr>
          <w:p w14:paraId="524CEABF">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eastAsia="宋体" w:cs="宋体"/>
                <w:b/>
                <w:bCs/>
                <w:i w:val="0"/>
                <w:iCs w:val="0"/>
                <w:color w:val="auto"/>
                <w:kern w:val="0"/>
                <w:sz w:val="21"/>
                <w:szCs w:val="21"/>
                <w:highlight w:val="none"/>
                <w:u w:val="none"/>
                <w:lang w:val="en-US" w:eastAsia="zh-CN" w:bidi="ar"/>
              </w:rPr>
              <w:t>采购单价=基准单价×</w:t>
            </w:r>
            <w:r>
              <w:rPr>
                <w:rFonts w:hint="eastAsia" w:ascii="宋体" w:hAnsi="宋体" w:cs="宋体"/>
                <w:b/>
                <w:bCs/>
                <w:i w:val="0"/>
                <w:iCs w:val="0"/>
                <w:color w:val="auto"/>
                <w:kern w:val="0"/>
                <w:sz w:val="21"/>
                <w:szCs w:val="21"/>
                <w:highlight w:val="none"/>
                <w:u w:val="none"/>
                <w:lang w:val="en-US" w:eastAsia="zh-CN" w:bidi="ar"/>
              </w:rPr>
              <w:t>折扣</w:t>
            </w:r>
            <w:r>
              <w:rPr>
                <w:rFonts w:hint="eastAsia" w:ascii="宋体" w:hAnsi="宋体" w:eastAsia="宋体" w:cs="宋体"/>
                <w:b/>
                <w:bCs/>
                <w:i w:val="0"/>
                <w:iCs w:val="0"/>
                <w:color w:val="auto"/>
                <w:kern w:val="0"/>
                <w:sz w:val="21"/>
                <w:szCs w:val="21"/>
                <w:highlight w:val="none"/>
                <w:u w:val="none"/>
                <w:lang w:val="en-US" w:eastAsia="zh-CN" w:bidi="ar"/>
              </w:rPr>
              <w:t>系数，签订合同当月，供应商与采购方共同选择贵港市至少三家大型商场、市场、超市展开市场调查，选取调查的三个市场主体中货物的平均价作为基准</w:t>
            </w:r>
            <w:r>
              <w:rPr>
                <w:rFonts w:hint="eastAsia" w:ascii="宋体" w:hAnsi="宋体" w:cs="宋体"/>
                <w:b/>
                <w:bCs/>
                <w:i w:val="0"/>
                <w:iCs w:val="0"/>
                <w:color w:val="auto"/>
                <w:kern w:val="0"/>
                <w:sz w:val="21"/>
                <w:szCs w:val="21"/>
                <w:highlight w:val="none"/>
                <w:u w:val="none"/>
                <w:lang w:val="en-US" w:eastAsia="zh-CN" w:bidi="ar"/>
              </w:rPr>
              <w:t>单</w:t>
            </w:r>
            <w:r>
              <w:rPr>
                <w:rFonts w:hint="eastAsia" w:ascii="宋体" w:hAnsi="宋体" w:eastAsia="宋体" w:cs="宋体"/>
                <w:b/>
                <w:bCs/>
                <w:i w:val="0"/>
                <w:iCs w:val="0"/>
                <w:color w:val="auto"/>
                <w:kern w:val="0"/>
                <w:sz w:val="21"/>
                <w:szCs w:val="21"/>
                <w:highlight w:val="none"/>
                <w:u w:val="none"/>
                <w:lang w:val="en-US" w:eastAsia="zh-CN" w:bidi="ar"/>
              </w:rPr>
              <w:t>价。</w:t>
            </w:r>
            <w:r>
              <w:rPr>
                <w:rFonts w:hint="eastAsia" w:ascii="宋体" w:hAnsi="宋体" w:eastAsia="宋体" w:cs="宋体"/>
                <w:i w:val="0"/>
                <w:iCs w:val="0"/>
                <w:color w:val="auto"/>
                <w:kern w:val="0"/>
                <w:sz w:val="21"/>
                <w:szCs w:val="21"/>
                <w:highlight w:val="none"/>
                <w:u w:val="none"/>
                <w:lang w:val="en-US" w:eastAsia="zh-CN" w:bidi="ar"/>
              </w:rPr>
              <w:t>合同执行前三个月价格不变，合同执行三个月后，如果某品类物资当月市场价格在</w:t>
            </w:r>
            <w:r>
              <w:rPr>
                <w:rFonts w:hint="eastAsia" w:ascii="宋体" w:hAnsi="宋体" w:eastAsia="宋体" w:cs="宋体"/>
                <w:b/>
                <w:bCs/>
                <w:i w:val="0"/>
                <w:iCs w:val="0"/>
                <w:color w:val="auto"/>
                <w:kern w:val="0"/>
                <w:sz w:val="21"/>
                <w:szCs w:val="21"/>
                <w:highlight w:val="none"/>
                <w:u w:val="none"/>
                <w:lang w:val="en-US" w:eastAsia="zh-CN" w:bidi="ar"/>
              </w:rPr>
              <w:t>合同基准</w:t>
            </w:r>
            <w:r>
              <w:rPr>
                <w:rFonts w:hint="eastAsia" w:ascii="宋体" w:hAnsi="宋体" w:cs="宋体"/>
                <w:i w:val="0"/>
                <w:iCs w:val="0"/>
                <w:color w:val="auto"/>
                <w:kern w:val="0"/>
                <w:sz w:val="21"/>
                <w:szCs w:val="21"/>
                <w:highlight w:val="none"/>
                <w:u w:val="none"/>
                <w:lang w:val="en-US" w:eastAsia="zh-CN" w:bidi="ar"/>
              </w:rPr>
              <w:t>单价</w:t>
            </w:r>
            <w:r>
              <w:rPr>
                <w:rFonts w:hint="eastAsia" w:ascii="宋体" w:hAnsi="宋体" w:eastAsia="宋体" w:cs="宋体"/>
                <w:i w:val="0"/>
                <w:iCs w:val="0"/>
                <w:color w:val="auto"/>
                <w:kern w:val="0"/>
                <w:sz w:val="21"/>
                <w:szCs w:val="21"/>
                <w:highlight w:val="none"/>
                <w:u w:val="none"/>
                <w:lang w:val="en-US" w:eastAsia="zh-CN" w:bidi="ar"/>
              </w:rPr>
              <w:t>基础上上下浮动率≥10%时，可以进行价格调整。价格调整由中标人或采购人提出基准单价调整申请，由采购人面向市场主体选择贵港市3家及以上大型商场或者市场开展市场价格调查，</w:t>
            </w:r>
            <w:r>
              <w:rPr>
                <w:rFonts w:hint="eastAsia" w:ascii="宋体" w:hAnsi="宋体" w:cs="宋体"/>
                <w:i w:val="0"/>
                <w:iCs w:val="0"/>
                <w:color w:val="auto"/>
                <w:kern w:val="0"/>
                <w:sz w:val="21"/>
                <w:szCs w:val="21"/>
                <w:highlight w:val="none"/>
                <w:u w:val="none"/>
                <w:lang w:val="en-US" w:eastAsia="zh-CN" w:bidi="ar"/>
              </w:rPr>
              <w:t>选</w:t>
            </w:r>
            <w:r>
              <w:rPr>
                <w:rFonts w:hint="eastAsia" w:ascii="宋体" w:hAnsi="宋体" w:eastAsia="宋体" w:cs="宋体"/>
                <w:i w:val="0"/>
                <w:iCs w:val="0"/>
                <w:color w:val="auto"/>
                <w:kern w:val="0"/>
                <w:sz w:val="21"/>
                <w:szCs w:val="21"/>
                <w:highlight w:val="none"/>
                <w:u w:val="none"/>
                <w:lang w:val="en-US" w:eastAsia="zh-CN" w:bidi="ar"/>
              </w:rPr>
              <w:t>取调查的市场或者超市的平均值作为调查价格，调查结果符合调价规则的，经双方确认同意后方可调整价格。基准单价调整后，采购单价为变动后的基准单价×</w:t>
            </w:r>
            <w:r>
              <w:rPr>
                <w:rFonts w:hint="eastAsia" w:ascii="宋体" w:hAnsi="宋体" w:cs="宋体"/>
                <w:i w:val="0"/>
                <w:iCs w:val="0"/>
                <w:color w:val="auto"/>
                <w:kern w:val="0"/>
                <w:sz w:val="21"/>
                <w:szCs w:val="21"/>
                <w:highlight w:val="none"/>
                <w:u w:val="none"/>
                <w:lang w:val="en-US" w:eastAsia="zh-CN" w:bidi="ar"/>
              </w:rPr>
              <w:t>折扣</w:t>
            </w:r>
            <w:r>
              <w:rPr>
                <w:rFonts w:hint="eastAsia" w:ascii="宋体" w:hAnsi="宋体" w:eastAsia="宋体" w:cs="宋体"/>
                <w:i w:val="0"/>
                <w:iCs w:val="0"/>
                <w:color w:val="auto"/>
                <w:kern w:val="0"/>
                <w:sz w:val="21"/>
                <w:szCs w:val="21"/>
                <w:highlight w:val="none"/>
                <w:u w:val="none"/>
                <w:lang w:val="en-US" w:eastAsia="zh-CN" w:bidi="ar"/>
              </w:rPr>
              <w:t>系数。调升（降）价格的有效时间原则上不超两个月，从下个自然月1号开始执行。</w:t>
            </w:r>
          </w:p>
        </w:tc>
      </w:tr>
      <w:tr w14:paraId="44DB7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9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FCF094">
            <w:pPr>
              <w:jc w:val="center"/>
              <w:rPr>
                <w:rFonts w:hint="eastAsia" w:ascii="宋体" w:hAnsi="宋体" w:eastAsia="宋体" w:cs="宋体"/>
                <w:i w:val="0"/>
                <w:iCs w:val="0"/>
                <w:color w:val="auto"/>
                <w:sz w:val="21"/>
                <w:szCs w:val="21"/>
                <w:highlight w:val="none"/>
                <w:u w:val="none"/>
              </w:rPr>
            </w:pPr>
          </w:p>
        </w:tc>
        <w:tc>
          <w:tcPr>
            <w:tcW w:w="8574" w:type="dxa"/>
            <w:tcBorders>
              <w:top w:val="nil"/>
              <w:left w:val="single" w:color="000000" w:sz="8" w:space="0"/>
              <w:bottom w:val="single" w:color="000000" w:sz="8" w:space="0"/>
              <w:right w:val="single" w:color="000000" w:sz="8" w:space="0"/>
            </w:tcBorders>
            <w:shd w:val="clear" w:color="auto" w:fill="auto"/>
            <w:vAlign w:val="center"/>
          </w:tcPr>
          <w:p w14:paraId="0256C417">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5、关于扶贫产品的采购。</w:t>
            </w:r>
            <w:r>
              <w:rPr>
                <w:rFonts w:hint="eastAsia" w:ascii="宋体" w:hAnsi="宋体" w:eastAsia="宋体" w:cs="宋体"/>
                <w:i w:val="0"/>
                <w:iCs w:val="0"/>
                <w:color w:val="auto"/>
                <w:kern w:val="0"/>
                <w:sz w:val="21"/>
                <w:szCs w:val="21"/>
                <w:highlight w:val="none"/>
                <w:u w:val="none"/>
                <w:lang w:val="en-US" w:eastAsia="zh-CN" w:bidi="ar"/>
              </w:rPr>
              <w:t>如果政府部门或上级部门要求采购人在扶贫产品网站采购相应的扶贫产品的，投标人须无条件同意采购人减少合同执行金额，由采购人自行在扶贫产品网站采购扶贫产品。</w:t>
            </w:r>
          </w:p>
        </w:tc>
      </w:tr>
      <w:tr w14:paraId="0DA31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475" w:type="dxa"/>
            <w:gridSpan w:val="2"/>
            <w:tcBorders>
              <w:top w:val="single" w:color="000000" w:sz="8" w:space="0"/>
              <w:left w:val="single" w:color="000000" w:sz="8" w:space="0"/>
              <w:bottom w:val="single" w:color="auto" w:sz="4" w:space="0"/>
              <w:right w:val="single" w:color="000000" w:sz="8" w:space="0"/>
            </w:tcBorders>
            <w:shd w:val="clear" w:color="auto" w:fill="auto"/>
            <w:vAlign w:val="center"/>
          </w:tcPr>
          <w:p w14:paraId="6E3CF96E">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三、采购人对项目的特殊要求及说明</w:t>
            </w:r>
          </w:p>
        </w:tc>
      </w:tr>
      <w:tr w14:paraId="0962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4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310B4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1、中标人须严格遵守采购人的监管制度及疫情防控规定，中标人故意违反相关监管制度及疫情防控规定的，采购人可随时终止合同并扣罚所有的履约保证金。</w:t>
            </w:r>
          </w:p>
        </w:tc>
      </w:tr>
      <w:tr w14:paraId="6375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4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87F0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2、标注“▲”的条款或要求系指实质性条款或实质性要求，必须满足，否则投标无效。</w:t>
            </w:r>
          </w:p>
        </w:tc>
      </w:tr>
      <w:tr w14:paraId="380A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4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C62F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3、进口产品说明：本分标货物所涉及的货物不接受进口产品（即通过中国海关报关验放进入中国境内且产自境外的产品）参与投标，如有进口产品参与投标的作无效标处理。</w:t>
            </w:r>
          </w:p>
        </w:tc>
      </w:tr>
    </w:tbl>
    <w:p w14:paraId="0ABBFF08">
      <w:pPr>
        <w:spacing w:line="340" w:lineRule="atLeast"/>
        <w:jc w:val="left"/>
        <w:rPr>
          <w:rFonts w:hint="eastAsia" w:ascii="宋体" w:hAnsi="宋体" w:cs="宋体"/>
          <w:b/>
          <w:color w:val="auto"/>
          <w:szCs w:val="21"/>
          <w:highlight w:val="none"/>
        </w:rPr>
      </w:pPr>
    </w:p>
    <w:p w14:paraId="66C8DD10">
      <w:pPr>
        <w:rPr>
          <w:rFonts w:hint="eastAsia" w:ascii="宋体" w:hAnsi="宋体"/>
          <w:color w:val="auto"/>
          <w:szCs w:val="21"/>
          <w:highlight w:val="none"/>
        </w:rPr>
      </w:pPr>
      <w:r>
        <w:rPr>
          <w:rFonts w:hint="eastAsia" w:ascii="宋体" w:hAnsi="宋体"/>
          <w:color w:val="auto"/>
          <w:szCs w:val="21"/>
          <w:highlight w:val="none"/>
        </w:rPr>
        <w:br w:type="page"/>
      </w:r>
    </w:p>
    <w:p w14:paraId="49BA855F">
      <w:pPr>
        <w:spacing w:line="340" w:lineRule="atLeast"/>
        <w:jc w:val="left"/>
        <w:rPr>
          <w:rFonts w:hint="eastAsia" w:ascii="宋体" w:hAnsi="宋体" w:cs="宋体"/>
          <w:b/>
          <w:color w:val="auto"/>
          <w:szCs w:val="21"/>
          <w:highlight w:val="none"/>
        </w:rPr>
      </w:pPr>
      <w:r>
        <w:rPr>
          <w:rFonts w:hint="eastAsia" w:ascii="宋体" w:hAnsi="宋体"/>
          <w:color w:val="auto"/>
          <w:szCs w:val="21"/>
          <w:highlight w:val="none"/>
        </w:rPr>
        <w:t>标项三：蔬菜类</w:t>
      </w:r>
    </w:p>
    <w:tbl>
      <w:tblPr>
        <w:tblStyle w:val="51"/>
        <w:tblW w:w="505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75"/>
        <w:gridCol w:w="948"/>
        <w:gridCol w:w="1174"/>
        <w:gridCol w:w="7072"/>
      </w:tblGrid>
      <w:tr w14:paraId="4EC41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39B7AD6">
            <w:pPr>
              <w:spacing w:line="360" w:lineRule="atLeast"/>
              <w:rPr>
                <w:rFonts w:hint="eastAsia" w:ascii="宋体" w:hAnsi="宋体"/>
                <w:b/>
                <w:color w:val="auto"/>
                <w:szCs w:val="21"/>
                <w:highlight w:val="none"/>
              </w:rPr>
            </w:pPr>
            <w:r>
              <w:rPr>
                <w:rFonts w:hint="eastAsia" w:ascii="宋体" w:hAnsi="宋体"/>
                <w:b/>
                <w:color w:val="auto"/>
                <w:szCs w:val="21"/>
                <w:highlight w:val="none"/>
              </w:rPr>
              <w:t>一、项目要求及技术需求</w:t>
            </w:r>
          </w:p>
        </w:tc>
      </w:tr>
      <w:tr w14:paraId="44CE6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46" w:type="pct"/>
            <w:tcBorders>
              <w:top w:val="single" w:color="auto" w:sz="4" w:space="0"/>
              <w:left w:val="single" w:color="auto" w:sz="4" w:space="0"/>
              <w:right w:val="single" w:color="auto" w:sz="4" w:space="0"/>
            </w:tcBorders>
            <w:vAlign w:val="center"/>
          </w:tcPr>
          <w:p w14:paraId="53CFB01C">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序号</w:t>
            </w:r>
          </w:p>
        </w:tc>
        <w:tc>
          <w:tcPr>
            <w:tcW w:w="490" w:type="pct"/>
            <w:tcBorders>
              <w:top w:val="single" w:color="auto" w:sz="4" w:space="0"/>
              <w:left w:val="single" w:color="auto" w:sz="4" w:space="0"/>
              <w:right w:val="single" w:color="auto" w:sz="4" w:space="0"/>
            </w:tcBorders>
            <w:vAlign w:val="center"/>
          </w:tcPr>
          <w:p w14:paraId="61A40513">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607" w:type="pct"/>
            <w:tcBorders>
              <w:top w:val="single" w:color="auto" w:sz="4" w:space="0"/>
              <w:left w:val="single" w:color="auto" w:sz="4" w:space="0"/>
              <w:right w:val="single" w:color="auto" w:sz="4" w:space="0"/>
            </w:tcBorders>
            <w:vAlign w:val="center"/>
          </w:tcPr>
          <w:p w14:paraId="6C63A11C">
            <w:pPr>
              <w:spacing w:line="360" w:lineRule="atLeast"/>
              <w:jc w:val="center"/>
              <w:rPr>
                <w:rFonts w:hint="eastAsia" w:ascii="宋体" w:hAnsi="宋体"/>
                <w:bCs/>
                <w:color w:val="auto"/>
                <w:szCs w:val="21"/>
                <w:highlight w:val="none"/>
              </w:rPr>
            </w:pPr>
            <w:r>
              <w:rPr>
                <w:rFonts w:hint="eastAsia" w:ascii="宋体" w:hAnsi="宋体"/>
                <w:bCs/>
                <w:color w:val="auto"/>
                <w:szCs w:val="21"/>
                <w:highlight w:val="none"/>
                <w:lang w:val="en-US" w:eastAsia="zh-CN"/>
              </w:rPr>
              <w:t>采购数量</w:t>
            </w:r>
            <w:r>
              <w:rPr>
                <w:rFonts w:hint="eastAsia" w:ascii="宋体" w:hAnsi="宋体"/>
                <w:bCs/>
                <w:color w:val="auto"/>
                <w:szCs w:val="21"/>
                <w:highlight w:val="none"/>
              </w:rPr>
              <w:t>（</w:t>
            </w:r>
            <w:r>
              <w:rPr>
                <w:rFonts w:hint="eastAsia" w:ascii="宋体" w:hAnsi="宋体"/>
                <w:bCs/>
                <w:color w:val="auto"/>
                <w:szCs w:val="21"/>
                <w:highlight w:val="none"/>
                <w:lang w:val="en-US" w:eastAsia="zh-CN"/>
              </w:rPr>
              <w:t>公斤</w:t>
            </w:r>
            <w:r>
              <w:rPr>
                <w:rFonts w:hint="eastAsia" w:ascii="宋体" w:hAnsi="宋体"/>
                <w:bCs/>
                <w:color w:val="auto"/>
                <w:szCs w:val="21"/>
                <w:highlight w:val="none"/>
              </w:rPr>
              <w:t>）</w:t>
            </w:r>
          </w:p>
        </w:tc>
        <w:tc>
          <w:tcPr>
            <w:tcW w:w="3656" w:type="pct"/>
            <w:tcBorders>
              <w:top w:val="single" w:color="auto" w:sz="4" w:space="0"/>
              <w:left w:val="single" w:color="auto" w:sz="4" w:space="0"/>
              <w:bottom w:val="single" w:color="000000" w:sz="4" w:space="0"/>
              <w:right w:val="single" w:color="auto" w:sz="4" w:space="0"/>
            </w:tcBorders>
            <w:vAlign w:val="center"/>
          </w:tcPr>
          <w:p w14:paraId="4528AF00">
            <w:pPr>
              <w:spacing w:line="360" w:lineRule="atLeast"/>
              <w:jc w:val="center"/>
              <w:rPr>
                <w:rFonts w:hint="eastAsia" w:ascii="宋体" w:hAnsi="宋体"/>
                <w:bCs/>
                <w:color w:val="auto"/>
                <w:szCs w:val="21"/>
                <w:highlight w:val="none"/>
              </w:rPr>
            </w:pPr>
            <w:r>
              <w:rPr>
                <w:rFonts w:hint="eastAsia" w:ascii="宋体" w:hAnsi="宋体"/>
                <w:color w:val="auto"/>
                <w:szCs w:val="21"/>
                <w:highlight w:val="none"/>
              </w:rPr>
              <w:t>参考型号规格或配置技术参数及要求</w:t>
            </w:r>
          </w:p>
        </w:tc>
      </w:tr>
      <w:tr w14:paraId="276F5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exact"/>
        </w:trPr>
        <w:tc>
          <w:tcPr>
            <w:tcW w:w="246" w:type="pct"/>
            <w:tcBorders>
              <w:top w:val="single" w:color="auto" w:sz="4" w:space="0"/>
              <w:left w:val="single" w:color="auto" w:sz="4" w:space="0"/>
              <w:bottom w:val="single" w:color="auto" w:sz="4" w:space="0"/>
              <w:right w:val="single" w:color="auto" w:sz="4" w:space="0"/>
            </w:tcBorders>
            <w:vAlign w:val="center"/>
          </w:tcPr>
          <w:p w14:paraId="3D85CD8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90" w:type="pct"/>
            <w:tcBorders>
              <w:top w:val="single" w:color="auto" w:sz="4" w:space="0"/>
              <w:left w:val="single" w:color="auto" w:sz="4" w:space="0"/>
              <w:bottom w:val="single" w:color="auto" w:sz="4" w:space="0"/>
              <w:right w:val="single" w:color="auto" w:sz="4" w:space="0"/>
            </w:tcBorders>
            <w:vAlign w:val="center"/>
          </w:tcPr>
          <w:p w14:paraId="512AEB3E">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白菜</w:t>
            </w:r>
          </w:p>
        </w:tc>
        <w:tc>
          <w:tcPr>
            <w:tcW w:w="607" w:type="pct"/>
            <w:tcBorders>
              <w:top w:val="single" w:color="auto" w:sz="4" w:space="0"/>
              <w:left w:val="single" w:color="auto" w:sz="4" w:space="0"/>
              <w:bottom w:val="single" w:color="auto" w:sz="4" w:space="0"/>
              <w:right w:val="single" w:color="000000" w:sz="4" w:space="0"/>
            </w:tcBorders>
            <w:vAlign w:val="center"/>
          </w:tcPr>
          <w:p w14:paraId="768F87A1">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150000</w:t>
            </w:r>
          </w:p>
        </w:tc>
        <w:tc>
          <w:tcPr>
            <w:tcW w:w="3656" w:type="pct"/>
            <w:vMerge w:val="restart"/>
            <w:tcBorders>
              <w:top w:val="single" w:color="000000" w:sz="4" w:space="0"/>
              <w:left w:val="single" w:color="000000" w:sz="4" w:space="0"/>
              <w:right w:val="single" w:color="000000" w:sz="4" w:space="0"/>
            </w:tcBorders>
            <w:vAlign w:val="center"/>
          </w:tcPr>
          <w:p w14:paraId="5E6B3FA1">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叶菜类：白菜、卷筒青、油麦菜、肉芥菜等蔬菜。属同一品种规格，肉质鲜嫩，形态好，色泽正常；茎基部削平，无枯黄叶、病叶、泥土、明显机械伤和病虫害伤；无烧心焦边、腐烂等现象；结球的叶菜应结球紧实；形状正常，肉质致密、新鲜，不带叶柄，茎基部削平，无腐烂、病虫害、机械伤。</w:t>
            </w:r>
          </w:p>
          <w:p w14:paraId="189EE3F9">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瓜类：包括茄子、嫩南瓜、青瓜、南瓜、冬瓜等。属于同一品种规格，形状、色泽一致，瓜条均匀，无疤点，无断裂，不带泥土，无畸形瓜、病虫害瓜，烂瓜、无明显机械伤。</w:t>
            </w:r>
          </w:p>
          <w:p w14:paraId="260ABAEF">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茄果类：包括番茄、苦瓜、辣椒等。属于同一品种规格，色鲜，果实圆整、光洁，成熟度适中，整齐，无烂果、异味、病虫和明显机械损伤。</w:t>
            </w:r>
          </w:p>
          <w:p w14:paraId="1B3A5BAA">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根菜类：包括白萝卜、胡萝卜等。属于同一品种规格，皮细光滑，色泽良好，大小均匀，肉质脆嫩致密。新鲜，无畸形、裂痕、糠心、病虫害斑，不带泥沙，不带茎叶、须根。</w:t>
            </w:r>
          </w:p>
          <w:p w14:paraId="11E61415">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薯芋类：包括土豆、红薯、芋头、生姜、莲藕等。属同一品种规格，色泽一致，不带泥沙，不带茎叶、须根，无机械和病虫害斑，无腐烂、干瘪。皮不能变绿色，长芽。</w:t>
            </w:r>
          </w:p>
          <w:p w14:paraId="04279091">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2、蔬菜可食用率达</w:t>
            </w:r>
            <w:r>
              <w:rPr>
                <w:rFonts w:hint="eastAsia" w:ascii="宋体" w:hAnsi="宋体"/>
                <w:color w:val="auto"/>
                <w:szCs w:val="21"/>
                <w:highlight w:val="none"/>
                <w:lang w:val="en-US" w:eastAsia="zh-CN"/>
              </w:rPr>
              <w:t>90</w:t>
            </w:r>
            <w:r>
              <w:rPr>
                <w:rFonts w:hint="eastAsia" w:ascii="宋体" w:hAnsi="宋体"/>
                <w:color w:val="auto"/>
                <w:szCs w:val="21"/>
                <w:highlight w:val="none"/>
              </w:rPr>
              <w:t>%；</w:t>
            </w:r>
          </w:p>
          <w:p w14:paraId="60C6E13D">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3、蔬菜农药残留检测达标。</w:t>
            </w:r>
          </w:p>
          <w:p w14:paraId="7B3E7DDC">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4、每天上午8时前必须到达指定地点。</w:t>
            </w:r>
          </w:p>
        </w:tc>
      </w:tr>
      <w:tr w14:paraId="680D2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exact"/>
        </w:trPr>
        <w:tc>
          <w:tcPr>
            <w:tcW w:w="246" w:type="pct"/>
            <w:tcBorders>
              <w:top w:val="single" w:color="auto" w:sz="4" w:space="0"/>
              <w:left w:val="single" w:color="auto" w:sz="4" w:space="0"/>
              <w:bottom w:val="single" w:color="auto" w:sz="4" w:space="0"/>
              <w:right w:val="single" w:color="auto" w:sz="4" w:space="0"/>
            </w:tcBorders>
            <w:vAlign w:val="center"/>
          </w:tcPr>
          <w:p w14:paraId="764441ED">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90" w:type="pct"/>
            <w:tcBorders>
              <w:top w:val="single" w:color="auto" w:sz="4" w:space="0"/>
              <w:left w:val="single" w:color="auto" w:sz="4" w:space="0"/>
              <w:bottom w:val="single" w:color="auto" w:sz="4" w:space="0"/>
              <w:right w:val="single" w:color="auto" w:sz="4" w:space="0"/>
            </w:tcBorders>
            <w:vAlign w:val="center"/>
          </w:tcPr>
          <w:p w14:paraId="33A20773">
            <w:pPr>
              <w:keepNext w:val="0"/>
              <w:keepLines w:val="0"/>
              <w:widowControl/>
              <w:suppressLineNumbers w:val="0"/>
              <w:jc w:val="center"/>
              <w:textAlignment w:val="center"/>
              <w:rPr>
                <w:rFonts w:hint="eastAsia"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卷筒青</w:t>
            </w:r>
          </w:p>
        </w:tc>
        <w:tc>
          <w:tcPr>
            <w:tcW w:w="607" w:type="pct"/>
            <w:tcBorders>
              <w:top w:val="single" w:color="auto" w:sz="4" w:space="0"/>
              <w:left w:val="single" w:color="auto" w:sz="4" w:space="0"/>
              <w:bottom w:val="single" w:color="auto" w:sz="4" w:space="0"/>
              <w:right w:val="single" w:color="000000" w:sz="4" w:space="0"/>
            </w:tcBorders>
            <w:vAlign w:val="center"/>
          </w:tcPr>
          <w:p w14:paraId="6A04A569">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90000</w:t>
            </w:r>
          </w:p>
        </w:tc>
        <w:tc>
          <w:tcPr>
            <w:tcW w:w="3656" w:type="pct"/>
            <w:vMerge w:val="continue"/>
            <w:tcBorders>
              <w:left w:val="single" w:color="000000" w:sz="4" w:space="0"/>
              <w:right w:val="single" w:color="000000" w:sz="4" w:space="0"/>
            </w:tcBorders>
            <w:vAlign w:val="center"/>
          </w:tcPr>
          <w:p w14:paraId="4C8D694A">
            <w:pPr>
              <w:widowControl/>
              <w:jc w:val="left"/>
              <w:textAlignment w:val="center"/>
              <w:rPr>
                <w:rFonts w:hint="eastAsia" w:ascii="宋体" w:hAnsi="宋体" w:cs="宋体"/>
                <w:color w:val="auto"/>
                <w:szCs w:val="21"/>
                <w:highlight w:val="none"/>
              </w:rPr>
            </w:pPr>
          </w:p>
        </w:tc>
      </w:tr>
      <w:tr w14:paraId="4DC2F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exact"/>
        </w:trPr>
        <w:tc>
          <w:tcPr>
            <w:tcW w:w="246" w:type="pct"/>
            <w:tcBorders>
              <w:top w:val="single" w:color="auto" w:sz="4" w:space="0"/>
              <w:left w:val="single" w:color="auto" w:sz="4" w:space="0"/>
              <w:bottom w:val="single" w:color="auto" w:sz="4" w:space="0"/>
              <w:right w:val="single" w:color="auto" w:sz="4" w:space="0"/>
            </w:tcBorders>
            <w:vAlign w:val="center"/>
          </w:tcPr>
          <w:p w14:paraId="5ACD5772">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90" w:type="pct"/>
            <w:tcBorders>
              <w:top w:val="single" w:color="auto" w:sz="4" w:space="0"/>
              <w:left w:val="single" w:color="auto" w:sz="4" w:space="0"/>
              <w:bottom w:val="single" w:color="auto" w:sz="4" w:space="0"/>
              <w:right w:val="single" w:color="auto" w:sz="4" w:space="0"/>
            </w:tcBorders>
            <w:vAlign w:val="center"/>
          </w:tcPr>
          <w:p w14:paraId="12A08ADB">
            <w:pPr>
              <w:keepNext w:val="0"/>
              <w:keepLines w:val="0"/>
              <w:widowControl/>
              <w:suppressLineNumbers w:val="0"/>
              <w:jc w:val="center"/>
              <w:textAlignment w:val="center"/>
              <w:rPr>
                <w:rFonts w:hint="eastAsia"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油麦菜</w:t>
            </w:r>
          </w:p>
        </w:tc>
        <w:tc>
          <w:tcPr>
            <w:tcW w:w="607" w:type="pct"/>
            <w:tcBorders>
              <w:top w:val="single" w:color="auto" w:sz="4" w:space="0"/>
              <w:left w:val="single" w:color="auto" w:sz="4" w:space="0"/>
              <w:bottom w:val="single" w:color="auto" w:sz="4" w:space="0"/>
              <w:right w:val="single" w:color="000000" w:sz="4" w:space="0"/>
            </w:tcBorders>
            <w:vAlign w:val="center"/>
          </w:tcPr>
          <w:p w14:paraId="33FBB040">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10000</w:t>
            </w:r>
          </w:p>
        </w:tc>
        <w:tc>
          <w:tcPr>
            <w:tcW w:w="3656" w:type="pct"/>
            <w:vMerge w:val="continue"/>
            <w:tcBorders>
              <w:left w:val="single" w:color="000000" w:sz="4" w:space="0"/>
              <w:right w:val="single" w:color="000000" w:sz="4" w:space="0"/>
            </w:tcBorders>
            <w:vAlign w:val="center"/>
          </w:tcPr>
          <w:p w14:paraId="664059D4">
            <w:pPr>
              <w:widowControl/>
              <w:jc w:val="left"/>
              <w:textAlignment w:val="center"/>
              <w:rPr>
                <w:rFonts w:hint="eastAsia" w:ascii="宋体" w:hAnsi="宋体" w:cs="宋体"/>
                <w:color w:val="auto"/>
                <w:szCs w:val="21"/>
                <w:highlight w:val="none"/>
              </w:rPr>
            </w:pPr>
          </w:p>
        </w:tc>
      </w:tr>
      <w:tr w14:paraId="07203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exact"/>
        </w:trPr>
        <w:tc>
          <w:tcPr>
            <w:tcW w:w="246" w:type="pct"/>
            <w:tcBorders>
              <w:top w:val="single" w:color="auto" w:sz="4" w:space="0"/>
              <w:left w:val="single" w:color="auto" w:sz="4" w:space="0"/>
              <w:bottom w:val="single" w:color="auto" w:sz="4" w:space="0"/>
              <w:right w:val="single" w:color="auto" w:sz="4" w:space="0"/>
            </w:tcBorders>
            <w:vAlign w:val="center"/>
          </w:tcPr>
          <w:p w14:paraId="4C28BDAF">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90" w:type="pct"/>
            <w:tcBorders>
              <w:top w:val="single" w:color="auto" w:sz="4" w:space="0"/>
              <w:left w:val="single" w:color="auto" w:sz="4" w:space="0"/>
              <w:bottom w:val="single" w:color="auto" w:sz="4" w:space="0"/>
              <w:right w:val="single" w:color="auto" w:sz="4" w:space="0"/>
            </w:tcBorders>
            <w:vAlign w:val="center"/>
          </w:tcPr>
          <w:p w14:paraId="5201D237">
            <w:pPr>
              <w:keepNext w:val="0"/>
              <w:keepLines w:val="0"/>
              <w:widowControl/>
              <w:suppressLineNumbers w:val="0"/>
              <w:jc w:val="center"/>
              <w:textAlignment w:val="center"/>
              <w:rPr>
                <w:rFonts w:hint="eastAsia"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肉芥菜</w:t>
            </w:r>
          </w:p>
        </w:tc>
        <w:tc>
          <w:tcPr>
            <w:tcW w:w="607" w:type="pct"/>
            <w:tcBorders>
              <w:top w:val="single" w:color="auto" w:sz="4" w:space="0"/>
              <w:left w:val="single" w:color="auto" w:sz="4" w:space="0"/>
              <w:bottom w:val="single" w:color="auto" w:sz="4" w:space="0"/>
              <w:right w:val="single" w:color="000000" w:sz="4" w:space="0"/>
            </w:tcBorders>
            <w:vAlign w:val="center"/>
          </w:tcPr>
          <w:p w14:paraId="2AEA7A8C">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10000</w:t>
            </w:r>
          </w:p>
        </w:tc>
        <w:tc>
          <w:tcPr>
            <w:tcW w:w="3656" w:type="pct"/>
            <w:vMerge w:val="continue"/>
            <w:tcBorders>
              <w:left w:val="single" w:color="000000" w:sz="4" w:space="0"/>
              <w:right w:val="single" w:color="000000" w:sz="4" w:space="0"/>
            </w:tcBorders>
            <w:vAlign w:val="center"/>
          </w:tcPr>
          <w:p w14:paraId="5C74C7C2">
            <w:pPr>
              <w:widowControl/>
              <w:jc w:val="left"/>
              <w:textAlignment w:val="center"/>
              <w:rPr>
                <w:rFonts w:hint="eastAsia" w:ascii="宋体" w:hAnsi="宋体" w:cs="宋体"/>
                <w:color w:val="auto"/>
                <w:szCs w:val="21"/>
                <w:highlight w:val="none"/>
              </w:rPr>
            </w:pPr>
          </w:p>
        </w:tc>
      </w:tr>
      <w:tr w14:paraId="67E47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exact"/>
        </w:trPr>
        <w:tc>
          <w:tcPr>
            <w:tcW w:w="246" w:type="pct"/>
            <w:tcBorders>
              <w:top w:val="single" w:color="auto" w:sz="4" w:space="0"/>
              <w:left w:val="single" w:color="auto" w:sz="4" w:space="0"/>
              <w:bottom w:val="single" w:color="auto" w:sz="4" w:space="0"/>
              <w:right w:val="single" w:color="auto" w:sz="4" w:space="0"/>
            </w:tcBorders>
            <w:vAlign w:val="center"/>
          </w:tcPr>
          <w:p w14:paraId="7AE2A57D">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490" w:type="pct"/>
            <w:tcBorders>
              <w:top w:val="single" w:color="auto" w:sz="4" w:space="0"/>
              <w:left w:val="single" w:color="auto" w:sz="4" w:space="0"/>
              <w:bottom w:val="single" w:color="auto" w:sz="4" w:space="0"/>
              <w:right w:val="single" w:color="auto" w:sz="4" w:space="0"/>
            </w:tcBorders>
            <w:vAlign w:val="center"/>
          </w:tcPr>
          <w:p w14:paraId="63F3B381">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茄子</w:t>
            </w:r>
          </w:p>
        </w:tc>
        <w:tc>
          <w:tcPr>
            <w:tcW w:w="607" w:type="pct"/>
            <w:tcBorders>
              <w:top w:val="single" w:color="auto" w:sz="4" w:space="0"/>
              <w:left w:val="single" w:color="auto" w:sz="4" w:space="0"/>
              <w:bottom w:val="single" w:color="auto" w:sz="4" w:space="0"/>
              <w:right w:val="single" w:color="000000" w:sz="4" w:space="0"/>
            </w:tcBorders>
            <w:vAlign w:val="center"/>
          </w:tcPr>
          <w:p w14:paraId="173A48E3">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10000</w:t>
            </w:r>
          </w:p>
        </w:tc>
        <w:tc>
          <w:tcPr>
            <w:tcW w:w="3656" w:type="pct"/>
            <w:vMerge w:val="continue"/>
            <w:tcBorders>
              <w:left w:val="single" w:color="000000" w:sz="4" w:space="0"/>
              <w:right w:val="single" w:color="000000" w:sz="4" w:space="0"/>
            </w:tcBorders>
            <w:vAlign w:val="center"/>
          </w:tcPr>
          <w:p w14:paraId="320AEAF5">
            <w:pPr>
              <w:widowControl/>
              <w:jc w:val="left"/>
              <w:textAlignment w:val="center"/>
              <w:rPr>
                <w:rFonts w:hint="eastAsia" w:ascii="宋体" w:hAnsi="宋体" w:cs="宋体"/>
                <w:color w:val="auto"/>
                <w:szCs w:val="21"/>
                <w:highlight w:val="none"/>
              </w:rPr>
            </w:pPr>
          </w:p>
        </w:tc>
      </w:tr>
      <w:tr w14:paraId="75F60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46" w:type="pct"/>
            <w:tcBorders>
              <w:top w:val="single" w:color="auto" w:sz="4" w:space="0"/>
              <w:left w:val="single" w:color="auto" w:sz="4" w:space="0"/>
              <w:bottom w:val="single" w:color="auto" w:sz="4" w:space="0"/>
              <w:right w:val="single" w:color="auto" w:sz="4" w:space="0"/>
            </w:tcBorders>
            <w:vAlign w:val="center"/>
          </w:tcPr>
          <w:p w14:paraId="43F11C06">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490" w:type="pct"/>
            <w:tcBorders>
              <w:top w:val="single" w:color="auto" w:sz="4" w:space="0"/>
              <w:left w:val="single" w:color="auto" w:sz="4" w:space="0"/>
              <w:bottom w:val="single" w:color="auto" w:sz="4" w:space="0"/>
              <w:right w:val="single" w:color="auto" w:sz="4" w:space="0"/>
            </w:tcBorders>
            <w:vAlign w:val="center"/>
          </w:tcPr>
          <w:p w14:paraId="13CCF11E">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嫩南瓜</w:t>
            </w:r>
          </w:p>
        </w:tc>
        <w:tc>
          <w:tcPr>
            <w:tcW w:w="607" w:type="pct"/>
            <w:tcBorders>
              <w:top w:val="single" w:color="auto" w:sz="4" w:space="0"/>
              <w:left w:val="single" w:color="auto" w:sz="4" w:space="0"/>
              <w:bottom w:val="single" w:color="auto" w:sz="4" w:space="0"/>
              <w:right w:val="single" w:color="000000" w:sz="4" w:space="0"/>
            </w:tcBorders>
            <w:vAlign w:val="center"/>
          </w:tcPr>
          <w:p w14:paraId="384AC4B2">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10000</w:t>
            </w:r>
          </w:p>
        </w:tc>
        <w:tc>
          <w:tcPr>
            <w:tcW w:w="3656" w:type="pct"/>
            <w:vMerge w:val="continue"/>
            <w:tcBorders>
              <w:left w:val="single" w:color="000000" w:sz="4" w:space="0"/>
              <w:right w:val="single" w:color="000000" w:sz="4" w:space="0"/>
            </w:tcBorders>
            <w:vAlign w:val="center"/>
          </w:tcPr>
          <w:p w14:paraId="2768AE5E">
            <w:pPr>
              <w:widowControl/>
              <w:jc w:val="left"/>
              <w:textAlignment w:val="center"/>
              <w:rPr>
                <w:rFonts w:hint="eastAsia" w:ascii="宋体" w:hAnsi="宋体" w:cs="宋体"/>
                <w:color w:val="auto"/>
                <w:szCs w:val="21"/>
                <w:highlight w:val="none"/>
              </w:rPr>
            </w:pPr>
          </w:p>
        </w:tc>
      </w:tr>
      <w:tr w14:paraId="5C0C2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exact"/>
        </w:trPr>
        <w:tc>
          <w:tcPr>
            <w:tcW w:w="246" w:type="pct"/>
            <w:tcBorders>
              <w:top w:val="single" w:color="auto" w:sz="4" w:space="0"/>
              <w:left w:val="single" w:color="auto" w:sz="4" w:space="0"/>
              <w:bottom w:val="single" w:color="auto" w:sz="4" w:space="0"/>
              <w:right w:val="single" w:color="auto" w:sz="4" w:space="0"/>
            </w:tcBorders>
            <w:vAlign w:val="center"/>
          </w:tcPr>
          <w:p w14:paraId="7B7036DE">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490" w:type="pct"/>
            <w:tcBorders>
              <w:top w:val="single" w:color="auto" w:sz="4" w:space="0"/>
              <w:left w:val="single" w:color="auto" w:sz="4" w:space="0"/>
              <w:bottom w:val="single" w:color="auto" w:sz="4" w:space="0"/>
              <w:right w:val="single" w:color="auto" w:sz="4" w:space="0"/>
            </w:tcBorders>
            <w:vAlign w:val="center"/>
          </w:tcPr>
          <w:p w14:paraId="1AF5E759">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青瓜</w:t>
            </w:r>
          </w:p>
        </w:tc>
        <w:tc>
          <w:tcPr>
            <w:tcW w:w="607" w:type="pct"/>
            <w:tcBorders>
              <w:top w:val="single" w:color="auto" w:sz="4" w:space="0"/>
              <w:left w:val="single" w:color="auto" w:sz="4" w:space="0"/>
              <w:bottom w:val="single" w:color="auto" w:sz="4" w:space="0"/>
              <w:right w:val="single" w:color="000000" w:sz="4" w:space="0"/>
            </w:tcBorders>
            <w:vAlign w:val="center"/>
          </w:tcPr>
          <w:p w14:paraId="66B90F2E">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10000</w:t>
            </w:r>
          </w:p>
        </w:tc>
        <w:tc>
          <w:tcPr>
            <w:tcW w:w="3656" w:type="pct"/>
            <w:vMerge w:val="continue"/>
            <w:tcBorders>
              <w:left w:val="single" w:color="000000" w:sz="4" w:space="0"/>
              <w:right w:val="single" w:color="000000" w:sz="4" w:space="0"/>
            </w:tcBorders>
            <w:vAlign w:val="center"/>
          </w:tcPr>
          <w:p w14:paraId="64884D59">
            <w:pPr>
              <w:widowControl/>
              <w:jc w:val="left"/>
              <w:textAlignment w:val="center"/>
              <w:rPr>
                <w:rFonts w:hint="eastAsia" w:ascii="宋体" w:hAnsi="宋体" w:cs="宋体"/>
                <w:color w:val="auto"/>
                <w:szCs w:val="21"/>
                <w:highlight w:val="none"/>
              </w:rPr>
            </w:pPr>
          </w:p>
        </w:tc>
      </w:tr>
      <w:tr w14:paraId="1EBBA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exact"/>
        </w:trPr>
        <w:tc>
          <w:tcPr>
            <w:tcW w:w="246" w:type="pct"/>
            <w:tcBorders>
              <w:top w:val="single" w:color="auto" w:sz="4" w:space="0"/>
              <w:left w:val="single" w:color="auto" w:sz="4" w:space="0"/>
              <w:bottom w:val="single" w:color="auto" w:sz="4" w:space="0"/>
              <w:right w:val="single" w:color="auto" w:sz="4" w:space="0"/>
            </w:tcBorders>
            <w:vAlign w:val="center"/>
          </w:tcPr>
          <w:p w14:paraId="5A970304">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490" w:type="pct"/>
            <w:tcBorders>
              <w:top w:val="single" w:color="auto" w:sz="4" w:space="0"/>
              <w:left w:val="single" w:color="auto" w:sz="4" w:space="0"/>
              <w:bottom w:val="single" w:color="auto" w:sz="4" w:space="0"/>
              <w:right w:val="single" w:color="auto" w:sz="4" w:space="0"/>
            </w:tcBorders>
            <w:vAlign w:val="center"/>
          </w:tcPr>
          <w:p w14:paraId="6E5B9694">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南瓜</w:t>
            </w:r>
          </w:p>
        </w:tc>
        <w:tc>
          <w:tcPr>
            <w:tcW w:w="607" w:type="pct"/>
            <w:tcBorders>
              <w:top w:val="single" w:color="auto" w:sz="4" w:space="0"/>
              <w:left w:val="single" w:color="auto" w:sz="4" w:space="0"/>
              <w:bottom w:val="single" w:color="auto" w:sz="4" w:space="0"/>
              <w:right w:val="single" w:color="000000" w:sz="4" w:space="0"/>
            </w:tcBorders>
            <w:vAlign w:val="center"/>
          </w:tcPr>
          <w:p w14:paraId="4AAC9BB5">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150000</w:t>
            </w:r>
          </w:p>
        </w:tc>
        <w:tc>
          <w:tcPr>
            <w:tcW w:w="3656" w:type="pct"/>
            <w:vMerge w:val="continue"/>
            <w:tcBorders>
              <w:left w:val="single" w:color="000000" w:sz="4" w:space="0"/>
              <w:right w:val="single" w:color="000000" w:sz="4" w:space="0"/>
            </w:tcBorders>
            <w:vAlign w:val="center"/>
          </w:tcPr>
          <w:p w14:paraId="5ADE56FA">
            <w:pPr>
              <w:widowControl/>
              <w:jc w:val="left"/>
              <w:textAlignment w:val="center"/>
              <w:rPr>
                <w:rFonts w:hint="eastAsia" w:ascii="宋体" w:hAnsi="宋体" w:cs="宋体"/>
                <w:color w:val="auto"/>
                <w:szCs w:val="21"/>
                <w:highlight w:val="none"/>
              </w:rPr>
            </w:pPr>
          </w:p>
        </w:tc>
      </w:tr>
      <w:tr w14:paraId="4D0BB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exact"/>
        </w:trPr>
        <w:tc>
          <w:tcPr>
            <w:tcW w:w="246" w:type="pct"/>
            <w:tcBorders>
              <w:top w:val="single" w:color="auto" w:sz="4" w:space="0"/>
              <w:left w:val="single" w:color="auto" w:sz="4" w:space="0"/>
              <w:bottom w:val="single" w:color="auto" w:sz="4" w:space="0"/>
              <w:right w:val="single" w:color="auto" w:sz="4" w:space="0"/>
            </w:tcBorders>
            <w:vAlign w:val="center"/>
          </w:tcPr>
          <w:p w14:paraId="202B2F3A">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490" w:type="pct"/>
            <w:tcBorders>
              <w:top w:val="single" w:color="auto" w:sz="4" w:space="0"/>
              <w:left w:val="single" w:color="auto" w:sz="4" w:space="0"/>
              <w:bottom w:val="single" w:color="auto" w:sz="4" w:space="0"/>
              <w:right w:val="single" w:color="auto" w:sz="4" w:space="0"/>
            </w:tcBorders>
            <w:vAlign w:val="center"/>
          </w:tcPr>
          <w:p w14:paraId="33BF8D80">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冬瓜</w:t>
            </w:r>
          </w:p>
        </w:tc>
        <w:tc>
          <w:tcPr>
            <w:tcW w:w="607" w:type="pct"/>
            <w:tcBorders>
              <w:top w:val="single" w:color="auto" w:sz="4" w:space="0"/>
              <w:left w:val="single" w:color="auto" w:sz="4" w:space="0"/>
              <w:bottom w:val="single" w:color="auto" w:sz="4" w:space="0"/>
              <w:right w:val="single" w:color="000000" w:sz="4" w:space="0"/>
            </w:tcBorders>
            <w:vAlign w:val="center"/>
          </w:tcPr>
          <w:p w14:paraId="56A441A3">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100000</w:t>
            </w:r>
          </w:p>
        </w:tc>
        <w:tc>
          <w:tcPr>
            <w:tcW w:w="3656" w:type="pct"/>
            <w:vMerge w:val="continue"/>
            <w:tcBorders>
              <w:left w:val="single" w:color="000000" w:sz="4" w:space="0"/>
              <w:right w:val="single" w:color="000000" w:sz="4" w:space="0"/>
            </w:tcBorders>
            <w:vAlign w:val="center"/>
          </w:tcPr>
          <w:p w14:paraId="7676F7C2">
            <w:pPr>
              <w:widowControl/>
              <w:jc w:val="left"/>
              <w:textAlignment w:val="center"/>
              <w:rPr>
                <w:rFonts w:hint="eastAsia" w:ascii="宋体" w:hAnsi="宋体" w:cs="宋体"/>
                <w:color w:val="auto"/>
                <w:szCs w:val="21"/>
                <w:highlight w:val="none"/>
              </w:rPr>
            </w:pPr>
          </w:p>
        </w:tc>
      </w:tr>
      <w:tr w14:paraId="6DFAB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exact"/>
        </w:trPr>
        <w:tc>
          <w:tcPr>
            <w:tcW w:w="246" w:type="pct"/>
            <w:tcBorders>
              <w:top w:val="single" w:color="auto" w:sz="4" w:space="0"/>
              <w:left w:val="single" w:color="auto" w:sz="4" w:space="0"/>
              <w:bottom w:val="single" w:color="auto" w:sz="4" w:space="0"/>
              <w:right w:val="single" w:color="auto" w:sz="4" w:space="0"/>
            </w:tcBorders>
            <w:vAlign w:val="center"/>
          </w:tcPr>
          <w:p w14:paraId="7372CB9C">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490" w:type="pct"/>
            <w:tcBorders>
              <w:top w:val="single" w:color="auto" w:sz="4" w:space="0"/>
              <w:left w:val="single" w:color="auto" w:sz="4" w:space="0"/>
              <w:bottom w:val="single" w:color="auto" w:sz="4" w:space="0"/>
              <w:right w:val="single" w:color="auto" w:sz="4" w:space="0"/>
            </w:tcBorders>
            <w:vAlign w:val="center"/>
          </w:tcPr>
          <w:p w14:paraId="02586882">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白萝卜</w:t>
            </w:r>
          </w:p>
        </w:tc>
        <w:tc>
          <w:tcPr>
            <w:tcW w:w="607" w:type="pct"/>
            <w:tcBorders>
              <w:top w:val="single" w:color="auto" w:sz="4" w:space="0"/>
              <w:left w:val="single" w:color="auto" w:sz="4" w:space="0"/>
              <w:bottom w:val="single" w:color="auto" w:sz="4" w:space="0"/>
              <w:right w:val="single" w:color="000000" w:sz="4" w:space="0"/>
            </w:tcBorders>
            <w:vAlign w:val="center"/>
          </w:tcPr>
          <w:p w14:paraId="338AAB36">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160000</w:t>
            </w:r>
          </w:p>
        </w:tc>
        <w:tc>
          <w:tcPr>
            <w:tcW w:w="3656" w:type="pct"/>
            <w:vMerge w:val="continue"/>
            <w:tcBorders>
              <w:left w:val="single" w:color="000000" w:sz="4" w:space="0"/>
              <w:right w:val="single" w:color="000000" w:sz="4" w:space="0"/>
            </w:tcBorders>
            <w:vAlign w:val="center"/>
          </w:tcPr>
          <w:p w14:paraId="54824209">
            <w:pPr>
              <w:widowControl/>
              <w:jc w:val="left"/>
              <w:textAlignment w:val="center"/>
              <w:rPr>
                <w:rFonts w:hint="eastAsia" w:ascii="宋体" w:hAnsi="宋体" w:cs="宋体"/>
                <w:color w:val="auto"/>
                <w:kern w:val="0"/>
                <w:sz w:val="24"/>
                <w:highlight w:val="none"/>
                <w:lang w:bidi="ar"/>
              </w:rPr>
            </w:pPr>
          </w:p>
        </w:tc>
      </w:tr>
      <w:tr w14:paraId="6A8C0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 w:hRule="exact"/>
        </w:trPr>
        <w:tc>
          <w:tcPr>
            <w:tcW w:w="246" w:type="pct"/>
            <w:tcBorders>
              <w:top w:val="single" w:color="auto" w:sz="4" w:space="0"/>
              <w:left w:val="single" w:color="auto" w:sz="4" w:space="0"/>
              <w:bottom w:val="single" w:color="auto" w:sz="4" w:space="0"/>
              <w:right w:val="single" w:color="auto" w:sz="4" w:space="0"/>
            </w:tcBorders>
            <w:vAlign w:val="center"/>
          </w:tcPr>
          <w:p w14:paraId="071FCC2C">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490" w:type="pct"/>
            <w:tcBorders>
              <w:top w:val="single" w:color="auto" w:sz="4" w:space="0"/>
              <w:left w:val="single" w:color="auto" w:sz="4" w:space="0"/>
              <w:bottom w:val="single" w:color="auto" w:sz="4" w:space="0"/>
              <w:right w:val="single" w:color="auto" w:sz="4" w:space="0"/>
            </w:tcBorders>
            <w:vAlign w:val="center"/>
          </w:tcPr>
          <w:p w14:paraId="356003E1">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胡萝卜</w:t>
            </w:r>
          </w:p>
        </w:tc>
        <w:tc>
          <w:tcPr>
            <w:tcW w:w="607" w:type="pct"/>
            <w:tcBorders>
              <w:top w:val="single" w:color="auto" w:sz="4" w:space="0"/>
              <w:left w:val="single" w:color="auto" w:sz="4" w:space="0"/>
              <w:bottom w:val="single" w:color="auto" w:sz="4" w:space="0"/>
              <w:right w:val="single" w:color="000000" w:sz="4" w:space="0"/>
            </w:tcBorders>
            <w:vAlign w:val="center"/>
          </w:tcPr>
          <w:p w14:paraId="0E2ECF30">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15000</w:t>
            </w:r>
          </w:p>
        </w:tc>
        <w:tc>
          <w:tcPr>
            <w:tcW w:w="3656" w:type="pct"/>
            <w:vMerge w:val="continue"/>
            <w:tcBorders>
              <w:left w:val="single" w:color="000000" w:sz="4" w:space="0"/>
              <w:right w:val="single" w:color="000000" w:sz="4" w:space="0"/>
            </w:tcBorders>
            <w:vAlign w:val="center"/>
          </w:tcPr>
          <w:p w14:paraId="4D21BD65">
            <w:pPr>
              <w:widowControl/>
              <w:jc w:val="left"/>
              <w:textAlignment w:val="center"/>
              <w:rPr>
                <w:rFonts w:hint="eastAsia" w:ascii="宋体" w:hAnsi="宋体" w:cs="宋体"/>
                <w:color w:val="auto"/>
                <w:kern w:val="0"/>
                <w:sz w:val="24"/>
                <w:highlight w:val="none"/>
                <w:lang w:bidi="ar"/>
              </w:rPr>
            </w:pPr>
          </w:p>
        </w:tc>
      </w:tr>
      <w:tr w14:paraId="58F13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exact"/>
        </w:trPr>
        <w:tc>
          <w:tcPr>
            <w:tcW w:w="246" w:type="pct"/>
            <w:tcBorders>
              <w:top w:val="single" w:color="auto" w:sz="4" w:space="0"/>
              <w:left w:val="single" w:color="auto" w:sz="4" w:space="0"/>
              <w:bottom w:val="single" w:color="auto" w:sz="4" w:space="0"/>
              <w:right w:val="single" w:color="auto" w:sz="4" w:space="0"/>
            </w:tcBorders>
            <w:vAlign w:val="center"/>
          </w:tcPr>
          <w:p w14:paraId="4AAD772C">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490" w:type="pct"/>
            <w:tcBorders>
              <w:top w:val="single" w:color="auto" w:sz="4" w:space="0"/>
              <w:left w:val="single" w:color="auto" w:sz="4" w:space="0"/>
              <w:bottom w:val="single" w:color="auto" w:sz="4" w:space="0"/>
              <w:right w:val="single" w:color="auto" w:sz="4" w:space="0"/>
            </w:tcBorders>
            <w:vAlign w:val="center"/>
          </w:tcPr>
          <w:p w14:paraId="208F49F0">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莲藕</w:t>
            </w:r>
          </w:p>
        </w:tc>
        <w:tc>
          <w:tcPr>
            <w:tcW w:w="607" w:type="pct"/>
            <w:tcBorders>
              <w:top w:val="single" w:color="auto" w:sz="4" w:space="0"/>
              <w:left w:val="single" w:color="auto" w:sz="4" w:space="0"/>
              <w:bottom w:val="single" w:color="auto" w:sz="4" w:space="0"/>
              <w:right w:val="single" w:color="000000" w:sz="4" w:space="0"/>
            </w:tcBorders>
            <w:vAlign w:val="center"/>
          </w:tcPr>
          <w:p w14:paraId="0DD352B8">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3000</w:t>
            </w:r>
          </w:p>
        </w:tc>
        <w:tc>
          <w:tcPr>
            <w:tcW w:w="3656" w:type="pct"/>
            <w:vMerge w:val="continue"/>
            <w:tcBorders>
              <w:left w:val="single" w:color="000000" w:sz="4" w:space="0"/>
              <w:right w:val="single" w:color="000000" w:sz="4" w:space="0"/>
            </w:tcBorders>
            <w:vAlign w:val="center"/>
          </w:tcPr>
          <w:p w14:paraId="3EEB2962">
            <w:pPr>
              <w:widowControl/>
              <w:jc w:val="left"/>
              <w:textAlignment w:val="center"/>
              <w:rPr>
                <w:rFonts w:hint="eastAsia" w:ascii="宋体" w:hAnsi="宋体" w:cs="宋体"/>
                <w:color w:val="auto"/>
                <w:kern w:val="0"/>
                <w:sz w:val="24"/>
                <w:highlight w:val="none"/>
                <w:lang w:bidi="ar"/>
              </w:rPr>
            </w:pPr>
          </w:p>
        </w:tc>
      </w:tr>
      <w:tr w14:paraId="57378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 w:hRule="exact"/>
        </w:trPr>
        <w:tc>
          <w:tcPr>
            <w:tcW w:w="246" w:type="pct"/>
            <w:tcBorders>
              <w:top w:val="single" w:color="auto" w:sz="4" w:space="0"/>
              <w:left w:val="single" w:color="auto" w:sz="4" w:space="0"/>
              <w:bottom w:val="single" w:color="auto" w:sz="4" w:space="0"/>
              <w:right w:val="single" w:color="auto" w:sz="4" w:space="0"/>
            </w:tcBorders>
            <w:vAlign w:val="center"/>
          </w:tcPr>
          <w:p w14:paraId="1F5B33E4">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490" w:type="pct"/>
            <w:tcBorders>
              <w:top w:val="single" w:color="auto" w:sz="4" w:space="0"/>
              <w:left w:val="single" w:color="auto" w:sz="4" w:space="0"/>
              <w:bottom w:val="single" w:color="auto" w:sz="4" w:space="0"/>
              <w:right w:val="single" w:color="auto" w:sz="4" w:space="0"/>
            </w:tcBorders>
            <w:vAlign w:val="center"/>
          </w:tcPr>
          <w:p w14:paraId="7F68AC84">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土豆</w:t>
            </w:r>
          </w:p>
        </w:tc>
        <w:tc>
          <w:tcPr>
            <w:tcW w:w="607" w:type="pct"/>
            <w:tcBorders>
              <w:top w:val="single" w:color="auto" w:sz="4" w:space="0"/>
              <w:left w:val="single" w:color="auto" w:sz="4" w:space="0"/>
              <w:bottom w:val="single" w:color="auto" w:sz="4" w:space="0"/>
              <w:right w:val="single" w:color="000000" w:sz="4" w:space="0"/>
            </w:tcBorders>
            <w:vAlign w:val="center"/>
          </w:tcPr>
          <w:p w14:paraId="128204F2">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8000</w:t>
            </w:r>
          </w:p>
        </w:tc>
        <w:tc>
          <w:tcPr>
            <w:tcW w:w="3656" w:type="pct"/>
            <w:vMerge w:val="continue"/>
            <w:tcBorders>
              <w:left w:val="single" w:color="000000" w:sz="4" w:space="0"/>
              <w:right w:val="single" w:color="000000" w:sz="4" w:space="0"/>
            </w:tcBorders>
            <w:vAlign w:val="center"/>
          </w:tcPr>
          <w:p w14:paraId="6021E00F">
            <w:pPr>
              <w:widowControl/>
              <w:jc w:val="left"/>
              <w:textAlignment w:val="center"/>
              <w:rPr>
                <w:rFonts w:hint="eastAsia" w:ascii="宋体" w:hAnsi="宋体" w:cs="宋体"/>
                <w:color w:val="auto"/>
                <w:kern w:val="0"/>
                <w:sz w:val="24"/>
                <w:highlight w:val="none"/>
                <w:lang w:bidi="ar"/>
              </w:rPr>
            </w:pPr>
          </w:p>
        </w:tc>
      </w:tr>
      <w:tr w14:paraId="771E0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 w:hRule="exact"/>
        </w:trPr>
        <w:tc>
          <w:tcPr>
            <w:tcW w:w="246" w:type="pct"/>
            <w:tcBorders>
              <w:top w:val="single" w:color="auto" w:sz="4" w:space="0"/>
              <w:left w:val="single" w:color="auto" w:sz="4" w:space="0"/>
              <w:bottom w:val="single" w:color="auto" w:sz="4" w:space="0"/>
              <w:right w:val="single" w:color="auto" w:sz="4" w:space="0"/>
            </w:tcBorders>
            <w:vAlign w:val="center"/>
          </w:tcPr>
          <w:p w14:paraId="17E72892">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14</w:t>
            </w:r>
          </w:p>
        </w:tc>
        <w:tc>
          <w:tcPr>
            <w:tcW w:w="490" w:type="pct"/>
            <w:tcBorders>
              <w:top w:val="single" w:color="auto" w:sz="4" w:space="0"/>
              <w:left w:val="single" w:color="auto" w:sz="4" w:space="0"/>
              <w:bottom w:val="single" w:color="auto" w:sz="4" w:space="0"/>
              <w:right w:val="single" w:color="auto" w:sz="4" w:space="0"/>
            </w:tcBorders>
            <w:vAlign w:val="center"/>
          </w:tcPr>
          <w:p w14:paraId="22C54015">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苦瓜</w:t>
            </w:r>
          </w:p>
        </w:tc>
        <w:tc>
          <w:tcPr>
            <w:tcW w:w="607" w:type="pct"/>
            <w:tcBorders>
              <w:top w:val="single" w:color="auto" w:sz="4" w:space="0"/>
              <w:left w:val="single" w:color="auto" w:sz="4" w:space="0"/>
              <w:bottom w:val="single" w:color="auto" w:sz="4" w:space="0"/>
              <w:right w:val="single" w:color="000000" w:sz="4" w:space="0"/>
            </w:tcBorders>
            <w:vAlign w:val="center"/>
          </w:tcPr>
          <w:p w14:paraId="0A15098F">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3000</w:t>
            </w:r>
          </w:p>
        </w:tc>
        <w:tc>
          <w:tcPr>
            <w:tcW w:w="3656" w:type="pct"/>
            <w:vMerge w:val="continue"/>
            <w:tcBorders>
              <w:left w:val="single" w:color="000000" w:sz="4" w:space="0"/>
              <w:right w:val="single" w:color="000000" w:sz="4" w:space="0"/>
            </w:tcBorders>
            <w:vAlign w:val="center"/>
          </w:tcPr>
          <w:p w14:paraId="6ED7E31B">
            <w:pPr>
              <w:widowControl/>
              <w:jc w:val="left"/>
              <w:textAlignment w:val="center"/>
              <w:rPr>
                <w:rFonts w:hint="eastAsia" w:ascii="宋体" w:hAnsi="宋体" w:cs="宋体"/>
                <w:color w:val="auto"/>
                <w:kern w:val="0"/>
                <w:sz w:val="24"/>
                <w:highlight w:val="none"/>
                <w:lang w:bidi="ar"/>
              </w:rPr>
            </w:pPr>
          </w:p>
        </w:tc>
      </w:tr>
      <w:tr w14:paraId="124BE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exact"/>
        </w:trPr>
        <w:tc>
          <w:tcPr>
            <w:tcW w:w="246" w:type="pct"/>
            <w:tcBorders>
              <w:top w:val="single" w:color="auto" w:sz="4" w:space="0"/>
              <w:left w:val="single" w:color="auto" w:sz="4" w:space="0"/>
              <w:bottom w:val="single" w:color="auto" w:sz="4" w:space="0"/>
              <w:right w:val="single" w:color="auto" w:sz="4" w:space="0"/>
            </w:tcBorders>
            <w:vAlign w:val="center"/>
          </w:tcPr>
          <w:p w14:paraId="638A4767">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490" w:type="pct"/>
            <w:tcBorders>
              <w:top w:val="single" w:color="auto" w:sz="4" w:space="0"/>
              <w:left w:val="single" w:color="auto" w:sz="4" w:space="0"/>
              <w:bottom w:val="single" w:color="auto" w:sz="4" w:space="0"/>
              <w:right w:val="single" w:color="auto" w:sz="4" w:space="0"/>
            </w:tcBorders>
            <w:vAlign w:val="center"/>
          </w:tcPr>
          <w:p w14:paraId="7414D260">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绿豆芽</w:t>
            </w:r>
          </w:p>
        </w:tc>
        <w:tc>
          <w:tcPr>
            <w:tcW w:w="607" w:type="pct"/>
            <w:tcBorders>
              <w:top w:val="single" w:color="auto" w:sz="4" w:space="0"/>
              <w:left w:val="single" w:color="auto" w:sz="4" w:space="0"/>
              <w:bottom w:val="single" w:color="auto" w:sz="4" w:space="0"/>
              <w:right w:val="single" w:color="000000" w:sz="4" w:space="0"/>
            </w:tcBorders>
            <w:vAlign w:val="center"/>
          </w:tcPr>
          <w:p w14:paraId="1BAC7B91">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3000</w:t>
            </w:r>
          </w:p>
        </w:tc>
        <w:tc>
          <w:tcPr>
            <w:tcW w:w="3656" w:type="pct"/>
            <w:vMerge w:val="continue"/>
            <w:tcBorders>
              <w:left w:val="single" w:color="000000" w:sz="4" w:space="0"/>
              <w:right w:val="single" w:color="000000" w:sz="4" w:space="0"/>
            </w:tcBorders>
            <w:vAlign w:val="center"/>
          </w:tcPr>
          <w:p w14:paraId="43539466">
            <w:pPr>
              <w:widowControl/>
              <w:jc w:val="left"/>
              <w:textAlignment w:val="center"/>
              <w:rPr>
                <w:rFonts w:hint="eastAsia" w:ascii="宋体" w:hAnsi="宋体" w:cs="宋体"/>
                <w:color w:val="auto"/>
                <w:kern w:val="0"/>
                <w:sz w:val="24"/>
                <w:highlight w:val="none"/>
                <w:lang w:bidi="ar"/>
              </w:rPr>
            </w:pPr>
          </w:p>
        </w:tc>
      </w:tr>
      <w:tr w14:paraId="55189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exact"/>
        </w:trPr>
        <w:tc>
          <w:tcPr>
            <w:tcW w:w="246" w:type="pct"/>
            <w:tcBorders>
              <w:top w:val="single" w:color="auto" w:sz="4" w:space="0"/>
              <w:left w:val="single" w:color="auto" w:sz="4" w:space="0"/>
              <w:bottom w:val="single" w:color="auto" w:sz="4" w:space="0"/>
              <w:right w:val="single" w:color="auto" w:sz="4" w:space="0"/>
            </w:tcBorders>
            <w:vAlign w:val="center"/>
          </w:tcPr>
          <w:p w14:paraId="782536C5">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490" w:type="pct"/>
            <w:tcBorders>
              <w:top w:val="single" w:color="auto" w:sz="4" w:space="0"/>
              <w:left w:val="single" w:color="auto" w:sz="4" w:space="0"/>
              <w:bottom w:val="single" w:color="auto" w:sz="4" w:space="0"/>
              <w:right w:val="single" w:color="auto" w:sz="4" w:space="0"/>
            </w:tcBorders>
            <w:vAlign w:val="center"/>
          </w:tcPr>
          <w:p w14:paraId="3DA29796">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西红柿</w:t>
            </w:r>
          </w:p>
        </w:tc>
        <w:tc>
          <w:tcPr>
            <w:tcW w:w="607" w:type="pct"/>
            <w:tcBorders>
              <w:top w:val="single" w:color="auto" w:sz="4" w:space="0"/>
              <w:left w:val="single" w:color="auto" w:sz="4" w:space="0"/>
              <w:bottom w:val="single" w:color="auto" w:sz="4" w:space="0"/>
              <w:right w:val="single" w:color="000000" w:sz="4" w:space="0"/>
            </w:tcBorders>
            <w:vAlign w:val="center"/>
          </w:tcPr>
          <w:p w14:paraId="20057A6F">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2000</w:t>
            </w:r>
          </w:p>
        </w:tc>
        <w:tc>
          <w:tcPr>
            <w:tcW w:w="3656" w:type="pct"/>
            <w:vMerge w:val="continue"/>
            <w:tcBorders>
              <w:left w:val="single" w:color="000000" w:sz="4" w:space="0"/>
              <w:right w:val="single" w:color="000000" w:sz="4" w:space="0"/>
            </w:tcBorders>
            <w:vAlign w:val="center"/>
          </w:tcPr>
          <w:p w14:paraId="4EFB5A82">
            <w:pPr>
              <w:widowControl/>
              <w:jc w:val="left"/>
              <w:textAlignment w:val="center"/>
              <w:rPr>
                <w:rFonts w:hint="eastAsia" w:ascii="宋体" w:hAnsi="宋体" w:cs="宋体"/>
                <w:color w:val="auto"/>
                <w:kern w:val="0"/>
                <w:sz w:val="24"/>
                <w:highlight w:val="none"/>
                <w:lang w:bidi="ar"/>
              </w:rPr>
            </w:pPr>
          </w:p>
        </w:tc>
      </w:tr>
      <w:tr w14:paraId="5E534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exact"/>
        </w:trPr>
        <w:tc>
          <w:tcPr>
            <w:tcW w:w="246" w:type="pct"/>
            <w:tcBorders>
              <w:top w:val="single" w:color="auto" w:sz="4" w:space="0"/>
              <w:left w:val="single" w:color="auto" w:sz="4" w:space="0"/>
              <w:bottom w:val="single" w:color="auto" w:sz="4" w:space="0"/>
              <w:right w:val="single" w:color="auto" w:sz="4" w:space="0"/>
            </w:tcBorders>
            <w:vAlign w:val="center"/>
          </w:tcPr>
          <w:p w14:paraId="0F17C644">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490" w:type="pct"/>
            <w:tcBorders>
              <w:top w:val="single" w:color="auto" w:sz="4" w:space="0"/>
              <w:left w:val="single" w:color="auto" w:sz="4" w:space="0"/>
              <w:bottom w:val="single" w:color="auto" w:sz="4" w:space="0"/>
              <w:right w:val="single" w:color="auto" w:sz="4" w:space="0"/>
            </w:tcBorders>
            <w:vAlign w:val="center"/>
          </w:tcPr>
          <w:p w14:paraId="4C0D8072">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西芹</w:t>
            </w:r>
          </w:p>
        </w:tc>
        <w:tc>
          <w:tcPr>
            <w:tcW w:w="607" w:type="pct"/>
            <w:tcBorders>
              <w:top w:val="single" w:color="auto" w:sz="4" w:space="0"/>
              <w:left w:val="single" w:color="auto" w:sz="4" w:space="0"/>
              <w:bottom w:val="single" w:color="auto" w:sz="4" w:space="0"/>
              <w:right w:val="single" w:color="000000" w:sz="4" w:space="0"/>
            </w:tcBorders>
            <w:vAlign w:val="center"/>
          </w:tcPr>
          <w:p w14:paraId="053ADB1C">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3000</w:t>
            </w:r>
          </w:p>
        </w:tc>
        <w:tc>
          <w:tcPr>
            <w:tcW w:w="3656" w:type="pct"/>
            <w:vMerge w:val="continue"/>
            <w:tcBorders>
              <w:left w:val="single" w:color="000000" w:sz="4" w:space="0"/>
              <w:right w:val="single" w:color="000000" w:sz="4" w:space="0"/>
            </w:tcBorders>
            <w:vAlign w:val="center"/>
          </w:tcPr>
          <w:p w14:paraId="4D3A95DC">
            <w:pPr>
              <w:widowControl/>
              <w:jc w:val="left"/>
              <w:textAlignment w:val="center"/>
              <w:rPr>
                <w:rFonts w:hint="eastAsia" w:ascii="宋体" w:hAnsi="宋体" w:cs="宋体"/>
                <w:color w:val="auto"/>
                <w:kern w:val="0"/>
                <w:sz w:val="24"/>
                <w:highlight w:val="none"/>
                <w:lang w:bidi="ar"/>
              </w:rPr>
            </w:pPr>
          </w:p>
        </w:tc>
      </w:tr>
      <w:tr w14:paraId="5EBC7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exact"/>
        </w:trPr>
        <w:tc>
          <w:tcPr>
            <w:tcW w:w="246" w:type="pct"/>
            <w:tcBorders>
              <w:top w:val="single" w:color="auto" w:sz="4" w:space="0"/>
              <w:left w:val="single" w:color="auto" w:sz="4" w:space="0"/>
              <w:bottom w:val="single" w:color="auto" w:sz="4" w:space="0"/>
              <w:right w:val="single" w:color="auto" w:sz="4" w:space="0"/>
            </w:tcBorders>
            <w:vAlign w:val="center"/>
          </w:tcPr>
          <w:p w14:paraId="31EBDF38">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490" w:type="pct"/>
            <w:tcBorders>
              <w:top w:val="single" w:color="auto" w:sz="4" w:space="0"/>
              <w:left w:val="single" w:color="auto" w:sz="4" w:space="0"/>
              <w:bottom w:val="single" w:color="auto" w:sz="4" w:space="0"/>
              <w:right w:val="single" w:color="auto" w:sz="4" w:space="0"/>
            </w:tcBorders>
            <w:vAlign w:val="center"/>
          </w:tcPr>
          <w:p w14:paraId="46B5A3F1">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洋葱</w:t>
            </w:r>
          </w:p>
        </w:tc>
        <w:tc>
          <w:tcPr>
            <w:tcW w:w="607" w:type="pct"/>
            <w:tcBorders>
              <w:top w:val="single" w:color="auto" w:sz="4" w:space="0"/>
              <w:left w:val="single" w:color="auto" w:sz="4" w:space="0"/>
              <w:bottom w:val="single" w:color="auto" w:sz="4" w:space="0"/>
              <w:right w:val="single" w:color="000000" w:sz="4" w:space="0"/>
            </w:tcBorders>
            <w:vAlign w:val="center"/>
          </w:tcPr>
          <w:p w14:paraId="67548455">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cs="宋体"/>
                <w:i w:val="0"/>
                <w:iCs w:val="0"/>
                <w:color w:val="auto"/>
                <w:kern w:val="0"/>
                <w:sz w:val="22"/>
                <w:szCs w:val="22"/>
                <w:highlight w:val="none"/>
                <w:u w:val="none"/>
                <w:lang w:val="en-US" w:eastAsia="zh-CN" w:bidi="ar"/>
              </w:rPr>
              <w:t>40</w:t>
            </w:r>
            <w:r>
              <w:rPr>
                <w:rFonts w:hint="eastAsia" w:ascii="宋体" w:hAnsi="宋体" w:eastAsia="宋体" w:cs="宋体"/>
                <w:i w:val="0"/>
                <w:iCs w:val="0"/>
                <w:color w:val="auto"/>
                <w:kern w:val="0"/>
                <w:sz w:val="22"/>
                <w:szCs w:val="22"/>
                <w:highlight w:val="none"/>
                <w:u w:val="none"/>
                <w:lang w:val="en-US" w:eastAsia="zh-CN" w:bidi="ar"/>
              </w:rPr>
              <w:t>00</w:t>
            </w:r>
          </w:p>
        </w:tc>
        <w:tc>
          <w:tcPr>
            <w:tcW w:w="3656" w:type="pct"/>
            <w:vMerge w:val="continue"/>
            <w:tcBorders>
              <w:left w:val="single" w:color="000000" w:sz="4" w:space="0"/>
              <w:right w:val="single" w:color="000000" w:sz="4" w:space="0"/>
            </w:tcBorders>
            <w:vAlign w:val="center"/>
          </w:tcPr>
          <w:p w14:paraId="661E0C39">
            <w:pPr>
              <w:widowControl/>
              <w:jc w:val="left"/>
              <w:textAlignment w:val="center"/>
              <w:rPr>
                <w:rFonts w:hint="eastAsia" w:ascii="宋体" w:hAnsi="宋体" w:cs="宋体"/>
                <w:color w:val="auto"/>
                <w:kern w:val="0"/>
                <w:sz w:val="24"/>
                <w:highlight w:val="none"/>
                <w:lang w:bidi="ar"/>
              </w:rPr>
            </w:pPr>
          </w:p>
        </w:tc>
      </w:tr>
      <w:tr w14:paraId="020DC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trPr>
        <w:tc>
          <w:tcPr>
            <w:tcW w:w="246" w:type="pct"/>
            <w:tcBorders>
              <w:top w:val="single" w:color="auto" w:sz="4" w:space="0"/>
              <w:left w:val="single" w:color="auto" w:sz="4" w:space="0"/>
              <w:bottom w:val="single" w:color="auto" w:sz="4" w:space="0"/>
              <w:right w:val="single" w:color="auto" w:sz="4" w:space="0"/>
            </w:tcBorders>
            <w:vAlign w:val="center"/>
          </w:tcPr>
          <w:p w14:paraId="050A9066">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19</w:t>
            </w:r>
          </w:p>
        </w:tc>
        <w:tc>
          <w:tcPr>
            <w:tcW w:w="490" w:type="pct"/>
            <w:tcBorders>
              <w:top w:val="single" w:color="auto" w:sz="4" w:space="0"/>
              <w:left w:val="single" w:color="auto" w:sz="4" w:space="0"/>
              <w:bottom w:val="single" w:color="auto" w:sz="4" w:space="0"/>
              <w:right w:val="single" w:color="auto" w:sz="4" w:space="0"/>
            </w:tcBorders>
            <w:vAlign w:val="center"/>
          </w:tcPr>
          <w:p w14:paraId="6B166841">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鲜鸡腿菇</w:t>
            </w:r>
          </w:p>
        </w:tc>
        <w:tc>
          <w:tcPr>
            <w:tcW w:w="607" w:type="pct"/>
            <w:tcBorders>
              <w:top w:val="single" w:color="auto" w:sz="4" w:space="0"/>
              <w:left w:val="single" w:color="auto" w:sz="4" w:space="0"/>
              <w:bottom w:val="single" w:color="auto" w:sz="4" w:space="0"/>
              <w:right w:val="single" w:color="000000" w:sz="4" w:space="0"/>
            </w:tcBorders>
            <w:vAlign w:val="center"/>
          </w:tcPr>
          <w:p w14:paraId="0A85E0DF">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1000</w:t>
            </w:r>
          </w:p>
        </w:tc>
        <w:tc>
          <w:tcPr>
            <w:tcW w:w="3656" w:type="pct"/>
            <w:vMerge w:val="continue"/>
            <w:tcBorders>
              <w:left w:val="single" w:color="000000" w:sz="4" w:space="0"/>
              <w:right w:val="single" w:color="000000" w:sz="4" w:space="0"/>
            </w:tcBorders>
            <w:vAlign w:val="center"/>
          </w:tcPr>
          <w:p w14:paraId="66ADDDCB">
            <w:pPr>
              <w:widowControl/>
              <w:jc w:val="left"/>
              <w:textAlignment w:val="center"/>
              <w:rPr>
                <w:rFonts w:hint="eastAsia" w:ascii="宋体" w:hAnsi="宋体" w:cs="宋体"/>
                <w:color w:val="auto"/>
                <w:kern w:val="0"/>
                <w:sz w:val="24"/>
                <w:highlight w:val="none"/>
                <w:lang w:bidi="ar"/>
              </w:rPr>
            </w:pPr>
          </w:p>
        </w:tc>
      </w:tr>
      <w:tr w14:paraId="4C686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exact"/>
        </w:trPr>
        <w:tc>
          <w:tcPr>
            <w:tcW w:w="246" w:type="pct"/>
            <w:tcBorders>
              <w:top w:val="single" w:color="auto" w:sz="4" w:space="0"/>
              <w:left w:val="single" w:color="auto" w:sz="4" w:space="0"/>
              <w:bottom w:val="single" w:color="auto" w:sz="4" w:space="0"/>
              <w:right w:val="single" w:color="auto" w:sz="4" w:space="0"/>
            </w:tcBorders>
            <w:vAlign w:val="center"/>
          </w:tcPr>
          <w:p w14:paraId="0097E735">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490" w:type="pct"/>
            <w:tcBorders>
              <w:top w:val="single" w:color="auto" w:sz="4" w:space="0"/>
              <w:left w:val="single" w:color="auto" w:sz="4" w:space="0"/>
              <w:bottom w:val="single" w:color="auto" w:sz="4" w:space="0"/>
              <w:right w:val="single" w:color="auto" w:sz="4" w:space="0"/>
            </w:tcBorders>
            <w:vAlign w:val="center"/>
          </w:tcPr>
          <w:p w14:paraId="7D1C2C4C">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cs="宋体"/>
                <w:i w:val="0"/>
                <w:iCs w:val="0"/>
                <w:color w:val="auto"/>
                <w:kern w:val="0"/>
                <w:sz w:val="22"/>
                <w:szCs w:val="22"/>
                <w:highlight w:val="none"/>
                <w:u w:val="none"/>
                <w:lang w:val="en-US" w:eastAsia="zh-CN" w:bidi="ar"/>
              </w:rPr>
              <w:t>青蒜苗</w:t>
            </w:r>
          </w:p>
        </w:tc>
        <w:tc>
          <w:tcPr>
            <w:tcW w:w="607" w:type="pct"/>
            <w:tcBorders>
              <w:top w:val="single" w:color="auto" w:sz="4" w:space="0"/>
              <w:left w:val="single" w:color="auto" w:sz="4" w:space="0"/>
              <w:bottom w:val="single" w:color="auto" w:sz="4" w:space="0"/>
              <w:right w:val="single" w:color="000000" w:sz="4" w:space="0"/>
            </w:tcBorders>
            <w:vAlign w:val="center"/>
          </w:tcPr>
          <w:p w14:paraId="593F392C">
            <w:pPr>
              <w:keepNext w:val="0"/>
              <w:keepLines w:val="0"/>
              <w:widowControl/>
              <w:suppressLineNumbers w:val="0"/>
              <w:jc w:val="center"/>
              <w:textAlignment w:val="center"/>
              <w:rPr>
                <w:rFonts w:hint="default" w:ascii="宋体" w:hAnsi="宋体" w:cs="宋体"/>
                <w:color w:val="auto"/>
                <w:kern w:val="0"/>
                <w:sz w:val="24"/>
                <w:highlight w:val="none"/>
                <w:lang w:val="en-US" w:bidi="ar"/>
              </w:rPr>
            </w:pPr>
            <w:r>
              <w:rPr>
                <w:rFonts w:hint="eastAsia" w:ascii="宋体" w:hAnsi="宋体" w:cs="宋体"/>
                <w:i w:val="0"/>
                <w:iCs w:val="0"/>
                <w:color w:val="auto"/>
                <w:kern w:val="0"/>
                <w:sz w:val="22"/>
                <w:szCs w:val="22"/>
                <w:highlight w:val="none"/>
                <w:u w:val="none"/>
                <w:lang w:val="en-US" w:eastAsia="zh-CN" w:bidi="ar"/>
              </w:rPr>
              <w:t>500</w:t>
            </w:r>
          </w:p>
        </w:tc>
        <w:tc>
          <w:tcPr>
            <w:tcW w:w="3656" w:type="pct"/>
            <w:vMerge w:val="continue"/>
            <w:tcBorders>
              <w:left w:val="single" w:color="000000" w:sz="4" w:space="0"/>
              <w:right w:val="single" w:color="000000" w:sz="4" w:space="0"/>
            </w:tcBorders>
            <w:vAlign w:val="center"/>
          </w:tcPr>
          <w:p w14:paraId="25D8BBF8">
            <w:pPr>
              <w:widowControl/>
              <w:jc w:val="left"/>
              <w:textAlignment w:val="center"/>
              <w:rPr>
                <w:rFonts w:hint="eastAsia" w:ascii="宋体" w:hAnsi="宋体" w:cs="宋体"/>
                <w:color w:val="auto"/>
                <w:kern w:val="0"/>
                <w:sz w:val="24"/>
                <w:highlight w:val="none"/>
                <w:lang w:bidi="ar"/>
              </w:rPr>
            </w:pPr>
          </w:p>
        </w:tc>
      </w:tr>
      <w:tr w14:paraId="6AA83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exact"/>
        </w:trPr>
        <w:tc>
          <w:tcPr>
            <w:tcW w:w="246" w:type="pct"/>
            <w:tcBorders>
              <w:top w:val="single" w:color="auto" w:sz="4" w:space="0"/>
              <w:left w:val="single" w:color="auto" w:sz="4" w:space="0"/>
              <w:bottom w:val="single" w:color="auto" w:sz="4" w:space="0"/>
              <w:right w:val="single" w:color="auto" w:sz="4" w:space="0"/>
            </w:tcBorders>
            <w:vAlign w:val="center"/>
          </w:tcPr>
          <w:p w14:paraId="2CFC4A39">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21</w:t>
            </w:r>
          </w:p>
        </w:tc>
        <w:tc>
          <w:tcPr>
            <w:tcW w:w="490" w:type="pct"/>
            <w:tcBorders>
              <w:top w:val="single" w:color="auto" w:sz="4" w:space="0"/>
              <w:left w:val="single" w:color="auto" w:sz="4" w:space="0"/>
              <w:bottom w:val="single" w:color="auto" w:sz="4" w:space="0"/>
              <w:right w:val="single" w:color="auto" w:sz="4" w:space="0"/>
            </w:tcBorders>
            <w:vAlign w:val="center"/>
          </w:tcPr>
          <w:p w14:paraId="69C80328">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芹菜</w:t>
            </w:r>
          </w:p>
        </w:tc>
        <w:tc>
          <w:tcPr>
            <w:tcW w:w="607" w:type="pct"/>
            <w:tcBorders>
              <w:top w:val="single" w:color="auto" w:sz="4" w:space="0"/>
              <w:left w:val="single" w:color="auto" w:sz="4" w:space="0"/>
              <w:bottom w:val="single" w:color="auto" w:sz="4" w:space="0"/>
              <w:right w:val="single" w:color="000000" w:sz="4" w:space="0"/>
            </w:tcBorders>
            <w:vAlign w:val="center"/>
          </w:tcPr>
          <w:p w14:paraId="7882E365">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500</w:t>
            </w:r>
          </w:p>
        </w:tc>
        <w:tc>
          <w:tcPr>
            <w:tcW w:w="3656" w:type="pct"/>
            <w:vMerge w:val="continue"/>
            <w:tcBorders>
              <w:left w:val="single" w:color="000000" w:sz="4" w:space="0"/>
              <w:right w:val="single" w:color="000000" w:sz="4" w:space="0"/>
            </w:tcBorders>
            <w:vAlign w:val="center"/>
          </w:tcPr>
          <w:p w14:paraId="09E9E1F3">
            <w:pPr>
              <w:widowControl/>
              <w:jc w:val="left"/>
              <w:textAlignment w:val="center"/>
              <w:rPr>
                <w:rFonts w:hint="eastAsia" w:ascii="宋体" w:hAnsi="宋体" w:cs="宋体"/>
                <w:color w:val="auto"/>
                <w:kern w:val="0"/>
                <w:sz w:val="24"/>
                <w:highlight w:val="none"/>
                <w:lang w:bidi="ar"/>
              </w:rPr>
            </w:pPr>
          </w:p>
        </w:tc>
      </w:tr>
      <w:tr w14:paraId="2F2FC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exact"/>
        </w:trPr>
        <w:tc>
          <w:tcPr>
            <w:tcW w:w="246" w:type="pct"/>
            <w:tcBorders>
              <w:top w:val="single" w:color="auto" w:sz="4" w:space="0"/>
              <w:left w:val="single" w:color="auto" w:sz="4" w:space="0"/>
              <w:bottom w:val="single" w:color="auto" w:sz="4" w:space="0"/>
              <w:right w:val="single" w:color="auto" w:sz="4" w:space="0"/>
            </w:tcBorders>
            <w:vAlign w:val="center"/>
          </w:tcPr>
          <w:p w14:paraId="45141F99">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2</w:t>
            </w:r>
          </w:p>
        </w:tc>
        <w:tc>
          <w:tcPr>
            <w:tcW w:w="490" w:type="pct"/>
            <w:tcBorders>
              <w:top w:val="single" w:color="auto" w:sz="4" w:space="0"/>
              <w:left w:val="single" w:color="auto" w:sz="4" w:space="0"/>
              <w:bottom w:val="single" w:color="auto" w:sz="4" w:space="0"/>
              <w:right w:val="single" w:color="auto" w:sz="4" w:space="0"/>
            </w:tcBorders>
            <w:vAlign w:val="center"/>
          </w:tcPr>
          <w:p w14:paraId="0059B99F">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生姜</w:t>
            </w:r>
          </w:p>
        </w:tc>
        <w:tc>
          <w:tcPr>
            <w:tcW w:w="607" w:type="pct"/>
            <w:tcBorders>
              <w:top w:val="single" w:color="auto" w:sz="4" w:space="0"/>
              <w:left w:val="single" w:color="auto" w:sz="4" w:space="0"/>
              <w:bottom w:val="single" w:color="auto" w:sz="4" w:space="0"/>
              <w:right w:val="single" w:color="000000" w:sz="4" w:space="0"/>
            </w:tcBorders>
            <w:vAlign w:val="center"/>
          </w:tcPr>
          <w:p w14:paraId="70DBA043">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1000</w:t>
            </w:r>
          </w:p>
        </w:tc>
        <w:tc>
          <w:tcPr>
            <w:tcW w:w="3656" w:type="pct"/>
            <w:vMerge w:val="continue"/>
            <w:tcBorders>
              <w:left w:val="single" w:color="000000" w:sz="4" w:space="0"/>
              <w:right w:val="single" w:color="000000" w:sz="4" w:space="0"/>
            </w:tcBorders>
            <w:vAlign w:val="center"/>
          </w:tcPr>
          <w:p w14:paraId="782CBACE">
            <w:pPr>
              <w:widowControl/>
              <w:jc w:val="left"/>
              <w:textAlignment w:val="center"/>
              <w:rPr>
                <w:rFonts w:hint="eastAsia" w:ascii="宋体" w:hAnsi="宋体" w:cs="宋体"/>
                <w:color w:val="auto"/>
                <w:kern w:val="0"/>
                <w:sz w:val="24"/>
                <w:highlight w:val="none"/>
                <w:lang w:bidi="ar"/>
              </w:rPr>
            </w:pPr>
          </w:p>
        </w:tc>
      </w:tr>
      <w:tr w14:paraId="2D20A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exact"/>
        </w:trPr>
        <w:tc>
          <w:tcPr>
            <w:tcW w:w="246" w:type="pct"/>
            <w:tcBorders>
              <w:top w:val="single" w:color="auto" w:sz="4" w:space="0"/>
              <w:left w:val="single" w:color="auto" w:sz="4" w:space="0"/>
              <w:bottom w:val="single" w:color="auto" w:sz="4" w:space="0"/>
              <w:right w:val="single" w:color="auto" w:sz="4" w:space="0"/>
            </w:tcBorders>
            <w:vAlign w:val="center"/>
          </w:tcPr>
          <w:p w14:paraId="22D3592D">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3</w:t>
            </w:r>
          </w:p>
        </w:tc>
        <w:tc>
          <w:tcPr>
            <w:tcW w:w="490" w:type="pct"/>
            <w:tcBorders>
              <w:top w:val="single" w:color="auto" w:sz="4" w:space="0"/>
              <w:left w:val="single" w:color="auto" w:sz="4" w:space="0"/>
              <w:bottom w:val="single" w:color="auto" w:sz="4" w:space="0"/>
              <w:right w:val="single" w:color="auto" w:sz="4" w:space="0"/>
            </w:tcBorders>
            <w:vAlign w:val="center"/>
          </w:tcPr>
          <w:p w14:paraId="0D5134E8">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葱花</w:t>
            </w:r>
          </w:p>
        </w:tc>
        <w:tc>
          <w:tcPr>
            <w:tcW w:w="607" w:type="pct"/>
            <w:tcBorders>
              <w:top w:val="single" w:color="auto" w:sz="4" w:space="0"/>
              <w:left w:val="single" w:color="auto" w:sz="4" w:space="0"/>
              <w:bottom w:val="single" w:color="auto" w:sz="4" w:space="0"/>
              <w:right w:val="single" w:color="000000" w:sz="4" w:space="0"/>
            </w:tcBorders>
            <w:vAlign w:val="center"/>
          </w:tcPr>
          <w:p w14:paraId="39239BB0">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1000</w:t>
            </w:r>
          </w:p>
        </w:tc>
        <w:tc>
          <w:tcPr>
            <w:tcW w:w="3656" w:type="pct"/>
            <w:vMerge w:val="continue"/>
            <w:tcBorders>
              <w:left w:val="single" w:color="000000" w:sz="4" w:space="0"/>
              <w:right w:val="single" w:color="000000" w:sz="4" w:space="0"/>
            </w:tcBorders>
            <w:vAlign w:val="center"/>
          </w:tcPr>
          <w:p w14:paraId="782CEB5E">
            <w:pPr>
              <w:widowControl/>
              <w:jc w:val="left"/>
              <w:textAlignment w:val="center"/>
              <w:rPr>
                <w:rFonts w:hint="eastAsia" w:ascii="宋体" w:hAnsi="宋体" w:cs="宋体"/>
                <w:color w:val="auto"/>
                <w:kern w:val="0"/>
                <w:sz w:val="24"/>
                <w:highlight w:val="none"/>
                <w:lang w:bidi="ar"/>
              </w:rPr>
            </w:pPr>
          </w:p>
        </w:tc>
      </w:tr>
      <w:tr w14:paraId="3B3D9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exact"/>
        </w:trPr>
        <w:tc>
          <w:tcPr>
            <w:tcW w:w="246" w:type="pct"/>
            <w:tcBorders>
              <w:top w:val="single" w:color="auto" w:sz="4" w:space="0"/>
              <w:left w:val="single" w:color="auto" w:sz="4" w:space="0"/>
              <w:bottom w:val="single" w:color="auto" w:sz="4" w:space="0"/>
              <w:right w:val="single" w:color="auto" w:sz="4" w:space="0"/>
            </w:tcBorders>
            <w:vAlign w:val="center"/>
          </w:tcPr>
          <w:p w14:paraId="279CD80C">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4</w:t>
            </w:r>
          </w:p>
        </w:tc>
        <w:tc>
          <w:tcPr>
            <w:tcW w:w="490" w:type="pct"/>
            <w:tcBorders>
              <w:top w:val="single" w:color="auto" w:sz="4" w:space="0"/>
              <w:left w:val="single" w:color="auto" w:sz="4" w:space="0"/>
              <w:bottom w:val="single" w:color="auto" w:sz="4" w:space="0"/>
              <w:right w:val="single" w:color="auto" w:sz="4" w:space="0"/>
            </w:tcBorders>
            <w:vAlign w:val="center"/>
          </w:tcPr>
          <w:p w14:paraId="290AEF89">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大蒜米</w:t>
            </w:r>
          </w:p>
        </w:tc>
        <w:tc>
          <w:tcPr>
            <w:tcW w:w="607" w:type="pct"/>
            <w:tcBorders>
              <w:top w:val="single" w:color="auto" w:sz="4" w:space="0"/>
              <w:left w:val="single" w:color="auto" w:sz="4" w:space="0"/>
              <w:bottom w:val="single" w:color="auto" w:sz="4" w:space="0"/>
              <w:right w:val="single" w:color="000000" w:sz="4" w:space="0"/>
            </w:tcBorders>
            <w:vAlign w:val="center"/>
          </w:tcPr>
          <w:p w14:paraId="64BA9F82">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1000</w:t>
            </w:r>
          </w:p>
        </w:tc>
        <w:tc>
          <w:tcPr>
            <w:tcW w:w="3656" w:type="pct"/>
            <w:vMerge w:val="continue"/>
            <w:tcBorders>
              <w:left w:val="single" w:color="000000" w:sz="4" w:space="0"/>
              <w:right w:val="single" w:color="000000" w:sz="4" w:space="0"/>
            </w:tcBorders>
            <w:vAlign w:val="center"/>
          </w:tcPr>
          <w:p w14:paraId="6B277307">
            <w:pPr>
              <w:widowControl/>
              <w:jc w:val="left"/>
              <w:textAlignment w:val="center"/>
              <w:rPr>
                <w:rFonts w:hint="eastAsia" w:ascii="宋体" w:hAnsi="宋体" w:cs="宋体"/>
                <w:color w:val="auto"/>
                <w:kern w:val="0"/>
                <w:sz w:val="24"/>
                <w:highlight w:val="none"/>
                <w:lang w:bidi="ar"/>
              </w:rPr>
            </w:pPr>
          </w:p>
        </w:tc>
      </w:tr>
      <w:tr w14:paraId="570F1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exact"/>
        </w:trPr>
        <w:tc>
          <w:tcPr>
            <w:tcW w:w="246" w:type="pct"/>
            <w:tcBorders>
              <w:top w:val="single" w:color="auto" w:sz="4" w:space="0"/>
              <w:left w:val="single" w:color="auto" w:sz="4" w:space="0"/>
              <w:bottom w:val="single" w:color="auto" w:sz="4" w:space="0"/>
              <w:right w:val="single" w:color="auto" w:sz="4" w:space="0"/>
            </w:tcBorders>
            <w:vAlign w:val="center"/>
          </w:tcPr>
          <w:p w14:paraId="11C6BE26">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5</w:t>
            </w:r>
          </w:p>
        </w:tc>
        <w:tc>
          <w:tcPr>
            <w:tcW w:w="490" w:type="pct"/>
            <w:tcBorders>
              <w:top w:val="single" w:color="auto" w:sz="4" w:space="0"/>
              <w:left w:val="single" w:color="auto" w:sz="4" w:space="0"/>
              <w:bottom w:val="single" w:color="auto" w:sz="4" w:space="0"/>
              <w:right w:val="single" w:color="auto" w:sz="4" w:space="0"/>
            </w:tcBorders>
            <w:vAlign w:val="center"/>
          </w:tcPr>
          <w:p w14:paraId="6DAE49C9">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红薯</w:t>
            </w:r>
          </w:p>
        </w:tc>
        <w:tc>
          <w:tcPr>
            <w:tcW w:w="607" w:type="pct"/>
            <w:tcBorders>
              <w:top w:val="single" w:color="auto" w:sz="4" w:space="0"/>
              <w:left w:val="single" w:color="auto" w:sz="4" w:space="0"/>
              <w:bottom w:val="single" w:color="auto" w:sz="4" w:space="0"/>
              <w:right w:val="single" w:color="000000" w:sz="4" w:space="0"/>
            </w:tcBorders>
            <w:vAlign w:val="center"/>
          </w:tcPr>
          <w:p w14:paraId="5892BBC8">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10000</w:t>
            </w:r>
          </w:p>
        </w:tc>
        <w:tc>
          <w:tcPr>
            <w:tcW w:w="3656" w:type="pct"/>
            <w:vMerge w:val="continue"/>
            <w:tcBorders>
              <w:left w:val="single" w:color="000000" w:sz="4" w:space="0"/>
              <w:right w:val="single" w:color="000000" w:sz="4" w:space="0"/>
            </w:tcBorders>
            <w:vAlign w:val="center"/>
          </w:tcPr>
          <w:p w14:paraId="66EE268F">
            <w:pPr>
              <w:widowControl/>
              <w:jc w:val="left"/>
              <w:textAlignment w:val="center"/>
              <w:rPr>
                <w:rFonts w:hint="eastAsia" w:ascii="宋体" w:hAnsi="宋体" w:cs="宋体"/>
                <w:color w:val="auto"/>
                <w:kern w:val="0"/>
                <w:sz w:val="24"/>
                <w:highlight w:val="none"/>
                <w:lang w:bidi="ar"/>
              </w:rPr>
            </w:pPr>
          </w:p>
        </w:tc>
      </w:tr>
      <w:tr w14:paraId="78A76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exact"/>
        </w:trPr>
        <w:tc>
          <w:tcPr>
            <w:tcW w:w="246" w:type="pct"/>
            <w:tcBorders>
              <w:top w:val="single" w:color="auto" w:sz="4" w:space="0"/>
              <w:left w:val="single" w:color="auto" w:sz="4" w:space="0"/>
              <w:bottom w:val="single" w:color="auto" w:sz="4" w:space="0"/>
              <w:right w:val="single" w:color="auto" w:sz="4" w:space="0"/>
            </w:tcBorders>
            <w:vAlign w:val="center"/>
          </w:tcPr>
          <w:p w14:paraId="7F613599">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6</w:t>
            </w:r>
          </w:p>
        </w:tc>
        <w:tc>
          <w:tcPr>
            <w:tcW w:w="490" w:type="pct"/>
            <w:tcBorders>
              <w:top w:val="single" w:color="auto" w:sz="4" w:space="0"/>
              <w:left w:val="single" w:color="auto" w:sz="4" w:space="0"/>
              <w:bottom w:val="single" w:color="auto" w:sz="4" w:space="0"/>
              <w:right w:val="single" w:color="auto" w:sz="4" w:space="0"/>
            </w:tcBorders>
            <w:vAlign w:val="center"/>
          </w:tcPr>
          <w:p w14:paraId="6925FA32">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芋头</w:t>
            </w:r>
          </w:p>
        </w:tc>
        <w:tc>
          <w:tcPr>
            <w:tcW w:w="607" w:type="pct"/>
            <w:tcBorders>
              <w:top w:val="single" w:color="auto" w:sz="4" w:space="0"/>
              <w:left w:val="single" w:color="auto" w:sz="4" w:space="0"/>
              <w:bottom w:val="single" w:color="auto" w:sz="4" w:space="0"/>
              <w:right w:val="single" w:color="000000" w:sz="4" w:space="0"/>
            </w:tcBorders>
            <w:vAlign w:val="center"/>
          </w:tcPr>
          <w:p w14:paraId="15B13C33">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2500</w:t>
            </w:r>
          </w:p>
        </w:tc>
        <w:tc>
          <w:tcPr>
            <w:tcW w:w="3656" w:type="pct"/>
            <w:vMerge w:val="continue"/>
            <w:tcBorders>
              <w:left w:val="single" w:color="000000" w:sz="4" w:space="0"/>
              <w:right w:val="single" w:color="000000" w:sz="4" w:space="0"/>
            </w:tcBorders>
            <w:vAlign w:val="center"/>
          </w:tcPr>
          <w:p w14:paraId="64AE24E8">
            <w:pPr>
              <w:widowControl/>
              <w:jc w:val="left"/>
              <w:textAlignment w:val="center"/>
              <w:rPr>
                <w:rFonts w:hint="eastAsia" w:ascii="宋体" w:hAnsi="宋体" w:cs="宋体"/>
                <w:color w:val="auto"/>
                <w:kern w:val="0"/>
                <w:sz w:val="24"/>
                <w:highlight w:val="none"/>
                <w:lang w:bidi="ar"/>
              </w:rPr>
            </w:pPr>
          </w:p>
        </w:tc>
      </w:tr>
      <w:tr w14:paraId="77A6D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exact"/>
        </w:trPr>
        <w:tc>
          <w:tcPr>
            <w:tcW w:w="246" w:type="pct"/>
            <w:tcBorders>
              <w:top w:val="single" w:color="auto" w:sz="4" w:space="0"/>
              <w:left w:val="single" w:color="auto" w:sz="4" w:space="0"/>
              <w:bottom w:val="single" w:color="auto" w:sz="4" w:space="0"/>
              <w:right w:val="single" w:color="auto" w:sz="4" w:space="0"/>
            </w:tcBorders>
            <w:vAlign w:val="center"/>
          </w:tcPr>
          <w:p w14:paraId="50FB1310">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7</w:t>
            </w:r>
          </w:p>
        </w:tc>
        <w:tc>
          <w:tcPr>
            <w:tcW w:w="490" w:type="pct"/>
            <w:tcBorders>
              <w:top w:val="single" w:color="auto" w:sz="4" w:space="0"/>
              <w:left w:val="single" w:color="auto" w:sz="4" w:space="0"/>
              <w:bottom w:val="single" w:color="auto" w:sz="4" w:space="0"/>
              <w:right w:val="single" w:color="auto" w:sz="4" w:space="0"/>
            </w:tcBorders>
            <w:vAlign w:val="center"/>
          </w:tcPr>
          <w:p w14:paraId="4EBE9123">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糯玉米</w:t>
            </w:r>
          </w:p>
        </w:tc>
        <w:tc>
          <w:tcPr>
            <w:tcW w:w="607" w:type="pct"/>
            <w:tcBorders>
              <w:top w:val="single" w:color="auto" w:sz="4" w:space="0"/>
              <w:left w:val="single" w:color="auto" w:sz="4" w:space="0"/>
              <w:bottom w:val="single" w:color="auto" w:sz="4" w:space="0"/>
              <w:right w:val="single" w:color="000000" w:sz="4" w:space="0"/>
            </w:tcBorders>
            <w:vAlign w:val="center"/>
          </w:tcPr>
          <w:p w14:paraId="3AFA39F4">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2500</w:t>
            </w:r>
          </w:p>
        </w:tc>
        <w:tc>
          <w:tcPr>
            <w:tcW w:w="3656" w:type="pct"/>
            <w:vMerge w:val="continue"/>
            <w:tcBorders>
              <w:left w:val="single" w:color="000000" w:sz="4" w:space="0"/>
              <w:right w:val="single" w:color="000000" w:sz="4" w:space="0"/>
            </w:tcBorders>
            <w:vAlign w:val="center"/>
          </w:tcPr>
          <w:p w14:paraId="7E295FD2">
            <w:pPr>
              <w:widowControl/>
              <w:jc w:val="left"/>
              <w:textAlignment w:val="center"/>
              <w:rPr>
                <w:rFonts w:hint="eastAsia" w:ascii="宋体" w:hAnsi="宋体" w:cs="宋体"/>
                <w:color w:val="auto"/>
                <w:kern w:val="0"/>
                <w:sz w:val="24"/>
                <w:highlight w:val="none"/>
                <w:lang w:bidi="ar"/>
              </w:rPr>
            </w:pPr>
          </w:p>
        </w:tc>
      </w:tr>
      <w:tr w14:paraId="02976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exact"/>
        </w:trPr>
        <w:tc>
          <w:tcPr>
            <w:tcW w:w="246" w:type="pct"/>
            <w:tcBorders>
              <w:top w:val="single" w:color="auto" w:sz="4" w:space="0"/>
              <w:left w:val="single" w:color="auto" w:sz="4" w:space="0"/>
              <w:bottom w:val="single" w:color="auto" w:sz="4" w:space="0"/>
              <w:right w:val="single" w:color="auto" w:sz="4" w:space="0"/>
            </w:tcBorders>
            <w:vAlign w:val="center"/>
          </w:tcPr>
          <w:p w14:paraId="75A93E79">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8</w:t>
            </w:r>
          </w:p>
        </w:tc>
        <w:tc>
          <w:tcPr>
            <w:tcW w:w="490" w:type="pct"/>
            <w:tcBorders>
              <w:top w:val="single" w:color="auto" w:sz="4" w:space="0"/>
              <w:left w:val="single" w:color="auto" w:sz="4" w:space="0"/>
              <w:bottom w:val="single" w:color="auto" w:sz="4" w:space="0"/>
              <w:right w:val="single" w:color="auto" w:sz="4" w:space="0"/>
            </w:tcBorders>
            <w:vAlign w:val="center"/>
          </w:tcPr>
          <w:p w14:paraId="76211A27">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甜玉米棒（带皮）</w:t>
            </w:r>
          </w:p>
        </w:tc>
        <w:tc>
          <w:tcPr>
            <w:tcW w:w="607" w:type="pct"/>
            <w:tcBorders>
              <w:top w:val="single" w:color="auto" w:sz="4" w:space="0"/>
              <w:left w:val="single" w:color="auto" w:sz="4" w:space="0"/>
              <w:bottom w:val="single" w:color="auto" w:sz="4" w:space="0"/>
              <w:right w:val="single" w:color="000000" w:sz="4" w:space="0"/>
            </w:tcBorders>
            <w:vAlign w:val="center"/>
          </w:tcPr>
          <w:p w14:paraId="360BC622">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5000</w:t>
            </w:r>
          </w:p>
        </w:tc>
        <w:tc>
          <w:tcPr>
            <w:tcW w:w="3656" w:type="pct"/>
            <w:vMerge w:val="continue"/>
            <w:tcBorders>
              <w:left w:val="single" w:color="000000" w:sz="4" w:space="0"/>
              <w:right w:val="single" w:color="000000" w:sz="4" w:space="0"/>
            </w:tcBorders>
            <w:vAlign w:val="center"/>
          </w:tcPr>
          <w:p w14:paraId="40977B92">
            <w:pPr>
              <w:widowControl/>
              <w:jc w:val="left"/>
              <w:textAlignment w:val="center"/>
              <w:rPr>
                <w:rFonts w:hint="eastAsia" w:ascii="宋体" w:hAnsi="宋体" w:cs="宋体"/>
                <w:color w:val="auto"/>
                <w:kern w:val="0"/>
                <w:sz w:val="24"/>
                <w:highlight w:val="none"/>
                <w:lang w:bidi="ar"/>
              </w:rPr>
            </w:pPr>
          </w:p>
        </w:tc>
      </w:tr>
      <w:tr w14:paraId="57BA0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exact"/>
        </w:trPr>
        <w:tc>
          <w:tcPr>
            <w:tcW w:w="246" w:type="pct"/>
            <w:tcBorders>
              <w:top w:val="single" w:color="auto" w:sz="4" w:space="0"/>
              <w:left w:val="single" w:color="auto" w:sz="4" w:space="0"/>
              <w:bottom w:val="single" w:color="auto" w:sz="4" w:space="0"/>
              <w:right w:val="single" w:color="auto" w:sz="4" w:space="0"/>
            </w:tcBorders>
            <w:vAlign w:val="center"/>
          </w:tcPr>
          <w:p w14:paraId="6A01609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29</w:t>
            </w:r>
          </w:p>
        </w:tc>
        <w:tc>
          <w:tcPr>
            <w:tcW w:w="490" w:type="pct"/>
            <w:tcBorders>
              <w:top w:val="single" w:color="auto" w:sz="4" w:space="0"/>
              <w:left w:val="single" w:color="auto" w:sz="4" w:space="0"/>
              <w:bottom w:val="single" w:color="auto" w:sz="4" w:space="0"/>
              <w:right w:val="single" w:color="auto" w:sz="4" w:space="0"/>
            </w:tcBorders>
            <w:vAlign w:val="center"/>
          </w:tcPr>
          <w:p w14:paraId="5E6A3992">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韭菜</w:t>
            </w:r>
          </w:p>
        </w:tc>
        <w:tc>
          <w:tcPr>
            <w:tcW w:w="607" w:type="pct"/>
            <w:tcBorders>
              <w:top w:val="single" w:color="auto" w:sz="4" w:space="0"/>
              <w:left w:val="single" w:color="auto" w:sz="4" w:space="0"/>
              <w:bottom w:val="single" w:color="auto" w:sz="4" w:space="0"/>
              <w:right w:val="single" w:color="000000" w:sz="4" w:space="0"/>
            </w:tcBorders>
            <w:vAlign w:val="center"/>
          </w:tcPr>
          <w:p w14:paraId="6380C0A6">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3000</w:t>
            </w:r>
          </w:p>
        </w:tc>
        <w:tc>
          <w:tcPr>
            <w:tcW w:w="3656" w:type="pct"/>
            <w:vMerge w:val="continue"/>
            <w:tcBorders>
              <w:left w:val="single" w:color="000000" w:sz="4" w:space="0"/>
              <w:right w:val="single" w:color="000000" w:sz="4" w:space="0"/>
            </w:tcBorders>
            <w:vAlign w:val="center"/>
          </w:tcPr>
          <w:p w14:paraId="0B5852EA">
            <w:pPr>
              <w:widowControl/>
              <w:jc w:val="left"/>
              <w:textAlignment w:val="center"/>
              <w:rPr>
                <w:rFonts w:hint="eastAsia" w:ascii="宋体" w:hAnsi="宋体" w:cs="宋体"/>
                <w:color w:val="auto"/>
                <w:kern w:val="0"/>
                <w:sz w:val="24"/>
                <w:highlight w:val="none"/>
                <w:lang w:bidi="ar"/>
              </w:rPr>
            </w:pPr>
          </w:p>
        </w:tc>
      </w:tr>
      <w:tr w14:paraId="177B0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exact"/>
        </w:trPr>
        <w:tc>
          <w:tcPr>
            <w:tcW w:w="246" w:type="pct"/>
            <w:tcBorders>
              <w:top w:val="single" w:color="auto" w:sz="4" w:space="0"/>
              <w:left w:val="single" w:color="auto" w:sz="4" w:space="0"/>
              <w:bottom w:val="single" w:color="auto" w:sz="4" w:space="0"/>
              <w:right w:val="single" w:color="auto" w:sz="4" w:space="0"/>
            </w:tcBorders>
            <w:vAlign w:val="center"/>
          </w:tcPr>
          <w:p w14:paraId="4F79444F">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30</w:t>
            </w:r>
          </w:p>
        </w:tc>
        <w:tc>
          <w:tcPr>
            <w:tcW w:w="490" w:type="pct"/>
            <w:tcBorders>
              <w:top w:val="single" w:color="auto" w:sz="4" w:space="0"/>
              <w:left w:val="single" w:color="auto" w:sz="4" w:space="0"/>
              <w:bottom w:val="single" w:color="auto" w:sz="4" w:space="0"/>
              <w:right w:val="single" w:color="auto" w:sz="4" w:space="0"/>
            </w:tcBorders>
            <w:vAlign w:val="center"/>
          </w:tcPr>
          <w:p w14:paraId="3971A4EE">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青椒</w:t>
            </w:r>
          </w:p>
        </w:tc>
        <w:tc>
          <w:tcPr>
            <w:tcW w:w="607" w:type="pct"/>
            <w:tcBorders>
              <w:top w:val="single" w:color="auto" w:sz="4" w:space="0"/>
              <w:left w:val="single" w:color="auto" w:sz="4" w:space="0"/>
              <w:bottom w:val="single" w:color="auto" w:sz="4" w:space="0"/>
              <w:right w:val="single" w:color="000000" w:sz="4" w:space="0"/>
            </w:tcBorders>
            <w:vAlign w:val="center"/>
          </w:tcPr>
          <w:p w14:paraId="2E15321D">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500</w:t>
            </w:r>
          </w:p>
        </w:tc>
        <w:tc>
          <w:tcPr>
            <w:tcW w:w="3656" w:type="pct"/>
            <w:vMerge w:val="continue"/>
            <w:tcBorders>
              <w:left w:val="single" w:color="000000" w:sz="4" w:space="0"/>
              <w:right w:val="single" w:color="000000" w:sz="4" w:space="0"/>
            </w:tcBorders>
            <w:vAlign w:val="center"/>
          </w:tcPr>
          <w:p w14:paraId="0BEB286E">
            <w:pPr>
              <w:widowControl/>
              <w:jc w:val="left"/>
              <w:textAlignment w:val="center"/>
              <w:rPr>
                <w:rFonts w:hint="eastAsia" w:ascii="宋体" w:hAnsi="宋体" w:cs="宋体"/>
                <w:color w:val="auto"/>
                <w:kern w:val="0"/>
                <w:sz w:val="24"/>
                <w:highlight w:val="none"/>
                <w:lang w:bidi="ar"/>
              </w:rPr>
            </w:pPr>
          </w:p>
        </w:tc>
      </w:tr>
      <w:tr w14:paraId="35AD8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exact"/>
        </w:trPr>
        <w:tc>
          <w:tcPr>
            <w:tcW w:w="246" w:type="pct"/>
            <w:tcBorders>
              <w:top w:val="single" w:color="auto" w:sz="4" w:space="0"/>
              <w:left w:val="single" w:color="auto" w:sz="4" w:space="0"/>
              <w:bottom w:val="single" w:color="auto" w:sz="4" w:space="0"/>
              <w:right w:val="single" w:color="auto" w:sz="4" w:space="0"/>
            </w:tcBorders>
            <w:vAlign w:val="center"/>
          </w:tcPr>
          <w:p w14:paraId="2AF4912C">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31</w:t>
            </w:r>
          </w:p>
        </w:tc>
        <w:tc>
          <w:tcPr>
            <w:tcW w:w="490" w:type="pct"/>
            <w:tcBorders>
              <w:top w:val="single" w:color="auto" w:sz="4" w:space="0"/>
              <w:left w:val="single" w:color="auto" w:sz="4" w:space="0"/>
              <w:bottom w:val="single" w:color="auto" w:sz="4" w:space="0"/>
              <w:right w:val="single" w:color="auto" w:sz="4" w:space="0"/>
            </w:tcBorders>
            <w:vAlign w:val="center"/>
          </w:tcPr>
          <w:p w14:paraId="3A14D67C">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红辣椒（小米椒）</w:t>
            </w:r>
          </w:p>
        </w:tc>
        <w:tc>
          <w:tcPr>
            <w:tcW w:w="607" w:type="pct"/>
            <w:tcBorders>
              <w:top w:val="single" w:color="auto" w:sz="4" w:space="0"/>
              <w:left w:val="single" w:color="auto" w:sz="4" w:space="0"/>
              <w:bottom w:val="single" w:color="auto" w:sz="4" w:space="0"/>
              <w:right w:val="single" w:color="000000" w:sz="4" w:space="0"/>
            </w:tcBorders>
            <w:vAlign w:val="center"/>
          </w:tcPr>
          <w:p w14:paraId="46CF7B04">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500</w:t>
            </w:r>
          </w:p>
        </w:tc>
        <w:tc>
          <w:tcPr>
            <w:tcW w:w="3656" w:type="pct"/>
            <w:vMerge w:val="continue"/>
            <w:tcBorders>
              <w:left w:val="single" w:color="000000" w:sz="4" w:space="0"/>
              <w:right w:val="single" w:color="000000" w:sz="4" w:space="0"/>
            </w:tcBorders>
            <w:vAlign w:val="center"/>
          </w:tcPr>
          <w:p w14:paraId="3D32DE44">
            <w:pPr>
              <w:widowControl/>
              <w:jc w:val="left"/>
              <w:textAlignment w:val="center"/>
              <w:rPr>
                <w:rFonts w:hint="eastAsia" w:ascii="宋体" w:hAnsi="宋体" w:cs="宋体"/>
                <w:color w:val="auto"/>
                <w:kern w:val="0"/>
                <w:sz w:val="24"/>
                <w:highlight w:val="none"/>
                <w:lang w:bidi="ar"/>
              </w:rPr>
            </w:pPr>
          </w:p>
        </w:tc>
      </w:tr>
      <w:tr w14:paraId="33EB2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exact"/>
        </w:trPr>
        <w:tc>
          <w:tcPr>
            <w:tcW w:w="246" w:type="pct"/>
            <w:tcBorders>
              <w:top w:val="single" w:color="auto" w:sz="4" w:space="0"/>
              <w:left w:val="single" w:color="auto" w:sz="4" w:space="0"/>
              <w:bottom w:val="single" w:color="auto" w:sz="4" w:space="0"/>
              <w:right w:val="single" w:color="auto" w:sz="4" w:space="0"/>
            </w:tcBorders>
            <w:vAlign w:val="center"/>
          </w:tcPr>
          <w:p w14:paraId="447428FE">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32</w:t>
            </w:r>
          </w:p>
        </w:tc>
        <w:tc>
          <w:tcPr>
            <w:tcW w:w="490" w:type="pct"/>
            <w:tcBorders>
              <w:top w:val="single" w:color="auto" w:sz="4" w:space="0"/>
              <w:left w:val="single" w:color="auto" w:sz="4" w:space="0"/>
              <w:bottom w:val="single" w:color="auto" w:sz="4" w:space="0"/>
              <w:right w:val="single" w:color="auto" w:sz="4" w:space="0"/>
            </w:tcBorders>
            <w:vAlign w:val="center"/>
          </w:tcPr>
          <w:p w14:paraId="271BB6C6">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菠菜</w:t>
            </w:r>
          </w:p>
        </w:tc>
        <w:tc>
          <w:tcPr>
            <w:tcW w:w="607" w:type="pct"/>
            <w:tcBorders>
              <w:top w:val="single" w:color="auto" w:sz="4" w:space="0"/>
              <w:left w:val="single" w:color="auto" w:sz="4" w:space="0"/>
              <w:bottom w:val="single" w:color="auto" w:sz="4" w:space="0"/>
              <w:right w:val="single" w:color="000000" w:sz="4" w:space="0"/>
            </w:tcBorders>
            <w:vAlign w:val="center"/>
          </w:tcPr>
          <w:p w14:paraId="04FB734A">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1000</w:t>
            </w:r>
          </w:p>
        </w:tc>
        <w:tc>
          <w:tcPr>
            <w:tcW w:w="3656" w:type="pct"/>
            <w:vMerge w:val="continue"/>
            <w:tcBorders>
              <w:left w:val="single" w:color="000000" w:sz="4" w:space="0"/>
              <w:right w:val="single" w:color="000000" w:sz="4" w:space="0"/>
            </w:tcBorders>
            <w:vAlign w:val="center"/>
          </w:tcPr>
          <w:p w14:paraId="11360AF7">
            <w:pPr>
              <w:widowControl/>
              <w:jc w:val="left"/>
              <w:textAlignment w:val="center"/>
              <w:rPr>
                <w:rFonts w:hint="eastAsia" w:ascii="宋体" w:hAnsi="宋体" w:cs="宋体"/>
                <w:color w:val="auto"/>
                <w:kern w:val="0"/>
                <w:sz w:val="24"/>
                <w:highlight w:val="none"/>
                <w:lang w:bidi="ar"/>
              </w:rPr>
            </w:pPr>
          </w:p>
        </w:tc>
      </w:tr>
      <w:tr w14:paraId="1C904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46" w:type="pct"/>
            <w:tcBorders>
              <w:top w:val="single" w:color="auto" w:sz="4" w:space="0"/>
              <w:left w:val="single" w:color="auto" w:sz="4" w:space="0"/>
              <w:bottom w:val="single" w:color="auto" w:sz="4" w:space="0"/>
              <w:right w:val="single" w:color="auto" w:sz="4" w:space="0"/>
            </w:tcBorders>
            <w:vAlign w:val="center"/>
          </w:tcPr>
          <w:p w14:paraId="1C059433">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33</w:t>
            </w:r>
          </w:p>
        </w:tc>
        <w:tc>
          <w:tcPr>
            <w:tcW w:w="490" w:type="pct"/>
            <w:tcBorders>
              <w:top w:val="single" w:color="auto" w:sz="4" w:space="0"/>
              <w:left w:val="single" w:color="auto" w:sz="4" w:space="0"/>
              <w:bottom w:val="single" w:color="auto" w:sz="4" w:space="0"/>
              <w:right w:val="single" w:color="auto" w:sz="4" w:space="0"/>
            </w:tcBorders>
            <w:vAlign w:val="center"/>
          </w:tcPr>
          <w:p w14:paraId="063A0808">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枸杞叶</w:t>
            </w:r>
          </w:p>
        </w:tc>
        <w:tc>
          <w:tcPr>
            <w:tcW w:w="607" w:type="pct"/>
            <w:tcBorders>
              <w:top w:val="single" w:color="auto" w:sz="4" w:space="0"/>
              <w:left w:val="single" w:color="auto" w:sz="4" w:space="0"/>
              <w:bottom w:val="single" w:color="auto" w:sz="4" w:space="0"/>
              <w:right w:val="single" w:color="000000" w:sz="4" w:space="0"/>
            </w:tcBorders>
            <w:vAlign w:val="center"/>
          </w:tcPr>
          <w:p w14:paraId="0B4D640B">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5000</w:t>
            </w:r>
          </w:p>
        </w:tc>
        <w:tc>
          <w:tcPr>
            <w:tcW w:w="3656" w:type="pct"/>
            <w:vMerge w:val="continue"/>
            <w:tcBorders>
              <w:left w:val="single" w:color="000000" w:sz="4" w:space="0"/>
              <w:right w:val="single" w:color="000000" w:sz="4" w:space="0"/>
            </w:tcBorders>
            <w:vAlign w:val="center"/>
          </w:tcPr>
          <w:p w14:paraId="219ABF7E">
            <w:pPr>
              <w:widowControl/>
              <w:jc w:val="left"/>
              <w:textAlignment w:val="center"/>
              <w:rPr>
                <w:rFonts w:hint="eastAsia" w:ascii="宋体" w:hAnsi="宋体" w:cs="宋体"/>
                <w:color w:val="auto"/>
                <w:kern w:val="0"/>
                <w:sz w:val="24"/>
                <w:highlight w:val="none"/>
                <w:lang w:bidi="ar"/>
              </w:rPr>
            </w:pPr>
          </w:p>
        </w:tc>
      </w:tr>
    </w:tbl>
    <w:p w14:paraId="56BC5BAA">
      <w:pPr>
        <w:spacing w:line="340" w:lineRule="atLeast"/>
        <w:ind w:firstLine="426" w:firstLineChars="202"/>
        <w:jc w:val="left"/>
        <w:rPr>
          <w:rFonts w:hint="eastAsia" w:ascii="宋体" w:hAnsi="宋体"/>
          <w:b/>
          <w:color w:val="auto"/>
          <w:szCs w:val="21"/>
          <w:highlight w:val="none"/>
        </w:rPr>
      </w:pPr>
    </w:p>
    <w:p w14:paraId="02DCA9CF">
      <w:pPr>
        <w:spacing w:line="340" w:lineRule="atLeast"/>
        <w:ind w:firstLine="426" w:firstLineChars="202"/>
        <w:jc w:val="left"/>
        <w:rPr>
          <w:rFonts w:hint="eastAsia" w:ascii="宋体" w:hAnsi="宋体"/>
          <w:b/>
          <w:color w:val="auto"/>
          <w:szCs w:val="21"/>
          <w:highlight w:val="none"/>
        </w:rPr>
      </w:pPr>
      <w:r>
        <w:rPr>
          <w:rFonts w:hint="eastAsia" w:ascii="宋体" w:hAnsi="宋体"/>
          <w:b/>
          <w:color w:val="auto"/>
          <w:szCs w:val="21"/>
          <w:highlight w:val="none"/>
        </w:rPr>
        <w:t>注：以上采购数量为采购人一年的预计采购量，上述采购数量仅作为参考，实际采购数量根据采购人的实际需求确定，并根据实际采购数量及市场调查</w:t>
      </w:r>
      <w:r>
        <w:rPr>
          <w:rFonts w:hint="eastAsia" w:ascii="宋体" w:hAnsi="宋体"/>
          <w:b/>
          <w:color w:val="auto"/>
          <w:szCs w:val="21"/>
          <w:highlight w:val="none"/>
          <w:lang w:val="en-US" w:eastAsia="zh-CN"/>
        </w:rPr>
        <w:t>后得出的的基准</w:t>
      </w:r>
      <w:r>
        <w:rPr>
          <w:rFonts w:hint="eastAsia" w:ascii="宋体" w:hAnsi="宋体"/>
          <w:b/>
          <w:color w:val="auto"/>
          <w:szCs w:val="21"/>
          <w:highlight w:val="none"/>
        </w:rPr>
        <w:t>单价进行结算，中标人不得因实际供应量与中标数量不一致提出异议。</w:t>
      </w:r>
    </w:p>
    <w:p w14:paraId="666B289D">
      <w:pPr>
        <w:pStyle w:val="31"/>
        <w:rPr>
          <w:rFonts w:hint="eastAsia" w:ascii="宋体" w:hAnsi="宋体"/>
          <w:b/>
          <w:color w:val="auto"/>
          <w:szCs w:val="21"/>
          <w:highlight w:val="none"/>
        </w:rPr>
      </w:pPr>
    </w:p>
    <w:tbl>
      <w:tblPr>
        <w:tblStyle w:val="5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8860"/>
      </w:tblGrid>
      <w:tr w14:paraId="3889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2345656">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二、▲商务要求</w:t>
            </w:r>
          </w:p>
        </w:tc>
      </w:tr>
      <w:tr w14:paraId="06A7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7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96BC0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投标报价要求</w:t>
            </w:r>
          </w:p>
        </w:tc>
        <w:tc>
          <w:tcPr>
            <w:tcW w:w="4628" w:type="pct"/>
            <w:tcBorders>
              <w:top w:val="single" w:color="000000" w:sz="8" w:space="0"/>
              <w:left w:val="single" w:color="000000" w:sz="8" w:space="0"/>
              <w:bottom w:val="nil"/>
              <w:right w:val="single" w:color="000000" w:sz="8" w:space="0"/>
            </w:tcBorders>
            <w:shd w:val="clear" w:color="auto" w:fill="auto"/>
            <w:vAlign w:val="center"/>
          </w:tcPr>
          <w:p w14:paraId="13D92DF3">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投标报价按</w:t>
            </w:r>
            <w:r>
              <w:rPr>
                <w:rFonts w:hint="eastAsia" w:ascii="宋体" w:hAnsi="宋体" w:cs="宋体"/>
                <w:b/>
                <w:bCs/>
                <w:i w:val="0"/>
                <w:iCs w:val="0"/>
                <w:color w:val="auto"/>
                <w:kern w:val="0"/>
                <w:sz w:val="21"/>
                <w:szCs w:val="21"/>
                <w:highlight w:val="none"/>
                <w:u w:val="none"/>
                <w:lang w:val="en-US" w:eastAsia="zh-CN" w:bidi="ar"/>
              </w:rPr>
              <w:t>折扣</w:t>
            </w:r>
            <w:r>
              <w:rPr>
                <w:rFonts w:hint="eastAsia" w:ascii="宋体" w:hAnsi="宋体" w:eastAsia="宋体" w:cs="宋体"/>
                <w:b/>
                <w:bCs/>
                <w:i w:val="0"/>
                <w:iCs w:val="0"/>
                <w:color w:val="auto"/>
                <w:kern w:val="0"/>
                <w:sz w:val="21"/>
                <w:szCs w:val="21"/>
                <w:highlight w:val="none"/>
                <w:u w:val="none"/>
                <w:lang w:val="en-US" w:eastAsia="zh-CN" w:bidi="ar"/>
              </w:rPr>
              <w:t>系数报价。</w:t>
            </w:r>
          </w:p>
        </w:tc>
      </w:tr>
      <w:tr w14:paraId="350D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4C3343">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single" w:color="000000" w:sz="8" w:space="0"/>
              <w:right w:val="single" w:color="000000" w:sz="8" w:space="0"/>
            </w:tcBorders>
            <w:shd w:val="clear" w:color="auto" w:fill="auto"/>
            <w:vAlign w:val="center"/>
          </w:tcPr>
          <w:p w14:paraId="070B160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报价包括货物及服务采购、购置、包装、配送、运输、保险、装卸、退换、培训辅导、质保期售后服务、全额含税发票、雇员费用、合同实施过程中的应预见和不可预见费用等。</w:t>
            </w:r>
          </w:p>
        </w:tc>
      </w:tr>
      <w:tr w14:paraId="2E0D1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58999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质保期</w:t>
            </w:r>
          </w:p>
        </w:tc>
        <w:tc>
          <w:tcPr>
            <w:tcW w:w="462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C27F7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自每批次货物验收合格之日起计算，不少于24小时。</w:t>
            </w:r>
          </w:p>
        </w:tc>
      </w:tr>
      <w:tr w14:paraId="73DB2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7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C9820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交货时间及交货地点、合同有效期</w:t>
            </w:r>
          </w:p>
        </w:tc>
        <w:tc>
          <w:tcPr>
            <w:tcW w:w="4628" w:type="pct"/>
            <w:tcBorders>
              <w:top w:val="single" w:color="000000" w:sz="8" w:space="0"/>
              <w:left w:val="single" w:color="000000" w:sz="8" w:space="0"/>
              <w:bottom w:val="nil"/>
              <w:right w:val="single" w:color="000000" w:sz="8" w:space="0"/>
            </w:tcBorders>
            <w:shd w:val="clear" w:color="auto" w:fill="auto"/>
            <w:vAlign w:val="center"/>
          </w:tcPr>
          <w:p w14:paraId="0D4990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1、交货时间：收到采购人发出供货通知后，供应商最迟在次日上午8：00供货。</w:t>
            </w:r>
          </w:p>
        </w:tc>
      </w:tr>
      <w:tr w14:paraId="5BE61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2B5F9A">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nil"/>
              <w:right w:val="single" w:color="000000" w:sz="8" w:space="0"/>
            </w:tcBorders>
            <w:shd w:val="clear" w:color="auto" w:fill="auto"/>
            <w:vAlign w:val="center"/>
          </w:tcPr>
          <w:p w14:paraId="515ECC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2、交货地点：贵港监狱监管区。</w:t>
            </w:r>
          </w:p>
        </w:tc>
      </w:tr>
      <w:tr w14:paraId="5AC9A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8C038C">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single" w:color="000000" w:sz="8" w:space="0"/>
              <w:right w:val="single" w:color="000000" w:sz="8" w:space="0"/>
            </w:tcBorders>
            <w:shd w:val="clear" w:color="auto" w:fill="auto"/>
            <w:vAlign w:val="center"/>
          </w:tcPr>
          <w:p w14:paraId="77238A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3、合同有效期：自签订合同之日起一年。</w:t>
            </w:r>
          </w:p>
        </w:tc>
      </w:tr>
      <w:tr w14:paraId="75316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D16A6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付款条件</w:t>
            </w:r>
          </w:p>
        </w:tc>
        <w:tc>
          <w:tcPr>
            <w:tcW w:w="4628" w:type="pct"/>
            <w:tcBorders>
              <w:top w:val="single" w:color="000000" w:sz="8" w:space="0"/>
              <w:left w:val="single" w:color="000000" w:sz="8" w:space="0"/>
              <w:bottom w:val="nil"/>
              <w:right w:val="single" w:color="000000" w:sz="8" w:space="0"/>
            </w:tcBorders>
            <w:shd w:val="clear" w:color="auto" w:fill="auto"/>
            <w:vAlign w:val="center"/>
          </w:tcPr>
          <w:p w14:paraId="5E010B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1、分批供货，每批次货款根据双方确认的单价及该批次的供货数量进行结算；</w:t>
            </w:r>
          </w:p>
        </w:tc>
      </w:tr>
      <w:tr w14:paraId="70280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E6BEDB">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nil"/>
              <w:right w:val="single" w:color="000000" w:sz="8" w:space="0"/>
            </w:tcBorders>
            <w:shd w:val="clear" w:color="auto" w:fill="auto"/>
            <w:vAlign w:val="center"/>
          </w:tcPr>
          <w:p w14:paraId="5A002E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2、按月结算，采购人在收到中标人上月全额发票后15个工作日</w:t>
            </w:r>
            <w:r>
              <w:rPr>
                <w:rFonts w:hint="eastAsia" w:ascii="宋体" w:hAnsi="宋体" w:cs="宋体"/>
                <w:i w:val="0"/>
                <w:iCs w:val="0"/>
                <w:color w:val="auto"/>
                <w:kern w:val="0"/>
                <w:sz w:val="21"/>
                <w:szCs w:val="21"/>
                <w:highlight w:val="none"/>
                <w:u w:val="none"/>
                <w:lang w:val="en-US" w:eastAsia="zh-CN" w:bidi="ar"/>
              </w:rPr>
              <w:t>内</w:t>
            </w:r>
            <w:r>
              <w:rPr>
                <w:rFonts w:hint="eastAsia" w:ascii="宋体" w:hAnsi="宋体" w:eastAsia="宋体" w:cs="宋体"/>
                <w:i w:val="0"/>
                <w:iCs w:val="0"/>
                <w:color w:val="auto"/>
                <w:kern w:val="0"/>
                <w:sz w:val="21"/>
                <w:szCs w:val="21"/>
                <w:highlight w:val="none"/>
                <w:u w:val="none"/>
                <w:lang w:val="en-US" w:eastAsia="zh-CN" w:bidi="ar"/>
              </w:rPr>
              <w:t>向中标人一次付清上月货物的全部货款。</w:t>
            </w:r>
          </w:p>
        </w:tc>
      </w:tr>
      <w:tr w14:paraId="444D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A96284">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nil"/>
              <w:right w:val="single" w:color="000000" w:sz="8" w:space="0"/>
            </w:tcBorders>
            <w:shd w:val="clear" w:color="auto" w:fill="auto"/>
            <w:vAlign w:val="center"/>
          </w:tcPr>
          <w:p w14:paraId="02B094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3、中标人不得要求采购人将货款支付给中标人以外的任何人或公司。</w:t>
            </w:r>
          </w:p>
        </w:tc>
      </w:tr>
      <w:tr w14:paraId="5013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D9A960">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single" w:color="000000" w:sz="8" w:space="0"/>
              <w:right w:val="single" w:color="000000" w:sz="8" w:space="0"/>
            </w:tcBorders>
            <w:shd w:val="clear" w:color="auto" w:fill="auto"/>
            <w:vAlign w:val="center"/>
          </w:tcPr>
          <w:p w14:paraId="3EF9697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4、收款方、出具发票方、合同乙方均必须与中标人名称一致。</w:t>
            </w:r>
          </w:p>
        </w:tc>
      </w:tr>
      <w:tr w14:paraId="64F7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7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286E2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配送要求</w:t>
            </w:r>
          </w:p>
        </w:tc>
        <w:tc>
          <w:tcPr>
            <w:tcW w:w="4628" w:type="pct"/>
            <w:tcBorders>
              <w:top w:val="single" w:color="000000" w:sz="8" w:space="0"/>
              <w:left w:val="single" w:color="000000" w:sz="8" w:space="0"/>
              <w:bottom w:val="nil"/>
              <w:right w:val="single" w:color="000000" w:sz="8" w:space="0"/>
            </w:tcBorders>
            <w:shd w:val="clear" w:color="auto" w:fill="auto"/>
            <w:vAlign w:val="center"/>
          </w:tcPr>
          <w:p w14:paraId="7BDB7D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投标人必须按照采购人通知的时间、数量、品种、品质要求及协定的价格准时送货，经验收合格后签字确认，不能以任何理由推托，一旦影响到采购人工作的正常运转，投标人应承担相应的经济赔偿。如配送时间超过约定时间60分钟、数量不足约定的90%、品种非合同约定品种、质量不合格等，第一次须按配送金额全额赔偿损失，第</w:t>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次须按配送金额的</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倍赔偿损失，第三次采购方可以终止合同并扣罚所有的履约保证金。如果投标人非不可抗力原因故意不供货的，采购人可随时无条件终止合同并扣罚所有的履约保证金。</w:t>
            </w:r>
          </w:p>
        </w:tc>
      </w:tr>
      <w:tr w14:paraId="14CA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09235C">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nil"/>
              <w:right w:val="single" w:color="000000" w:sz="8" w:space="0"/>
            </w:tcBorders>
            <w:shd w:val="clear" w:color="auto" w:fill="auto"/>
            <w:vAlign w:val="center"/>
          </w:tcPr>
          <w:p w14:paraId="56044B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2、在收到采购人发出订货通知后，投标人最迟在</w:t>
            </w:r>
            <w:r>
              <w:rPr>
                <w:rFonts w:hint="eastAsia" w:ascii="宋体" w:hAnsi="宋体" w:eastAsia="宋体" w:cs="宋体"/>
                <w:b/>
                <w:bCs/>
                <w:i w:val="0"/>
                <w:iCs w:val="0"/>
                <w:color w:val="auto"/>
                <w:kern w:val="0"/>
                <w:sz w:val="21"/>
                <w:szCs w:val="21"/>
                <w:highlight w:val="none"/>
                <w:u w:val="none"/>
                <w:lang w:val="en-US" w:eastAsia="zh-CN" w:bidi="ar"/>
              </w:rPr>
              <w:t>次日上午8时</w:t>
            </w:r>
            <w:r>
              <w:rPr>
                <w:rFonts w:hint="eastAsia" w:ascii="宋体" w:hAnsi="宋体" w:eastAsia="宋体" w:cs="宋体"/>
                <w:i w:val="0"/>
                <w:iCs w:val="0"/>
                <w:color w:val="auto"/>
                <w:kern w:val="0"/>
                <w:sz w:val="21"/>
                <w:szCs w:val="21"/>
                <w:highlight w:val="none"/>
                <w:u w:val="none"/>
                <w:lang w:val="en-US" w:eastAsia="zh-CN" w:bidi="ar"/>
              </w:rPr>
              <w:t>前必须将采购人所订的货物送达指定地点。</w:t>
            </w:r>
          </w:p>
        </w:tc>
      </w:tr>
      <w:tr w14:paraId="0611C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82CADE">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nil"/>
              <w:right w:val="single" w:color="000000" w:sz="8" w:space="0"/>
            </w:tcBorders>
            <w:shd w:val="clear" w:color="auto" w:fill="auto"/>
            <w:vAlign w:val="center"/>
          </w:tcPr>
          <w:p w14:paraId="460698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3、紧急供货要求：在收到采购人发出紧急供货通知后，投标人最迟2小时内完成当次现场供货。</w:t>
            </w:r>
          </w:p>
        </w:tc>
      </w:tr>
      <w:tr w14:paraId="3631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8B5183">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nil"/>
              <w:right w:val="single" w:color="000000" w:sz="8" w:space="0"/>
            </w:tcBorders>
            <w:shd w:val="clear" w:color="auto" w:fill="auto"/>
            <w:vAlign w:val="center"/>
          </w:tcPr>
          <w:p w14:paraId="0A3220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4、投标人必须在双方约定的时间内将货物送到采购人指定地点，运输费用由投标人承担，如出现数量不足、</w:t>
            </w:r>
            <w:r>
              <w:rPr>
                <w:rFonts w:hint="eastAsia" w:ascii="宋体" w:hAnsi="宋体" w:cs="宋体"/>
                <w:i w:val="0"/>
                <w:iCs w:val="0"/>
                <w:color w:val="auto"/>
                <w:kern w:val="0"/>
                <w:sz w:val="21"/>
                <w:szCs w:val="21"/>
                <w:highlight w:val="none"/>
                <w:u w:val="none"/>
                <w:lang w:val="en-US" w:eastAsia="zh-CN" w:bidi="ar"/>
              </w:rPr>
              <w:t>质量</w:t>
            </w:r>
            <w:r>
              <w:rPr>
                <w:rFonts w:hint="eastAsia" w:ascii="宋体" w:hAnsi="宋体" w:eastAsia="宋体" w:cs="宋体"/>
                <w:i w:val="0"/>
                <w:iCs w:val="0"/>
                <w:color w:val="auto"/>
                <w:kern w:val="0"/>
                <w:sz w:val="21"/>
                <w:szCs w:val="21"/>
                <w:highlight w:val="none"/>
                <w:u w:val="none"/>
                <w:lang w:val="en-US" w:eastAsia="zh-CN" w:bidi="ar"/>
              </w:rPr>
              <w:t>不合格的情况，投标人须按第1点赔偿损失，并须在</w:t>
            </w:r>
            <w:r>
              <w:rPr>
                <w:rFonts w:hint="eastAsia" w:ascii="宋体" w:hAnsi="宋体" w:cs="宋体"/>
                <w:i w:val="0"/>
                <w:iCs w:val="0"/>
                <w:color w:val="auto"/>
                <w:kern w:val="0"/>
                <w:sz w:val="21"/>
                <w:szCs w:val="21"/>
                <w:highlight w:val="none"/>
                <w:u w:val="none"/>
                <w:lang w:val="en-US" w:eastAsia="zh-CN" w:bidi="ar"/>
              </w:rPr>
              <w:t>12个小时</w:t>
            </w:r>
            <w:r>
              <w:rPr>
                <w:rFonts w:hint="eastAsia" w:ascii="宋体" w:hAnsi="宋体" w:eastAsia="宋体" w:cs="宋体"/>
                <w:i w:val="0"/>
                <w:iCs w:val="0"/>
                <w:color w:val="auto"/>
                <w:kern w:val="0"/>
                <w:sz w:val="21"/>
                <w:szCs w:val="21"/>
                <w:highlight w:val="none"/>
                <w:u w:val="none"/>
                <w:lang w:val="en-US" w:eastAsia="zh-CN" w:bidi="ar"/>
              </w:rPr>
              <w:t>内补足或调换。</w:t>
            </w:r>
          </w:p>
        </w:tc>
      </w:tr>
      <w:tr w14:paraId="1BF7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33EED3">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single" w:color="000000" w:sz="8" w:space="0"/>
              <w:right w:val="single" w:color="000000" w:sz="8" w:space="0"/>
            </w:tcBorders>
            <w:shd w:val="clear" w:color="auto" w:fill="auto"/>
            <w:vAlign w:val="center"/>
          </w:tcPr>
          <w:p w14:paraId="788F22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投标人必须由有健康证的固定人员及车辆长期送货，在办理好进入监区相关手续后不得变动，如临时非固定人员送货，须取得采购人同意。（投标文件中必须提供拟投入本项目的送货员的健康证证明复印件、身份证复印件）</w:t>
            </w:r>
          </w:p>
        </w:tc>
      </w:tr>
      <w:tr w14:paraId="23960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7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E45D8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质量保证要求</w:t>
            </w:r>
          </w:p>
        </w:tc>
        <w:tc>
          <w:tcPr>
            <w:tcW w:w="4628" w:type="pct"/>
            <w:tcBorders>
              <w:top w:val="single" w:color="000000" w:sz="8" w:space="0"/>
              <w:left w:val="single" w:color="000000" w:sz="8" w:space="0"/>
              <w:bottom w:val="nil"/>
              <w:right w:val="single" w:color="000000" w:sz="8" w:space="0"/>
            </w:tcBorders>
            <w:shd w:val="clear" w:color="auto" w:fill="auto"/>
            <w:vAlign w:val="center"/>
          </w:tcPr>
          <w:p w14:paraId="20A0D9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1、中标人提供质量不合格的食品，采购人有权要求无条件退货并及时换货，第一次须按配送金额全额赔偿损失，第</w:t>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次须按配送金额的</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倍赔偿损失，第三次采购方可以终止合同并扣罚所有的履约保证金。如果投标人非不可抗力原因故意不供货的，采购人可随时无条件终止合同并扣罚所有的履约保证金。</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履约保证金</w:t>
            </w:r>
            <w:r>
              <w:rPr>
                <w:rFonts w:hint="eastAsia" w:ascii="宋体" w:hAnsi="宋体" w:cs="宋体"/>
                <w:i w:val="0"/>
                <w:iCs w:val="0"/>
                <w:color w:val="auto"/>
                <w:kern w:val="0"/>
                <w:sz w:val="21"/>
                <w:szCs w:val="21"/>
                <w:highlight w:val="none"/>
                <w:u w:val="none"/>
                <w:lang w:val="en-US" w:eastAsia="zh-CN" w:bidi="ar"/>
              </w:rPr>
              <w:t>金额详见合同）</w:t>
            </w:r>
          </w:p>
        </w:tc>
      </w:tr>
      <w:tr w14:paraId="04FE1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D191B8">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nil"/>
              <w:right w:val="single" w:color="000000" w:sz="8" w:space="0"/>
            </w:tcBorders>
            <w:shd w:val="clear" w:color="auto" w:fill="auto"/>
            <w:vAlign w:val="center"/>
          </w:tcPr>
          <w:p w14:paraId="051407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中标人若提供有毒有害食品，造成食品安全事故的，经有关单位鉴定原因后，如确实为中标人提供的食品问题，中标人须负担全额的住院费、医药费、护理费、护工费等费用，采购人将取消中标人的供货资格，没收其履约保证金，中标人同时承担相应的民事及刑事法律责任及放弃先诉抗辩权。采购人可以扣留中标人的货款用于支付中标人负担的住院费、医药费、护理费、护工费等费用。</w:t>
            </w:r>
          </w:p>
        </w:tc>
      </w:tr>
      <w:tr w14:paraId="3C7C8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9166AF">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single" w:color="000000" w:sz="8" w:space="0"/>
              <w:right w:val="single" w:color="000000" w:sz="8" w:space="0"/>
            </w:tcBorders>
            <w:shd w:val="clear" w:color="auto" w:fill="auto"/>
            <w:vAlign w:val="center"/>
          </w:tcPr>
          <w:p w14:paraId="6015AE1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3、中标人故意提供假冒伪劣、过期、变质产品的，采购人可以拒付未付的所有货款，并扣罚所有履约保证金，同时采购人可以终止合同。</w:t>
            </w:r>
          </w:p>
        </w:tc>
      </w:tr>
      <w:tr w14:paraId="1BAB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7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EC8D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售后服务要求</w:t>
            </w:r>
          </w:p>
        </w:tc>
        <w:tc>
          <w:tcPr>
            <w:tcW w:w="4628" w:type="pct"/>
            <w:tcBorders>
              <w:top w:val="single" w:color="000000" w:sz="8" w:space="0"/>
              <w:left w:val="single" w:color="000000" w:sz="8" w:space="0"/>
              <w:bottom w:val="nil"/>
              <w:right w:val="single" w:color="000000" w:sz="8" w:space="0"/>
            </w:tcBorders>
            <w:shd w:val="clear" w:color="auto" w:fill="auto"/>
            <w:vAlign w:val="center"/>
          </w:tcPr>
          <w:p w14:paraId="6EE98A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1、按厂家承诺实行“三包”；</w:t>
            </w:r>
          </w:p>
        </w:tc>
      </w:tr>
      <w:tr w14:paraId="29F8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0EC404">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nil"/>
              <w:right w:val="single" w:color="000000" w:sz="8" w:space="0"/>
            </w:tcBorders>
            <w:shd w:val="clear" w:color="auto" w:fill="auto"/>
            <w:vAlign w:val="center"/>
          </w:tcPr>
          <w:p w14:paraId="4C0986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2、送货上门；</w:t>
            </w:r>
          </w:p>
        </w:tc>
      </w:tr>
      <w:tr w14:paraId="313AA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924EFB">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nil"/>
              <w:right w:val="single" w:color="000000" w:sz="8" w:space="0"/>
            </w:tcBorders>
            <w:shd w:val="clear" w:color="auto" w:fill="auto"/>
            <w:vAlign w:val="center"/>
          </w:tcPr>
          <w:p w14:paraId="3B0D6C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3、每批次货物，若中标人无法按规定时间交货，采购人从其他地方进行临时应急补货的，产生的相关成本及所有费用由中标人负责。</w:t>
            </w:r>
          </w:p>
        </w:tc>
      </w:tr>
      <w:tr w14:paraId="5A4CB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DCC51B">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single" w:color="000000" w:sz="8" w:space="0"/>
              <w:right w:val="single" w:color="000000" w:sz="8" w:space="0"/>
            </w:tcBorders>
            <w:shd w:val="clear" w:color="auto" w:fill="auto"/>
            <w:vAlign w:val="center"/>
          </w:tcPr>
          <w:p w14:paraId="7403ED17">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关于发生不按要求配送，包括但不限于如下情况：配送时间超过约定时间60分钟、数量不足约定的90%、品种非合同约定品种、质量不合格等。达到三次以上采购人有权解除合同，并要求中标人赔偿采购人因此而产生的损失。</w:t>
            </w:r>
          </w:p>
          <w:p w14:paraId="6114ED36">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退换货要求：</w:t>
            </w:r>
            <w:r>
              <w:rPr>
                <w:rFonts w:hint="eastAsia" w:ascii="宋体" w:cs="宋体"/>
                <w:color w:val="auto"/>
                <w:szCs w:val="21"/>
                <w:highlight w:val="none"/>
              </w:rPr>
              <w:t>必须在12小时内更换质量</w:t>
            </w:r>
            <w:r>
              <w:rPr>
                <w:rFonts w:hint="eastAsia" w:ascii="宋体" w:cs="宋体"/>
                <w:color w:val="auto"/>
                <w:szCs w:val="21"/>
                <w:highlight w:val="none"/>
                <w:lang w:val="en-US" w:eastAsia="zh-CN"/>
              </w:rPr>
              <w:t>不合格</w:t>
            </w:r>
            <w:r>
              <w:rPr>
                <w:rFonts w:hint="eastAsia" w:ascii="宋体" w:cs="宋体"/>
                <w:color w:val="auto"/>
                <w:szCs w:val="21"/>
                <w:highlight w:val="none"/>
              </w:rPr>
              <w:t>的</w:t>
            </w:r>
            <w:r>
              <w:rPr>
                <w:rFonts w:hint="eastAsia" w:ascii="宋体" w:cs="宋体"/>
                <w:color w:val="auto"/>
                <w:szCs w:val="21"/>
                <w:highlight w:val="none"/>
                <w:lang w:val="en-US" w:eastAsia="zh-CN"/>
              </w:rPr>
              <w:t>食</w:t>
            </w:r>
            <w:r>
              <w:rPr>
                <w:rFonts w:hint="eastAsia" w:ascii="宋体" w:cs="宋体"/>
                <w:color w:val="auto"/>
                <w:szCs w:val="21"/>
                <w:highlight w:val="none"/>
              </w:rPr>
              <w:t>品。</w:t>
            </w:r>
          </w:p>
        </w:tc>
      </w:tr>
      <w:tr w14:paraId="7023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7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8FDD6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其他要求</w:t>
            </w:r>
          </w:p>
        </w:tc>
        <w:tc>
          <w:tcPr>
            <w:tcW w:w="4628" w:type="pct"/>
            <w:tcBorders>
              <w:top w:val="single" w:color="000000" w:sz="8" w:space="0"/>
              <w:left w:val="single" w:color="000000" w:sz="8" w:space="0"/>
              <w:bottom w:val="nil"/>
              <w:right w:val="single" w:color="000000" w:sz="8" w:space="0"/>
            </w:tcBorders>
            <w:shd w:val="clear" w:color="auto" w:fill="auto"/>
            <w:vAlign w:val="center"/>
          </w:tcPr>
          <w:p w14:paraId="6A62965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1、供货时，投标人必须提供以下证明文件：</w:t>
            </w:r>
          </w:p>
        </w:tc>
      </w:tr>
      <w:tr w14:paraId="562F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2897C6">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nil"/>
              <w:right w:val="single" w:color="000000" w:sz="8" w:space="0"/>
            </w:tcBorders>
            <w:shd w:val="clear" w:color="auto" w:fill="auto"/>
            <w:vAlign w:val="center"/>
          </w:tcPr>
          <w:p w14:paraId="11F8753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（1）每批货物必须提供相关的质量安全检验合格证明</w:t>
            </w:r>
            <w:r>
              <w:rPr>
                <w:rFonts w:hint="eastAsia" w:ascii="宋体" w:hAnsi="宋体" w:cs="宋体"/>
                <w:i w:val="0"/>
                <w:iCs w:val="0"/>
                <w:color w:val="auto"/>
                <w:kern w:val="0"/>
                <w:sz w:val="21"/>
                <w:szCs w:val="21"/>
                <w:highlight w:val="none"/>
                <w:u w:val="none"/>
                <w:lang w:val="en-US" w:eastAsia="zh-CN" w:bidi="ar"/>
              </w:rPr>
              <w:t>，且</w:t>
            </w:r>
            <w:r>
              <w:rPr>
                <w:rFonts w:hint="eastAsia" w:ascii="宋体" w:hAnsi="宋体" w:eastAsia="宋体" w:cs="宋体"/>
                <w:i w:val="0"/>
                <w:iCs w:val="0"/>
                <w:color w:val="auto"/>
                <w:kern w:val="0"/>
                <w:sz w:val="21"/>
                <w:szCs w:val="21"/>
                <w:highlight w:val="none"/>
                <w:u w:val="none"/>
                <w:lang w:val="en-US" w:eastAsia="zh-CN" w:bidi="ar"/>
              </w:rPr>
              <w:t>每批次货物都需经</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抽验合格后方可供货</w:t>
            </w:r>
            <w:r>
              <w:rPr>
                <w:rFonts w:hint="eastAsia" w:ascii="宋体" w:hAnsi="宋体" w:cs="宋体"/>
                <w:i w:val="0"/>
                <w:iCs w:val="0"/>
                <w:color w:val="auto"/>
                <w:kern w:val="0"/>
                <w:sz w:val="21"/>
                <w:szCs w:val="21"/>
                <w:highlight w:val="none"/>
                <w:u w:val="none"/>
                <w:lang w:val="en-US" w:eastAsia="zh-CN" w:bidi="ar"/>
              </w:rPr>
              <w:t>。</w:t>
            </w:r>
          </w:p>
        </w:tc>
      </w:tr>
      <w:tr w14:paraId="7353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1E56A6">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nil"/>
              <w:right w:val="single" w:color="000000" w:sz="8" w:space="0"/>
            </w:tcBorders>
            <w:shd w:val="clear" w:color="auto" w:fill="auto"/>
            <w:vAlign w:val="center"/>
          </w:tcPr>
          <w:p w14:paraId="491E254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（2）投标人必须提供相关供货清单（包括货物名称、数量、单价、金额等信息），以便采购人月底结算货款。投标人供货不符合要求的，采购人有权立即退货。投标人应按采购人的要求1</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小时内</w:t>
            </w:r>
            <w:r>
              <w:rPr>
                <w:rFonts w:hint="eastAsia" w:ascii="宋体" w:hAnsi="宋体" w:cs="宋体"/>
                <w:i w:val="0"/>
                <w:iCs w:val="0"/>
                <w:color w:val="auto"/>
                <w:kern w:val="0"/>
                <w:sz w:val="21"/>
                <w:szCs w:val="21"/>
                <w:highlight w:val="none"/>
                <w:u w:val="none"/>
                <w:lang w:val="en-US" w:eastAsia="zh-CN" w:bidi="ar"/>
              </w:rPr>
              <w:t>换</w:t>
            </w:r>
            <w:r>
              <w:rPr>
                <w:rFonts w:hint="eastAsia" w:ascii="宋体" w:hAnsi="宋体" w:eastAsia="宋体" w:cs="宋体"/>
                <w:i w:val="0"/>
                <w:iCs w:val="0"/>
                <w:color w:val="auto"/>
                <w:kern w:val="0"/>
                <w:sz w:val="21"/>
                <w:szCs w:val="21"/>
                <w:highlight w:val="none"/>
                <w:u w:val="none"/>
                <w:lang w:val="en-US" w:eastAsia="zh-CN" w:bidi="ar"/>
              </w:rPr>
              <w:t>货，具体交货时间以约定为准。</w:t>
            </w:r>
          </w:p>
        </w:tc>
      </w:tr>
      <w:tr w14:paraId="65FD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F397C6">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nil"/>
              <w:right w:val="single" w:color="000000" w:sz="8" w:space="0"/>
            </w:tcBorders>
            <w:shd w:val="clear" w:color="auto" w:fill="auto"/>
            <w:vAlign w:val="center"/>
          </w:tcPr>
          <w:p w14:paraId="14AF618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交货验收必须由采购人和投标人共同进行，采购人如认为有需要的，可委托相关检验部门对产品进行抽检，自检或检验部门抽检不合格的不给予验收，影响采购人实施进度的将追究相关责任，抽检所产生的费用全部由投标人负责。</w:t>
            </w:r>
          </w:p>
        </w:tc>
      </w:tr>
      <w:tr w14:paraId="1D83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3D5588">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nil"/>
              <w:right w:val="single" w:color="000000" w:sz="8" w:space="0"/>
            </w:tcBorders>
            <w:shd w:val="clear" w:color="auto" w:fill="auto"/>
            <w:vAlign w:val="center"/>
          </w:tcPr>
          <w:p w14:paraId="79539F2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验收工作的一般程序为：采购人应当在到货后根据货物采购清单的具体要求，对所购名称进行清点、外观检查进行实测，并逐项记录。检测结束后，验收人员在验收单上签字。对未能通过验收的，一律退货、更换直至验收合格。</w:t>
            </w:r>
          </w:p>
        </w:tc>
      </w:tr>
      <w:tr w14:paraId="6221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ECA66AB">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nil"/>
              <w:right w:val="single" w:color="000000" w:sz="8" w:space="0"/>
            </w:tcBorders>
            <w:shd w:val="clear" w:color="auto" w:fill="auto"/>
            <w:noWrap/>
            <w:vAlign w:val="center"/>
          </w:tcPr>
          <w:p w14:paraId="02FD409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eastAsia="宋体" w:cs="宋体"/>
                <w:b/>
                <w:bCs/>
                <w:i w:val="0"/>
                <w:iCs w:val="0"/>
                <w:color w:val="auto"/>
                <w:kern w:val="0"/>
                <w:sz w:val="21"/>
                <w:szCs w:val="21"/>
                <w:highlight w:val="none"/>
                <w:u w:val="none"/>
                <w:lang w:val="en-US" w:eastAsia="zh-CN" w:bidi="ar"/>
              </w:rPr>
              <w:t>采购单价=基准单价×</w:t>
            </w:r>
            <w:r>
              <w:rPr>
                <w:rFonts w:hint="eastAsia" w:ascii="宋体" w:hAnsi="宋体" w:cs="宋体"/>
                <w:b/>
                <w:bCs/>
                <w:i w:val="0"/>
                <w:iCs w:val="0"/>
                <w:color w:val="auto"/>
                <w:kern w:val="0"/>
                <w:sz w:val="21"/>
                <w:szCs w:val="21"/>
                <w:highlight w:val="none"/>
                <w:u w:val="none"/>
                <w:lang w:val="en-US" w:eastAsia="zh-CN" w:bidi="ar"/>
              </w:rPr>
              <w:t>折扣</w:t>
            </w:r>
            <w:r>
              <w:rPr>
                <w:rFonts w:hint="eastAsia" w:ascii="宋体" w:hAnsi="宋体" w:eastAsia="宋体" w:cs="宋体"/>
                <w:b/>
                <w:bCs/>
                <w:i w:val="0"/>
                <w:iCs w:val="0"/>
                <w:color w:val="auto"/>
                <w:kern w:val="0"/>
                <w:sz w:val="21"/>
                <w:szCs w:val="21"/>
                <w:highlight w:val="none"/>
                <w:u w:val="none"/>
                <w:lang w:val="en-US" w:eastAsia="zh-CN" w:bidi="ar"/>
              </w:rPr>
              <w:t>系数，签订合同当月，供应商与采购方共同选择贵港市至少三家大型商场、市场、超市展开市场调查，选取调查的三个市场主体中货物的平均价作为基准</w:t>
            </w:r>
            <w:r>
              <w:rPr>
                <w:rFonts w:hint="eastAsia" w:ascii="宋体" w:hAnsi="宋体" w:cs="宋体"/>
                <w:b/>
                <w:bCs/>
                <w:i w:val="0"/>
                <w:iCs w:val="0"/>
                <w:color w:val="auto"/>
                <w:kern w:val="0"/>
                <w:sz w:val="21"/>
                <w:szCs w:val="21"/>
                <w:highlight w:val="none"/>
                <w:u w:val="none"/>
                <w:lang w:val="en-US" w:eastAsia="zh-CN" w:bidi="ar"/>
              </w:rPr>
              <w:t>单</w:t>
            </w:r>
            <w:r>
              <w:rPr>
                <w:rFonts w:hint="eastAsia" w:ascii="宋体" w:hAnsi="宋体" w:eastAsia="宋体" w:cs="宋体"/>
                <w:b/>
                <w:bCs/>
                <w:i w:val="0"/>
                <w:iCs w:val="0"/>
                <w:color w:val="auto"/>
                <w:kern w:val="0"/>
                <w:sz w:val="21"/>
                <w:szCs w:val="21"/>
                <w:highlight w:val="none"/>
                <w:u w:val="none"/>
                <w:lang w:val="en-US" w:eastAsia="zh-CN" w:bidi="ar"/>
              </w:rPr>
              <w:t>价。</w:t>
            </w:r>
            <w:r>
              <w:rPr>
                <w:rFonts w:hint="eastAsia" w:ascii="宋体" w:hAnsi="宋体" w:eastAsia="宋体" w:cs="宋体"/>
                <w:i w:val="0"/>
                <w:iCs w:val="0"/>
                <w:color w:val="auto"/>
                <w:kern w:val="0"/>
                <w:sz w:val="21"/>
                <w:szCs w:val="21"/>
                <w:highlight w:val="none"/>
                <w:u w:val="none"/>
                <w:lang w:val="en-US" w:eastAsia="zh-CN" w:bidi="ar"/>
              </w:rPr>
              <w:t>合同执行前三个月价格不变，合同执行三个月后，如果某品类物资当月市场价格在</w:t>
            </w:r>
            <w:r>
              <w:rPr>
                <w:rFonts w:hint="eastAsia" w:ascii="宋体" w:hAnsi="宋体" w:eastAsia="宋体" w:cs="宋体"/>
                <w:b/>
                <w:bCs/>
                <w:i w:val="0"/>
                <w:iCs w:val="0"/>
                <w:color w:val="auto"/>
                <w:kern w:val="0"/>
                <w:sz w:val="21"/>
                <w:szCs w:val="21"/>
                <w:highlight w:val="none"/>
                <w:u w:val="none"/>
                <w:lang w:val="en-US" w:eastAsia="zh-CN" w:bidi="ar"/>
              </w:rPr>
              <w:t>合同基准</w:t>
            </w:r>
            <w:r>
              <w:rPr>
                <w:rFonts w:hint="eastAsia" w:ascii="宋体" w:hAnsi="宋体" w:cs="宋体"/>
                <w:i w:val="0"/>
                <w:iCs w:val="0"/>
                <w:color w:val="auto"/>
                <w:kern w:val="0"/>
                <w:sz w:val="21"/>
                <w:szCs w:val="21"/>
                <w:highlight w:val="none"/>
                <w:u w:val="none"/>
                <w:lang w:val="en-US" w:eastAsia="zh-CN" w:bidi="ar"/>
              </w:rPr>
              <w:t>单价</w:t>
            </w:r>
            <w:r>
              <w:rPr>
                <w:rFonts w:hint="eastAsia" w:ascii="宋体" w:hAnsi="宋体" w:eastAsia="宋体" w:cs="宋体"/>
                <w:i w:val="0"/>
                <w:iCs w:val="0"/>
                <w:color w:val="auto"/>
                <w:kern w:val="0"/>
                <w:sz w:val="21"/>
                <w:szCs w:val="21"/>
                <w:highlight w:val="none"/>
                <w:u w:val="none"/>
                <w:lang w:val="en-US" w:eastAsia="zh-CN" w:bidi="ar"/>
              </w:rPr>
              <w:t>基础上上下浮动率≥10%时，可以进行价格调整。价格调整由中标人或采购人提出基准单价调整申请，由采购人面向市场主体选择贵港市3家及以上大型商场或者市场开展市场价格调查，</w:t>
            </w:r>
            <w:r>
              <w:rPr>
                <w:rFonts w:hint="eastAsia" w:ascii="宋体" w:hAnsi="宋体" w:cs="宋体"/>
                <w:i w:val="0"/>
                <w:iCs w:val="0"/>
                <w:color w:val="auto"/>
                <w:kern w:val="0"/>
                <w:sz w:val="21"/>
                <w:szCs w:val="21"/>
                <w:highlight w:val="none"/>
                <w:u w:val="none"/>
                <w:lang w:val="en-US" w:eastAsia="zh-CN" w:bidi="ar"/>
              </w:rPr>
              <w:t>选</w:t>
            </w:r>
            <w:r>
              <w:rPr>
                <w:rFonts w:hint="eastAsia" w:ascii="宋体" w:hAnsi="宋体" w:eastAsia="宋体" w:cs="宋体"/>
                <w:i w:val="0"/>
                <w:iCs w:val="0"/>
                <w:color w:val="auto"/>
                <w:kern w:val="0"/>
                <w:sz w:val="21"/>
                <w:szCs w:val="21"/>
                <w:highlight w:val="none"/>
                <w:u w:val="none"/>
                <w:lang w:val="en-US" w:eastAsia="zh-CN" w:bidi="ar"/>
              </w:rPr>
              <w:t>取调查的市场或者超市的平均值作为调查价格，调查结果符合调价规则的，经双方确认同意后方可调整价格。基准单价调整后，采购单价为变动后的基准单价×</w:t>
            </w:r>
            <w:r>
              <w:rPr>
                <w:rFonts w:hint="eastAsia" w:ascii="宋体" w:hAnsi="宋体" w:cs="宋体"/>
                <w:i w:val="0"/>
                <w:iCs w:val="0"/>
                <w:color w:val="auto"/>
                <w:kern w:val="0"/>
                <w:sz w:val="21"/>
                <w:szCs w:val="21"/>
                <w:highlight w:val="none"/>
                <w:u w:val="none"/>
                <w:lang w:val="en-US" w:eastAsia="zh-CN" w:bidi="ar"/>
              </w:rPr>
              <w:t>折扣</w:t>
            </w:r>
            <w:r>
              <w:rPr>
                <w:rFonts w:hint="eastAsia" w:ascii="宋体" w:hAnsi="宋体" w:eastAsia="宋体" w:cs="宋体"/>
                <w:i w:val="0"/>
                <w:iCs w:val="0"/>
                <w:color w:val="auto"/>
                <w:kern w:val="0"/>
                <w:sz w:val="21"/>
                <w:szCs w:val="21"/>
                <w:highlight w:val="none"/>
                <w:u w:val="none"/>
                <w:lang w:val="en-US" w:eastAsia="zh-CN" w:bidi="ar"/>
              </w:rPr>
              <w:t>系数。调升（降）价格的有效时间原则上不超两个月，从下个自然月1号开始执行。</w:t>
            </w:r>
          </w:p>
        </w:tc>
      </w:tr>
      <w:tr w14:paraId="7EA6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A4D031">
            <w:pPr>
              <w:jc w:val="center"/>
              <w:rPr>
                <w:rFonts w:hint="eastAsia" w:ascii="宋体" w:hAnsi="宋体" w:eastAsia="宋体" w:cs="宋体"/>
                <w:i w:val="0"/>
                <w:iCs w:val="0"/>
                <w:color w:val="auto"/>
                <w:sz w:val="21"/>
                <w:szCs w:val="21"/>
                <w:highlight w:val="none"/>
                <w:u w:val="none"/>
              </w:rPr>
            </w:pPr>
          </w:p>
        </w:tc>
        <w:tc>
          <w:tcPr>
            <w:tcW w:w="4628" w:type="pct"/>
            <w:tcBorders>
              <w:top w:val="nil"/>
              <w:left w:val="single" w:color="000000" w:sz="8" w:space="0"/>
              <w:bottom w:val="single" w:color="000000" w:sz="8" w:space="0"/>
              <w:right w:val="single" w:color="000000" w:sz="8" w:space="0"/>
            </w:tcBorders>
            <w:shd w:val="clear" w:color="auto" w:fill="auto"/>
            <w:vAlign w:val="center"/>
          </w:tcPr>
          <w:p w14:paraId="6A1291EA">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5、关于扶贫产品的采购。</w:t>
            </w:r>
            <w:r>
              <w:rPr>
                <w:rFonts w:hint="eastAsia" w:ascii="宋体" w:hAnsi="宋体" w:eastAsia="宋体" w:cs="宋体"/>
                <w:i w:val="0"/>
                <w:iCs w:val="0"/>
                <w:color w:val="auto"/>
                <w:kern w:val="0"/>
                <w:sz w:val="21"/>
                <w:szCs w:val="21"/>
                <w:highlight w:val="none"/>
                <w:u w:val="none"/>
                <w:lang w:val="en-US" w:eastAsia="zh-CN" w:bidi="ar"/>
              </w:rPr>
              <w:t>如果政府部门或上级部门要求采购人在扶贫产品网站采购相应的扶贫产品的，投标人须无条件同意采购人减少合同执行金额，由采购人自行在扶贫产品网站采购扶贫产品。</w:t>
            </w:r>
          </w:p>
        </w:tc>
      </w:tr>
      <w:tr w14:paraId="6D72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000" w:type="pct"/>
            <w:gridSpan w:val="2"/>
            <w:tcBorders>
              <w:top w:val="single" w:color="000000" w:sz="8" w:space="0"/>
              <w:left w:val="single" w:color="000000" w:sz="8" w:space="0"/>
              <w:bottom w:val="single" w:color="auto" w:sz="4" w:space="0"/>
              <w:right w:val="single" w:color="000000" w:sz="8" w:space="0"/>
            </w:tcBorders>
            <w:shd w:val="clear" w:color="auto" w:fill="auto"/>
            <w:vAlign w:val="center"/>
          </w:tcPr>
          <w:p w14:paraId="75E17C8E">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三、采购人对项目的特殊要求及说明</w:t>
            </w:r>
          </w:p>
        </w:tc>
      </w:tr>
      <w:tr w14:paraId="6A0DD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2CDB74">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1、中标人须严格遵守采购人的监管制度及疫情防控规定，中标人故意违反相关监管制度及疫情防控规定的，采购人可随时终止合同并扣罚所有的履约保证金。</w:t>
            </w:r>
          </w:p>
        </w:tc>
      </w:tr>
      <w:tr w14:paraId="657C2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5769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2、标注“▲”的条款或要求系指实质性条款或实质性要求，必须满足，否则投标无效。</w:t>
            </w:r>
          </w:p>
        </w:tc>
      </w:tr>
      <w:tr w14:paraId="43A3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6A1E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3、进口产品说明：本分标货物所涉及的货物不接受进口产品（即通过中国海关报关验放进入中国境内且产自境外的产品）参与投标，如有进口产品参与投标的作无效标处理。</w:t>
            </w:r>
          </w:p>
        </w:tc>
      </w:tr>
    </w:tbl>
    <w:p w14:paraId="3801F4A4">
      <w:pPr>
        <w:pStyle w:val="31"/>
        <w:rPr>
          <w:rFonts w:hint="eastAsia" w:ascii="宋体" w:hAnsi="宋体"/>
          <w:b/>
          <w:color w:val="auto"/>
          <w:szCs w:val="21"/>
          <w:highlight w:val="none"/>
        </w:rPr>
      </w:pPr>
    </w:p>
    <w:p w14:paraId="3E130DBF">
      <w:pPr>
        <w:pStyle w:val="31"/>
        <w:rPr>
          <w:rFonts w:hint="eastAsia" w:ascii="宋体" w:hAnsi="宋体"/>
          <w:b/>
          <w:color w:val="auto"/>
          <w:szCs w:val="21"/>
          <w:highlight w:val="none"/>
        </w:rPr>
      </w:pPr>
    </w:p>
    <w:p w14:paraId="682604B2">
      <w:pPr>
        <w:spacing w:line="340" w:lineRule="atLeast"/>
        <w:jc w:val="left"/>
        <w:rPr>
          <w:rFonts w:hint="eastAsia" w:ascii="宋体" w:hAnsi="宋体"/>
          <w:b/>
          <w:color w:val="auto"/>
          <w:szCs w:val="21"/>
          <w:highlight w:val="none"/>
        </w:rPr>
      </w:pPr>
    </w:p>
    <w:p w14:paraId="63214F6C">
      <w:pPr>
        <w:spacing w:line="340" w:lineRule="atLeast"/>
        <w:ind w:firstLine="426" w:firstLineChars="202"/>
        <w:jc w:val="left"/>
        <w:rPr>
          <w:rFonts w:hint="eastAsia" w:ascii="宋体" w:hAnsi="宋体"/>
          <w:b/>
          <w:color w:val="auto"/>
          <w:szCs w:val="21"/>
          <w:highlight w:val="none"/>
        </w:rPr>
      </w:pPr>
      <w:r>
        <w:rPr>
          <w:rFonts w:hint="eastAsia" w:ascii="宋体" w:hAnsi="宋体"/>
          <w:b/>
          <w:color w:val="auto"/>
          <w:szCs w:val="21"/>
          <w:highlight w:val="none"/>
        </w:rPr>
        <w:t>标项四：其他类</w:t>
      </w:r>
    </w:p>
    <w:tbl>
      <w:tblPr>
        <w:tblStyle w:val="51"/>
        <w:tblW w:w="4994" w:type="pct"/>
        <w:tblInd w:w="0" w:type="dxa"/>
        <w:tblLayout w:type="autofit"/>
        <w:tblCellMar>
          <w:top w:w="0" w:type="dxa"/>
          <w:left w:w="108" w:type="dxa"/>
          <w:bottom w:w="0" w:type="dxa"/>
          <w:right w:w="108" w:type="dxa"/>
        </w:tblCellMar>
      </w:tblPr>
      <w:tblGrid>
        <w:gridCol w:w="1091"/>
        <w:gridCol w:w="1096"/>
        <w:gridCol w:w="1501"/>
        <w:gridCol w:w="1161"/>
        <w:gridCol w:w="4711"/>
      </w:tblGrid>
      <w:tr w14:paraId="580C3824">
        <w:tblPrEx>
          <w:tblCellMar>
            <w:top w:w="0" w:type="dxa"/>
            <w:left w:w="108" w:type="dxa"/>
            <w:bottom w:w="0" w:type="dxa"/>
            <w:right w:w="108" w:type="dxa"/>
          </w:tblCellMar>
        </w:tblPrEx>
        <w:trPr>
          <w:trHeight w:val="36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BA8A7C">
            <w:pPr>
              <w:widowControl/>
              <w:textAlignment w:val="center"/>
              <w:rPr>
                <w:rFonts w:hint="eastAsia" w:ascii="宋体" w:hAnsi="宋体" w:cs="宋体"/>
                <w:color w:val="auto"/>
                <w:kern w:val="0"/>
                <w:szCs w:val="21"/>
                <w:highlight w:val="none"/>
                <w:lang w:bidi="ar"/>
              </w:rPr>
            </w:pPr>
            <w:r>
              <w:rPr>
                <w:rFonts w:hint="eastAsia" w:ascii="宋体" w:hAnsi="宋体"/>
                <w:b/>
                <w:color w:val="auto"/>
                <w:szCs w:val="21"/>
                <w:highlight w:val="none"/>
              </w:rPr>
              <w:t>一、项目要求及技术需求</w:t>
            </w:r>
          </w:p>
        </w:tc>
      </w:tr>
      <w:tr w14:paraId="76AFAD18">
        <w:tblPrEx>
          <w:tblCellMar>
            <w:top w:w="0" w:type="dxa"/>
            <w:left w:w="108" w:type="dxa"/>
            <w:bottom w:w="0" w:type="dxa"/>
            <w:right w:w="108" w:type="dxa"/>
          </w:tblCellMar>
        </w:tblPrEx>
        <w:trPr>
          <w:trHeight w:val="940"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EAC78">
            <w:pPr>
              <w:spacing w:line="360" w:lineRule="atLeast"/>
              <w:jc w:val="center"/>
              <w:rPr>
                <w:rFonts w:hint="eastAsia" w:ascii="宋体" w:hAnsi="宋体" w:cs="宋体"/>
                <w:color w:val="auto"/>
                <w:szCs w:val="21"/>
                <w:highlight w:val="none"/>
              </w:rPr>
            </w:pPr>
            <w:r>
              <w:rPr>
                <w:rFonts w:hint="eastAsia" w:ascii="宋体" w:hAnsi="宋体"/>
                <w:color w:val="auto"/>
                <w:szCs w:val="21"/>
                <w:highlight w:val="none"/>
              </w:rPr>
              <w:t>序号</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505BC">
            <w:pPr>
              <w:spacing w:line="360" w:lineRule="atLeast"/>
              <w:jc w:val="center"/>
              <w:rPr>
                <w:rFonts w:hint="eastAsia" w:ascii="宋体" w:hAnsi="宋体" w:cs="宋体"/>
                <w:color w:val="auto"/>
                <w:szCs w:val="21"/>
                <w:highlight w:val="none"/>
              </w:rPr>
            </w:pPr>
            <w:r>
              <w:rPr>
                <w:rFonts w:hint="eastAsia" w:ascii="宋体" w:hAnsi="宋体"/>
                <w:color w:val="auto"/>
                <w:szCs w:val="21"/>
                <w:highlight w:val="none"/>
              </w:rPr>
              <w:t>货物名称</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8F63">
            <w:pPr>
              <w:spacing w:line="360" w:lineRule="atLeast"/>
              <w:jc w:val="center"/>
              <w:rPr>
                <w:rFonts w:hint="eastAsia" w:ascii="宋体" w:hAnsi="宋体" w:cs="宋体"/>
                <w:color w:val="auto"/>
                <w:szCs w:val="21"/>
                <w:highlight w:val="none"/>
              </w:rPr>
            </w:pPr>
            <w:r>
              <w:rPr>
                <w:rFonts w:hint="eastAsia" w:ascii="宋体" w:hAnsi="宋体"/>
                <w:bCs/>
                <w:color w:val="auto"/>
                <w:szCs w:val="21"/>
                <w:highlight w:val="none"/>
                <w:lang w:val="en-US" w:eastAsia="zh-CN"/>
              </w:rPr>
              <w:t>数量</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3818">
            <w:pPr>
              <w:spacing w:line="360" w:lineRule="atLeast"/>
              <w:jc w:val="center"/>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单位</w:t>
            </w:r>
          </w:p>
        </w:tc>
        <w:tc>
          <w:tcPr>
            <w:tcW w:w="2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61665">
            <w:pPr>
              <w:spacing w:line="360" w:lineRule="atLeast"/>
              <w:jc w:val="center"/>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技术参数及质量要求</w:t>
            </w:r>
          </w:p>
        </w:tc>
      </w:tr>
      <w:tr w14:paraId="3A2AA874">
        <w:tblPrEx>
          <w:tblCellMar>
            <w:top w:w="0" w:type="dxa"/>
            <w:left w:w="108" w:type="dxa"/>
            <w:bottom w:w="0" w:type="dxa"/>
            <w:right w:w="108" w:type="dxa"/>
          </w:tblCellMar>
        </w:tblPrEx>
        <w:trPr>
          <w:trHeight w:val="1936"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647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5AB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鸡蛋</w:t>
            </w:r>
          </w:p>
        </w:tc>
        <w:tc>
          <w:tcPr>
            <w:tcW w:w="785" w:type="pct"/>
            <w:tcBorders>
              <w:top w:val="single" w:color="000000" w:sz="4" w:space="0"/>
              <w:left w:val="single" w:color="000000" w:sz="4" w:space="0"/>
              <w:bottom w:val="single" w:color="000000" w:sz="4" w:space="0"/>
              <w:right w:val="nil"/>
            </w:tcBorders>
            <w:shd w:val="clear" w:color="auto" w:fill="auto"/>
            <w:noWrap/>
            <w:vAlign w:val="center"/>
          </w:tcPr>
          <w:p w14:paraId="670A861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27000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BA5F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F6A6">
            <w:pPr>
              <w:widowControl/>
              <w:jc w:val="left"/>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具有禽蛋固有的色泽。组织形态：蛋壳清洁、无破裂、打开后蛋壳凸起、完整、有韧性，蛋白澄清透明，稀稠分明。气味：具有产品固有的气味，无异味。杂质：无杂质，内容不得有血块及其他组织异物。符合《食品安全国家标准蛋与蛋制品》（GB 2749-2015）相关的要求</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印有企业名称、生产日期等字样</w:t>
            </w:r>
            <w:r>
              <w:rPr>
                <w:rFonts w:hint="eastAsia" w:ascii="宋体" w:hAnsi="宋体" w:cs="宋体"/>
                <w:color w:val="auto"/>
                <w:kern w:val="0"/>
                <w:szCs w:val="21"/>
                <w:highlight w:val="none"/>
                <w:lang w:val="en-US" w:eastAsia="zh-CN" w:bidi="ar"/>
              </w:rPr>
              <w:t>，且生产日期与供货当天相差不超过10天</w:t>
            </w:r>
          </w:p>
        </w:tc>
      </w:tr>
      <w:tr w14:paraId="2C169C9D">
        <w:tblPrEx>
          <w:tblCellMar>
            <w:top w:w="0" w:type="dxa"/>
            <w:left w:w="108" w:type="dxa"/>
            <w:bottom w:w="0" w:type="dxa"/>
            <w:right w:w="108" w:type="dxa"/>
          </w:tblCellMar>
        </w:tblPrEx>
        <w:trPr>
          <w:trHeight w:val="1743"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748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A48E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水豆腐</w:t>
            </w:r>
          </w:p>
        </w:tc>
        <w:tc>
          <w:tcPr>
            <w:tcW w:w="785" w:type="pct"/>
            <w:tcBorders>
              <w:top w:val="single" w:color="000000" w:sz="4" w:space="0"/>
              <w:left w:val="single" w:color="000000" w:sz="4" w:space="0"/>
              <w:bottom w:val="single" w:color="000000" w:sz="4" w:space="0"/>
              <w:right w:val="nil"/>
            </w:tcBorders>
            <w:shd w:val="clear" w:color="auto" w:fill="auto"/>
            <w:noWrap/>
            <w:vAlign w:val="center"/>
          </w:tcPr>
          <w:p w14:paraId="454E4E0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52A6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BBD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符合食品卫生生产标准和食品卫生安全要求，符合《中华人民共和国食品安全法》相关的要求。2、水豆腐为白色或淡黄色，有豆香味，无其它异味，有弹性，质地细嫩，无石膏脚，无肉眼可见外来质。3、质量符合国家食品卫生标准。</w:t>
            </w:r>
          </w:p>
        </w:tc>
      </w:tr>
      <w:tr w14:paraId="78D0FB2B">
        <w:tblPrEx>
          <w:tblCellMar>
            <w:top w:w="0" w:type="dxa"/>
            <w:left w:w="108" w:type="dxa"/>
            <w:bottom w:w="0" w:type="dxa"/>
            <w:right w:w="108" w:type="dxa"/>
          </w:tblCellMar>
        </w:tblPrEx>
        <w:trPr>
          <w:trHeight w:val="1743"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E9127">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EE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油</w:t>
            </w:r>
            <w:r>
              <w:rPr>
                <w:rFonts w:hint="eastAsia" w:ascii="宋体" w:hAnsi="宋体" w:eastAsia="宋体" w:cs="宋体"/>
                <w:i w:val="0"/>
                <w:iCs w:val="0"/>
                <w:color w:val="auto"/>
                <w:kern w:val="0"/>
                <w:sz w:val="22"/>
                <w:szCs w:val="22"/>
                <w:highlight w:val="none"/>
                <w:u w:val="none"/>
                <w:lang w:val="en-US" w:eastAsia="zh-CN" w:bidi="ar"/>
              </w:rPr>
              <w:t>豆腐</w:t>
            </w:r>
          </w:p>
        </w:tc>
        <w:tc>
          <w:tcPr>
            <w:tcW w:w="785" w:type="pct"/>
            <w:tcBorders>
              <w:top w:val="single" w:color="000000" w:sz="4" w:space="0"/>
              <w:left w:val="single" w:color="000000" w:sz="4" w:space="0"/>
              <w:bottom w:val="single" w:color="000000" w:sz="4" w:space="0"/>
              <w:right w:val="nil"/>
            </w:tcBorders>
            <w:shd w:val="clear" w:color="auto" w:fill="auto"/>
            <w:noWrap/>
            <w:vAlign w:val="center"/>
          </w:tcPr>
          <w:p w14:paraId="48E6199C">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1B66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EAD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1、符合食品卫生生产标准和食品卫生安全要求，符合《中华人民共和国食品安全法》相关的要求。2、</w:t>
            </w:r>
            <w:r>
              <w:rPr>
                <w:rFonts w:hint="eastAsia" w:ascii="宋体" w:hAnsi="宋体" w:cs="宋体"/>
                <w:color w:val="auto"/>
                <w:kern w:val="0"/>
                <w:szCs w:val="21"/>
                <w:highlight w:val="none"/>
                <w:lang w:val="en-US" w:eastAsia="zh-CN" w:bidi="ar"/>
              </w:rPr>
              <w:t>油</w:t>
            </w:r>
            <w:r>
              <w:rPr>
                <w:rFonts w:hint="eastAsia" w:ascii="宋体" w:hAnsi="宋体" w:cs="宋体"/>
                <w:color w:val="auto"/>
                <w:kern w:val="0"/>
                <w:szCs w:val="21"/>
                <w:highlight w:val="none"/>
                <w:lang w:bidi="ar"/>
              </w:rPr>
              <w:t xml:space="preserve">豆腐为空心膨松体，呈圆形 </w:t>
            </w:r>
            <w:r>
              <w:rPr>
                <w:rFonts w:hint="eastAsia" w:ascii="宋体" w:hAnsi="宋体" w:cs="宋体"/>
                <w:color w:val="auto"/>
                <w:kern w:val="0"/>
                <w:szCs w:val="21"/>
                <w:highlight w:val="none"/>
                <w:lang w:val="en-US" w:eastAsia="zh-CN" w:bidi="ar"/>
              </w:rPr>
              <w:t>或</w:t>
            </w:r>
            <w:r>
              <w:rPr>
                <w:rFonts w:hint="eastAsia" w:ascii="宋体" w:hAnsi="宋体" w:cs="宋体"/>
                <w:color w:val="auto"/>
                <w:kern w:val="0"/>
                <w:szCs w:val="21"/>
                <w:highlight w:val="none"/>
                <w:lang w:bidi="ar"/>
              </w:rPr>
              <w:t xml:space="preserve"> 椭圆形，表皮金黄有光泽，无焦黑斑点（斑点面积≤5%），形状完整无破损。3、质量符合国家食品卫生标准。</w:t>
            </w:r>
          </w:p>
        </w:tc>
      </w:tr>
      <w:tr w14:paraId="0F52D8AD">
        <w:tblPrEx>
          <w:tblCellMar>
            <w:top w:w="0" w:type="dxa"/>
            <w:left w:w="108" w:type="dxa"/>
            <w:bottom w:w="0" w:type="dxa"/>
            <w:right w:w="108" w:type="dxa"/>
          </w:tblCellMar>
        </w:tblPrEx>
        <w:trPr>
          <w:trHeight w:val="1743"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FCC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F1ACE">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千张豆腐</w:t>
            </w:r>
          </w:p>
        </w:tc>
        <w:tc>
          <w:tcPr>
            <w:tcW w:w="785" w:type="pct"/>
            <w:tcBorders>
              <w:top w:val="single" w:color="000000" w:sz="4" w:space="0"/>
              <w:left w:val="single" w:color="000000" w:sz="4" w:space="0"/>
              <w:bottom w:val="single" w:color="000000" w:sz="4" w:space="0"/>
              <w:right w:val="nil"/>
            </w:tcBorders>
            <w:shd w:val="clear" w:color="auto" w:fill="auto"/>
            <w:noWrap/>
            <w:vAlign w:val="center"/>
          </w:tcPr>
          <w:p w14:paraId="7EF3226F">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8BC2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8AEF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1、符合食品卫生生产标准和食品卫生安全要求，符合《中华人民共和国食品安全法》相关的要求。2、</w:t>
            </w:r>
            <w:r>
              <w:rPr>
                <w:rFonts w:hint="eastAsia" w:ascii="宋体" w:hAnsi="宋体" w:cs="宋体"/>
                <w:i w:val="0"/>
                <w:iCs w:val="0"/>
                <w:color w:val="auto"/>
                <w:kern w:val="0"/>
                <w:sz w:val="22"/>
                <w:szCs w:val="22"/>
                <w:highlight w:val="none"/>
                <w:u w:val="none"/>
                <w:lang w:val="en-US" w:eastAsia="zh-CN" w:bidi="ar"/>
              </w:rPr>
              <w:t>千张豆腐</w:t>
            </w:r>
            <w:r>
              <w:rPr>
                <w:rFonts w:hint="eastAsia" w:ascii="宋体" w:hAnsi="宋体" w:cs="宋体"/>
                <w:color w:val="auto"/>
                <w:kern w:val="0"/>
                <w:szCs w:val="21"/>
                <w:highlight w:val="none"/>
                <w:lang w:bidi="ar"/>
              </w:rPr>
              <w:t>色泽应呈均匀一致的乳白色或淡黄色，有光泽，无霉斑、杂质及异物。形状完整，边缘整齐，薄厚均匀，一般厚度在 0.2-0.5mm 之间，表面无破损、孔洞或粘连现象。3、质量符合国家食品卫生标准。</w:t>
            </w:r>
          </w:p>
        </w:tc>
      </w:tr>
      <w:tr w14:paraId="726B711A">
        <w:tblPrEx>
          <w:tblCellMar>
            <w:top w:w="0" w:type="dxa"/>
            <w:left w:w="108" w:type="dxa"/>
            <w:bottom w:w="0" w:type="dxa"/>
            <w:right w:w="108" w:type="dxa"/>
          </w:tblCellMar>
        </w:tblPrEx>
        <w:trPr>
          <w:trHeight w:val="1743"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A839">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C839">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腐竹</w:t>
            </w:r>
          </w:p>
        </w:tc>
        <w:tc>
          <w:tcPr>
            <w:tcW w:w="785" w:type="pct"/>
            <w:tcBorders>
              <w:top w:val="single" w:color="000000" w:sz="4" w:space="0"/>
              <w:left w:val="single" w:color="000000" w:sz="4" w:space="0"/>
              <w:bottom w:val="single" w:color="000000" w:sz="4" w:space="0"/>
              <w:right w:val="nil"/>
            </w:tcBorders>
            <w:shd w:val="clear" w:color="auto" w:fill="auto"/>
            <w:noWrap/>
            <w:vAlign w:val="center"/>
          </w:tcPr>
          <w:p w14:paraId="29A684CE">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9E8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FA5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1、符合食品卫生生产标准和食品卫生安全要求，符合《中华人民共和国食品安全法》相关的要求。2、</w:t>
            </w:r>
            <w:r>
              <w:rPr>
                <w:rFonts w:hint="eastAsia" w:ascii="宋体" w:hAnsi="宋体" w:cs="宋体"/>
                <w:i w:val="0"/>
                <w:iCs w:val="0"/>
                <w:color w:val="auto"/>
                <w:kern w:val="0"/>
                <w:sz w:val="22"/>
                <w:szCs w:val="22"/>
                <w:highlight w:val="none"/>
                <w:u w:val="none"/>
                <w:lang w:val="en-US" w:eastAsia="zh-CN" w:bidi="ar"/>
              </w:rPr>
              <w:t>腐竹为</w:t>
            </w:r>
            <w:r>
              <w:rPr>
                <w:rFonts w:hint="eastAsia" w:ascii="宋体" w:hAnsi="宋体" w:cs="宋体"/>
                <w:color w:val="auto"/>
                <w:kern w:val="0"/>
                <w:szCs w:val="21"/>
                <w:highlight w:val="none"/>
                <w:lang w:bidi="ar"/>
              </w:rPr>
              <w:t>片状</w:t>
            </w:r>
            <w:r>
              <w:rPr>
                <w:rFonts w:hint="eastAsia" w:ascii="宋体" w:hAnsi="宋体" w:cs="宋体"/>
                <w:color w:val="auto"/>
                <w:kern w:val="0"/>
                <w:szCs w:val="21"/>
                <w:highlight w:val="none"/>
                <w:lang w:val="en-US" w:eastAsia="zh-CN" w:bidi="ar"/>
              </w:rPr>
              <w:t>或</w:t>
            </w:r>
            <w:r>
              <w:rPr>
                <w:rFonts w:hint="eastAsia" w:ascii="宋体" w:hAnsi="宋体" w:cs="宋体"/>
                <w:color w:val="auto"/>
                <w:kern w:val="0"/>
                <w:szCs w:val="21"/>
                <w:highlight w:val="none"/>
                <w:lang w:bidi="ar"/>
              </w:rPr>
              <w:t>枝条状，表面平整无断裂。3、质量符合国家食品卫生标准。</w:t>
            </w:r>
          </w:p>
        </w:tc>
      </w:tr>
      <w:tr w14:paraId="33659A89">
        <w:tblPrEx>
          <w:tblCellMar>
            <w:top w:w="0" w:type="dxa"/>
            <w:left w:w="108" w:type="dxa"/>
            <w:bottom w:w="0" w:type="dxa"/>
            <w:right w:w="108" w:type="dxa"/>
          </w:tblCellMar>
        </w:tblPrEx>
        <w:trPr>
          <w:trHeight w:val="314"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F26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9F9C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黄豆</w:t>
            </w:r>
          </w:p>
        </w:tc>
        <w:tc>
          <w:tcPr>
            <w:tcW w:w="785" w:type="pct"/>
            <w:tcBorders>
              <w:top w:val="single" w:color="000000" w:sz="4" w:space="0"/>
              <w:left w:val="single" w:color="000000" w:sz="4" w:space="0"/>
              <w:bottom w:val="single" w:color="000000" w:sz="4" w:space="0"/>
              <w:right w:val="nil"/>
            </w:tcBorders>
            <w:shd w:val="clear" w:color="auto" w:fill="auto"/>
            <w:noWrap/>
            <w:vAlign w:val="center"/>
          </w:tcPr>
          <w:p w14:paraId="4F0C05E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12000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442F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restart"/>
            <w:tcBorders>
              <w:top w:val="single" w:color="000000" w:sz="4" w:space="0"/>
              <w:left w:val="single" w:color="000000" w:sz="4" w:space="0"/>
              <w:right w:val="single" w:color="000000" w:sz="4" w:space="0"/>
            </w:tcBorders>
            <w:shd w:val="clear" w:color="auto" w:fill="auto"/>
            <w:vAlign w:val="center"/>
          </w:tcPr>
          <w:p w14:paraId="12FD66F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符合食品卫生生产标准和食品卫生安全要求，符合《中华人民共和国食品安全法》相关的要求。2、外观具有新鲜的状态，无变色、霉烂变质、虫害侵蚀、泥沙等杂质；▲3、由正规厂家生产、品质良好，包装密封性能良好，印有企业名称、生产日期等字样。4、收到货物时，剩余保质期应大于或等于总保质期的一半。</w:t>
            </w:r>
          </w:p>
        </w:tc>
      </w:tr>
      <w:tr w14:paraId="5E99E4D0">
        <w:tblPrEx>
          <w:tblCellMar>
            <w:top w:w="0" w:type="dxa"/>
            <w:left w:w="108" w:type="dxa"/>
            <w:bottom w:w="0" w:type="dxa"/>
            <w:right w:w="108" w:type="dxa"/>
          </w:tblCellMar>
        </w:tblPrEx>
        <w:trPr>
          <w:trHeight w:val="314"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45A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bidi="ar"/>
              </w:rPr>
              <w:t>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F486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绿豆</w:t>
            </w:r>
          </w:p>
        </w:tc>
        <w:tc>
          <w:tcPr>
            <w:tcW w:w="785" w:type="pct"/>
            <w:tcBorders>
              <w:top w:val="single" w:color="000000" w:sz="4" w:space="0"/>
              <w:left w:val="single" w:color="000000" w:sz="4" w:space="0"/>
              <w:bottom w:val="single" w:color="000000" w:sz="4" w:space="0"/>
              <w:right w:val="nil"/>
            </w:tcBorders>
            <w:shd w:val="clear" w:color="auto" w:fill="auto"/>
            <w:noWrap/>
            <w:vAlign w:val="center"/>
          </w:tcPr>
          <w:p w14:paraId="039E3B8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5000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897E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bottom w:val="single" w:color="000000" w:sz="4" w:space="0"/>
              <w:right w:val="single" w:color="000000" w:sz="4" w:space="0"/>
            </w:tcBorders>
            <w:shd w:val="clear" w:color="auto" w:fill="auto"/>
            <w:vAlign w:val="center"/>
          </w:tcPr>
          <w:p w14:paraId="4614D93D">
            <w:pPr>
              <w:widowControl/>
              <w:jc w:val="left"/>
              <w:textAlignment w:val="center"/>
              <w:rPr>
                <w:rFonts w:hint="eastAsia" w:ascii="宋体" w:hAnsi="宋体" w:cs="宋体"/>
                <w:color w:val="auto"/>
                <w:szCs w:val="21"/>
                <w:highlight w:val="none"/>
              </w:rPr>
            </w:pPr>
          </w:p>
        </w:tc>
      </w:tr>
      <w:tr w14:paraId="789DB6B1">
        <w:tblPrEx>
          <w:tblCellMar>
            <w:top w:w="0" w:type="dxa"/>
            <w:left w:w="108" w:type="dxa"/>
            <w:bottom w:w="0" w:type="dxa"/>
            <w:right w:w="108" w:type="dxa"/>
          </w:tblCellMar>
        </w:tblPrEx>
        <w:trPr>
          <w:trHeight w:val="314"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7904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CB9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面粉</w:t>
            </w:r>
          </w:p>
        </w:tc>
        <w:tc>
          <w:tcPr>
            <w:tcW w:w="785" w:type="pct"/>
            <w:tcBorders>
              <w:top w:val="single" w:color="000000" w:sz="4" w:space="0"/>
              <w:left w:val="single" w:color="000000" w:sz="4" w:space="0"/>
              <w:bottom w:val="single" w:color="000000" w:sz="4" w:space="0"/>
              <w:right w:val="nil"/>
            </w:tcBorders>
            <w:shd w:val="clear" w:color="auto" w:fill="auto"/>
            <w:noWrap/>
            <w:vAlign w:val="center"/>
          </w:tcPr>
          <w:p w14:paraId="3D9BD1A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12000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E766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restart"/>
            <w:tcBorders>
              <w:top w:val="single" w:color="000000" w:sz="4" w:space="0"/>
              <w:left w:val="single" w:color="000000" w:sz="4" w:space="0"/>
              <w:right w:val="single" w:color="000000" w:sz="4" w:space="0"/>
            </w:tcBorders>
            <w:shd w:val="clear" w:color="auto" w:fill="auto"/>
            <w:vAlign w:val="center"/>
          </w:tcPr>
          <w:p w14:paraId="33C82F6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1、符合食品卫生生产标准和食品卫生安全要求，符合《中华人民共和国食品安全法》相关的要求。▲2、必须是由正规厂家生产、品质良好，包装密封性能良好、无毒、无害，</w:t>
            </w:r>
            <w:r>
              <w:rPr>
                <w:rFonts w:hint="eastAsia" w:ascii="宋体" w:hAnsi="宋体" w:cs="宋体"/>
                <w:color w:val="auto"/>
                <w:kern w:val="0"/>
                <w:szCs w:val="21"/>
                <w:highlight w:val="none"/>
                <w:lang w:bidi="ar"/>
              </w:rPr>
              <w:t>印有企业名称、生产日期等字样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、符合小麦粉国家标准要求，且为有效期内符合国家食品安全规定的一级（强筋）小麦粉。4、收到货物时，剩余保质期应大于或等于总保质期的一半。</w:t>
            </w:r>
          </w:p>
        </w:tc>
      </w:tr>
      <w:tr w14:paraId="36866593">
        <w:tblPrEx>
          <w:tblCellMar>
            <w:top w:w="0" w:type="dxa"/>
            <w:left w:w="108" w:type="dxa"/>
            <w:bottom w:w="0" w:type="dxa"/>
            <w:right w:w="108" w:type="dxa"/>
          </w:tblCellMar>
        </w:tblPrEx>
        <w:trPr>
          <w:trHeight w:val="1743"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4122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bidi="ar"/>
              </w:rPr>
              <w:t>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E33D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面条</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40B752C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5000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5A9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bottom w:val="single" w:color="000000" w:sz="4" w:space="0"/>
              <w:right w:val="single" w:color="000000" w:sz="4" w:space="0"/>
            </w:tcBorders>
            <w:shd w:val="clear" w:color="auto" w:fill="auto"/>
            <w:vAlign w:val="center"/>
          </w:tcPr>
          <w:p w14:paraId="1AA1F020">
            <w:pPr>
              <w:widowControl/>
              <w:jc w:val="left"/>
              <w:textAlignment w:val="center"/>
              <w:rPr>
                <w:rFonts w:hint="eastAsia" w:ascii="宋体" w:hAnsi="宋体" w:cs="宋体"/>
                <w:color w:val="auto"/>
                <w:szCs w:val="21"/>
                <w:highlight w:val="none"/>
              </w:rPr>
            </w:pPr>
          </w:p>
        </w:tc>
      </w:tr>
      <w:tr w14:paraId="5225FF5E">
        <w:tblPrEx>
          <w:tblCellMar>
            <w:top w:w="0" w:type="dxa"/>
            <w:left w:w="108" w:type="dxa"/>
            <w:bottom w:w="0" w:type="dxa"/>
            <w:right w:w="108" w:type="dxa"/>
          </w:tblCellMar>
        </w:tblPrEx>
        <w:trPr>
          <w:trHeight w:val="110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38B7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bidi="ar"/>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237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草鱼</w:t>
            </w:r>
            <w:r>
              <w:rPr>
                <w:rFonts w:hint="eastAsia" w:ascii="宋体" w:hAnsi="宋体" w:cs="宋体"/>
                <w:i w:val="0"/>
                <w:iCs w:val="0"/>
                <w:color w:val="auto"/>
                <w:kern w:val="0"/>
                <w:sz w:val="22"/>
                <w:szCs w:val="22"/>
                <w:highlight w:val="none"/>
                <w:u w:val="none"/>
                <w:lang w:val="en-US" w:eastAsia="zh-CN" w:bidi="ar"/>
              </w:rPr>
              <w:t>（活）</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3314569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048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restart"/>
            <w:tcBorders>
              <w:top w:val="single" w:color="000000" w:sz="4" w:space="0"/>
              <w:left w:val="single" w:color="000000" w:sz="4" w:space="0"/>
              <w:right w:val="single" w:color="000000" w:sz="4" w:space="0"/>
            </w:tcBorders>
            <w:shd w:val="clear" w:color="auto" w:fill="auto"/>
            <w:vAlign w:val="center"/>
          </w:tcPr>
          <w:p w14:paraId="47EA49A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不用宰杀，打氧气运送；2、新鲜活鱼，1-2千克/条以上。3、质量要求：鱼的形态正常，无畸形，体态匀称，无伤痕；体表具有正常的体色和光泽，鳞片完整紧密，不易脱落，无病灶；眼球明亮饱满，角膜清晰；鳃丝清晰，呈鲜红或紫红色，无异味，无粘液或有少量透明黏液；鱼的肌肉紧密，有弹性，整体有鲜鱼固有的腥气味，无异味。</w:t>
            </w:r>
          </w:p>
        </w:tc>
      </w:tr>
      <w:tr w14:paraId="43ADFDDC">
        <w:tblPrEx>
          <w:tblCellMar>
            <w:top w:w="0" w:type="dxa"/>
            <w:left w:w="108" w:type="dxa"/>
            <w:bottom w:w="0" w:type="dxa"/>
            <w:right w:w="108" w:type="dxa"/>
          </w:tblCellMar>
        </w:tblPrEx>
        <w:trPr>
          <w:trHeight w:val="975"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727C">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bidi="ar"/>
              </w:rPr>
              <w:t>11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F962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鲢鱼</w:t>
            </w:r>
            <w:r>
              <w:rPr>
                <w:rFonts w:hint="eastAsia" w:ascii="宋体" w:hAnsi="宋体" w:cs="宋体"/>
                <w:i w:val="0"/>
                <w:iCs w:val="0"/>
                <w:color w:val="auto"/>
                <w:kern w:val="0"/>
                <w:sz w:val="22"/>
                <w:szCs w:val="22"/>
                <w:highlight w:val="none"/>
                <w:u w:val="none"/>
                <w:lang w:val="en-US" w:eastAsia="zh-CN" w:bidi="ar"/>
              </w:rPr>
              <w:t>（活）</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39550D0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539C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right w:val="single" w:color="000000" w:sz="4" w:space="0"/>
            </w:tcBorders>
            <w:shd w:val="clear" w:color="auto" w:fill="auto"/>
            <w:vAlign w:val="center"/>
          </w:tcPr>
          <w:p w14:paraId="40D59D73">
            <w:pPr>
              <w:widowControl/>
              <w:jc w:val="left"/>
              <w:textAlignment w:val="center"/>
              <w:rPr>
                <w:rFonts w:hint="eastAsia" w:ascii="宋体" w:hAnsi="宋体" w:cs="宋体"/>
                <w:color w:val="auto"/>
                <w:szCs w:val="21"/>
                <w:highlight w:val="none"/>
              </w:rPr>
            </w:pPr>
          </w:p>
        </w:tc>
      </w:tr>
      <w:tr w14:paraId="790DBD13">
        <w:tblPrEx>
          <w:tblCellMar>
            <w:top w:w="0" w:type="dxa"/>
            <w:left w:w="108" w:type="dxa"/>
            <w:bottom w:w="0" w:type="dxa"/>
            <w:right w:w="108" w:type="dxa"/>
          </w:tblCellMar>
        </w:tblPrEx>
        <w:trPr>
          <w:trHeight w:val="1162"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A66FA">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7F9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罗非鱼</w:t>
            </w:r>
            <w:r>
              <w:rPr>
                <w:rFonts w:hint="eastAsia" w:ascii="宋体" w:hAnsi="宋体" w:cs="宋体"/>
                <w:i w:val="0"/>
                <w:iCs w:val="0"/>
                <w:color w:val="auto"/>
                <w:kern w:val="0"/>
                <w:sz w:val="22"/>
                <w:szCs w:val="22"/>
                <w:highlight w:val="none"/>
                <w:u w:val="none"/>
                <w:lang w:val="en-US" w:eastAsia="zh-CN" w:bidi="ar"/>
              </w:rPr>
              <w:t>（活）</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281C7CC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8000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C85E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bottom w:val="single" w:color="auto" w:sz="4" w:space="0"/>
              <w:right w:val="single" w:color="000000" w:sz="4" w:space="0"/>
            </w:tcBorders>
            <w:shd w:val="clear" w:color="auto" w:fill="auto"/>
            <w:vAlign w:val="center"/>
          </w:tcPr>
          <w:p w14:paraId="7DDB84FA">
            <w:pPr>
              <w:widowControl/>
              <w:jc w:val="left"/>
              <w:textAlignment w:val="center"/>
              <w:rPr>
                <w:rFonts w:hint="eastAsia" w:ascii="宋体" w:hAnsi="宋体" w:cs="宋体"/>
                <w:color w:val="auto"/>
                <w:szCs w:val="21"/>
                <w:highlight w:val="none"/>
              </w:rPr>
            </w:pPr>
          </w:p>
        </w:tc>
      </w:tr>
      <w:tr w14:paraId="74E1D561">
        <w:tblPrEx>
          <w:tblCellMar>
            <w:top w:w="0" w:type="dxa"/>
            <w:left w:w="108" w:type="dxa"/>
            <w:bottom w:w="0" w:type="dxa"/>
            <w:right w:w="108" w:type="dxa"/>
          </w:tblCellMar>
        </w:tblPrEx>
        <w:trPr>
          <w:trHeight w:val="1162"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0C07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0B0B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榨菜丝</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321268C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5000</w:t>
            </w:r>
          </w:p>
        </w:tc>
        <w:tc>
          <w:tcPr>
            <w:tcW w:w="607" w:type="pct"/>
            <w:tcBorders>
              <w:top w:val="single" w:color="000000" w:sz="4" w:space="0"/>
              <w:left w:val="single" w:color="000000" w:sz="4" w:space="0"/>
              <w:bottom w:val="single" w:color="000000" w:sz="4" w:space="0"/>
              <w:right w:val="single" w:color="auto" w:sz="4" w:space="0"/>
            </w:tcBorders>
            <w:shd w:val="clear" w:color="auto" w:fill="auto"/>
            <w:vAlign w:val="center"/>
          </w:tcPr>
          <w:p w14:paraId="58EC3CA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3A30B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1、符合食品卫生生产标准和食品卫生安全要求，符合《中华人民共和国食品安全法》相关的要求。2、要求表面无霉斑、杂质、蛀虫无变质，无霉味等不良气味，符合质量标准。3、必须是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lang w:bidi="ar"/>
              </w:rPr>
              <w:t>、品质良好，包装密封性能良好、无毒、无害，印有企业名称、生产日期等字样；4、收到货物时，剩余保质期应大于或等于总保质期的一半。</w:t>
            </w:r>
          </w:p>
        </w:tc>
      </w:tr>
      <w:tr w14:paraId="00A22FD5">
        <w:tblPrEx>
          <w:tblCellMar>
            <w:top w:w="0" w:type="dxa"/>
            <w:left w:w="108" w:type="dxa"/>
            <w:bottom w:w="0" w:type="dxa"/>
            <w:right w:w="108" w:type="dxa"/>
          </w:tblCellMar>
        </w:tblPrEx>
        <w:trPr>
          <w:trHeight w:val="1011"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DE3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B4A9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萝卜干</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7280A1A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5000</w:t>
            </w:r>
          </w:p>
        </w:tc>
        <w:tc>
          <w:tcPr>
            <w:tcW w:w="607" w:type="pct"/>
            <w:tcBorders>
              <w:top w:val="single" w:color="000000" w:sz="4" w:space="0"/>
              <w:left w:val="single" w:color="000000" w:sz="4" w:space="0"/>
              <w:bottom w:val="single" w:color="000000" w:sz="4" w:space="0"/>
              <w:right w:val="single" w:color="auto" w:sz="4" w:space="0"/>
            </w:tcBorders>
            <w:shd w:val="clear" w:color="auto" w:fill="auto"/>
            <w:vAlign w:val="center"/>
          </w:tcPr>
          <w:p w14:paraId="171A28B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C6751">
            <w:pPr>
              <w:widowControl/>
              <w:jc w:val="left"/>
              <w:textAlignment w:val="center"/>
              <w:rPr>
                <w:rFonts w:hint="eastAsia" w:ascii="宋体" w:hAnsi="宋体" w:cs="宋体"/>
                <w:color w:val="auto"/>
                <w:szCs w:val="21"/>
                <w:highlight w:val="none"/>
              </w:rPr>
            </w:pPr>
          </w:p>
        </w:tc>
      </w:tr>
      <w:tr w14:paraId="782CD52C">
        <w:tblPrEx>
          <w:tblCellMar>
            <w:top w:w="0" w:type="dxa"/>
            <w:left w:w="108" w:type="dxa"/>
            <w:bottom w:w="0" w:type="dxa"/>
            <w:right w:w="108" w:type="dxa"/>
          </w:tblCellMar>
        </w:tblPrEx>
        <w:trPr>
          <w:trHeight w:val="660"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2674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3832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酸菜</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201CE15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5000</w:t>
            </w:r>
          </w:p>
        </w:tc>
        <w:tc>
          <w:tcPr>
            <w:tcW w:w="607" w:type="pct"/>
            <w:tcBorders>
              <w:top w:val="single" w:color="000000" w:sz="4" w:space="0"/>
              <w:left w:val="single" w:color="000000" w:sz="4" w:space="0"/>
              <w:bottom w:val="single" w:color="000000" w:sz="4" w:space="0"/>
              <w:right w:val="single" w:color="auto" w:sz="4" w:space="0"/>
            </w:tcBorders>
            <w:shd w:val="clear" w:color="auto" w:fill="auto"/>
            <w:vAlign w:val="center"/>
          </w:tcPr>
          <w:p w14:paraId="2D25E9F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69A8CF">
            <w:pPr>
              <w:widowControl/>
              <w:jc w:val="left"/>
              <w:textAlignment w:val="center"/>
              <w:rPr>
                <w:rFonts w:hint="eastAsia" w:ascii="宋体" w:hAnsi="宋体" w:cs="宋体"/>
                <w:color w:val="auto"/>
                <w:szCs w:val="21"/>
                <w:highlight w:val="none"/>
              </w:rPr>
            </w:pPr>
          </w:p>
        </w:tc>
      </w:tr>
      <w:tr w14:paraId="6A789DC5">
        <w:tblPrEx>
          <w:tblCellMar>
            <w:top w:w="0" w:type="dxa"/>
            <w:left w:w="108" w:type="dxa"/>
            <w:bottom w:w="0" w:type="dxa"/>
            <w:right w:w="108" w:type="dxa"/>
          </w:tblCellMar>
        </w:tblPrEx>
        <w:trPr>
          <w:trHeight w:val="75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D724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757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花生</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39451D1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10000</w:t>
            </w:r>
          </w:p>
        </w:tc>
        <w:tc>
          <w:tcPr>
            <w:tcW w:w="607" w:type="pct"/>
            <w:tcBorders>
              <w:top w:val="single" w:color="000000" w:sz="4" w:space="0"/>
              <w:left w:val="single" w:color="000000" w:sz="4" w:space="0"/>
              <w:bottom w:val="single" w:color="000000" w:sz="4" w:space="0"/>
              <w:right w:val="single" w:color="auto" w:sz="4" w:space="0"/>
            </w:tcBorders>
            <w:shd w:val="clear" w:color="auto" w:fill="auto"/>
            <w:vAlign w:val="center"/>
          </w:tcPr>
          <w:p w14:paraId="2385165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062709">
            <w:pPr>
              <w:widowControl/>
              <w:jc w:val="left"/>
              <w:textAlignment w:val="center"/>
              <w:rPr>
                <w:rFonts w:hint="eastAsia" w:ascii="宋体" w:hAnsi="宋体" w:cs="宋体"/>
                <w:color w:val="auto"/>
                <w:szCs w:val="21"/>
                <w:highlight w:val="none"/>
              </w:rPr>
            </w:pPr>
          </w:p>
        </w:tc>
      </w:tr>
      <w:tr w14:paraId="07624DFB">
        <w:tblPrEx>
          <w:tblCellMar>
            <w:top w:w="0" w:type="dxa"/>
            <w:left w:w="108" w:type="dxa"/>
            <w:bottom w:w="0" w:type="dxa"/>
            <w:right w:w="108" w:type="dxa"/>
          </w:tblCellMar>
        </w:tblPrEx>
        <w:trPr>
          <w:trHeight w:val="77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EB4C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850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紫菜</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17BF29A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4000</w:t>
            </w:r>
          </w:p>
        </w:tc>
        <w:tc>
          <w:tcPr>
            <w:tcW w:w="607" w:type="pct"/>
            <w:tcBorders>
              <w:top w:val="single" w:color="000000" w:sz="4" w:space="0"/>
              <w:left w:val="single" w:color="000000" w:sz="4" w:space="0"/>
              <w:bottom w:val="single" w:color="000000" w:sz="4" w:space="0"/>
              <w:right w:val="single" w:color="auto" w:sz="4" w:space="0"/>
            </w:tcBorders>
            <w:shd w:val="clear" w:color="auto" w:fill="auto"/>
            <w:vAlign w:val="center"/>
          </w:tcPr>
          <w:p w14:paraId="0D2D372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tcBorders>
              <w:top w:val="single" w:color="auto" w:sz="4" w:space="0"/>
              <w:left w:val="single" w:color="auto" w:sz="4" w:space="0"/>
              <w:bottom w:val="single" w:color="auto" w:sz="4" w:space="0"/>
              <w:right w:val="single" w:color="auto" w:sz="4" w:space="0"/>
            </w:tcBorders>
            <w:shd w:val="clear" w:color="auto" w:fill="auto"/>
            <w:vAlign w:val="center"/>
          </w:tcPr>
          <w:p w14:paraId="01FFE7F6">
            <w:pPr>
              <w:widowControl/>
              <w:numPr>
                <w:ilvl w:val="0"/>
                <w:numId w:val="4"/>
              </w:numPr>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bidi="ar"/>
              </w:rPr>
              <w:t>符合食品卫生生产标准和食品卫生安全要求，符合《中华人民共和国食品安全法》相关的要求。2、要求表面无霉斑、杂质、蛀虫无变</w:t>
            </w:r>
            <w:r>
              <w:rPr>
                <w:rFonts w:hint="eastAsia" w:ascii="宋体" w:hAnsi="宋体" w:cs="宋体"/>
                <w:color w:val="auto"/>
                <w:kern w:val="0"/>
                <w:szCs w:val="21"/>
                <w:highlight w:val="none"/>
                <w:lang w:val="en-US" w:eastAsia="zh-CN" w:bidi="ar"/>
              </w:rPr>
              <w:t>色、变</w:t>
            </w:r>
            <w:r>
              <w:rPr>
                <w:rFonts w:hint="eastAsia" w:ascii="宋体" w:hAnsi="宋体" w:cs="宋体"/>
                <w:color w:val="auto"/>
                <w:kern w:val="0"/>
                <w:szCs w:val="21"/>
                <w:highlight w:val="none"/>
                <w:lang w:bidi="ar"/>
              </w:rPr>
              <w:t>质，无霉味等不良气味，符合质量标准。3、必须是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lang w:bidi="ar"/>
              </w:rPr>
              <w:t>、品质良好，包装密封性能良好、无毒、无害，印有企业名称、生产日期等字样；4、收到货物时，剩余保质期应大于或等于总保质期的一半。</w:t>
            </w:r>
            <w:r>
              <w:rPr>
                <w:rFonts w:hint="eastAsia" w:ascii="宋体" w:hAnsi="宋体" w:cs="宋体"/>
                <w:color w:val="auto"/>
                <w:kern w:val="0"/>
                <w:szCs w:val="21"/>
                <w:highlight w:val="none"/>
                <w:lang w:val="en-US" w:eastAsia="zh-CN" w:bidi="ar"/>
              </w:rPr>
              <w:t>5、规格为30g/包(不含调料包)。</w:t>
            </w:r>
          </w:p>
        </w:tc>
      </w:tr>
      <w:tr w14:paraId="04D6AA21">
        <w:tblPrEx>
          <w:tblCellMar>
            <w:top w:w="0" w:type="dxa"/>
            <w:left w:w="108" w:type="dxa"/>
            <w:bottom w:w="0" w:type="dxa"/>
            <w:right w:w="108" w:type="dxa"/>
          </w:tblCellMar>
        </w:tblPrEx>
        <w:trPr>
          <w:trHeight w:val="1162"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D55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B57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红糖</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0298EE7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5000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A820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restart"/>
            <w:tcBorders>
              <w:top w:val="single" w:color="auto" w:sz="4" w:space="0"/>
              <w:left w:val="single" w:color="000000" w:sz="4" w:space="0"/>
              <w:right w:val="single" w:color="000000" w:sz="4" w:space="0"/>
            </w:tcBorders>
            <w:shd w:val="clear" w:color="auto" w:fill="auto"/>
            <w:vAlign w:val="center"/>
          </w:tcPr>
          <w:p w14:paraId="59176CD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lang w:bidi="ar"/>
              </w:rPr>
              <w:t>、品质良好，包装密封性能良好、无毒、无害，印有企业名称、生产日期等字样；3、收到货物时，剩余保质期应大于或等于总保质期的一半。4、标签或包装上须注明食品生产许可证编号，具有SC标志，必须符合国家商品安全标准。</w:t>
            </w:r>
          </w:p>
        </w:tc>
      </w:tr>
      <w:tr w14:paraId="43D7D2AA">
        <w:tblPrEx>
          <w:tblCellMar>
            <w:top w:w="0" w:type="dxa"/>
            <w:left w:w="108" w:type="dxa"/>
            <w:bottom w:w="0" w:type="dxa"/>
            <w:right w:w="108" w:type="dxa"/>
          </w:tblCellMar>
        </w:tblPrEx>
        <w:trPr>
          <w:trHeight w:val="1162"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63D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E153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白糖</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112A1AF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B53F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right w:val="single" w:color="000000" w:sz="4" w:space="0"/>
            </w:tcBorders>
            <w:shd w:val="clear" w:color="auto" w:fill="auto"/>
            <w:vAlign w:val="center"/>
          </w:tcPr>
          <w:p w14:paraId="2B29E442">
            <w:pPr>
              <w:widowControl/>
              <w:jc w:val="left"/>
              <w:textAlignment w:val="center"/>
              <w:rPr>
                <w:rFonts w:hint="eastAsia" w:ascii="宋体" w:hAnsi="宋体" w:cs="宋体"/>
                <w:color w:val="auto"/>
                <w:szCs w:val="21"/>
                <w:highlight w:val="none"/>
              </w:rPr>
            </w:pPr>
          </w:p>
        </w:tc>
      </w:tr>
      <w:tr w14:paraId="47D19F34">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FD05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bidi="ar"/>
              </w:rPr>
              <w:t>20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4964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酵母</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498E2EB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43F8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right w:val="single" w:color="000000" w:sz="4" w:space="0"/>
            </w:tcBorders>
            <w:shd w:val="clear" w:color="auto" w:fill="auto"/>
            <w:vAlign w:val="center"/>
          </w:tcPr>
          <w:p w14:paraId="1A402DDF">
            <w:pPr>
              <w:widowControl/>
              <w:jc w:val="left"/>
              <w:textAlignment w:val="center"/>
              <w:rPr>
                <w:rFonts w:hint="eastAsia" w:ascii="宋体" w:hAnsi="宋体" w:cs="宋体"/>
                <w:color w:val="auto"/>
                <w:szCs w:val="21"/>
                <w:highlight w:val="none"/>
              </w:rPr>
            </w:pPr>
          </w:p>
        </w:tc>
      </w:tr>
      <w:tr w14:paraId="72744A69">
        <w:tblPrEx>
          <w:tblCellMar>
            <w:top w:w="0" w:type="dxa"/>
            <w:left w:w="108" w:type="dxa"/>
            <w:bottom w:w="0" w:type="dxa"/>
            <w:right w:w="108" w:type="dxa"/>
          </w:tblCellMar>
        </w:tblPrEx>
        <w:trPr>
          <w:trHeight w:val="581"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76329">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bidi="ar"/>
              </w:rPr>
              <w:t>21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FD24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泡打粉</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71C0589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E3E6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件（45g*10包*10条）</w:t>
            </w:r>
          </w:p>
        </w:tc>
        <w:tc>
          <w:tcPr>
            <w:tcW w:w="2462" w:type="pct"/>
            <w:vMerge w:val="continue"/>
            <w:tcBorders>
              <w:left w:val="single" w:color="000000" w:sz="4" w:space="0"/>
              <w:right w:val="single" w:color="000000" w:sz="4" w:space="0"/>
            </w:tcBorders>
            <w:shd w:val="clear" w:color="auto" w:fill="auto"/>
            <w:vAlign w:val="center"/>
          </w:tcPr>
          <w:p w14:paraId="139EC2E3">
            <w:pPr>
              <w:widowControl/>
              <w:jc w:val="left"/>
              <w:textAlignment w:val="center"/>
              <w:rPr>
                <w:rFonts w:hint="eastAsia" w:ascii="宋体" w:hAnsi="宋体" w:cs="宋体"/>
                <w:color w:val="auto"/>
                <w:szCs w:val="21"/>
                <w:highlight w:val="none"/>
              </w:rPr>
            </w:pPr>
          </w:p>
        </w:tc>
      </w:tr>
      <w:tr w14:paraId="2DB967BF">
        <w:tblPrEx>
          <w:tblCellMar>
            <w:top w:w="0" w:type="dxa"/>
            <w:left w:w="108" w:type="dxa"/>
            <w:bottom w:w="0" w:type="dxa"/>
            <w:right w:w="108" w:type="dxa"/>
          </w:tblCellMar>
        </w:tblPrEx>
        <w:trPr>
          <w:trHeight w:val="581"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E2F2B">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28E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淀粉</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28BC143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2CC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bottom w:val="single" w:color="auto" w:sz="4" w:space="0"/>
              <w:right w:val="single" w:color="000000" w:sz="4" w:space="0"/>
            </w:tcBorders>
            <w:shd w:val="clear" w:color="auto" w:fill="auto"/>
            <w:vAlign w:val="center"/>
          </w:tcPr>
          <w:p w14:paraId="7837EE52">
            <w:pPr>
              <w:widowControl/>
              <w:jc w:val="left"/>
              <w:textAlignment w:val="center"/>
              <w:rPr>
                <w:rFonts w:hint="eastAsia" w:ascii="宋体" w:hAnsi="宋体" w:cs="宋体"/>
                <w:color w:val="auto"/>
                <w:szCs w:val="21"/>
                <w:highlight w:val="none"/>
              </w:rPr>
            </w:pPr>
          </w:p>
        </w:tc>
      </w:tr>
      <w:tr w14:paraId="1185535C">
        <w:tblPrEx>
          <w:tblCellMar>
            <w:top w:w="0" w:type="dxa"/>
            <w:left w:w="108" w:type="dxa"/>
            <w:bottom w:w="0" w:type="dxa"/>
            <w:right w:w="108" w:type="dxa"/>
          </w:tblCellMar>
        </w:tblPrEx>
        <w:trPr>
          <w:trHeight w:val="581"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892AC">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5936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蚝油</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4FAFD38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2A54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2462" w:type="pct"/>
            <w:tcBorders>
              <w:top w:val="single" w:color="auto" w:sz="4" w:space="0"/>
              <w:left w:val="single" w:color="000000" w:sz="4" w:space="0"/>
              <w:bottom w:val="single" w:color="auto" w:sz="4" w:space="0"/>
              <w:right w:val="single" w:color="000000" w:sz="4" w:space="0"/>
            </w:tcBorders>
            <w:shd w:val="clear" w:color="auto" w:fill="auto"/>
            <w:vAlign w:val="center"/>
          </w:tcPr>
          <w:p w14:paraId="5560CC58">
            <w:pPr>
              <w:widowControl/>
              <w:jc w:val="left"/>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1、符合食品卫生生产标准和食品卫生安全要求，符合《中华人民共和国食品安全法》相关的要求。2、必须是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lang w:bidi="ar"/>
              </w:rPr>
              <w:t>、品质良好，包装密封性能良好、无毒、无害，印有企业名称、生产日期等字样；3、收到货物时，剩余保质期应大于或等于总保质期的一半。4、标签或包装上须注明食品生产许可证编号，具有SC标志，必须符合国家商品安全标准。</w:t>
            </w:r>
            <w:r>
              <w:rPr>
                <w:rFonts w:hint="eastAsia" w:ascii="宋体" w:hAnsi="宋体" w:cs="宋体"/>
                <w:color w:val="auto"/>
                <w:kern w:val="0"/>
                <w:szCs w:val="21"/>
                <w:highlight w:val="none"/>
                <w:lang w:val="en-US" w:eastAsia="zh-CN" w:bidi="ar"/>
              </w:rPr>
              <w:t>5、规格为10公斤*2桶/件。</w:t>
            </w:r>
          </w:p>
        </w:tc>
      </w:tr>
      <w:tr w14:paraId="53AE4684">
        <w:tblPrEx>
          <w:tblCellMar>
            <w:top w:w="0" w:type="dxa"/>
            <w:left w:w="108" w:type="dxa"/>
            <w:bottom w:w="0" w:type="dxa"/>
            <w:right w:w="108" w:type="dxa"/>
          </w:tblCellMar>
        </w:tblPrEx>
        <w:trPr>
          <w:trHeight w:val="2743"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130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0396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香油</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7EF3535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843E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2462" w:type="pct"/>
            <w:tcBorders>
              <w:top w:val="single" w:color="auto" w:sz="4" w:space="0"/>
              <w:left w:val="single" w:color="000000" w:sz="4" w:space="0"/>
              <w:bottom w:val="single" w:color="auto" w:sz="4" w:space="0"/>
              <w:right w:val="single" w:color="000000" w:sz="4" w:space="0"/>
            </w:tcBorders>
            <w:shd w:val="clear" w:color="auto" w:fill="auto"/>
            <w:vAlign w:val="center"/>
          </w:tcPr>
          <w:p w14:paraId="6BEFB6A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lang w:bidi="ar"/>
              </w:rPr>
              <w:t>、品质良好，包装密封性能良好、无毒、无害，印有企业名称、生产日期等字样；3、收到货物时，剩余保质期应大于或等于总保质期的一半。4、标签或包装上须注明食品生产许可证编号，具有SC标志，必须符合国家商品安全标准。</w:t>
            </w:r>
            <w:r>
              <w:rPr>
                <w:rFonts w:hint="eastAsia" w:ascii="宋体" w:hAnsi="宋体" w:cs="宋体"/>
                <w:color w:val="auto"/>
                <w:kern w:val="0"/>
                <w:szCs w:val="21"/>
                <w:highlight w:val="none"/>
                <w:lang w:val="en-US" w:eastAsia="zh-CN" w:bidi="ar"/>
              </w:rPr>
              <w:t>5、规格为750ml/瓶，12瓶/件。</w:t>
            </w:r>
          </w:p>
        </w:tc>
      </w:tr>
      <w:tr w14:paraId="080B04CD">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148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505C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酱油</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3A1809E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2A4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2462" w:type="pct"/>
            <w:tcBorders>
              <w:top w:val="single" w:color="auto" w:sz="4" w:space="0"/>
              <w:left w:val="single" w:color="000000" w:sz="4" w:space="0"/>
              <w:bottom w:val="single" w:color="auto" w:sz="4" w:space="0"/>
              <w:right w:val="single" w:color="000000" w:sz="4" w:space="0"/>
            </w:tcBorders>
            <w:shd w:val="clear" w:color="auto" w:fill="auto"/>
            <w:vAlign w:val="center"/>
          </w:tcPr>
          <w:p w14:paraId="134BA21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lang w:bidi="ar"/>
              </w:rPr>
              <w:t>、品质良好，包装密封性能良好、无毒、无害，印有企业名称、生产日期等字样；3、收到货物时，剩余保质期应大于或等于总保质期的一半。4、标签或包装上须注明食品生产许可证编号，具有SC标志，必须符合国家商品安全标准。</w:t>
            </w:r>
            <w:r>
              <w:rPr>
                <w:rFonts w:hint="eastAsia" w:ascii="宋体" w:hAnsi="宋体" w:cs="宋体"/>
                <w:color w:val="auto"/>
                <w:kern w:val="0"/>
                <w:szCs w:val="21"/>
                <w:highlight w:val="none"/>
                <w:lang w:val="en-US" w:eastAsia="zh-CN" w:bidi="ar"/>
              </w:rPr>
              <w:t>5、规格为10公斤*2桶/件。</w:t>
            </w:r>
          </w:p>
        </w:tc>
      </w:tr>
      <w:tr w14:paraId="0580A1D2">
        <w:tblPrEx>
          <w:tblCellMar>
            <w:top w:w="0" w:type="dxa"/>
            <w:left w:w="108" w:type="dxa"/>
            <w:bottom w:w="0" w:type="dxa"/>
            <w:right w:w="108" w:type="dxa"/>
          </w:tblCellMar>
        </w:tblPrEx>
        <w:trPr>
          <w:trHeight w:val="731"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4FD5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026F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米醋</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32855CF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875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2462" w:type="pct"/>
            <w:tcBorders>
              <w:top w:val="single" w:color="auto" w:sz="4" w:space="0"/>
              <w:left w:val="single" w:color="000000" w:sz="4" w:space="0"/>
              <w:bottom w:val="single" w:color="auto" w:sz="4" w:space="0"/>
              <w:right w:val="single" w:color="000000" w:sz="4" w:space="0"/>
            </w:tcBorders>
            <w:shd w:val="clear" w:color="auto" w:fill="auto"/>
            <w:vAlign w:val="center"/>
          </w:tcPr>
          <w:p w14:paraId="5D3C561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lang w:bidi="ar"/>
              </w:rPr>
              <w:t>、品质良好，包装密封性能良好、无毒、无害，印有企业名称、生产日期等字样；3、收到货物时，剩余保质期应大于或等于总保质期的一半。4、标签或包装上须注明食品生产许可证编号，具有SC标志，必须符合国家商品安全标准。</w:t>
            </w:r>
            <w:r>
              <w:rPr>
                <w:rFonts w:hint="eastAsia" w:ascii="宋体" w:hAnsi="宋体" w:cs="宋体"/>
                <w:color w:val="auto"/>
                <w:kern w:val="0"/>
                <w:szCs w:val="21"/>
                <w:highlight w:val="none"/>
                <w:lang w:val="en-US" w:eastAsia="zh-CN" w:bidi="ar"/>
              </w:rPr>
              <w:t>5、规格为10公斤*2桶/件。</w:t>
            </w:r>
          </w:p>
        </w:tc>
      </w:tr>
      <w:tr w14:paraId="2DEC6F43">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A90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17D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cs="宋体"/>
                <w:i w:val="0"/>
                <w:iCs w:val="0"/>
                <w:color w:val="auto"/>
                <w:kern w:val="0"/>
                <w:sz w:val="22"/>
                <w:szCs w:val="22"/>
                <w:highlight w:val="none"/>
                <w:u w:val="none"/>
                <w:lang w:val="en-US" w:eastAsia="zh-CN" w:bidi="ar"/>
              </w:rPr>
              <w:t>豆</w:t>
            </w:r>
            <w:r>
              <w:rPr>
                <w:rFonts w:hint="eastAsia" w:ascii="宋体" w:hAnsi="宋体" w:eastAsia="宋体" w:cs="宋体"/>
                <w:i w:val="0"/>
                <w:iCs w:val="0"/>
                <w:color w:val="auto"/>
                <w:kern w:val="0"/>
                <w:sz w:val="22"/>
                <w:szCs w:val="22"/>
                <w:highlight w:val="none"/>
                <w:u w:val="none"/>
                <w:lang w:val="en-US" w:eastAsia="zh-CN" w:bidi="ar"/>
              </w:rPr>
              <w:t>腐乳</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3024767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900B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62" w:type="pct"/>
            <w:tcBorders>
              <w:top w:val="single" w:color="auto" w:sz="4" w:space="0"/>
              <w:left w:val="single" w:color="000000" w:sz="4" w:space="0"/>
              <w:bottom w:val="single" w:color="auto" w:sz="4" w:space="0"/>
              <w:right w:val="single" w:color="000000" w:sz="4" w:space="0"/>
            </w:tcBorders>
            <w:shd w:val="clear" w:color="auto" w:fill="auto"/>
            <w:vAlign w:val="center"/>
          </w:tcPr>
          <w:p w14:paraId="43162061">
            <w:pPr>
              <w:widowControl/>
              <w:jc w:val="left"/>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1、符合食品卫生生产标准和食品卫生安全要求，符合《中华人民共和国食品安全法》相关的要求。2、必须是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lang w:bidi="ar"/>
              </w:rPr>
              <w:t>、品质良好，包装密封性能良好、无毒、无害，印有企业名称、生产日期等字样；3、收到货物时，剩余保质期应大于或等于总保质期的一半。4、标签或包装上须注明食品生产许可证编号，具有SC标志，必须符合国家商品安全标准。</w:t>
            </w:r>
            <w:r>
              <w:rPr>
                <w:rFonts w:hint="eastAsia" w:ascii="宋体" w:hAnsi="宋体" w:cs="宋体"/>
                <w:color w:val="auto"/>
                <w:kern w:val="0"/>
                <w:szCs w:val="21"/>
                <w:highlight w:val="none"/>
                <w:lang w:val="en-US" w:eastAsia="zh-CN" w:bidi="ar"/>
              </w:rPr>
              <w:t>5、规格为5公斤/桶。</w:t>
            </w:r>
          </w:p>
        </w:tc>
      </w:tr>
      <w:tr w14:paraId="0CEAAA92">
        <w:tblPrEx>
          <w:tblCellMar>
            <w:top w:w="0" w:type="dxa"/>
            <w:left w:w="108" w:type="dxa"/>
            <w:bottom w:w="0" w:type="dxa"/>
            <w:right w:w="108" w:type="dxa"/>
          </w:tblCellMar>
        </w:tblPrEx>
        <w:trPr>
          <w:trHeight w:val="1936"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B2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FCC7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味精</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05DBA72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205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2462" w:type="pct"/>
            <w:tcBorders>
              <w:top w:val="single" w:color="auto" w:sz="4" w:space="0"/>
              <w:left w:val="single" w:color="000000" w:sz="4" w:space="0"/>
              <w:bottom w:val="single" w:color="auto" w:sz="4" w:space="0"/>
              <w:right w:val="single" w:color="000000" w:sz="4" w:space="0"/>
            </w:tcBorders>
            <w:shd w:val="clear" w:color="auto" w:fill="auto"/>
            <w:vAlign w:val="center"/>
          </w:tcPr>
          <w:p w14:paraId="5A5EC3C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lang w:bidi="ar"/>
              </w:rPr>
              <w:t>、品质良好，包装密封性能良好、无毒、无害，印有企业名称、生产日期等字样；3、收到货物时，剩余保质期应大于或等于总保质期的一半。4、标签或包装上须注明食品生产许可证编号，具有SC标志，必须符合国家商品安全标准。</w:t>
            </w:r>
            <w:r>
              <w:rPr>
                <w:rFonts w:hint="eastAsia" w:ascii="宋体" w:hAnsi="宋体" w:cs="宋体"/>
                <w:color w:val="auto"/>
                <w:kern w:val="0"/>
                <w:szCs w:val="21"/>
                <w:highlight w:val="none"/>
                <w:lang w:val="en-US" w:eastAsia="zh-CN" w:bidi="ar"/>
              </w:rPr>
              <w:t>5、规格为908g*10包/件。</w:t>
            </w:r>
          </w:p>
        </w:tc>
      </w:tr>
      <w:tr w14:paraId="6D735835">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CAD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8E69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十三香</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3FD756B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2308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2462" w:type="pct"/>
            <w:tcBorders>
              <w:top w:val="single" w:color="auto" w:sz="4" w:space="0"/>
              <w:left w:val="single" w:color="000000" w:sz="4" w:space="0"/>
              <w:bottom w:val="single" w:color="auto" w:sz="4" w:space="0"/>
              <w:right w:val="single" w:color="000000" w:sz="4" w:space="0"/>
            </w:tcBorders>
            <w:shd w:val="clear" w:color="auto" w:fill="auto"/>
            <w:vAlign w:val="center"/>
          </w:tcPr>
          <w:p w14:paraId="31F013F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lang w:bidi="ar"/>
              </w:rPr>
              <w:t>、品质良好，包装密封性能良好、无毒、无害，印有企业名称、生产日期等字样；3、收到货物时，剩余保质期应大于或等于总保质期的一半。4、标签或包装上须注明食品生产许可证编号，具有SC标志，必须符合国家商品安全标准。</w:t>
            </w:r>
            <w:r>
              <w:rPr>
                <w:rFonts w:hint="eastAsia" w:ascii="宋体" w:hAnsi="宋体" w:cs="宋体"/>
                <w:color w:val="auto"/>
                <w:kern w:val="0"/>
                <w:szCs w:val="21"/>
                <w:highlight w:val="none"/>
                <w:lang w:val="en-US" w:eastAsia="zh-CN" w:bidi="ar"/>
              </w:rPr>
              <w:t>5、规格为45g*10包*10条/件。</w:t>
            </w:r>
          </w:p>
        </w:tc>
      </w:tr>
      <w:tr w14:paraId="07BEE940">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2EBA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bidi="ar"/>
              </w:rPr>
              <w:t>30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B9B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干辣椒</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0B4F5E3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5610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restart"/>
            <w:tcBorders>
              <w:top w:val="single" w:color="auto" w:sz="4" w:space="0"/>
              <w:left w:val="single" w:color="000000" w:sz="4" w:space="0"/>
              <w:right w:val="single" w:color="000000" w:sz="4" w:space="0"/>
            </w:tcBorders>
            <w:shd w:val="clear" w:color="auto" w:fill="auto"/>
            <w:vAlign w:val="center"/>
          </w:tcPr>
          <w:p w14:paraId="4D454FD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lang w:bidi="ar"/>
              </w:rPr>
              <w:t>、品质良好，包装密封性能良好、无毒、无害，印有企业名称、生产日期等字样；3、收到货物时，剩余保质期应大于或等于总保质期的一半。4、标签或包装上须注明食品生产许可证编号，具有SC标志，必须符合国家商品安全标准。</w:t>
            </w:r>
          </w:p>
        </w:tc>
      </w:tr>
      <w:tr w14:paraId="3EF96739">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4EF3C">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bidi="ar"/>
              </w:rPr>
              <w:t>31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385E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陈皮</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73FD675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7358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right w:val="single" w:color="000000" w:sz="4" w:space="0"/>
            </w:tcBorders>
            <w:shd w:val="clear" w:color="auto" w:fill="auto"/>
            <w:vAlign w:val="center"/>
          </w:tcPr>
          <w:p w14:paraId="00D90C9B">
            <w:pPr>
              <w:widowControl/>
              <w:jc w:val="left"/>
              <w:textAlignment w:val="center"/>
              <w:rPr>
                <w:rFonts w:hint="eastAsia" w:ascii="宋体" w:hAnsi="宋体" w:cs="宋体"/>
                <w:color w:val="auto"/>
                <w:szCs w:val="21"/>
                <w:highlight w:val="none"/>
              </w:rPr>
            </w:pPr>
          </w:p>
        </w:tc>
      </w:tr>
      <w:tr w14:paraId="496F6DA3">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A728">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656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桂皮</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6198976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43B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right w:val="single" w:color="000000" w:sz="4" w:space="0"/>
            </w:tcBorders>
            <w:shd w:val="clear" w:color="auto" w:fill="auto"/>
            <w:vAlign w:val="center"/>
          </w:tcPr>
          <w:p w14:paraId="5D624987">
            <w:pPr>
              <w:widowControl/>
              <w:jc w:val="left"/>
              <w:textAlignment w:val="center"/>
              <w:rPr>
                <w:rFonts w:hint="eastAsia" w:ascii="宋体" w:hAnsi="宋体" w:cs="宋体"/>
                <w:color w:val="auto"/>
                <w:szCs w:val="21"/>
                <w:highlight w:val="none"/>
              </w:rPr>
            </w:pPr>
          </w:p>
        </w:tc>
      </w:tr>
      <w:tr w14:paraId="4A438923">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3DB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401B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草果</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5315D75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DF5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right w:val="single" w:color="000000" w:sz="4" w:space="0"/>
            </w:tcBorders>
            <w:shd w:val="clear" w:color="auto" w:fill="auto"/>
            <w:vAlign w:val="center"/>
          </w:tcPr>
          <w:p w14:paraId="05B37DD0">
            <w:pPr>
              <w:widowControl/>
              <w:jc w:val="left"/>
              <w:textAlignment w:val="center"/>
              <w:rPr>
                <w:rFonts w:hint="eastAsia" w:ascii="宋体" w:hAnsi="宋体" w:cs="宋体"/>
                <w:color w:val="auto"/>
                <w:szCs w:val="21"/>
                <w:highlight w:val="none"/>
              </w:rPr>
            </w:pPr>
          </w:p>
        </w:tc>
      </w:tr>
      <w:tr w14:paraId="6CD045DF">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65F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254D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干八角</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399E8D1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1036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right w:val="single" w:color="000000" w:sz="4" w:space="0"/>
            </w:tcBorders>
            <w:shd w:val="clear" w:color="auto" w:fill="auto"/>
            <w:vAlign w:val="center"/>
          </w:tcPr>
          <w:p w14:paraId="0631EBE7">
            <w:pPr>
              <w:widowControl/>
              <w:jc w:val="left"/>
              <w:textAlignment w:val="center"/>
              <w:rPr>
                <w:rFonts w:hint="eastAsia" w:ascii="宋体" w:hAnsi="宋体" w:cs="宋体"/>
                <w:color w:val="auto"/>
                <w:szCs w:val="21"/>
                <w:highlight w:val="none"/>
              </w:rPr>
            </w:pPr>
          </w:p>
        </w:tc>
      </w:tr>
      <w:tr w14:paraId="5801E18F">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4130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7C6B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干沙姜</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74DFAB7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46F0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right w:val="single" w:color="000000" w:sz="4" w:space="0"/>
            </w:tcBorders>
            <w:shd w:val="clear" w:color="auto" w:fill="auto"/>
            <w:vAlign w:val="center"/>
          </w:tcPr>
          <w:p w14:paraId="009CC9F9">
            <w:pPr>
              <w:widowControl/>
              <w:jc w:val="left"/>
              <w:textAlignment w:val="center"/>
              <w:rPr>
                <w:rFonts w:hint="eastAsia" w:ascii="宋体" w:hAnsi="宋体" w:cs="宋体"/>
                <w:color w:val="auto"/>
                <w:szCs w:val="21"/>
                <w:highlight w:val="none"/>
              </w:rPr>
            </w:pPr>
          </w:p>
        </w:tc>
      </w:tr>
      <w:tr w14:paraId="4C15156F">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AD58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322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胡椒粉</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5D20390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D855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bottom w:val="single" w:color="auto" w:sz="4" w:space="0"/>
              <w:right w:val="single" w:color="000000" w:sz="4" w:space="0"/>
            </w:tcBorders>
            <w:shd w:val="clear" w:color="auto" w:fill="auto"/>
            <w:vAlign w:val="center"/>
          </w:tcPr>
          <w:p w14:paraId="242985F9">
            <w:pPr>
              <w:widowControl/>
              <w:jc w:val="left"/>
              <w:textAlignment w:val="center"/>
              <w:rPr>
                <w:rFonts w:hint="eastAsia" w:ascii="宋体" w:hAnsi="宋体" w:cs="宋体"/>
                <w:color w:val="auto"/>
                <w:szCs w:val="21"/>
                <w:highlight w:val="none"/>
              </w:rPr>
            </w:pPr>
          </w:p>
        </w:tc>
      </w:tr>
      <w:tr w14:paraId="192B7B77">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8504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A5F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盐焗鸡</w:t>
            </w:r>
            <w:r>
              <w:rPr>
                <w:rFonts w:hint="eastAsia" w:ascii="宋体" w:hAnsi="宋体" w:cs="宋体"/>
                <w:i w:val="0"/>
                <w:iCs w:val="0"/>
                <w:color w:val="auto"/>
                <w:kern w:val="0"/>
                <w:sz w:val="22"/>
                <w:szCs w:val="22"/>
                <w:highlight w:val="none"/>
                <w:u w:val="none"/>
                <w:lang w:val="en-US" w:eastAsia="zh-CN" w:bidi="ar"/>
              </w:rPr>
              <w:t>粉</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5A1CFE9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3AD5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2462" w:type="pct"/>
            <w:tcBorders>
              <w:top w:val="single" w:color="auto" w:sz="4" w:space="0"/>
              <w:left w:val="single" w:color="000000" w:sz="4" w:space="0"/>
              <w:bottom w:val="single" w:color="auto" w:sz="4" w:space="0"/>
              <w:right w:val="single" w:color="000000" w:sz="4" w:space="0"/>
            </w:tcBorders>
            <w:shd w:val="clear" w:color="auto" w:fill="auto"/>
            <w:vAlign w:val="center"/>
          </w:tcPr>
          <w:p w14:paraId="13EB0854">
            <w:pPr>
              <w:widowControl/>
              <w:numPr>
                <w:ilvl w:val="0"/>
                <w:numId w:val="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lang w:bidi="ar"/>
              </w:rPr>
              <w:t>、品质良好，包装密封性能良好、无毒、无害，印有企业名称、生产日期等字样；3、收到货物时，剩余保质期应大于或等于总保质期的一半。4、标签或包装上须注明食品生产许可证编号，具有SC标志，必须符合国家商品安全标准。</w:t>
            </w:r>
            <w:r>
              <w:rPr>
                <w:rFonts w:hint="eastAsia" w:ascii="宋体" w:hAnsi="宋体" w:cs="宋体"/>
                <w:color w:val="auto"/>
                <w:kern w:val="0"/>
                <w:szCs w:val="21"/>
                <w:highlight w:val="none"/>
                <w:lang w:val="en-US" w:eastAsia="zh-CN" w:bidi="ar"/>
              </w:rPr>
              <w:t>5、规格为30g*6包*32盒/件。</w:t>
            </w:r>
          </w:p>
        </w:tc>
      </w:tr>
      <w:tr w14:paraId="7368E0B8">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B37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38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1A6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花椒粉</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41B95F0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1462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restart"/>
            <w:tcBorders>
              <w:top w:val="single" w:color="auto" w:sz="4" w:space="0"/>
              <w:left w:val="single" w:color="000000" w:sz="4" w:space="0"/>
              <w:right w:val="single" w:color="000000" w:sz="4" w:space="0"/>
            </w:tcBorders>
            <w:shd w:val="clear" w:color="auto" w:fill="auto"/>
            <w:vAlign w:val="center"/>
          </w:tcPr>
          <w:p w14:paraId="7E02F51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lang w:bidi="ar"/>
              </w:rPr>
              <w:t>、品质良好，包装密封性能良好、无毒、无害，印有企业名称、生产日期等字样；3、收到货物时，剩余保质期应大于或等于总保质期的一半。4、标签或包装上须注明食品生产许可证编号，具有SC标志，必须符合国家商品安全标准。</w:t>
            </w:r>
          </w:p>
        </w:tc>
      </w:tr>
      <w:tr w14:paraId="0CE46ECE">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3E8D">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39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85BF">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梅菜</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7B67E6C2">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4000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CC7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right w:val="single" w:color="000000" w:sz="4" w:space="0"/>
            </w:tcBorders>
            <w:shd w:val="clear" w:color="auto" w:fill="auto"/>
            <w:vAlign w:val="center"/>
          </w:tcPr>
          <w:p w14:paraId="54CA086A">
            <w:pPr>
              <w:widowControl/>
              <w:jc w:val="left"/>
              <w:textAlignment w:val="center"/>
              <w:rPr>
                <w:rFonts w:hint="eastAsia" w:ascii="宋体" w:hAnsi="宋体" w:cs="宋体"/>
                <w:color w:val="auto"/>
                <w:kern w:val="0"/>
                <w:szCs w:val="21"/>
                <w:highlight w:val="none"/>
                <w:lang w:bidi="ar"/>
              </w:rPr>
            </w:pPr>
          </w:p>
        </w:tc>
      </w:tr>
      <w:tr w14:paraId="25693605">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94EDC">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40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8C366">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豆豉</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258521E9">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001A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right w:val="single" w:color="000000" w:sz="4" w:space="0"/>
            </w:tcBorders>
            <w:shd w:val="clear" w:color="auto" w:fill="auto"/>
            <w:vAlign w:val="center"/>
          </w:tcPr>
          <w:p w14:paraId="6E39898A">
            <w:pPr>
              <w:widowControl/>
              <w:jc w:val="left"/>
              <w:textAlignment w:val="center"/>
              <w:rPr>
                <w:rFonts w:hint="eastAsia" w:ascii="宋体" w:hAnsi="宋体" w:cs="宋体"/>
                <w:color w:val="auto"/>
                <w:kern w:val="0"/>
                <w:szCs w:val="21"/>
                <w:highlight w:val="none"/>
                <w:lang w:bidi="ar"/>
              </w:rPr>
            </w:pPr>
          </w:p>
        </w:tc>
      </w:tr>
      <w:tr w14:paraId="40DE1C04">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6B34">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41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A0AA9">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干木耳</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29B2D0B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7997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right w:val="single" w:color="000000" w:sz="4" w:space="0"/>
            </w:tcBorders>
            <w:shd w:val="clear" w:color="auto" w:fill="auto"/>
            <w:vAlign w:val="center"/>
          </w:tcPr>
          <w:p w14:paraId="514F7BEE">
            <w:pPr>
              <w:widowControl/>
              <w:jc w:val="left"/>
              <w:textAlignment w:val="center"/>
              <w:rPr>
                <w:rFonts w:hint="eastAsia" w:ascii="宋体" w:hAnsi="宋体" w:cs="宋体"/>
                <w:color w:val="auto"/>
                <w:kern w:val="0"/>
                <w:szCs w:val="21"/>
                <w:highlight w:val="none"/>
                <w:lang w:bidi="ar"/>
              </w:rPr>
            </w:pPr>
          </w:p>
        </w:tc>
      </w:tr>
      <w:tr w14:paraId="75715EFD">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FA7B">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42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FA50">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干香菇</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21655BE6">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6EC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vMerge w:val="continue"/>
            <w:tcBorders>
              <w:left w:val="single" w:color="000000" w:sz="4" w:space="0"/>
              <w:bottom w:val="single" w:color="auto" w:sz="4" w:space="0"/>
              <w:right w:val="single" w:color="000000" w:sz="4" w:space="0"/>
            </w:tcBorders>
            <w:shd w:val="clear" w:color="auto" w:fill="auto"/>
            <w:vAlign w:val="center"/>
          </w:tcPr>
          <w:p w14:paraId="0AA8B8CE">
            <w:pPr>
              <w:widowControl/>
              <w:jc w:val="left"/>
              <w:textAlignment w:val="center"/>
              <w:rPr>
                <w:rFonts w:hint="eastAsia" w:ascii="宋体" w:hAnsi="宋体" w:cs="宋体"/>
                <w:color w:val="auto"/>
                <w:kern w:val="0"/>
                <w:szCs w:val="21"/>
                <w:highlight w:val="none"/>
                <w:lang w:bidi="ar"/>
              </w:rPr>
            </w:pPr>
          </w:p>
        </w:tc>
      </w:tr>
      <w:tr w14:paraId="6E61DADA">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FD0E7">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43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FB904">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豆瓣酱</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14E4A4A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2EB5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桶</w:t>
            </w:r>
          </w:p>
        </w:tc>
        <w:tc>
          <w:tcPr>
            <w:tcW w:w="2462" w:type="pct"/>
            <w:tcBorders>
              <w:top w:val="single" w:color="auto" w:sz="4" w:space="0"/>
              <w:left w:val="single" w:color="000000" w:sz="4" w:space="0"/>
              <w:bottom w:val="single" w:color="auto" w:sz="4" w:space="0"/>
              <w:right w:val="single" w:color="000000" w:sz="4" w:space="0"/>
            </w:tcBorders>
            <w:shd w:val="clear" w:color="auto" w:fill="auto"/>
            <w:vAlign w:val="center"/>
          </w:tcPr>
          <w:p w14:paraId="513E25A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lang w:bidi="ar"/>
              </w:rPr>
              <w:t>、品质良好，包装密封性能良好、无毒、无害，印有企业名称、生产日期等字样；3、收到货物时，剩余保质期应大于或等于总保质期的一半。4、标签或包装上须注明食品生产许可证编号，具有SC标志，必须符合国家商品安全标准。</w:t>
            </w:r>
            <w:r>
              <w:rPr>
                <w:rFonts w:hint="eastAsia" w:ascii="宋体" w:hAnsi="宋体" w:cs="宋体"/>
                <w:color w:val="auto"/>
                <w:kern w:val="0"/>
                <w:szCs w:val="21"/>
                <w:highlight w:val="none"/>
                <w:lang w:val="en-US" w:eastAsia="zh-CN" w:bidi="ar"/>
              </w:rPr>
              <w:t>5、规格为6公斤/桶。</w:t>
            </w:r>
          </w:p>
        </w:tc>
      </w:tr>
      <w:tr w14:paraId="0B4D78CA">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1B35A">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44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15A9D">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麦芽糖</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48D7C4C6">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1AD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桶</w:t>
            </w:r>
          </w:p>
        </w:tc>
        <w:tc>
          <w:tcPr>
            <w:tcW w:w="2462" w:type="pct"/>
            <w:tcBorders>
              <w:top w:val="single" w:color="auto" w:sz="4" w:space="0"/>
              <w:left w:val="single" w:color="000000" w:sz="4" w:space="0"/>
              <w:bottom w:val="single" w:color="auto" w:sz="4" w:space="0"/>
              <w:right w:val="single" w:color="000000" w:sz="4" w:space="0"/>
            </w:tcBorders>
            <w:shd w:val="clear" w:color="auto" w:fill="auto"/>
            <w:vAlign w:val="center"/>
          </w:tcPr>
          <w:p w14:paraId="057096F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lang w:bidi="ar"/>
              </w:rPr>
              <w:t>、品质良好，包装密封性能良好、无毒、无害，印有企业名称、生产日期等字样；3、收到货物时，剩余保质期应大于或等于总保质期的一半。4、标签或包装上须注明食品生产许可证编号，具有SC标志，必须符合国家商品安全标准。</w:t>
            </w:r>
            <w:r>
              <w:rPr>
                <w:rFonts w:hint="eastAsia" w:ascii="宋体" w:hAnsi="宋体" w:cs="宋体"/>
                <w:color w:val="auto"/>
                <w:kern w:val="0"/>
                <w:szCs w:val="21"/>
                <w:highlight w:val="none"/>
                <w:lang w:val="en-US" w:eastAsia="zh-CN" w:bidi="ar"/>
              </w:rPr>
              <w:t>5、规格为20公斤/桶。</w:t>
            </w:r>
          </w:p>
        </w:tc>
      </w:tr>
      <w:tr w14:paraId="38F65461">
        <w:tblPrEx>
          <w:tblCellMar>
            <w:top w:w="0" w:type="dxa"/>
            <w:left w:w="108" w:type="dxa"/>
            <w:bottom w:w="0" w:type="dxa"/>
            <w:right w:w="108" w:type="dxa"/>
          </w:tblCellMar>
        </w:tblPrEx>
        <w:trPr>
          <w:trHeight w:val="968"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BEC7">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5FE7F">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当归</w:t>
            </w:r>
          </w:p>
        </w:tc>
        <w:tc>
          <w:tcPr>
            <w:tcW w:w="785" w:type="pct"/>
            <w:tcBorders>
              <w:top w:val="single" w:color="000000" w:sz="4" w:space="0"/>
              <w:left w:val="single" w:color="000000" w:sz="4" w:space="0"/>
              <w:bottom w:val="single" w:color="000000" w:sz="4" w:space="0"/>
              <w:right w:val="nil"/>
            </w:tcBorders>
            <w:shd w:val="clear" w:color="auto" w:fill="auto"/>
            <w:vAlign w:val="center"/>
          </w:tcPr>
          <w:p w14:paraId="750B603B">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8029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公斤</w:t>
            </w:r>
          </w:p>
        </w:tc>
        <w:tc>
          <w:tcPr>
            <w:tcW w:w="2462" w:type="pct"/>
            <w:tcBorders>
              <w:top w:val="single" w:color="auto" w:sz="4" w:space="0"/>
              <w:left w:val="single" w:color="000000" w:sz="4" w:space="0"/>
              <w:bottom w:val="single" w:color="auto" w:sz="4" w:space="0"/>
              <w:right w:val="single" w:color="000000" w:sz="4" w:space="0"/>
            </w:tcBorders>
            <w:shd w:val="clear" w:color="auto" w:fill="auto"/>
            <w:vAlign w:val="center"/>
          </w:tcPr>
          <w:p w14:paraId="646CF63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lang w:bidi="ar"/>
              </w:rPr>
              <w:t>、品质良好，包装密封性能良好、无毒、无害，印有企业名称、生产日期等字样；3、收到货物时，剩余保质期应大于或等于总保质期的一半。4、标签或包装上须注明食品生产许可证编号，具有SC标志，必须符合国家商品安全标准。</w:t>
            </w:r>
          </w:p>
        </w:tc>
      </w:tr>
      <w:tr w14:paraId="0382D520">
        <w:tblPrEx>
          <w:tblCellMar>
            <w:top w:w="0" w:type="dxa"/>
            <w:left w:w="108" w:type="dxa"/>
            <w:bottom w:w="0" w:type="dxa"/>
            <w:right w:w="108" w:type="dxa"/>
          </w:tblCellMar>
        </w:tblPrEx>
        <w:trPr>
          <w:trHeight w:val="968"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8991">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rPr>
              <w:t>46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435B">
            <w:pPr>
              <w:widowControl/>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rPr>
              <w:t>柱侯酱</w:t>
            </w:r>
          </w:p>
        </w:tc>
        <w:tc>
          <w:tcPr>
            <w:tcW w:w="1501" w:type="dxa"/>
            <w:tcBorders>
              <w:top w:val="single" w:color="000000" w:sz="4" w:space="0"/>
              <w:left w:val="single" w:color="000000" w:sz="4" w:space="0"/>
              <w:bottom w:val="single" w:color="000000" w:sz="4" w:space="0"/>
              <w:right w:val="nil"/>
            </w:tcBorders>
            <w:shd w:val="clear" w:color="auto" w:fill="auto"/>
            <w:vAlign w:val="center"/>
          </w:tcPr>
          <w:p w14:paraId="6B144E43">
            <w:pPr>
              <w:widowControl/>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4A8B">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rPr>
              <w:t>桶</w:t>
            </w:r>
          </w:p>
        </w:tc>
        <w:tc>
          <w:tcPr>
            <w:tcW w:w="4711" w:type="dxa"/>
            <w:tcBorders>
              <w:top w:val="single" w:color="auto" w:sz="4" w:space="0"/>
              <w:left w:val="single" w:color="000000" w:sz="4" w:space="0"/>
              <w:bottom w:val="single" w:color="auto" w:sz="4" w:space="0"/>
              <w:right w:val="single" w:color="000000" w:sz="4" w:space="0"/>
            </w:tcBorders>
            <w:shd w:val="clear" w:color="auto" w:fill="auto"/>
            <w:vAlign w:val="center"/>
          </w:tcPr>
          <w:p w14:paraId="5F4069F6">
            <w:pPr>
              <w:widowControl/>
              <w:jc w:val="left"/>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rPr>
              <w:t>1、符合食品卫生生产标准和食品卫生安全要求，符合《中华人民共和国食品安全法》相关的要求。2、必须是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rPr>
              <w:t>、品质良好，包装密封性能良好、无毒、无害，</w:t>
            </w:r>
            <w:r>
              <w:rPr>
                <w:rFonts w:hint="eastAsia" w:ascii="宋体" w:hAnsi="宋体" w:cs="宋体"/>
                <w:color w:val="auto"/>
                <w:kern w:val="0"/>
                <w:szCs w:val="21"/>
                <w:highlight w:val="none"/>
                <w:lang w:bidi="ar"/>
              </w:rPr>
              <w:t>印有企业名称、生产日期等字样</w:t>
            </w:r>
            <w:r>
              <w:rPr>
                <w:rFonts w:hint="eastAsia" w:ascii="宋体" w:hAnsi="宋体" w:cs="宋体"/>
                <w:color w:val="auto"/>
                <w:kern w:val="0"/>
                <w:szCs w:val="21"/>
                <w:highlight w:val="none"/>
              </w:rPr>
              <w:t>；3、收到货物时，剩余保质期应大于或等于总保质期的一半。4、标签或包装上须注明食品生产许可证编号，具有SC标志，必须符合国家商品安全标准。5、规格为6.5公斤/桶。</w:t>
            </w:r>
          </w:p>
        </w:tc>
      </w:tr>
      <w:tr w14:paraId="1F1D1AE6">
        <w:tblPrEx>
          <w:tblCellMar>
            <w:top w:w="0" w:type="dxa"/>
            <w:left w:w="108" w:type="dxa"/>
            <w:bottom w:w="0" w:type="dxa"/>
            <w:right w:w="108" w:type="dxa"/>
          </w:tblCellMar>
        </w:tblPrEx>
        <w:trPr>
          <w:trHeight w:val="968"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47E4">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rPr>
              <w:t>47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0212">
            <w:pPr>
              <w:widowControl/>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rPr>
              <w:t>叉烧酱</w:t>
            </w:r>
          </w:p>
        </w:tc>
        <w:tc>
          <w:tcPr>
            <w:tcW w:w="1501" w:type="dxa"/>
            <w:tcBorders>
              <w:top w:val="single" w:color="000000" w:sz="4" w:space="0"/>
              <w:left w:val="single" w:color="000000" w:sz="4" w:space="0"/>
              <w:bottom w:val="single" w:color="000000" w:sz="4" w:space="0"/>
              <w:right w:val="nil"/>
            </w:tcBorders>
            <w:shd w:val="clear" w:color="auto" w:fill="auto"/>
            <w:vAlign w:val="center"/>
          </w:tcPr>
          <w:p w14:paraId="79F7DB6E">
            <w:pPr>
              <w:widowControl/>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6974">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rPr>
              <w:t>桶</w:t>
            </w:r>
          </w:p>
        </w:tc>
        <w:tc>
          <w:tcPr>
            <w:tcW w:w="4711" w:type="dxa"/>
            <w:tcBorders>
              <w:top w:val="single" w:color="auto" w:sz="4" w:space="0"/>
              <w:left w:val="single" w:color="000000" w:sz="4" w:space="0"/>
              <w:bottom w:val="single" w:color="auto" w:sz="4" w:space="0"/>
              <w:right w:val="single" w:color="000000" w:sz="4" w:space="0"/>
            </w:tcBorders>
            <w:shd w:val="clear" w:color="auto" w:fill="auto"/>
            <w:vAlign w:val="center"/>
          </w:tcPr>
          <w:p w14:paraId="1A08A746">
            <w:pPr>
              <w:widowControl/>
              <w:jc w:val="left"/>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rPr>
              <w:t>1、符合食品卫生生产标准和食品卫生安全要求，符合《中华人民共和国食品安全法》相关的要求。2、必须是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rPr>
              <w:t>、品质良好，包装密封性能良好、无毒、无害，</w:t>
            </w:r>
            <w:r>
              <w:rPr>
                <w:rFonts w:hint="eastAsia" w:ascii="宋体" w:hAnsi="宋体" w:cs="宋体"/>
                <w:color w:val="auto"/>
                <w:kern w:val="0"/>
                <w:szCs w:val="21"/>
                <w:highlight w:val="none"/>
                <w:lang w:bidi="ar"/>
              </w:rPr>
              <w:t>印有企业名称、生产日期等字样</w:t>
            </w:r>
            <w:r>
              <w:rPr>
                <w:rFonts w:hint="eastAsia" w:ascii="宋体" w:hAnsi="宋体" w:cs="宋体"/>
                <w:color w:val="auto"/>
                <w:kern w:val="0"/>
                <w:szCs w:val="21"/>
                <w:highlight w:val="none"/>
              </w:rPr>
              <w:t>；3、收到货物时，剩余保质期应大于或等于总保质期的一半。4、标签或包装上须注明食品生产许可证编号，具有SC标志，必须符合国家商品安全标准。5、规格为3.7公斤/桶。</w:t>
            </w:r>
          </w:p>
        </w:tc>
      </w:tr>
      <w:tr w14:paraId="08D83BD9">
        <w:tblPrEx>
          <w:tblCellMar>
            <w:top w:w="0" w:type="dxa"/>
            <w:left w:w="108" w:type="dxa"/>
            <w:bottom w:w="0" w:type="dxa"/>
            <w:right w:w="108" w:type="dxa"/>
          </w:tblCellMar>
        </w:tblPrEx>
        <w:trPr>
          <w:trHeight w:val="968"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EBCF">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rPr>
              <w:t>48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3871">
            <w:pPr>
              <w:widowControl/>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rPr>
              <w:t>烧烤汁</w:t>
            </w:r>
          </w:p>
        </w:tc>
        <w:tc>
          <w:tcPr>
            <w:tcW w:w="1501" w:type="dxa"/>
            <w:tcBorders>
              <w:top w:val="single" w:color="000000" w:sz="4" w:space="0"/>
              <w:left w:val="single" w:color="000000" w:sz="4" w:space="0"/>
              <w:bottom w:val="single" w:color="000000" w:sz="4" w:space="0"/>
              <w:right w:val="nil"/>
            </w:tcBorders>
            <w:shd w:val="clear" w:color="auto" w:fill="auto"/>
            <w:vAlign w:val="center"/>
          </w:tcPr>
          <w:p w14:paraId="113717B2">
            <w:pPr>
              <w:widowControl/>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rPr>
              <w:t>30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20D9">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rPr>
              <w:t>瓶</w:t>
            </w:r>
          </w:p>
        </w:tc>
        <w:tc>
          <w:tcPr>
            <w:tcW w:w="4711" w:type="dxa"/>
            <w:tcBorders>
              <w:top w:val="single" w:color="auto" w:sz="4" w:space="0"/>
              <w:left w:val="single" w:color="000000" w:sz="4" w:space="0"/>
              <w:bottom w:val="single" w:color="auto" w:sz="4" w:space="0"/>
              <w:right w:val="single" w:color="000000" w:sz="4" w:space="0"/>
            </w:tcBorders>
            <w:shd w:val="clear" w:color="auto" w:fill="auto"/>
            <w:vAlign w:val="center"/>
          </w:tcPr>
          <w:p w14:paraId="50BFA92D">
            <w:pPr>
              <w:widowControl/>
              <w:jc w:val="left"/>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rPr>
              <w:t>1、符合食品卫生生产标准和食品卫生安全要求，符合《中华人民共和国食品安全法》相关的要求。2、必须是</w:t>
            </w:r>
            <w:r>
              <w:rPr>
                <w:rFonts w:hint="eastAsia" w:ascii="宋体" w:hAnsi="宋体" w:cs="宋体"/>
                <w:color w:val="auto"/>
                <w:szCs w:val="21"/>
                <w:highlight w:val="none"/>
              </w:rPr>
              <w:t>由正规厂家生产</w:t>
            </w:r>
            <w:r>
              <w:rPr>
                <w:rFonts w:hint="eastAsia" w:ascii="宋体" w:hAnsi="宋体" w:cs="宋体"/>
                <w:color w:val="auto"/>
                <w:kern w:val="0"/>
                <w:szCs w:val="21"/>
                <w:highlight w:val="none"/>
              </w:rPr>
              <w:t>、品质良好，包装密封性能良好、无毒、无害，</w:t>
            </w:r>
            <w:r>
              <w:rPr>
                <w:rFonts w:hint="eastAsia" w:ascii="宋体" w:hAnsi="宋体" w:cs="宋体"/>
                <w:color w:val="auto"/>
                <w:kern w:val="0"/>
                <w:szCs w:val="21"/>
                <w:highlight w:val="none"/>
                <w:lang w:bidi="ar"/>
              </w:rPr>
              <w:t>印有企业名称、生产日期等字样</w:t>
            </w:r>
            <w:r>
              <w:rPr>
                <w:rFonts w:hint="eastAsia" w:ascii="宋体" w:hAnsi="宋体" w:cs="宋体"/>
                <w:color w:val="auto"/>
                <w:kern w:val="0"/>
                <w:szCs w:val="21"/>
                <w:highlight w:val="none"/>
              </w:rPr>
              <w:t>；3、收到货物时，剩余保质期应大于或等于总保质期的一半。4、标签或包装上须注明食品生产许可证编号，具有SC标志，必须符合国家商品安全标准。5、规格为650毫升/瓶。</w:t>
            </w:r>
          </w:p>
        </w:tc>
      </w:tr>
    </w:tbl>
    <w:p w14:paraId="52E1AC96">
      <w:pPr>
        <w:spacing w:line="340" w:lineRule="atLeast"/>
        <w:jc w:val="left"/>
        <w:rPr>
          <w:rFonts w:hint="eastAsia" w:ascii="宋体" w:hAnsi="宋体"/>
          <w:b/>
          <w:color w:val="auto"/>
          <w:szCs w:val="21"/>
          <w:highlight w:val="none"/>
        </w:rPr>
      </w:pPr>
      <w:r>
        <w:rPr>
          <w:rFonts w:hint="eastAsia" w:ascii="宋体" w:hAnsi="宋体"/>
          <w:b/>
          <w:color w:val="auto"/>
          <w:szCs w:val="21"/>
          <w:highlight w:val="none"/>
        </w:rPr>
        <w:t>注：以上采购数量为采购人一年的预计采购量，上述采购数量仅作为参考，实际采购数量根据采购人的实际需求确定，并根据实际采购数量及市场调查</w:t>
      </w:r>
      <w:r>
        <w:rPr>
          <w:rFonts w:hint="eastAsia" w:ascii="宋体" w:hAnsi="宋体"/>
          <w:b/>
          <w:color w:val="auto"/>
          <w:szCs w:val="21"/>
          <w:highlight w:val="none"/>
          <w:lang w:val="en-US" w:eastAsia="zh-CN"/>
        </w:rPr>
        <w:t>后得出的的基准</w:t>
      </w:r>
      <w:r>
        <w:rPr>
          <w:rFonts w:hint="eastAsia" w:ascii="宋体" w:hAnsi="宋体"/>
          <w:b/>
          <w:color w:val="auto"/>
          <w:szCs w:val="21"/>
          <w:highlight w:val="none"/>
        </w:rPr>
        <w:t>单价进行结算，中标人不得因实际供应量与中标数量不一致提出异议。</w:t>
      </w:r>
    </w:p>
    <w:tbl>
      <w:tblPr>
        <w:tblStyle w:val="5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8"/>
        <w:gridCol w:w="8273"/>
      </w:tblGrid>
      <w:tr w14:paraId="50DED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1E2F9D5">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二、▲商务要求</w:t>
            </w:r>
          </w:p>
        </w:tc>
      </w:tr>
      <w:tr w14:paraId="39640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7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C0987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投标报价要求</w:t>
            </w:r>
          </w:p>
        </w:tc>
        <w:tc>
          <w:tcPr>
            <w:tcW w:w="4321" w:type="pct"/>
            <w:tcBorders>
              <w:top w:val="single" w:color="000000" w:sz="8" w:space="0"/>
              <w:left w:val="nil"/>
              <w:bottom w:val="nil"/>
              <w:right w:val="single" w:color="000000" w:sz="8" w:space="0"/>
            </w:tcBorders>
            <w:shd w:val="clear" w:color="auto" w:fill="auto"/>
            <w:vAlign w:val="center"/>
          </w:tcPr>
          <w:p w14:paraId="257B3588">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投标报价按</w:t>
            </w:r>
            <w:r>
              <w:rPr>
                <w:rFonts w:hint="eastAsia" w:ascii="宋体" w:hAnsi="宋体" w:cs="宋体"/>
                <w:b/>
                <w:bCs/>
                <w:i w:val="0"/>
                <w:iCs w:val="0"/>
                <w:color w:val="auto"/>
                <w:kern w:val="0"/>
                <w:sz w:val="21"/>
                <w:szCs w:val="21"/>
                <w:highlight w:val="none"/>
                <w:u w:val="none"/>
                <w:lang w:val="en-US" w:eastAsia="zh-CN" w:bidi="ar"/>
              </w:rPr>
              <w:t>折扣</w:t>
            </w:r>
            <w:r>
              <w:rPr>
                <w:rFonts w:hint="eastAsia" w:ascii="宋体" w:hAnsi="宋体" w:eastAsia="宋体" w:cs="宋体"/>
                <w:b/>
                <w:bCs/>
                <w:i w:val="0"/>
                <w:iCs w:val="0"/>
                <w:color w:val="auto"/>
                <w:kern w:val="0"/>
                <w:sz w:val="21"/>
                <w:szCs w:val="21"/>
                <w:highlight w:val="none"/>
                <w:u w:val="none"/>
                <w:lang w:val="en-US" w:eastAsia="zh-CN" w:bidi="ar"/>
              </w:rPr>
              <w:t>系数报价。</w:t>
            </w:r>
          </w:p>
        </w:tc>
      </w:tr>
      <w:tr w14:paraId="3E4BB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C03564">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single" w:color="000000" w:sz="8" w:space="0"/>
              <w:right w:val="single" w:color="000000" w:sz="8" w:space="0"/>
            </w:tcBorders>
            <w:shd w:val="clear" w:color="auto" w:fill="auto"/>
            <w:vAlign w:val="center"/>
          </w:tcPr>
          <w:p w14:paraId="6B87273A">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报价包括货物及服务采购、购置、包装、配送、运输、保险、装卸、退换、培训辅导、质保期售后服务、全额含税发票、雇员费用、合同实施过程中的应预见和不可预见费用等。</w:t>
            </w:r>
          </w:p>
        </w:tc>
      </w:tr>
      <w:tr w14:paraId="30E8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64D4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质保期</w:t>
            </w:r>
          </w:p>
        </w:tc>
        <w:tc>
          <w:tcPr>
            <w:tcW w:w="4321" w:type="pct"/>
            <w:tcBorders>
              <w:top w:val="single" w:color="000000" w:sz="8" w:space="0"/>
              <w:left w:val="nil"/>
              <w:bottom w:val="single" w:color="000000" w:sz="8" w:space="0"/>
              <w:right w:val="single" w:color="000000" w:sz="8" w:space="0"/>
            </w:tcBorders>
            <w:shd w:val="clear" w:color="auto" w:fill="auto"/>
            <w:vAlign w:val="center"/>
          </w:tcPr>
          <w:p w14:paraId="29B014B0">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自每批次货物验收合格之日起计算，满足技术参数及质量要求中的保质期要求。</w:t>
            </w:r>
          </w:p>
        </w:tc>
      </w:tr>
      <w:tr w14:paraId="1734A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7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C9813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交货时间及交货地点、合同有效期</w:t>
            </w:r>
          </w:p>
        </w:tc>
        <w:tc>
          <w:tcPr>
            <w:tcW w:w="4321" w:type="pct"/>
            <w:tcBorders>
              <w:top w:val="single" w:color="000000" w:sz="8" w:space="0"/>
              <w:left w:val="nil"/>
              <w:bottom w:val="nil"/>
              <w:right w:val="single" w:color="000000" w:sz="8" w:space="0"/>
            </w:tcBorders>
            <w:shd w:val="clear" w:color="auto" w:fill="auto"/>
            <w:vAlign w:val="center"/>
          </w:tcPr>
          <w:p w14:paraId="24480F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1、交货时间：收到采购人发出供货通知后，供应商最迟在次日上午8：00供货。</w:t>
            </w:r>
          </w:p>
        </w:tc>
      </w:tr>
      <w:tr w14:paraId="390B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55B233">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nil"/>
              <w:right w:val="single" w:color="000000" w:sz="8" w:space="0"/>
            </w:tcBorders>
            <w:shd w:val="clear" w:color="auto" w:fill="auto"/>
            <w:vAlign w:val="center"/>
          </w:tcPr>
          <w:p w14:paraId="43DA0B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2、交货地点：贵港监狱监管区。</w:t>
            </w:r>
          </w:p>
        </w:tc>
      </w:tr>
      <w:tr w14:paraId="4B91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A98449">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single" w:color="000000" w:sz="8" w:space="0"/>
              <w:right w:val="single" w:color="000000" w:sz="8" w:space="0"/>
            </w:tcBorders>
            <w:shd w:val="clear" w:color="auto" w:fill="auto"/>
            <w:vAlign w:val="center"/>
          </w:tcPr>
          <w:p w14:paraId="7BC42A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3、合同有效期：自签订合同之日起一年。</w:t>
            </w:r>
          </w:p>
        </w:tc>
      </w:tr>
      <w:tr w14:paraId="635F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4B0A0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付款条件</w:t>
            </w:r>
          </w:p>
        </w:tc>
        <w:tc>
          <w:tcPr>
            <w:tcW w:w="4321" w:type="pct"/>
            <w:tcBorders>
              <w:top w:val="single" w:color="000000" w:sz="8" w:space="0"/>
              <w:left w:val="nil"/>
              <w:bottom w:val="nil"/>
              <w:right w:val="single" w:color="000000" w:sz="8" w:space="0"/>
            </w:tcBorders>
            <w:shd w:val="clear" w:color="auto" w:fill="auto"/>
            <w:vAlign w:val="center"/>
          </w:tcPr>
          <w:p w14:paraId="7614F1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1、分批供货，每批次货款根据双方确认的单价及该批次的供货数量进行结算；</w:t>
            </w:r>
          </w:p>
        </w:tc>
      </w:tr>
      <w:tr w14:paraId="208DC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6B5CB2">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nil"/>
              <w:right w:val="single" w:color="000000" w:sz="8" w:space="0"/>
            </w:tcBorders>
            <w:shd w:val="clear" w:color="auto" w:fill="auto"/>
            <w:vAlign w:val="center"/>
          </w:tcPr>
          <w:p w14:paraId="422846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2、按月结算，采购人在收到中标人上月全额发票后15个工作日</w:t>
            </w:r>
            <w:r>
              <w:rPr>
                <w:rFonts w:hint="eastAsia" w:ascii="宋体" w:hAnsi="宋体" w:cs="宋体"/>
                <w:i w:val="0"/>
                <w:iCs w:val="0"/>
                <w:color w:val="auto"/>
                <w:kern w:val="0"/>
                <w:sz w:val="21"/>
                <w:szCs w:val="21"/>
                <w:highlight w:val="none"/>
                <w:u w:val="none"/>
                <w:lang w:val="en-US" w:eastAsia="zh-CN" w:bidi="ar"/>
              </w:rPr>
              <w:t>内</w:t>
            </w:r>
            <w:r>
              <w:rPr>
                <w:rFonts w:hint="eastAsia" w:ascii="宋体" w:hAnsi="宋体" w:eastAsia="宋体" w:cs="宋体"/>
                <w:i w:val="0"/>
                <w:iCs w:val="0"/>
                <w:color w:val="auto"/>
                <w:kern w:val="0"/>
                <w:sz w:val="21"/>
                <w:szCs w:val="21"/>
                <w:highlight w:val="none"/>
                <w:u w:val="none"/>
                <w:lang w:val="en-US" w:eastAsia="zh-CN" w:bidi="ar"/>
              </w:rPr>
              <w:t>向中标人一次付清上月货物的全部货款。</w:t>
            </w:r>
          </w:p>
        </w:tc>
      </w:tr>
      <w:tr w14:paraId="70A8D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84D815">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nil"/>
              <w:right w:val="single" w:color="000000" w:sz="8" w:space="0"/>
            </w:tcBorders>
            <w:shd w:val="clear" w:color="auto" w:fill="auto"/>
            <w:vAlign w:val="center"/>
          </w:tcPr>
          <w:p w14:paraId="15B9D0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3、中标人不得要求采购人将货款支付给中标人以外的任何人或公司。</w:t>
            </w:r>
          </w:p>
        </w:tc>
      </w:tr>
      <w:tr w14:paraId="237F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5E7F17">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single" w:color="000000" w:sz="8" w:space="0"/>
              <w:right w:val="single" w:color="000000" w:sz="8" w:space="0"/>
            </w:tcBorders>
            <w:shd w:val="clear" w:color="auto" w:fill="auto"/>
            <w:vAlign w:val="center"/>
          </w:tcPr>
          <w:p w14:paraId="6CE362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4、收款方、出具发票方、合同乙方均必须与中标人名称一致。</w:t>
            </w:r>
          </w:p>
        </w:tc>
      </w:tr>
      <w:tr w14:paraId="3B706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5" w:hRule="atLeast"/>
        </w:trPr>
        <w:tc>
          <w:tcPr>
            <w:tcW w:w="67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330F0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配送要求</w:t>
            </w:r>
          </w:p>
        </w:tc>
        <w:tc>
          <w:tcPr>
            <w:tcW w:w="4321" w:type="pct"/>
            <w:tcBorders>
              <w:top w:val="single" w:color="000000" w:sz="8" w:space="0"/>
              <w:left w:val="nil"/>
              <w:bottom w:val="nil"/>
              <w:right w:val="single" w:color="000000" w:sz="8" w:space="0"/>
            </w:tcBorders>
            <w:shd w:val="clear" w:color="auto" w:fill="auto"/>
            <w:vAlign w:val="center"/>
          </w:tcPr>
          <w:p w14:paraId="1CACA6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212"/>
                <w:color w:val="auto"/>
                <w:highlight w:val="none"/>
                <w:lang w:val="en-US" w:eastAsia="zh-CN" w:bidi="ar"/>
              </w:rPr>
              <w:t>1、投标人必须按照采购人通知的时间、数量、品种、品质要求及协定的价格准时送货，经验收合格后签字确认，不能以任何理由推托，一旦影响到采购人工作的正常运转，投标人应承担相应的经济赔偿。如配送时间超过约定时间60分钟、数量不足约定的90%、品种非合同约定品种、质量不合格等，第一次须按配送金额全额赔偿损失，第</w:t>
            </w:r>
            <w:r>
              <w:rPr>
                <w:rStyle w:val="212"/>
                <w:rFonts w:hint="eastAsia"/>
                <w:color w:val="auto"/>
                <w:highlight w:val="none"/>
                <w:lang w:val="en-US" w:eastAsia="zh-CN" w:bidi="ar"/>
              </w:rPr>
              <w:t>二</w:t>
            </w:r>
            <w:r>
              <w:rPr>
                <w:rStyle w:val="212"/>
                <w:color w:val="auto"/>
                <w:highlight w:val="none"/>
                <w:lang w:val="en-US" w:eastAsia="zh-CN" w:bidi="ar"/>
              </w:rPr>
              <w:t>次须按配送金额的</w:t>
            </w:r>
            <w:r>
              <w:rPr>
                <w:rStyle w:val="213"/>
                <w:rFonts w:eastAsia="宋体"/>
                <w:color w:val="auto"/>
                <w:highlight w:val="none"/>
                <w:lang w:val="en-US" w:eastAsia="zh-CN" w:bidi="ar"/>
              </w:rPr>
              <w:t>2</w:t>
            </w:r>
            <w:r>
              <w:rPr>
                <w:rStyle w:val="212"/>
                <w:color w:val="auto"/>
                <w:highlight w:val="none"/>
                <w:lang w:val="en-US" w:eastAsia="zh-CN" w:bidi="ar"/>
              </w:rPr>
              <w:t>倍赔偿损失，第三次采购方可以终止合同并扣罚所有的履约保证金。如果投标人非不可抗力原因故意不供货的，采购人可随时无条件终止合同并扣罚所有的履约保证金。</w:t>
            </w:r>
          </w:p>
        </w:tc>
      </w:tr>
      <w:tr w14:paraId="4E46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044462">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nil"/>
              <w:right w:val="single" w:color="000000" w:sz="8" w:space="0"/>
            </w:tcBorders>
            <w:shd w:val="clear" w:color="auto" w:fill="auto"/>
            <w:vAlign w:val="center"/>
          </w:tcPr>
          <w:p w14:paraId="55F1FD1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212"/>
                <w:color w:val="auto"/>
                <w:highlight w:val="none"/>
                <w:lang w:val="en-US" w:eastAsia="zh-CN" w:bidi="ar"/>
              </w:rPr>
              <w:t>2、在收到采购人发出订货通知后，投标人最迟在</w:t>
            </w:r>
            <w:r>
              <w:rPr>
                <w:rFonts w:hint="eastAsia" w:ascii="宋体" w:hAnsi="宋体" w:eastAsia="宋体" w:cs="宋体"/>
                <w:b/>
                <w:bCs/>
                <w:i w:val="0"/>
                <w:iCs w:val="0"/>
                <w:color w:val="auto"/>
                <w:kern w:val="0"/>
                <w:sz w:val="21"/>
                <w:szCs w:val="21"/>
                <w:highlight w:val="none"/>
                <w:u w:val="none"/>
                <w:lang w:val="en-US" w:eastAsia="zh-CN" w:bidi="ar"/>
              </w:rPr>
              <w:t>次日上午8时</w:t>
            </w:r>
            <w:r>
              <w:rPr>
                <w:rStyle w:val="212"/>
                <w:color w:val="auto"/>
                <w:highlight w:val="none"/>
                <w:lang w:val="en-US" w:eastAsia="zh-CN" w:bidi="ar"/>
              </w:rPr>
              <w:t>前必须将采购人所订的货物送达指定地点。</w:t>
            </w:r>
          </w:p>
        </w:tc>
      </w:tr>
      <w:tr w14:paraId="24FB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666541">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nil"/>
              <w:right w:val="single" w:color="000000" w:sz="8" w:space="0"/>
            </w:tcBorders>
            <w:shd w:val="clear" w:color="auto" w:fill="auto"/>
            <w:vAlign w:val="center"/>
          </w:tcPr>
          <w:p w14:paraId="0471D4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3、紧急供货要求：在收到采购人发出紧急供货通知后，投标人最迟2小时内完成当次现场供货。</w:t>
            </w:r>
          </w:p>
        </w:tc>
      </w:tr>
      <w:tr w14:paraId="1FF3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9FCDC1">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nil"/>
              <w:right w:val="single" w:color="000000" w:sz="8" w:space="0"/>
            </w:tcBorders>
            <w:shd w:val="clear" w:color="auto" w:fill="auto"/>
            <w:vAlign w:val="center"/>
          </w:tcPr>
          <w:p w14:paraId="6D52E8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4、投标人必须在双方约定的时间内将货物送到采购人指定地点，运输费用由投标人承担，如出现数量不足、</w:t>
            </w:r>
            <w:r>
              <w:rPr>
                <w:rFonts w:hint="eastAsia" w:ascii="宋体" w:hAnsi="宋体" w:cs="宋体"/>
                <w:i w:val="0"/>
                <w:iCs w:val="0"/>
                <w:color w:val="auto"/>
                <w:kern w:val="0"/>
                <w:sz w:val="21"/>
                <w:szCs w:val="21"/>
                <w:highlight w:val="none"/>
                <w:u w:val="none"/>
                <w:lang w:val="en-US" w:eastAsia="zh-CN" w:bidi="ar"/>
              </w:rPr>
              <w:t>质量</w:t>
            </w:r>
            <w:r>
              <w:rPr>
                <w:rFonts w:hint="eastAsia" w:ascii="宋体" w:hAnsi="宋体" w:eastAsia="宋体" w:cs="宋体"/>
                <w:i w:val="0"/>
                <w:iCs w:val="0"/>
                <w:color w:val="auto"/>
                <w:kern w:val="0"/>
                <w:sz w:val="21"/>
                <w:szCs w:val="21"/>
                <w:highlight w:val="none"/>
                <w:u w:val="none"/>
                <w:lang w:val="en-US" w:eastAsia="zh-CN" w:bidi="ar"/>
              </w:rPr>
              <w:t>不合格的情况，投标人须按第1点赔偿损失，并须在</w:t>
            </w:r>
            <w:r>
              <w:rPr>
                <w:rFonts w:hint="eastAsia" w:ascii="宋体" w:hAnsi="宋体" w:cs="宋体"/>
                <w:i w:val="0"/>
                <w:iCs w:val="0"/>
                <w:color w:val="auto"/>
                <w:kern w:val="0"/>
                <w:sz w:val="21"/>
                <w:szCs w:val="21"/>
                <w:highlight w:val="none"/>
                <w:u w:val="none"/>
                <w:lang w:val="en-US" w:eastAsia="zh-CN" w:bidi="ar"/>
              </w:rPr>
              <w:t>12个小时</w:t>
            </w:r>
            <w:r>
              <w:rPr>
                <w:rFonts w:hint="eastAsia" w:ascii="宋体" w:hAnsi="宋体" w:eastAsia="宋体" w:cs="宋体"/>
                <w:i w:val="0"/>
                <w:iCs w:val="0"/>
                <w:color w:val="auto"/>
                <w:kern w:val="0"/>
                <w:sz w:val="21"/>
                <w:szCs w:val="21"/>
                <w:highlight w:val="none"/>
                <w:u w:val="none"/>
                <w:lang w:val="en-US" w:eastAsia="zh-CN" w:bidi="ar"/>
              </w:rPr>
              <w:t>内补足或调换。</w:t>
            </w:r>
          </w:p>
        </w:tc>
      </w:tr>
      <w:tr w14:paraId="5538B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70A959">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single" w:color="000000" w:sz="8" w:space="0"/>
              <w:right w:val="single" w:color="000000" w:sz="8" w:space="0"/>
            </w:tcBorders>
            <w:shd w:val="clear" w:color="auto" w:fill="auto"/>
            <w:vAlign w:val="center"/>
          </w:tcPr>
          <w:p w14:paraId="25E4CE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投标人必须由有健康证的固定人员及车辆长期送货，在办理好进入监区相关手续后不得变动，如临时非固定人员送货，须取得采购人同意。（投标文件中必须提供拟投入本项目的送货员的健康证证明复印件、身份证复印件）</w:t>
            </w:r>
          </w:p>
        </w:tc>
      </w:tr>
      <w:tr w14:paraId="60E5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67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EA3E1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质量保证要求</w:t>
            </w:r>
          </w:p>
        </w:tc>
        <w:tc>
          <w:tcPr>
            <w:tcW w:w="4321" w:type="pct"/>
            <w:tcBorders>
              <w:top w:val="single" w:color="000000" w:sz="8" w:space="0"/>
              <w:left w:val="nil"/>
              <w:bottom w:val="nil"/>
              <w:right w:val="single" w:color="000000" w:sz="8" w:space="0"/>
            </w:tcBorders>
            <w:shd w:val="clear" w:color="auto" w:fill="auto"/>
            <w:vAlign w:val="center"/>
          </w:tcPr>
          <w:p w14:paraId="2AC09E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1、中标人提供质量不合格的食品，采购人有权要求无条件退货并及时换货，第一次须按配送金额全额赔偿损失，第</w:t>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次须按配送金额的</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倍赔偿损失，第三次采购方可以终止合同并扣罚所有的履约保证金。如果投标人非不可抗力原因故意不供货的，采购人可随时无条件终止合同并扣罚所有的履约保证金。</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履约保证金</w:t>
            </w:r>
            <w:r>
              <w:rPr>
                <w:rFonts w:hint="eastAsia" w:ascii="宋体" w:hAnsi="宋体" w:cs="宋体"/>
                <w:i w:val="0"/>
                <w:iCs w:val="0"/>
                <w:color w:val="auto"/>
                <w:kern w:val="0"/>
                <w:sz w:val="21"/>
                <w:szCs w:val="21"/>
                <w:highlight w:val="none"/>
                <w:u w:val="none"/>
                <w:lang w:val="en-US" w:eastAsia="zh-CN" w:bidi="ar"/>
              </w:rPr>
              <w:t>金额详见合同）</w:t>
            </w:r>
          </w:p>
        </w:tc>
      </w:tr>
      <w:tr w14:paraId="3B3D1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DE14AB">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nil"/>
              <w:right w:val="single" w:color="000000" w:sz="8" w:space="0"/>
            </w:tcBorders>
            <w:shd w:val="clear" w:color="auto" w:fill="auto"/>
            <w:vAlign w:val="center"/>
          </w:tcPr>
          <w:p w14:paraId="6FE90B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中标人若提供有毒有害食品，造成食品安全事故的，经有关单位鉴定原因后，如确实为中标人提供的食品问题，中标人须负担全额的住院费、医药费、护理费、护工费等费用，采购人将取消中标人的供货资格，没收其履约保证金，中标人同时承担相应的民事及刑事法律责任及放弃先诉抗辩权。采购人可以扣留中标人的货款用于支付中标人负担的住院费、医药费、护理费、护工费等费用。</w:t>
            </w:r>
          </w:p>
        </w:tc>
      </w:tr>
      <w:tr w14:paraId="2DF7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B9693C">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single" w:color="000000" w:sz="8" w:space="0"/>
              <w:right w:val="single" w:color="000000" w:sz="8" w:space="0"/>
            </w:tcBorders>
            <w:shd w:val="clear" w:color="auto" w:fill="auto"/>
            <w:vAlign w:val="center"/>
          </w:tcPr>
          <w:p w14:paraId="27D5014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中标人故意提供假冒伪劣、过期、变质产品的，采购人可以拒付未付的所有货款，并扣罚所有履约保证金，同时采购人可以终止合同。</w:t>
            </w:r>
          </w:p>
          <w:p w14:paraId="64AEFF9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4、</w:t>
            </w:r>
            <w:r>
              <w:rPr>
                <w:rFonts w:hint="eastAsia" w:ascii="宋体" w:hAnsi="宋体" w:cs="宋体"/>
                <w:color w:val="auto"/>
                <w:kern w:val="0"/>
                <w:szCs w:val="21"/>
                <w:highlight w:val="none"/>
                <w:lang w:bidi="ar"/>
              </w:rPr>
              <w:t>包装上须注明食品生产许可证编号，具有SC标志，必须符合国家商品安全标准。</w:t>
            </w:r>
          </w:p>
        </w:tc>
      </w:tr>
      <w:tr w14:paraId="5901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7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C5218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售后服务要求</w:t>
            </w:r>
          </w:p>
        </w:tc>
        <w:tc>
          <w:tcPr>
            <w:tcW w:w="4321" w:type="pct"/>
            <w:tcBorders>
              <w:top w:val="single" w:color="000000" w:sz="8" w:space="0"/>
              <w:left w:val="nil"/>
              <w:bottom w:val="nil"/>
              <w:right w:val="single" w:color="000000" w:sz="8" w:space="0"/>
            </w:tcBorders>
            <w:shd w:val="clear" w:color="auto" w:fill="auto"/>
            <w:vAlign w:val="center"/>
          </w:tcPr>
          <w:p w14:paraId="2AAB31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1、按厂家承诺实行“三包”；</w:t>
            </w:r>
          </w:p>
        </w:tc>
      </w:tr>
      <w:tr w14:paraId="1B222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9D8361">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nil"/>
              <w:right w:val="single" w:color="000000" w:sz="8" w:space="0"/>
            </w:tcBorders>
            <w:shd w:val="clear" w:color="auto" w:fill="auto"/>
            <w:vAlign w:val="center"/>
          </w:tcPr>
          <w:p w14:paraId="7F0034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2、送货上门；</w:t>
            </w:r>
          </w:p>
        </w:tc>
      </w:tr>
      <w:tr w14:paraId="086DB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3B1A73">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nil"/>
              <w:right w:val="single" w:color="000000" w:sz="8" w:space="0"/>
            </w:tcBorders>
            <w:shd w:val="clear" w:color="auto" w:fill="auto"/>
            <w:vAlign w:val="center"/>
          </w:tcPr>
          <w:p w14:paraId="2C1C9A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3、每批次货物，若中标人无法按规定时间交货，采购人从其他地方进行临时应急补货的，产生的相关成本及所有费用由中标人负责。</w:t>
            </w:r>
          </w:p>
        </w:tc>
      </w:tr>
      <w:tr w14:paraId="47D1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EBD817D">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single" w:color="000000" w:sz="8" w:space="0"/>
              <w:right w:val="single" w:color="000000" w:sz="8" w:space="0"/>
            </w:tcBorders>
            <w:shd w:val="clear" w:color="auto" w:fill="auto"/>
            <w:vAlign w:val="center"/>
          </w:tcPr>
          <w:p w14:paraId="41D60CC5">
            <w:pPr>
              <w:keepNext w:val="0"/>
              <w:keepLines w:val="0"/>
              <w:widowControl/>
              <w:numPr>
                <w:ilvl w:val="0"/>
                <w:numId w:val="6"/>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关于发生不按要求配送，包括但不限于如下情况：配送时间超过约定时间60分钟、数量不足约定的90%、品种非合同约定品种、质量不合格等。达到三次以上采购人有权解除合同，并要求中标人赔偿采购人因此而产生的损失。</w:t>
            </w:r>
          </w:p>
          <w:p w14:paraId="2DD32B8F">
            <w:pPr>
              <w:keepNext w:val="0"/>
              <w:keepLines w:val="0"/>
              <w:widowControl/>
              <w:numPr>
                <w:ilvl w:val="0"/>
                <w:numId w:val="6"/>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退换货要求：</w:t>
            </w:r>
            <w:r>
              <w:rPr>
                <w:rFonts w:hint="eastAsia" w:ascii="宋体" w:cs="宋体"/>
                <w:color w:val="auto"/>
                <w:szCs w:val="21"/>
                <w:highlight w:val="none"/>
              </w:rPr>
              <w:t>必须在12小时内更换质量</w:t>
            </w:r>
            <w:r>
              <w:rPr>
                <w:rFonts w:hint="eastAsia" w:ascii="宋体" w:cs="宋体"/>
                <w:color w:val="auto"/>
                <w:szCs w:val="21"/>
                <w:highlight w:val="none"/>
                <w:lang w:val="en-US" w:eastAsia="zh-CN"/>
              </w:rPr>
              <w:t>不合格</w:t>
            </w:r>
            <w:r>
              <w:rPr>
                <w:rFonts w:hint="eastAsia" w:ascii="宋体" w:cs="宋体"/>
                <w:color w:val="auto"/>
                <w:szCs w:val="21"/>
                <w:highlight w:val="none"/>
              </w:rPr>
              <w:t>的</w:t>
            </w:r>
            <w:r>
              <w:rPr>
                <w:rFonts w:hint="eastAsia" w:ascii="宋体" w:cs="宋体"/>
                <w:color w:val="auto"/>
                <w:szCs w:val="21"/>
                <w:highlight w:val="none"/>
                <w:lang w:val="en-US" w:eastAsia="zh-CN"/>
              </w:rPr>
              <w:t>食</w:t>
            </w:r>
            <w:r>
              <w:rPr>
                <w:rFonts w:hint="eastAsia" w:ascii="宋体" w:cs="宋体"/>
                <w:color w:val="auto"/>
                <w:szCs w:val="21"/>
                <w:highlight w:val="none"/>
              </w:rPr>
              <w:t>品。</w:t>
            </w:r>
          </w:p>
        </w:tc>
      </w:tr>
      <w:tr w14:paraId="0C2A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7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FFAE1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其他要求</w:t>
            </w:r>
          </w:p>
        </w:tc>
        <w:tc>
          <w:tcPr>
            <w:tcW w:w="4321" w:type="pct"/>
            <w:tcBorders>
              <w:top w:val="single" w:color="000000" w:sz="8" w:space="0"/>
              <w:left w:val="nil"/>
              <w:bottom w:val="nil"/>
              <w:right w:val="single" w:color="000000" w:sz="8" w:space="0"/>
            </w:tcBorders>
            <w:shd w:val="clear" w:color="auto" w:fill="auto"/>
            <w:vAlign w:val="center"/>
          </w:tcPr>
          <w:p w14:paraId="0A1A827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1、供货时，投标人必须提供以下证明文件：</w:t>
            </w:r>
          </w:p>
        </w:tc>
      </w:tr>
      <w:tr w14:paraId="16B3A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5B209E">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nil"/>
              <w:right w:val="single" w:color="000000" w:sz="8" w:space="0"/>
            </w:tcBorders>
            <w:shd w:val="clear" w:color="auto" w:fill="auto"/>
            <w:vAlign w:val="center"/>
          </w:tcPr>
          <w:p w14:paraId="1459C32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（1）每批货物必须提供相关的质量安全检验合格证明</w:t>
            </w:r>
            <w:r>
              <w:rPr>
                <w:rFonts w:hint="eastAsia" w:ascii="宋体" w:hAnsi="宋体" w:cs="宋体"/>
                <w:i w:val="0"/>
                <w:iCs w:val="0"/>
                <w:color w:val="auto"/>
                <w:kern w:val="0"/>
                <w:sz w:val="21"/>
                <w:szCs w:val="21"/>
                <w:highlight w:val="none"/>
                <w:u w:val="none"/>
                <w:lang w:val="en-US" w:eastAsia="zh-CN" w:bidi="ar"/>
              </w:rPr>
              <w:t>，且</w:t>
            </w:r>
            <w:r>
              <w:rPr>
                <w:rFonts w:hint="eastAsia" w:ascii="宋体" w:hAnsi="宋体" w:eastAsia="宋体" w:cs="宋体"/>
                <w:i w:val="0"/>
                <w:iCs w:val="0"/>
                <w:color w:val="auto"/>
                <w:kern w:val="0"/>
                <w:sz w:val="21"/>
                <w:szCs w:val="21"/>
                <w:highlight w:val="none"/>
                <w:u w:val="none"/>
                <w:lang w:val="en-US" w:eastAsia="zh-CN" w:bidi="ar"/>
              </w:rPr>
              <w:t>每批次货物都需经</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抽验合格后方可供货</w:t>
            </w:r>
            <w:r>
              <w:rPr>
                <w:rFonts w:hint="eastAsia" w:ascii="宋体" w:hAnsi="宋体" w:cs="宋体"/>
                <w:i w:val="0"/>
                <w:iCs w:val="0"/>
                <w:color w:val="auto"/>
                <w:kern w:val="0"/>
                <w:sz w:val="21"/>
                <w:szCs w:val="21"/>
                <w:highlight w:val="none"/>
                <w:u w:val="none"/>
                <w:lang w:val="en-US" w:eastAsia="zh-CN" w:bidi="ar"/>
              </w:rPr>
              <w:t>。</w:t>
            </w:r>
          </w:p>
        </w:tc>
      </w:tr>
      <w:tr w14:paraId="5D36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1470CE">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nil"/>
              <w:right w:val="single" w:color="000000" w:sz="8" w:space="0"/>
            </w:tcBorders>
            <w:shd w:val="clear" w:color="auto" w:fill="auto"/>
            <w:vAlign w:val="center"/>
          </w:tcPr>
          <w:p w14:paraId="0057069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（2）投标人必须提供相关供货清单（包括货物名称、数量、单价、金额等信息），以便采购人月底结算货款。投标人供货不符合要求的，采购人有权立即退货。投标人应按采购人的要求1</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小时内</w:t>
            </w:r>
            <w:r>
              <w:rPr>
                <w:rFonts w:hint="eastAsia" w:ascii="宋体" w:hAnsi="宋体" w:cs="宋体"/>
                <w:i w:val="0"/>
                <w:iCs w:val="0"/>
                <w:color w:val="auto"/>
                <w:kern w:val="0"/>
                <w:sz w:val="21"/>
                <w:szCs w:val="21"/>
                <w:highlight w:val="none"/>
                <w:u w:val="none"/>
                <w:lang w:val="en-US" w:eastAsia="zh-CN" w:bidi="ar"/>
              </w:rPr>
              <w:t>换</w:t>
            </w:r>
            <w:r>
              <w:rPr>
                <w:rFonts w:hint="eastAsia" w:ascii="宋体" w:hAnsi="宋体" w:eastAsia="宋体" w:cs="宋体"/>
                <w:i w:val="0"/>
                <w:iCs w:val="0"/>
                <w:color w:val="auto"/>
                <w:kern w:val="0"/>
                <w:sz w:val="21"/>
                <w:szCs w:val="21"/>
                <w:highlight w:val="none"/>
                <w:u w:val="none"/>
                <w:lang w:val="en-US" w:eastAsia="zh-CN" w:bidi="ar"/>
              </w:rPr>
              <w:t>货，具体交货时间以约定为准。</w:t>
            </w:r>
          </w:p>
        </w:tc>
      </w:tr>
      <w:tr w14:paraId="27A3F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5D93D1">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nil"/>
              <w:right w:val="single" w:color="000000" w:sz="8" w:space="0"/>
            </w:tcBorders>
            <w:shd w:val="clear" w:color="auto" w:fill="auto"/>
            <w:vAlign w:val="center"/>
          </w:tcPr>
          <w:p w14:paraId="3DD9EC1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交货验收必须由采购人和投标人共同进行，采购人如认为有需要的，可委托相关检验部门对产品进行抽检，自检或检验部门抽检不合格的不给予验收，影响采购人实施进度的将追究相关责任，抽检所产生的费用全部由投标人负责。</w:t>
            </w:r>
          </w:p>
        </w:tc>
      </w:tr>
      <w:tr w14:paraId="4830E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A294EB">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nil"/>
              <w:right w:val="single" w:color="000000" w:sz="8" w:space="0"/>
            </w:tcBorders>
            <w:shd w:val="clear" w:color="auto" w:fill="auto"/>
            <w:vAlign w:val="center"/>
          </w:tcPr>
          <w:p w14:paraId="724870F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验收工作的一般程序为：采购人应当在到货后根据货物采购清单的具体要求，对所购名称进行清点、外观检查进行实测，并逐项记录。检测结束后，验收人员在验收单上签字。对未能通过验收的，一律退货、更换直至验收合格。</w:t>
            </w:r>
          </w:p>
        </w:tc>
      </w:tr>
      <w:tr w14:paraId="5DFC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4"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B5A852">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nil"/>
              <w:right w:val="single" w:color="000000" w:sz="8" w:space="0"/>
            </w:tcBorders>
            <w:shd w:val="clear" w:color="auto" w:fill="auto"/>
            <w:vAlign w:val="center"/>
          </w:tcPr>
          <w:p w14:paraId="63ECEDE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Style w:val="212"/>
                <w:color w:val="auto"/>
                <w:highlight w:val="none"/>
                <w:lang w:val="en-US" w:eastAsia="zh-CN" w:bidi="ar"/>
              </w:rPr>
              <w:t>4、</w:t>
            </w:r>
            <w:r>
              <w:rPr>
                <w:rFonts w:hint="eastAsia" w:ascii="宋体" w:hAnsi="宋体" w:eastAsia="宋体" w:cs="宋体"/>
                <w:b/>
                <w:bCs/>
                <w:i w:val="0"/>
                <w:iCs w:val="0"/>
                <w:color w:val="auto"/>
                <w:kern w:val="0"/>
                <w:sz w:val="21"/>
                <w:szCs w:val="21"/>
                <w:highlight w:val="none"/>
                <w:u w:val="none"/>
                <w:lang w:val="en-US" w:eastAsia="zh-CN" w:bidi="ar"/>
              </w:rPr>
              <w:t>采购单价=基准单价×</w:t>
            </w:r>
            <w:r>
              <w:rPr>
                <w:rFonts w:hint="eastAsia" w:ascii="宋体" w:hAnsi="宋体" w:cs="宋体"/>
                <w:b/>
                <w:bCs/>
                <w:i w:val="0"/>
                <w:iCs w:val="0"/>
                <w:color w:val="auto"/>
                <w:kern w:val="0"/>
                <w:sz w:val="21"/>
                <w:szCs w:val="21"/>
                <w:highlight w:val="none"/>
                <w:u w:val="none"/>
                <w:lang w:val="en-US" w:eastAsia="zh-CN" w:bidi="ar"/>
              </w:rPr>
              <w:t>折扣</w:t>
            </w:r>
            <w:r>
              <w:rPr>
                <w:rFonts w:hint="eastAsia" w:ascii="宋体" w:hAnsi="宋体" w:eastAsia="宋体" w:cs="宋体"/>
                <w:b/>
                <w:bCs/>
                <w:i w:val="0"/>
                <w:iCs w:val="0"/>
                <w:color w:val="auto"/>
                <w:kern w:val="0"/>
                <w:sz w:val="21"/>
                <w:szCs w:val="21"/>
                <w:highlight w:val="none"/>
                <w:u w:val="none"/>
                <w:lang w:val="en-US" w:eastAsia="zh-CN" w:bidi="ar"/>
              </w:rPr>
              <w:t>系数，</w:t>
            </w:r>
            <w:r>
              <w:rPr>
                <w:rStyle w:val="214"/>
                <w:color w:val="auto"/>
                <w:highlight w:val="none"/>
                <w:lang w:val="en-US" w:eastAsia="zh-CN" w:bidi="ar"/>
              </w:rPr>
              <w:t>签订合同当月，供应商与采购方共同选择贵港市至少三家大型商场、市场、超市展开市场调查，选取调查的三个市场主体中货物的平均价作为基准</w:t>
            </w:r>
            <w:r>
              <w:rPr>
                <w:rStyle w:val="214"/>
                <w:rFonts w:hint="eastAsia"/>
                <w:color w:val="auto"/>
                <w:highlight w:val="none"/>
                <w:lang w:val="en-US" w:eastAsia="zh-CN" w:bidi="ar"/>
              </w:rPr>
              <w:t>单</w:t>
            </w:r>
            <w:r>
              <w:rPr>
                <w:rStyle w:val="214"/>
                <w:color w:val="auto"/>
                <w:highlight w:val="none"/>
                <w:lang w:val="en-US" w:eastAsia="zh-CN" w:bidi="ar"/>
              </w:rPr>
              <w:t>价</w:t>
            </w:r>
            <w:r>
              <w:rPr>
                <w:rFonts w:hint="eastAsia" w:ascii="宋体" w:hAnsi="宋体" w:eastAsia="宋体" w:cs="宋体"/>
                <w:b/>
                <w:bCs/>
                <w:i w:val="0"/>
                <w:iCs w:val="0"/>
                <w:color w:val="auto"/>
                <w:kern w:val="0"/>
                <w:sz w:val="21"/>
                <w:szCs w:val="21"/>
                <w:highlight w:val="none"/>
                <w:u w:val="none"/>
                <w:lang w:val="en-US" w:eastAsia="zh-CN" w:bidi="ar"/>
              </w:rPr>
              <w:t>。</w:t>
            </w:r>
            <w:r>
              <w:rPr>
                <w:rStyle w:val="212"/>
                <w:color w:val="auto"/>
                <w:highlight w:val="none"/>
                <w:lang w:val="en-US" w:eastAsia="zh-CN" w:bidi="ar"/>
              </w:rPr>
              <w:t>合同执行前三个月价格不变，合同执行三个月后，如果某品类物资当月市场价格在</w:t>
            </w:r>
            <w:r>
              <w:rPr>
                <w:rFonts w:hint="eastAsia" w:ascii="宋体" w:hAnsi="宋体" w:eastAsia="宋体" w:cs="宋体"/>
                <w:b/>
                <w:bCs/>
                <w:i w:val="0"/>
                <w:iCs w:val="0"/>
                <w:color w:val="auto"/>
                <w:kern w:val="0"/>
                <w:sz w:val="21"/>
                <w:szCs w:val="21"/>
                <w:highlight w:val="none"/>
                <w:u w:val="none"/>
                <w:lang w:val="en-US" w:eastAsia="zh-CN" w:bidi="ar"/>
              </w:rPr>
              <w:t>合同基准</w:t>
            </w:r>
            <w:r>
              <w:rPr>
                <w:rStyle w:val="212"/>
                <w:rFonts w:hint="eastAsia"/>
                <w:color w:val="auto"/>
                <w:highlight w:val="none"/>
                <w:lang w:val="en-US" w:eastAsia="zh-CN" w:bidi="ar"/>
              </w:rPr>
              <w:t>单价</w:t>
            </w:r>
            <w:r>
              <w:rPr>
                <w:rStyle w:val="212"/>
                <w:color w:val="auto"/>
                <w:highlight w:val="none"/>
                <w:lang w:val="en-US" w:eastAsia="zh-CN" w:bidi="ar"/>
              </w:rPr>
              <w:t>基础上上下浮动率≥10%时，可以进行价格调整。价格调整由中标人或采购人提出基准单价调整申请，由采购人面向市场主体选择贵港市3家及以上大型商场或者市场开展市场价格调查，</w:t>
            </w:r>
            <w:r>
              <w:rPr>
                <w:rFonts w:hint="eastAsia" w:ascii="宋体" w:hAnsi="宋体" w:cs="宋体"/>
                <w:i w:val="0"/>
                <w:iCs w:val="0"/>
                <w:color w:val="auto"/>
                <w:kern w:val="0"/>
                <w:sz w:val="21"/>
                <w:szCs w:val="21"/>
                <w:highlight w:val="none"/>
                <w:u w:val="none"/>
                <w:lang w:val="en-US" w:eastAsia="zh-CN" w:bidi="ar"/>
              </w:rPr>
              <w:t>选</w:t>
            </w:r>
            <w:r>
              <w:rPr>
                <w:rFonts w:hint="eastAsia" w:ascii="宋体" w:hAnsi="宋体" w:eastAsia="宋体" w:cs="宋体"/>
                <w:i w:val="0"/>
                <w:iCs w:val="0"/>
                <w:color w:val="auto"/>
                <w:kern w:val="0"/>
                <w:sz w:val="21"/>
                <w:szCs w:val="21"/>
                <w:highlight w:val="none"/>
                <w:u w:val="none"/>
                <w:lang w:val="en-US" w:eastAsia="zh-CN" w:bidi="ar"/>
              </w:rPr>
              <w:t>取</w:t>
            </w:r>
            <w:r>
              <w:rPr>
                <w:rStyle w:val="212"/>
                <w:color w:val="auto"/>
                <w:highlight w:val="none"/>
                <w:lang w:val="en-US" w:eastAsia="zh-CN" w:bidi="ar"/>
              </w:rPr>
              <w:t>调查的市场或者超市的平均值作为调查价格，调查结果符合调价规则的，经双方确认同意后方可调整价格。基准单价调整后，采购单价为变动后的基准单价×</w:t>
            </w:r>
            <w:r>
              <w:rPr>
                <w:rStyle w:val="212"/>
                <w:rFonts w:hint="eastAsia"/>
                <w:color w:val="auto"/>
                <w:highlight w:val="none"/>
                <w:lang w:val="en-US" w:eastAsia="zh-CN" w:bidi="ar"/>
              </w:rPr>
              <w:t>折扣</w:t>
            </w:r>
            <w:r>
              <w:rPr>
                <w:rStyle w:val="212"/>
                <w:color w:val="auto"/>
                <w:highlight w:val="none"/>
                <w:lang w:val="en-US" w:eastAsia="zh-CN" w:bidi="ar"/>
              </w:rPr>
              <w:t>系数。调升（降）价格的有效时间原则上不超两个月，从下个自然月1号开始执行。</w:t>
            </w:r>
          </w:p>
        </w:tc>
      </w:tr>
      <w:tr w14:paraId="2DD7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6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BE1F8D">
            <w:pPr>
              <w:jc w:val="center"/>
              <w:rPr>
                <w:rFonts w:hint="eastAsia" w:ascii="宋体" w:hAnsi="宋体" w:eastAsia="宋体" w:cs="宋体"/>
                <w:i w:val="0"/>
                <w:iCs w:val="0"/>
                <w:color w:val="auto"/>
                <w:sz w:val="21"/>
                <w:szCs w:val="21"/>
                <w:highlight w:val="none"/>
                <w:u w:val="none"/>
              </w:rPr>
            </w:pPr>
          </w:p>
        </w:tc>
        <w:tc>
          <w:tcPr>
            <w:tcW w:w="4321" w:type="pct"/>
            <w:tcBorders>
              <w:top w:val="nil"/>
              <w:left w:val="nil"/>
              <w:bottom w:val="single" w:color="000000" w:sz="8" w:space="0"/>
              <w:right w:val="single" w:color="000000" w:sz="8" w:space="0"/>
            </w:tcBorders>
            <w:shd w:val="clear" w:color="auto" w:fill="auto"/>
            <w:vAlign w:val="center"/>
          </w:tcPr>
          <w:p w14:paraId="468AF357">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5、关于扶贫产品的采购。</w:t>
            </w:r>
            <w:r>
              <w:rPr>
                <w:rStyle w:val="212"/>
                <w:color w:val="auto"/>
                <w:highlight w:val="none"/>
                <w:lang w:val="en-US" w:eastAsia="zh-CN" w:bidi="ar"/>
              </w:rPr>
              <w:t>如果政府部门或上级部门要求采购人在扶贫产品网站采购相应的扶贫产品的，投标人须无条件同意采购人减少合同执行金额，由采购人自行在扶贫产品网站采购扶贫产品。</w:t>
            </w:r>
          </w:p>
        </w:tc>
      </w:tr>
      <w:tr w14:paraId="174E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5FFAC64">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三、采购人对项目的特殊要求及说明</w:t>
            </w:r>
          </w:p>
        </w:tc>
      </w:tr>
      <w:tr w14:paraId="6168A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2"/>
            <w:tcBorders>
              <w:top w:val="single" w:color="000000" w:sz="8" w:space="0"/>
              <w:left w:val="single" w:color="000000" w:sz="8" w:space="0"/>
              <w:bottom w:val="nil"/>
              <w:right w:val="single" w:color="000000" w:sz="8" w:space="0"/>
            </w:tcBorders>
            <w:shd w:val="clear" w:color="auto" w:fill="auto"/>
            <w:vAlign w:val="center"/>
          </w:tcPr>
          <w:p w14:paraId="06F4A16F">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1、中标人须严格遵守采购人的监管制度及疫情防控规定，中标人故意违反相关监管制度及疫情防控规定的，采购人可随时终止合同并扣罚所有的履约保证金。</w:t>
            </w:r>
          </w:p>
        </w:tc>
      </w:tr>
      <w:tr w14:paraId="5204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2"/>
            <w:tcBorders>
              <w:top w:val="nil"/>
              <w:left w:val="single" w:color="000000" w:sz="8" w:space="0"/>
              <w:bottom w:val="nil"/>
              <w:right w:val="single" w:color="000000" w:sz="8" w:space="0"/>
            </w:tcBorders>
            <w:shd w:val="clear" w:color="auto" w:fill="auto"/>
            <w:vAlign w:val="center"/>
          </w:tcPr>
          <w:p w14:paraId="104185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2、标注“▲”的条款或要求系指实质性条款或实质性要求，必须满足，否则投标无效。</w:t>
            </w:r>
          </w:p>
        </w:tc>
      </w:tr>
      <w:tr w14:paraId="288A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000" w:type="pct"/>
            <w:gridSpan w:val="2"/>
            <w:tcBorders>
              <w:top w:val="nil"/>
              <w:left w:val="single" w:color="000000" w:sz="8" w:space="0"/>
              <w:bottom w:val="nil"/>
              <w:right w:val="single" w:color="000000" w:sz="8" w:space="0"/>
            </w:tcBorders>
            <w:shd w:val="clear" w:color="auto" w:fill="auto"/>
            <w:vAlign w:val="center"/>
          </w:tcPr>
          <w:p w14:paraId="504611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3、进口产品说明：本分标货物所涉及的货物不接受进口产品（即通过中国海关报关验放进入中国境内且产自境外的产品）参与投标，如有进口产品参与投标的作无效标处理。</w:t>
            </w:r>
          </w:p>
        </w:tc>
      </w:tr>
      <w:tr w14:paraId="16B1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000" w:type="pct"/>
            <w:gridSpan w:val="2"/>
            <w:tcBorders>
              <w:top w:val="nil"/>
              <w:left w:val="single" w:color="000000" w:sz="8" w:space="0"/>
              <w:bottom w:val="single" w:color="000000" w:sz="8" w:space="0"/>
              <w:right w:val="single" w:color="000000" w:sz="8" w:space="0"/>
            </w:tcBorders>
            <w:shd w:val="clear" w:color="auto" w:fill="auto"/>
            <w:vAlign w:val="center"/>
          </w:tcPr>
          <w:p w14:paraId="07DD3C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4、核心产品：鸡蛋。</w:t>
            </w:r>
          </w:p>
        </w:tc>
      </w:tr>
    </w:tbl>
    <w:p w14:paraId="261C650C">
      <w:pPr>
        <w:rPr>
          <w:rFonts w:hint="eastAsia" w:ascii="宋体" w:hAnsi="宋体"/>
          <w:b/>
          <w:color w:val="auto"/>
          <w:szCs w:val="21"/>
          <w:highlight w:val="none"/>
        </w:rPr>
      </w:pPr>
    </w:p>
    <w:p w14:paraId="28BABDD7">
      <w:pPr>
        <w:rPr>
          <w:rFonts w:hint="eastAsia" w:ascii="宋体" w:hAnsi="宋体"/>
          <w:b/>
          <w:color w:val="auto"/>
          <w:szCs w:val="21"/>
          <w:highlight w:val="none"/>
        </w:rPr>
      </w:pPr>
      <w:r>
        <w:rPr>
          <w:rFonts w:hint="eastAsia" w:ascii="宋体" w:hAnsi="宋体"/>
          <w:b/>
          <w:color w:val="auto"/>
          <w:szCs w:val="21"/>
          <w:highlight w:val="none"/>
        </w:rPr>
        <w:br w:type="page"/>
      </w:r>
    </w:p>
    <w:p w14:paraId="11C48E02">
      <w:pPr>
        <w:spacing w:line="340" w:lineRule="atLeast"/>
        <w:ind w:firstLine="426" w:firstLineChars="202"/>
        <w:jc w:val="left"/>
        <w:rPr>
          <w:rFonts w:hint="eastAsia" w:ascii="宋体" w:hAnsi="宋体"/>
          <w:b/>
          <w:color w:val="auto"/>
          <w:szCs w:val="21"/>
          <w:highlight w:val="none"/>
        </w:rPr>
      </w:pPr>
      <w:r>
        <w:rPr>
          <w:rFonts w:hint="eastAsia" w:ascii="宋体" w:hAnsi="宋体"/>
          <w:b/>
          <w:color w:val="auto"/>
          <w:szCs w:val="21"/>
          <w:highlight w:val="none"/>
        </w:rPr>
        <w:t>标项五：</w:t>
      </w:r>
      <w:r>
        <w:rPr>
          <w:rFonts w:hint="eastAsia" w:ascii="宋体" w:hAnsi="宋体" w:cs="宋体"/>
          <w:b/>
          <w:color w:val="auto"/>
          <w:szCs w:val="21"/>
          <w:highlight w:val="none"/>
        </w:rPr>
        <w:t>湿米粉类</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4"/>
        <w:gridCol w:w="527"/>
        <w:gridCol w:w="1206"/>
        <w:gridCol w:w="466"/>
        <w:gridCol w:w="907"/>
        <w:gridCol w:w="1368"/>
        <w:gridCol w:w="4643"/>
      </w:tblGrid>
      <w:tr w14:paraId="4D6B9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32986C8D">
            <w:pPr>
              <w:spacing w:line="360" w:lineRule="atLeast"/>
              <w:rPr>
                <w:rFonts w:hint="eastAsia" w:ascii="宋体" w:hAnsi="宋体"/>
                <w:b/>
                <w:color w:val="auto"/>
                <w:szCs w:val="21"/>
                <w:highlight w:val="none"/>
              </w:rPr>
            </w:pPr>
            <w:r>
              <w:rPr>
                <w:rFonts w:hint="eastAsia" w:ascii="宋体" w:hAnsi="宋体"/>
                <w:b/>
                <w:color w:val="auto"/>
                <w:szCs w:val="21"/>
                <w:highlight w:val="none"/>
              </w:rPr>
              <w:t>一、项目要求及技术需求</w:t>
            </w:r>
          </w:p>
        </w:tc>
      </w:tr>
      <w:tr w14:paraId="404DA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right w:val="single" w:color="auto" w:sz="4" w:space="0"/>
            </w:tcBorders>
            <w:vAlign w:val="center"/>
          </w:tcPr>
          <w:p w14:paraId="59195462">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序号</w:t>
            </w:r>
          </w:p>
        </w:tc>
        <w:tc>
          <w:tcPr>
            <w:tcW w:w="0" w:type="auto"/>
            <w:tcBorders>
              <w:top w:val="single" w:color="auto" w:sz="4" w:space="0"/>
              <w:left w:val="single" w:color="auto" w:sz="4" w:space="0"/>
              <w:right w:val="single" w:color="auto" w:sz="4" w:space="0"/>
            </w:tcBorders>
            <w:vAlign w:val="center"/>
          </w:tcPr>
          <w:p w14:paraId="18B02911">
            <w:pPr>
              <w:keepNext w:val="0"/>
              <w:keepLines w:val="0"/>
              <w:widowControl/>
              <w:suppressLineNumbers w:val="0"/>
              <w:jc w:val="center"/>
              <w:textAlignment w:val="center"/>
              <w:rPr>
                <w:rFonts w:hint="eastAsia" w:ascii="宋体" w:hAnsi="宋体"/>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货物名称</w:t>
            </w:r>
          </w:p>
        </w:tc>
        <w:tc>
          <w:tcPr>
            <w:tcW w:w="0" w:type="auto"/>
            <w:tcBorders>
              <w:top w:val="single" w:color="auto" w:sz="4" w:space="0"/>
              <w:left w:val="single" w:color="auto" w:sz="4" w:space="0"/>
              <w:right w:val="single" w:color="auto" w:sz="4" w:space="0"/>
            </w:tcBorders>
            <w:vAlign w:val="center"/>
          </w:tcPr>
          <w:p w14:paraId="4BB21B51">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57298BDB">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2A436321">
            <w:pPr>
              <w:keepNext w:val="0"/>
              <w:keepLines w:val="0"/>
              <w:widowControl/>
              <w:suppressLineNumbers w:val="0"/>
              <w:jc w:val="center"/>
              <w:textAlignment w:val="center"/>
              <w:rPr>
                <w:rFonts w:hint="eastAsia" w:ascii="宋体" w:hAnsi="宋体"/>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0" w:type="auto"/>
            <w:tcBorders>
              <w:top w:val="single" w:color="auto" w:sz="4" w:space="0"/>
              <w:left w:val="single" w:color="auto" w:sz="4" w:space="0"/>
              <w:bottom w:val="single" w:color="auto" w:sz="4" w:space="0"/>
              <w:right w:val="single" w:color="auto" w:sz="4" w:space="0"/>
            </w:tcBorders>
            <w:vAlign w:val="center"/>
          </w:tcPr>
          <w:p w14:paraId="7AF83F05">
            <w:pPr>
              <w:keepNext w:val="0"/>
              <w:keepLines w:val="0"/>
              <w:widowControl/>
              <w:suppressLineNumbers w:val="0"/>
              <w:jc w:val="center"/>
              <w:textAlignment w:val="center"/>
              <w:rPr>
                <w:rFonts w:hint="eastAsia" w:ascii="宋体" w:hAnsi="宋体"/>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采购金额（元）</w:t>
            </w:r>
          </w:p>
        </w:tc>
        <w:tc>
          <w:tcPr>
            <w:tcW w:w="0" w:type="auto"/>
            <w:tcBorders>
              <w:top w:val="single" w:color="auto" w:sz="4" w:space="0"/>
              <w:left w:val="single" w:color="auto" w:sz="4" w:space="0"/>
              <w:bottom w:val="single" w:color="auto" w:sz="4" w:space="0"/>
              <w:right w:val="single" w:color="auto" w:sz="4" w:space="0"/>
            </w:tcBorders>
            <w:vAlign w:val="center"/>
          </w:tcPr>
          <w:p w14:paraId="1AD6011C">
            <w:pPr>
              <w:keepNext w:val="0"/>
              <w:keepLines w:val="0"/>
              <w:widowControl/>
              <w:suppressLineNumbers w:val="0"/>
              <w:jc w:val="center"/>
              <w:textAlignment w:val="center"/>
              <w:rPr>
                <w:rFonts w:hint="eastAsia"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参考型号规格或配置技术参数</w:t>
            </w:r>
          </w:p>
        </w:tc>
      </w:tr>
      <w:tr w14:paraId="2705C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8" w:hRule="exact"/>
        </w:trPr>
        <w:tc>
          <w:tcPr>
            <w:tcW w:w="0" w:type="auto"/>
            <w:tcBorders>
              <w:top w:val="single" w:color="auto" w:sz="4" w:space="0"/>
              <w:left w:val="single" w:color="auto" w:sz="4" w:space="0"/>
              <w:bottom w:val="single" w:color="auto" w:sz="4" w:space="0"/>
              <w:right w:val="single" w:color="auto" w:sz="4" w:space="0"/>
            </w:tcBorders>
            <w:vAlign w:val="center"/>
          </w:tcPr>
          <w:p w14:paraId="0445C63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auto" w:sz="4" w:space="0"/>
              <w:left w:val="single" w:color="auto" w:sz="4" w:space="0"/>
              <w:bottom w:val="single" w:color="auto" w:sz="4" w:space="0"/>
              <w:right w:val="single" w:color="auto" w:sz="4" w:space="0"/>
            </w:tcBorders>
            <w:vAlign w:val="center"/>
          </w:tcPr>
          <w:p w14:paraId="67EE94B7">
            <w:pPr>
              <w:keepNext w:val="0"/>
              <w:keepLines w:val="0"/>
              <w:widowControl/>
              <w:suppressLineNumbers w:val="0"/>
              <w:jc w:val="center"/>
              <w:textAlignment w:val="center"/>
              <w:rPr>
                <w:rFonts w:hint="eastAsia"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鲜湿米粉</w:t>
            </w:r>
          </w:p>
        </w:tc>
        <w:tc>
          <w:tcPr>
            <w:tcW w:w="0" w:type="auto"/>
            <w:tcBorders>
              <w:top w:val="single" w:color="auto" w:sz="4" w:space="0"/>
              <w:left w:val="single" w:color="auto" w:sz="4" w:space="0"/>
              <w:bottom w:val="single" w:color="auto" w:sz="4" w:space="0"/>
              <w:right w:val="single" w:color="auto" w:sz="4" w:space="0"/>
            </w:tcBorders>
            <w:vAlign w:val="center"/>
          </w:tcPr>
          <w:p w14:paraId="3D3A62F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216666.67</w:t>
            </w:r>
          </w:p>
        </w:tc>
        <w:tc>
          <w:tcPr>
            <w:tcW w:w="0" w:type="auto"/>
            <w:tcBorders>
              <w:top w:val="single" w:color="auto" w:sz="4" w:space="0"/>
              <w:left w:val="single" w:color="auto" w:sz="4" w:space="0"/>
              <w:bottom w:val="single" w:color="auto" w:sz="4" w:space="0"/>
              <w:right w:val="single" w:color="auto" w:sz="4" w:space="0"/>
            </w:tcBorders>
            <w:vAlign w:val="center"/>
          </w:tcPr>
          <w:p w14:paraId="29C8A95C">
            <w:pPr>
              <w:keepNext w:val="0"/>
              <w:keepLines w:val="0"/>
              <w:widowControl/>
              <w:suppressLineNumbers w:val="0"/>
              <w:jc w:val="center"/>
              <w:textAlignment w:val="center"/>
              <w:rPr>
                <w:rFonts w:hint="eastAsia" w:ascii="宋体"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0" w:type="auto"/>
            <w:tcBorders>
              <w:top w:val="single" w:color="auto" w:sz="4" w:space="0"/>
              <w:left w:val="single" w:color="auto" w:sz="4" w:space="0"/>
              <w:bottom w:val="single" w:color="auto" w:sz="4" w:space="0"/>
              <w:right w:val="single" w:color="auto" w:sz="4" w:space="0"/>
            </w:tcBorders>
            <w:vAlign w:val="center"/>
          </w:tcPr>
          <w:p w14:paraId="6896FF8C">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vAlign w:val="center"/>
          </w:tcPr>
          <w:p w14:paraId="3B31C009">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 xml:space="preserve"> 650,000.00 </w:t>
            </w:r>
          </w:p>
        </w:tc>
        <w:tc>
          <w:tcPr>
            <w:tcW w:w="0" w:type="auto"/>
            <w:tcBorders>
              <w:top w:val="single" w:color="auto" w:sz="4" w:space="0"/>
              <w:left w:val="single" w:color="auto" w:sz="4" w:space="0"/>
              <w:bottom w:val="single" w:color="auto" w:sz="4" w:space="0"/>
              <w:right w:val="single" w:color="auto" w:sz="4" w:space="0"/>
            </w:tcBorders>
            <w:vAlign w:val="center"/>
          </w:tcPr>
          <w:p w14:paraId="0646CE8D">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符合《广西鲜湿米粉生产许可审查细则（2022版）》和《食品安全地方标准鲜湿米粉》文件要求；2.在收到采购人发出订货通知后，成交人最迟在次日上午5时前必须到达监管区大门；3.质保期：收到货物起计不少于24小时；4.交货期：分批次供货，按采购人采购计划规定的时间供货。</w:t>
            </w:r>
          </w:p>
        </w:tc>
      </w:tr>
    </w:tbl>
    <w:p w14:paraId="276A949D">
      <w:pPr>
        <w:rPr>
          <w:rFonts w:hint="eastAsia" w:ascii="宋体" w:hAnsi="宋体"/>
          <w:b/>
          <w:color w:val="auto"/>
          <w:szCs w:val="21"/>
          <w:highlight w:val="none"/>
        </w:rPr>
      </w:pPr>
      <w:r>
        <w:rPr>
          <w:rFonts w:hint="eastAsia" w:ascii="宋体" w:hAnsi="宋体"/>
          <w:b/>
          <w:color w:val="auto"/>
          <w:szCs w:val="21"/>
          <w:highlight w:val="none"/>
        </w:rPr>
        <w:t>注：以上采购数量为采购人一年的预计采购量，上述采购数量仅作为参考，实际采购数量根据采购人的实际需求确定，并根据实际采购数量及中标单价进行结算，中标人不得因实际供应量与中标数量不一致提出异议。</w:t>
      </w:r>
    </w:p>
    <w:tbl>
      <w:tblPr>
        <w:tblStyle w:val="5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9"/>
        <w:gridCol w:w="7352"/>
      </w:tblGrid>
      <w:tr w14:paraId="4616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4A1C2EC">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二、▲商务要求</w:t>
            </w:r>
          </w:p>
        </w:tc>
      </w:tr>
      <w:tr w14:paraId="7F3C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15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018AF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投标报价要求</w:t>
            </w:r>
          </w:p>
        </w:tc>
        <w:tc>
          <w:tcPr>
            <w:tcW w:w="3840" w:type="pct"/>
            <w:tcBorders>
              <w:top w:val="single" w:color="000000" w:sz="8" w:space="0"/>
              <w:left w:val="single" w:color="000000" w:sz="8" w:space="0"/>
              <w:bottom w:val="nil"/>
              <w:right w:val="single" w:color="000000" w:sz="8" w:space="0"/>
            </w:tcBorders>
            <w:shd w:val="clear" w:color="auto" w:fill="auto"/>
            <w:vAlign w:val="center"/>
          </w:tcPr>
          <w:p w14:paraId="0FBB53E2">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投标报价按</w:t>
            </w:r>
            <w:r>
              <w:rPr>
                <w:rFonts w:hint="eastAsia" w:ascii="宋体" w:hAnsi="宋体" w:cs="宋体"/>
                <w:b/>
                <w:bCs/>
                <w:i w:val="0"/>
                <w:iCs w:val="0"/>
                <w:color w:val="auto"/>
                <w:kern w:val="0"/>
                <w:sz w:val="21"/>
                <w:szCs w:val="21"/>
                <w:highlight w:val="none"/>
                <w:u w:val="none"/>
                <w:lang w:val="en-US" w:eastAsia="zh-CN" w:bidi="ar"/>
              </w:rPr>
              <w:t>折扣</w:t>
            </w:r>
            <w:r>
              <w:rPr>
                <w:rFonts w:hint="eastAsia" w:ascii="宋体" w:hAnsi="宋体" w:eastAsia="宋体" w:cs="宋体"/>
                <w:b/>
                <w:bCs/>
                <w:i w:val="0"/>
                <w:iCs w:val="0"/>
                <w:color w:val="auto"/>
                <w:kern w:val="0"/>
                <w:sz w:val="21"/>
                <w:szCs w:val="21"/>
                <w:highlight w:val="none"/>
                <w:u w:val="none"/>
                <w:lang w:val="en-US" w:eastAsia="zh-CN" w:bidi="ar"/>
              </w:rPr>
              <w:t>系数报价。</w:t>
            </w:r>
          </w:p>
        </w:tc>
      </w:tr>
      <w:tr w14:paraId="1896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15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BD9B90">
            <w:pPr>
              <w:jc w:val="center"/>
              <w:rPr>
                <w:rFonts w:hint="eastAsia" w:ascii="宋体" w:hAnsi="宋体" w:eastAsia="宋体" w:cs="宋体"/>
                <w:i w:val="0"/>
                <w:iCs w:val="0"/>
                <w:color w:val="auto"/>
                <w:sz w:val="21"/>
                <w:szCs w:val="21"/>
                <w:highlight w:val="none"/>
                <w:u w:val="none"/>
              </w:rPr>
            </w:pPr>
          </w:p>
        </w:tc>
        <w:tc>
          <w:tcPr>
            <w:tcW w:w="3840" w:type="pct"/>
            <w:tcBorders>
              <w:top w:val="nil"/>
              <w:left w:val="single" w:color="000000" w:sz="8" w:space="0"/>
              <w:bottom w:val="single" w:color="000000" w:sz="8" w:space="0"/>
              <w:right w:val="single" w:color="000000" w:sz="8" w:space="0"/>
            </w:tcBorders>
            <w:shd w:val="clear" w:color="auto" w:fill="auto"/>
            <w:vAlign w:val="center"/>
          </w:tcPr>
          <w:p w14:paraId="27005BB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报价包括货物及服务采购、人工费及配送费等各种费用和售后服务、税金及其它所有成本费用的总和。</w:t>
            </w:r>
          </w:p>
        </w:tc>
      </w:tr>
      <w:tr w14:paraId="008E0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15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5D718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质保期</w:t>
            </w:r>
          </w:p>
        </w:tc>
        <w:tc>
          <w:tcPr>
            <w:tcW w:w="38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046DA8">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自每批次收到货物起计不少于24小时。</w:t>
            </w:r>
          </w:p>
        </w:tc>
      </w:tr>
      <w:tr w14:paraId="08403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5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48AF2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交货时间及交货地点、合同有效期</w:t>
            </w:r>
          </w:p>
        </w:tc>
        <w:tc>
          <w:tcPr>
            <w:tcW w:w="3840" w:type="pct"/>
            <w:tcBorders>
              <w:top w:val="single" w:color="000000" w:sz="8" w:space="0"/>
              <w:left w:val="single" w:color="000000" w:sz="8" w:space="0"/>
              <w:bottom w:val="nil"/>
              <w:right w:val="single" w:color="000000" w:sz="8" w:space="0"/>
            </w:tcBorders>
            <w:shd w:val="clear" w:color="auto" w:fill="auto"/>
            <w:vAlign w:val="center"/>
          </w:tcPr>
          <w:p w14:paraId="3F27E2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1、交货时间：分批次供货，按采购人采购计划规定的时间供货。</w:t>
            </w:r>
          </w:p>
        </w:tc>
      </w:tr>
      <w:tr w14:paraId="5582B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5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3630AB">
            <w:pPr>
              <w:jc w:val="center"/>
              <w:rPr>
                <w:rFonts w:hint="eastAsia" w:ascii="宋体" w:hAnsi="宋体" w:eastAsia="宋体" w:cs="宋体"/>
                <w:i w:val="0"/>
                <w:iCs w:val="0"/>
                <w:color w:val="auto"/>
                <w:sz w:val="21"/>
                <w:szCs w:val="21"/>
                <w:highlight w:val="none"/>
                <w:u w:val="none"/>
              </w:rPr>
            </w:pPr>
          </w:p>
        </w:tc>
        <w:tc>
          <w:tcPr>
            <w:tcW w:w="3840" w:type="pct"/>
            <w:tcBorders>
              <w:top w:val="nil"/>
              <w:left w:val="single" w:color="000000" w:sz="8" w:space="0"/>
              <w:bottom w:val="nil"/>
              <w:right w:val="single" w:color="000000" w:sz="8" w:space="0"/>
            </w:tcBorders>
            <w:shd w:val="clear" w:color="auto" w:fill="auto"/>
            <w:vAlign w:val="center"/>
          </w:tcPr>
          <w:p w14:paraId="54355E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2、交货地点：贵港监狱监管区。</w:t>
            </w:r>
          </w:p>
        </w:tc>
      </w:tr>
      <w:tr w14:paraId="3E0B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5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185A65">
            <w:pPr>
              <w:jc w:val="center"/>
              <w:rPr>
                <w:rFonts w:hint="eastAsia" w:ascii="宋体" w:hAnsi="宋体" w:eastAsia="宋体" w:cs="宋体"/>
                <w:i w:val="0"/>
                <w:iCs w:val="0"/>
                <w:color w:val="auto"/>
                <w:sz w:val="21"/>
                <w:szCs w:val="21"/>
                <w:highlight w:val="none"/>
                <w:u w:val="none"/>
              </w:rPr>
            </w:pPr>
          </w:p>
        </w:tc>
        <w:tc>
          <w:tcPr>
            <w:tcW w:w="3840" w:type="pct"/>
            <w:tcBorders>
              <w:top w:val="nil"/>
              <w:left w:val="single" w:color="000000" w:sz="8" w:space="0"/>
              <w:bottom w:val="single" w:color="000000" w:sz="8" w:space="0"/>
              <w:right w:val="single" w:color="000000" w:sz="8" w:space="0"/>
            </w:tcBorders>
            <w:shd w:val="clear" w:color="auto" w:fill="auto"/>
            <w:vAlign w:val="center"/>
          </w:tcPr>
          <w:p w14:paraId="5DC7D27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3、合同有效期：自签订合同之日起一年。</w:t>
            </w:r>
          </w:p>
        </w:tc>
      </w:tr>
      <w:tr w14:paraId="0BD3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A62C5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付款条件</w:t>
            </w:r>
          </w:p>
        </w:tc>
        <w:tc>
          <w:tcPr>
            <w:tcW w:w="3840" w:type="pct"/>
            <w:tcBorders>
              <w:top w:val="single" w:color="000000" w:sz="8" w:space="0"/>
              <w:left w:val="single" w:color="000000" w:sz="8" w:space="0"/>
              <w:bottom w:val="nil"/>
              <w:right w:val="single" w:color="000000" w:sz="8" w:space="0"/>
            </w:tcBorders>
            <w:shd w:val="clear" w:color="auto" w:fill="auto"/>
            <w:vAlign w:val="center"/>
          </w:tcPr>
          <w:p w14:paraId="3D7CA7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1、分批供货，每批次货款根据双方确认的单价及该批次的供货数量进行结算；</w:t>
            </w:r>
          </w:p>
        </w:tc>
      </w:tr>
      <w:tr w14:paraId="038C0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7F919B">
            <w:pPr>
              <w:jc w:val="center"/>
              <w:rPr>
                <w:rFonts w:hint="eastAsia" w:ascii="宋体" w:hAnsi="宋体" w:eastAsia="宋体" w:cs="宋体"/>
                <w:i w:val="0"/>
                <w:iCs w:val="0"/>
                <w:color w:val="auto"/>
                <w:sz w:val="21"/>
                <w:szCs w:val="21"/>
                <w:highlight w:val="none"/>
                <w:u w:val="none"/>
              </w:rPr>
            </w:pPr>
          </w:p>
        </w:tc>
        <w:tc>
          <w:tcPr>
            <w:tcW w:w="3840" w:type="pct"/>
            <w:tcBorders>
              <w:top w:val="nil"/>
              <w:left w:val="single" w:color="000000" w:sz="8" w:space="0"/>
              <w:bottom w:val="nil"/>
              <w:right w:val="single" w:color="000000" w:sz="8" w:space="0"/>
            </w:tcBorders>
            <w:shd w:val="clear" w:color="auto" w:fill="auto"/>
            <w:vAlign w:val="center"/>
          </w:tcPr>
          <w:p w14:paraId="11680F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2、按月结算，采购人在收到中标人上月全额发票后15个工作日</w:t>
            </w:r>
            <w:r>
              <w:rPr>
                <w:rFonts w:hint="eastAsia" w:ascii="宋体" w:hAnsi="宋体" w:cs="宋体"/>
                <w:i w:val="0"/>
                <w:iCs w:val="0"/>
                <w:color w:val="auto"/>
                <w:kern w:val="0"/>
                <w:sz w:val="21"/>
                <w:szCs w:val="21"/>
                <w:highlight w:val="none"/>
                <w:u w:val="none"/>
                <w:lang w:val="en-US" w:eastAsia="zh-CN" w:bidi="ar"/>
              </w:rPr>
              <w:t>内</w:t>
            </w:r>
            <w:r>
              <w:rPr>
                <w:rFonts w:hint="eastAsia" w:ascii="宋体" w:hAnsi="宋体" w:eastAsia="宋体" w:cs="宋体"/>
                <w:i w:val="0"/>
                <w:iCs w:val="0"/>
                <w:color w:val="auto"/>
                <w:kern w:val="0"/>
                <w:sz w:val="21"/>
                <w:szCs w:val="21"/>
                <w:highlight w:val="none"/>
                <w:u w:val="none"/>
                <w:lang w:val="en-US" w:eastAsia="zh-CN" w:bidi="ar"/>
              </w:rPr>
              <w:t>向中标人一次付清上月货物的全部货款。</w:t>
            </w:r>
          </w:p>
        </w:tc>
      </w:tr>
      <w:tr w14:paraId="4FA3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5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202E13">
            <w:pPr>
              <w:jc w:val="center"/>
              <w:rPr>
                <w:rFonts w:hint="eastAsia" w:ascii="宋体" w:hAnsi="宋体" w:eastAsia="宋体" w:cs="宋体"/>
                <w:i w:val="0"/>
                <w:iCs w:val="0"/>
                <w:color w:val="auto"/>
                <w:sz w:val="21"/>
                <w:szCs w:val="21"/>
                <w:highlight w:val="none"/>
                <w:u w:val="none"/>
              </w:rPr>
            </w:pPr>
          </w:p>
        </w:tc>
        <w:tc>
          <w:tcPr>
            <w:tcW w:w="3840" w:type="pct"/>
            <w:tcBorders>
              <w:top w:val="nil"/>
              <w:left w:val="single" w:color="000000" w:sz="8" w:space="0"/>
              <w:bottom w:val="single" w:color="000000" w:sz="8" w:space="0"/>
              <w:right w:val="single" w:color="000000" w:sz="8" w:space="0"/>
            </w:tcBorders>
            <w:shd w:val="clear" w:color="auto" w:fill="auto"/>
            <w:vAlign w:val="center"/>
          </w:tcPr>
          <w:p w14:paraId="66A8CB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3、按全年实际供应量结算。</w:t>
            </w:r>
          </w:p>
        </w:tc>
      </w:tr>
      <w:tr w14:paraId="08E2C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15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4998D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配送要求</w:t>
            </w:r>
          </w:p>
        </w:tc>
        <w:tc>
          <w:tcPr>
            <w:tcW w:w="3840" w:type="pct"/>
            <w:tcBorders>
              <w:top w:val="single" w:color="000000" w:sz="8" w:space="0"/>
              <w:left w:val="single" w:color="000000" w:sz="8" w:space="0"/>
              <w:bottom w:val="nil"/>
              <w:right w:val="single" w:color="000000" w:sz="8" w:space="0"/>
            </w:tcBorders>
            <w:shd w:val="clear" w:color="auto" w:fill="auto"/>
            <w:vAlign w:val="center"/>
          </w:tcPr>
          <w:p w14:paraId="7417CA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成交人必须按照采购人通知的时间、数量、品种、品质要求及协定的价格，按按监狱要求分装好准时送货，经验收合格后签字确认，不能以任何理由推托，一旦影响到采购人工作的正常运转，成交人应承担相应的经济赔偿。临时性增加的品种，须经监狱招标领导小组审批，并签书面补充协议，方可作为主合同不可分割的一部分。</w:t>
            </w:r>
          </w:p>
        </w:tc>
      </w:tr>
      <w:tr w14:paraId="164A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5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640238">
            <w:pPr>
              <w:jc w:val="center"/>
              <w:rPr>
                <w:rFonts w:hint="eastAsia" w:ascii="宋体" w:hAnsi="宋体" w:eastAsia="宋体" w:cs="宋体"/>
                <w:i w:val="0"/>
                <w:iCs w:val="0"/>
                <w:color w:val="auto"/>
                <w:sz w:val="21"/>
                <w:szCs w:val="21"/>
                <w:highlight w:val="none"/>
                <w:u w:val="none"/>
              </w:rPr>
            </w:pPr>
          </w:p>
        </w:tc>
        <w:tc>
          <w:tcPr>
            <w:tcW w:w="3840" w:type="pct"/>
            <w:tcBorders>
              <w:top w:val="nil"/>
              <w:left w:val="single" w:color="000000" w:sz="8" w:space="0"/>
              <w:bottom w:val="nil"/>
              <w:right w:val="single" w:color="000000" w:sz="8" w:space="0"/>
            </w:tcBorders>
            <w:shd w:val="clear" w:color="auto" w:fill="auto"/>
            <w:vAlign w:val="center"/>
          </w:tcPr>
          <w:p w14:paraId="3DFCC3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2.在收到采购人发出订货通知后，成交人最迟在次日上午5时前必须到达监管区大门。</w:t>
            </w:r>
          </w:p>
        </w:tc>
      </w:tr>
      <w:tr w14:paraId="082C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15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AA77A9">
            <w:pPr>
              <w:jc w:val="center"/>
              <w:rPr>
                <w:rFonts w:hint="eastAsia" w:ascii="宋体" w:hAnsi="宋体" w:eastAsia="宋体" w:cs="宋体"/>
                <w:i w:val="0"/>
                <w:iCs w:val="0"/>
                <w:color w:val="auto"/>
                <w:sz w:val="21"/>
                <w:szCs w:val="21"/>
                <w:highlight w:val="none"/>
                <w:u w:val="none"/>
              </w:rPr>
            </w:pPr>
          </w:p>
        </w:tc>
        <w:tc>
          <w:tcPr>
            <w:tcW w:w="3840" w:type="pct"/>
            <w:tcBorders>
              <w:top w:val="nil"/>
              <w:left w:val="single" w:color="000000" w:sz="8" w:space="0"/>
              <w:bottom w:val="nil"/>
              <w:right w:val="single" w:color="000000" w:sz="8" w:space="0"/>
            </w:tcBorders>
            <w:shd w:val="clear" w:color="auto" w:fill="auto"/>
            <w:vAlign w:val="center"/>
          </w:tcPr>
          <w:p w14:paraId="71A3A0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3.紧急供货要求：在收到采购人发出紧急供货通知后，成交人最迟2小时内完成当次现场供货。</w:t>
            </w:r>
          </w:p>
        </w:tc>
      </w:tr>
      <w:tr w14:paraId="3A54D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15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CB9360">
            <w:pPr>
              <w:jc w:val="center"/>
              <w:rPr>
                <w:rFonts w:hint="eastAsia" w:ascii="宋体" w:hAnsi="宋体" w:eastAsia="宋体" w:cs="宋体"/>
                <w:i w:val="0"/>
                <w:iCs w:val="0"/>
                <w:color w:val="auto"/>
                <w:sz w:val="21"/>
                <w:szCs w:val="21"/>
                <w:highlight w:val="none"/>
                <w:u w:val="none"/>
              </w:rPr>
            </w:pPr>
          </w:p>
        </w:tc>
        <w:tc>
          <w:tcPr>
            <w:tcW w:w="3840" w:type="pct"/>
            <w:tcBorders>
              <w:top w:val="nil"/>
              <w:left w:val="single" w:color="000000" w:sz="8" w:space="0"/>
              <w:bottom w:val="nil"/>
              <w:right w:val="single" w:color="000000" w:sz="8" w:space="0"/>
            </w:tcBorders>
            <w:shd w:val="clear" w:color="auto" w:fill="auto"/>
            <w:vAlign w:val="center"/>
          </w:tcPr>
          <w:p w14:paraId="7347A0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4.成交人必须在双方约定的时间内将货物送到采购方指定的地点，运输费用由成交人承担，如出现不合格、损坏的情况，由成交人负责及时调换。</w:t>
            </w:r>
          </w:p>
        </w:tc>
      </w:tr>
      <w:tr w14:paraId="213F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5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257FC8">
            <w:pPr>
              <w:jc w:val="center"/>
              <w:rPr>
                <w:rFonts w:hint="eastAsia" w:ascii="宋体" w:hAnsi="宋体" w:eastAsia="宋体" w:cs="宋体"/>
                <w:i w:val="0"/>
                <w:iCs w:val="0"/>
                <w:color w:val="auto"/>
                <w:sz w:val="21"/>
                <w:szCs w:val="21"/>
                <w:highlight w:val="none"/>
                <w:u w:val="none"/>
              </w:rPr>
            </w:pPr>
          </w:p>
        </w:tc>
        <w:tc>
          <w:tcPr>
            <w:tcW w:w="3840" w:type="pct"/>
            <w:tcBorders>
              <w:top w:val="nil"/>
              <w:left w:val="single" w:color="000000" w:sz="8" w:space="0"/>
              <w:bottom w:val="single" w:color="000000" w:sz="8" w:space="0"/>
              <w:right w:val="single" w:color="000000" w:sz="8" w:space="0"/>
            </w:tcBorders>
            <w:shd w:val="clear" w:color="auto" w:fill="auto"/>
            <w:vAlign w:val="center"/>
          </w:tcPr>
          <w:p w14:paraId="191F4B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5.成交人必须由有健康证的固定人员及车辆长期送货，至少有2辆送货车辆（公司名下或租赁）。在办理好进入监区相关手续后不得变动，如临时非固定人员送货，须取得采购方同意。</w:t>
            </w:r>
          </w:p>
        </w:tc>
      </w:tr>
      <w:tr w14:paraId="2A07A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159" w:type="pct"/>
            <w:vMerge w:val="restart"/>
            <w:tcBorders>
              <w:top w:val="single" w:color="000000" w:sz="8" w:space="0"/>
              <w:left w:val="single" w:color="000000" w:sz="8" w:space="0"/>
              <w:bottom w:val="nil"/>
              <w:right w:val="single" w:color="000000" w:sz="8" w:space="0"/>
            </w:tcBorders>
            <w:shd w:val="clear" w:color="auto" w:fill="auto"/>
            <w:vAlign w:val="center"/>
          </w:tcPr>
          <w:p w14:paraId="28FA3F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质量保证要求</w:t>
            </w:r>
          </w:p>
        </w:tc>
        <w:tc>
          <w:tcPr>
            <w:tcW w:w="3840" w:type="pct"/>
            <w:tcBorders>
              <w:top w:val="single" w:color="000000" w:sz="8" w:space="0"/>
              <w:left w:val="single" w:color="000000" w:sz="8" w:space="0"/>
              <w:bottom w:val="nil"/>
              <w:right w:val="single" w:color="000000" w:sz="8" w:space="0"/>
            </w:tcBorders>
            <w:shd w:val="clear" w:color="auto" w:fill="auto"/>
            <w:vAlign w:val="center"/>
          </w:tcPr>
          <w:p w14:paraId="7C9A60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1、中标人提供质量不合格的食品，采购人有权要求无条件退货并及时换货，第一次须按配送金额全额赔偿损失，第</w:t>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次须按配送金额的</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倍赔偿损失，第三次采购方可以终止合同并扣罚所有的履约保证金。如果投标人非不可抗力原因故意不供货的，采购人可随时无条件终止合同并扣罚所有的履约保证金。</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履约保证金</w:t>
            </w:r>
            <w:r>
              <w:rPr>
                <w:rFonts w:hint="eastAsia" w:ascii="宋体" w:hAnsi="宋体" w:cs="宋体"/>
                <w:i w:val="0"/>
                <w:iCs w:val="0"/>
                <w:color w:val="auto"/>
                <w:kern w:val="0"/>
                <w:sz w:val="21"/>
                <w:szCs w:val="21"/>
                <w:highlight w:val="none"/>
                <w:u w:val="none"/>
                <w:lang w:val="en-US" w:eastAsia="zh-CN" w:bidi="ar"/>
              </w:rPr>
              <w:t>金额详见合同）</w:t>
            </w:r>
          </w:p>
        </w:tc>
      </w:tr>
      <w:tr w14:paraId="5A68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59" w:type="pct"/>
            <w:vMerge w:val="continue"/>
            <w:tcBorders>
              <w:top w:val="single" w:color="000000" w:sz="8" w:space="0"/>
              <w:left w:val="single" w:color="000000" w:sz="8" w:space="0"/>
              <w:bottom w:val="nil"/>
              <w:right w:val="single" w:color="000000" w:sz="8" w:space="0"/>
            </w:tcBorders>
            <w:shd w:val="clear" w:color="auto" w:fill="auto"/>
            <w:vAlign w:val="center"/>
          </w:tcPr>
          <w:p w14:paraId="60577133">
            <w:pPr>
              <w:jc w:val="center"/>
              <w:rPr>
                <w:rFonts w:hint="eastAsia" w:ascii="宋体" w:hAnsi="宋体" w:eastAsia="宋体" w:cs="宋体"/>
                <w:i w:val="0"/>
                <w:iCs w:val="0"/>
                <w:color w:val="auto"/>
                <w:sz w:val="21"/>
                <w:szCs w:val="21"/>
                <w:highlight w:val="none"/>
                <w:u w:val="none"/>
              </w:rPr>
            </w:pPr>
          </w:p>
        </w:tc>
        <w:tc>
          <w:tcPr>
            <w:tcW w:w="3840" w:type="pct"/>
            <w:tcBorders>
              <w:top w:val="nil"/>
              <w:left w:val="single" w:color="000000" w:sz="8" w:space="0"/>
              <w:bottom w:val="nil"/>
              <w:right w:val="single" w:color="000000" w:sz="8" w:space="0"/>
            </w:tcBorders>
            <w:shd w:val="clear" w:color="auto" w:fill="auto"/>
            <w:vAlign w:val="center"/>
          </w:tcPr>
          <w:p w14:paraId="4AE81B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中标人若提供有毒有害食品，造成食品安全事故的，经有关单位鉴定原因后，如确实为中标人提供的食品问题，中标人须负担全额的住院费、医药费、护理费、护工费等费用，采购人将取消中标人的供货资格，没收其履约保证金，中标人同时承担相应的民事及刑事法律责任及放弃先诉抗辩权。采购人可以扣留中标人的货款用于支付中标人负担的住院费、医药费、护理费、护工费等费用。</w:t>
            </w:r>
          </w:p>
        </w:tc>
      </w:tr>
      <w:tr w14:paraId="24B2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59" w:type="pct"/>
            <w:vMerge w:val="continue"/>
            <w:tcBorders>
              <w:top w:val="single" w:color="000000" w:sz="8" w:space="0"/>
              <w:left w:val="single" w:color="000000" w:sz="8" w:space="0"/>
              <w:bottom w:val="nil"/>
              <w:right w:val="single" w:color="000000" w:sz="8" w:space="0"/>
            </w:tcBorders>
            <w:shd w:val="clear" w:color="auto" w:fill="auto"/>
            <w:vAlign w:val="center"/>
          </w:tcPr>
          <w:p w14:paraId="7B14A963">
            <w:pPr>
              <w:jc w:val="center"/>
              <w:rPr>
                <w:rFonts w:hint="eastAsia" w:ascii="宋体" w:hAnsi="宋体" w:eastAsia="宋体" w:cs="宋体"/>
                <w:i w:val="0"/>
                <w:iCs w:val="0"/>
                <w:color w:val="auto"/>
                <w:sz w:val="21"/>
                <w:szCs w:val="21"/>
                <w:highlight w:val="none"/>
                <w:u w:val="none"/>
              </w:rPr>
            </w:pPr>
          </w:p>
        </w:tc>
        <w:tc>
          <w:tcPr>
            <w:tcW w:w="3840" w:type="pct"/>
            <w:tcBorders>
              <w:top w:val="nil"/>
              <w:left w:val="single" w:color="000000" w:sz="8" w:space="0"/>
              <w:bottom w:val="nil"/>
              <w:right w:val="single" w:color="000000" w:sz="8" w:space="0"/>
            </w:tcBorders>
            <w:shd w:val="clear" w:color="auto" w:fill="auto"/>
            <w:vAlign w:val="center"/>
          </w:tcPr>
          <w:p w14:paraId="1A3A44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3、中标人故意提供假冒伪劣、过期、变质产品的，采购人可以拒付未付的所有货款，并扣罚所有履约保证金，同时采购人可以终止合同。</w:t>
            </w:r>
          </w:p>
        </w:tc>
      </w:tr>
      <w:tr w14:paraId="7717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trPr>
        <w:tc>
          <w:tcPr>
            <w:tcW w:w="11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861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售后服务要求</w:t>
            </w:r>
          </w:p>
        </w:tc>
        <w:tc>
          <w:tcPr>
            <w:tcW w:w="3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8496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1、按厂家承诺实行“三包”；</w:t>
            </w:r>
          </w:p>
          <w:p w14:paraId="374131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2、送货上门；</w:t>
            </w:r>
          </w:p>
          <w:p w14:paraId="74BBD4EA">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保质保量，如在质保期内发现质量问题，成交人必须在接到采购人通知后1小时内到达现场处理，如属质量问题的及时给予更换。</w:t>
            </w:r>
          </w:p>
          <w:p w14:paraId="3FD18C89">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退换货要求：</w:t>
            </w:r>
            <w:r>
              <w:rPr>
                <w:rFonts w:hint="eastAsia" w:ascii="宋体" w:cs="宋体"/>
                <w:color w:val="auto"/>
                <w:szCs w:val="21"/>
                <w:highlight w:val="none"/>
              </w:rPr>
              <w:t>必须在12小时内更换质量</w:t>
            </w:r>
            <w:r>
              <w:rPr>
                <w:rFonts w:hint="eastAsia" w:ascii="宋体" w:cs="宋体"/>
                <w:color w:val="auto"/>
                <w:szCs w:val="21"/>
                <w:highlight w:val="none"/>
                <w:lang w:val="en-US" w:eastAsia="zh-CN"/>
              </w:rPr>
              <w:t>不合格</w:t>
            </w:r>
            <w:r>
              <w:rPr>
                <w:rFonts w:hint="eastAsia" w:ascii="宋体" w:cs="宋体"/>
                <w:color w:val="auto"/>
                <w:szCs w:val="21"/>
                <w:highlight w:val="none"/>
              </w:rPr>
              <w:t>的</w:t>
            </w:r>
            <w:r>
              <w:rPr>
                <w:rFonts w:hint="eastAsia" w:ascii="宋体" w:cs="宋体"/>
                <w:color w:val="auto"/>
                <w:szCs w:val="21"/>
                <w:highlight w:val="none"/>
                <w:lang w:val="en-US" w:eastAsia="zh-CN"/>
              </w:rPr>
              <w:t>食</w:t>
            </w:r>
            <w:r>
              <w:rPr>
                <w:rFonts w:hint="eastAsia" w:ascii="宋体" w:cs="宋体"/>
                <w:color w:val="auto"/>
                <w:szCs w:val="21"/>
                <w:highlight w:val="none"/>
              </w:rPr>
              <w:t>品。</w:t>
            </w:r>
          </w:p>
        </w:tc>
      </w:tr>
      <w:tr w14:paraId="7E2B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159" w:type="pct"/>
            <w:vMerge w:val="restart"/>
            <w:tcBorders>
              <w:top w:val="nil"/>
              <w:left w:val="single" w:color="000000" w:sz="8" w:space="0"/>
              <w:bottom w:val="nil"/>
              <w:right w:val="single" w:color="000000" w:sz="8" w:space="0"/>
            </w:tcBorders>
            <w:shd w:val="clear" w:color="auto" w:fill="auto"/>
            <w:vAlign w:val="center"/>
          </w:tcPr>
          <w:p w14:paraId="1AB312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其他要求</w:t>
            </w:r>
          </w:p>
        </w:tc>
        <w:tc>
          <w:tcPr>
            <w:tcW w:w="3840" w:type="pct"/>
            <w:tcBorders>
              <w:top w:val="single" w:color="000000" w:sz="4" w:space="0"/>
              <w:left w:val="single" w:color="000000" w:sz="8" w:space="0"/>
              <w:bottom w:val="single" w:color="000000" w:sz="8" w:space="0"/>
              <w:right w:val="single" w:color="000000" w:sz="8" w:space="0"/>
            </w:tcBorders>
            <w:shd w:val="clear" w:color="auto" w:fill="auto"/>
            <w:vAlign w:val="center"/>
          </w:tcPr>
          <w:p w14:paraId="755DB3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1.成交人提供的货物必须是具有合法销售途径的、完整、全新的合格产品。货物的技术质量必须符合国家行业技术标准要求的有关规定。</w:t>
            </w:r>
          </w:p>
        </w:tc>
      </w:tr>
      <w:tr w14:paraId="0307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5" w:hRule="atLeast"/>
        </w:trPr>
        <w:tc>
          <w:tcPr>
            <w:tcW w:w="1159" w:type="pct"/>
            <w:vMerge w:val="continue"/>
            <w:tcBorders>
              <w:top w:val="nil"/>
              <w:left w:val="single" w:color="000000" w:sz="8" w:space="0"/>
              <w:bottom w:val="nil"/>
              <w:right w:val="single" w:color="000000" w:sz="8" w:space="0"/>
            </w:tcBorders>
            <w:shd w:val="clear" w:color="auto" w:fill="auto"/>
            <w:vAlign w:val="center"/>
          </w:tcPr>
          <w:p w14:paraId="34650B57">
            <w:pPr>
              <w:jc w:val="center"/>
              <w:rPr>
                <w:rFonts w:hint="eastAsia" w:ascii="宋体" w:hAnsi="宋体" w:eastAsia="宋体" w:cs="宋体"/>
                <w:i w:val="0"/>
                <w:iCs w:val="0"/>
                <w:color w:val="auto"/>
                <w:sz w:val="21"/>
                <w:szCs w:val="21"/>
                <w:highlight w:val="none"/>
                <w:u w:val="none"/>
              </w:rPr>
            </w:pPr>
          </w:p>
        </w:tc>
        <w:tc>
          <w:tcPr>
            <w:tcW w:w="3840" w:type="pct"/>
            <w:tcBorders>
              <w:top w:val="single" w:color="000000" w:sz="8" w:space="0"/>
              <w:left w:val="single" w:color="000000" w:sz="8" w:space="0"/>
              <w:bottom w:val="nil"/>
              <w:right w:val="single" w:color="000000" w:sz="8" w:space="0"/>
            </w:tcBorders>
            <w:shd w:val="clear" w:color="auto" w:fill="auto"/>
            <w:vAlign w:val="center"/>
          </w:tcPr>
          <w:p w14:paraId="5626B3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2.供货时，投标人必须提供以下证明文件：①每批货物必须提供相关的质量安全检验合格证明</w:t>
            </w:r>
            <w:r>
              <w:rPr>
                <w:rFonts w:hint="eastAsia" w:ascii="宋体" w:hAnsi="宋体" w:cs="宋体"/>
                <w:i w:val="0"/>
                <w:iCs w:val="0"/>
                <w:color w:val="auto"/>
                <w:kern w:val="0"/>
                <w:sz w:val="21"/>
                <w:szCs w:val="21"/>
                <w:highlight w:val="none"/>
                <w:u w:val="none"/>
                <w:lang w:val="en-US" w:eastAsia="zh-CN" w:bidi="ar"/>
              </w:rPr>
              <w:t>，且</w:t>
            </w:r>
            <w:r>
              <w:rPr>
                <w:rFonts w:hint="eastAsia" w:ascii="宋体" w:hAnsi="宋体" w:eastAsia="宋体" w:cs="宋体"/>
                <w:i w:val="0"/>
                <w:iCs w:val="0"/>
                <w:color w:val="auto"/>
                <w:kern w:val="0"/>
                <w:sz w:val="21"/>
                <w:szCs w:val="21"/>
                <w:highlight w:val="none"/>
                <w:u w:val="none"/>
                <w:lang w:val="en-US" w:eastAsia="zh-CN" w:bidi="ar"/>
              </w:rPr>
              <w:t>每批次货物都需经</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抽验合格后方可供货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成交人必须提供相关供货清单（包括货物名称、数量、单价、金额等信息），以便采购人月底结算货款。成交人供货不符合要求的，采购人有权立即退货。成交人应按采购人的要求及时补货，具体交货时间以约定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交货验收必须由采购人和成交人共同进行，采购人如认为有需要的，可委托相关检验部门对产品进行抽检，自检或检验部门抽检不合格的不给予验收，影响采购人实施进度的将追究相关责任，抽检所产生的费用全部由成交人负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④验收工作的一般程序为：根据货物采购清单的具体要求，对所购名称进行清点、外观检查进行实测，并逐项记录。检测结束后，验收人员在验收单上签字。对未能通过验收的，一律退货、更换直至验收合格。</w:t>
            </w:r>
          </w:p>
        </w:tc>
      </w:tr>
      <w:tr w14:paraId="66C32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000" w:type="pct"/>
            <w:gridSpan w:val="2"/>
            <w:tcBorders>
              <w:top w:val="single" w:color="000000" w:sz="8" w:space="0"/>
              <w:left w:val="single" w:color="000000" w:sz="8" w:space="0"/>
              <w:bottom w:val="single" w:color="auto" w:sz="4" w:space="0"/>
              <w:right w:val="single" w:color="000000" w:sz="8" w:space="0"/>
            </w:tcBorders>
            <w:shd w:val="clear" w:color="auto" w:fill="auto"/>
            <w:vAlign w:val="center"/>
          </w:tcPr>
          <w:p w14:paraId="4B2C60D7">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三、采购人对项目的特殊要求及说明</w:t>
            </w:r>
          </w:p>
        </w:tc>
      </w:tr>
      <w:tr w14:paraId="0AD3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5D603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1、中标人须严格遵守采购人的监管制度及疫情防控规定，中标人故意违反相关监管制度及疫情防控规定的，采购人可随时终止合同并扣罚所有的履约保证金。</w:t>
            </w:r>
          </w:p>
        </w:tc>
      </w:tr>
      <w:tr w14:paraId="5D39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6AE1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2、标注“▲”的条款或要求系指实质性条款或实质性要求，必须满足，否则投标无效。</w:t>
            </w:r>
          </w:p>
        </w:tc>
      </w:tr>
      <w:tr w14:paraId="591E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D8D3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3、进口产品说明：本分标货物所涉及的货物不接受进口产品（即通过中国海关报关验放进入中国境内且产自境外的产品）参与投标，如有进口产品参与投标的作无效标处理。</w:t>
            </w:r>
          </w:p>
        </w:tc>
      </w:tr>
    </w:tbl>
    <w:p w14:paraId="3457B3B3">
      <w:pPr>
        <w:widowControl/>
        <w:jc w:val="left"/>
        <w:rPr>
          <w:color w:val="auto"/>
          <w:szCs w:val="21"/>
          <w:highlight w:val="none"/>
        </w:rPr>
      </w:pPr>
      <w:r>
        <w:rPr>
          <w:color w:val="auto"/>
          <w:szCs w:val="21"/>
          <w:highlight w:val="none"/>
        </w:rPr>
        <w:br w:type="page"/>
      </w:r>
    </w:p>
    <w:p w14:paraId="1C455888">
      <w:pPr>
        <w:spacing w:line="528" w:lineRule="exact"/>
        <w:ind w:firstLine="280" w:firstLineChars="100"/>
        <w:rPr>
          <w:color w:val="auto"/>
          <w:sz w:val="28"/>
          <w:szCs w:val="28"/>
          <w:highlight w:val="none"/>
        </w:rPr>
      </w:pPr>
      <w:bookmarkStart w:id="32" w:name="_Hlk132788223"/>
      <w:r>
        <w:rPr>
          <w:rFonts w:hint="eastAsia"/>
          <w:color w:val="auto"/>
          <w:sz w:val="28"/>
          <w:szCs w:val="28"/>
          <w:highlight w:val="none"/>
        </w:rPr>
        <w:t xml:space="preserve">附件1： </w:t>
      </w:r>
      <w:r>
        <w:rPr>
          <w:color w:val="auto"/>
          <w:sz w:val="28"/>
          <w:szCs w:val="28"/>
          <w:highlight w:val="none"/>
        </w:rPr>
        <w:t xml:space="preserve">                             </w:t>
      </w:r>
    </w:p>
    <w:p w14:paraId="285D4E84">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1"/>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66653B2A">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1E99EB48">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14:paraId="11E3EE05">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14:paraId="702EE684">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vAlign w:val="center"/>
          </w:tcPr>
          <w:p w14:paraId="524E58B4">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vAlign w:val="center"/>
          </w:tcPr>
          <w:p w14:paraId="22ADC9E2">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vAlign w:val="center"/>
          </w:tcPr>
          <w:p w14:paraId="0026AA70">
            <w:pPr>
              <w:widowControl/>
              <w:jc w:val="left"/>
              <w:rPr>
                <w:color w:val="auto"/>
                <w:szCs w:val="21"/>
                <w:highlight w:val="none"/>
              </w:rPr>
            </w:pPr>
            <w:r>
              <w:rPr>
                <w:rFonts w:hint="eastAsia"/>
                <w:color w:val="auto"/>
                <w:szCs w:val="21"/>
                <w:highlight w:val="none"/>
              </w:rPr>
              <w:t>微型</w:t>
            </w:r>
          </w:p>
        </w:tc>
      </w:tr>
      <w:tr w14:paraId="5FB225B4">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49BA81A">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vAlign w:val="center"/>
          </w:tcPr>
          <w:p w14:paraId="728CE09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191A17B">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AECB93B">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168B0C90">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vAlign w:val="center"/>
          </w:tcPr>
          <w:p w14:paraId="6F6DBB2A">
            <w:pPr>
              <w:widowControl/>
              <w:jc w:val="left"/>
              <w:rPr>
                <w:color w:val="auto"/>
                <w:szCs w:val="21"/>
                <w:highlight w:val="none"/>
              </w:rPr>
            </w:pPr>
            <w:r>
              <w:rPr>
                <w:rFonts w:hint="eastAsia"/>
                <w:color w:val="auto"/>
                <w:szCs w:val="21"/>
                <w:highlight w:val="none"/>
              </w:rPr>
              <w:t>Y＜50</w:t>
            </w:r>
          </w:p>
        </w:tc>
      </w:tr>
      <w:tr w14:paraId="12CCC7B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05D5683">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vAlign w:val="center"/>
          </w:tcPr>
          <w:p w14:paraId="27CCBD8D">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4909B8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6AAB1A3A">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411A05E7">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1E6138CD">
            <w:pPr>
              <w:widowControl/>
              <w:jc w:val="left"/>
              <w:rPr>
                <w:color w:val="auto"/>
                <w:szCs w:val="21"/>
                <w:highlight w:val="none"/>
              </w:rPr>
            </w:pPr>
            <w:r>
              <w:rPr>
                <w:rFonts w:hint="eastAsia"/>
                <w:color w:val="auto"/>
                <w:szCs w:val="21"/>
                <w:highlight w:val="none"/>
              </w:rPr>
              <w:t>X＜20</w:t>
            </w:r>
          </w:p>
        </w:tc>
      </w:tr>
      <w:tr w14:paraId="22C4037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515CC7B">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0527C33">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773917C">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7A11D88">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vAlign w:val="center"/>
          </w:tcPr>
          <w:p w14:paraId="2AF6E24B">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vAlign w:val="center"/>
          </w:tcPr>
          <w:p w14:paraId="5C5422B3">
            <w:pPr>
              <w:widowControl/>
              <w:jc w:val="left"/>
              <w:rPr>
                <w:color w:val="auto"/>
                <w:szCs w:val="21"/>
                <w:highlight w:val="none"/>
              </w:rPr>
            </w:pPr>
            <w:r>
              <w:rPr>
                <w:rFonts w:hint="eastAsia"/>
                <w:color w:val="auto"/>
                <w:szCs w:val="21"/>
                <w:highlight w:val="none"/>
              </w:rPr>
              <w:t>Y＜300</w:t>
            </w:r>
          </w:p>
        </w:tc>
      </w:tr>
      <w:tr w14:paraId="00AE2A4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4C6EA24">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vAlign w:val="center"/>
          </w:tcPr>
          <w:p w14:paraId="6E113A1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5EEB4D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19B6069">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vAlign w:val="center"/>
          </w:tcPr>
          <w:p w14:paraId="50CE759C">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vAlign w:val="center"/>
          </w:tcPr>
          <w:p w14:paraId="1B82B6DE">
            <w:pPr>
              <w:widowControl/>
              <w:jc w:val="left"/>
              <w:rPr>
                <w:color w:val="auto"/>
                <w:szCs w:val="21"/>
                <w:highlight w:val="none"/>
              </w:rPr>
            </w:pPr>
            <w:r>
              <w:rPr>
                <w:rFonts w:hint="eastAsia"/>
                <w:color w:val="auto"/>
                <w:szCs w:val="21"/>
                <w:highlight w:val="none"/>
              </w:rPr>
              <w:t>Y＜300</w:t>
            </w:r>
          </w:p>
        </w:tc>
      </w:tr>
      <w:tr w14:paraId="6B9BDD9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498D882">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66B6D096">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0E6CFC4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0616C946">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vAlign w:val="center"/>
          </w:tcPr>
          <w:p w14:paraId="33342C9E">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vAlign w:val="center"/>
          </w:tcPr>
          <w:p w14:paraId="73A066FD">
            <w:pPr>
              <w:widowControl/>
              <w:jc w:val="left"/>
              <w:rPr>
                <w:color w:val="auto"/>
                <w:szCs w:val="21"/>
                <w:highlight w:val="none"/>
              </w:rPr>
            </w:pPr>
            <w:r>
              <w:rPr>
                <w:rFonts w:hint="eastAsia"/>
                <w:color w:val="auto"/>
                <w:szCs w:val="21"/>
                <w:highlight w:val="none"/>
              </w:rPr>
              <w:t>Z＜300</w:t>
            </w:r>
          </w:p>
        </w:tc>
      </w:tr>
      <w:tr w14:paraId="7A9A5F2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590B010">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vAlign w:val="center"/>
          </w:tcPr>
          <w:p w14:paraId="2ABF374C">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4B91E2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4CC672D8">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vAlign w:val="center"/>
          </w:tcPr>
          <w:p w14:paraId="7430968B">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vAlign w:val="center"/>
          </w:tcPr>
          <w:p w14:paraId="070C36AE">
            <w:pPr>
              <w:widowControl/>
              <w:jc w:val="left"/>
              <w:rPr>
                <w:color w:val="auto"/>
                <w:szCs w:val="21"/>
                <w:highlight w:val="none"/>
              </w:rPr>
            </w:pPr>
            <w:r>
              <w:rPr>
                <w:rFonts w:hint="eastAsia"/>
                <w:color w:val="auto"/>
                <w:szCs w:val="21"/>
                <w:highlight w:val="none"/>
              </w:rPr>
              <w:t>X＜5</w:t>
            </w:r>
          </w:p>
        </w:tc>
      </w:tr>
      <w:tr w14:paraId="6324C39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F40CF2F">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458EF2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2DB840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A651114">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vAlign w:val="center"/>
          </w:tcPr>
          <w:p w14:paraId="724D14DD">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vAlign w:val="center"/>
          </w:tcPr>
          <w:p w14:paraId="12265202">
            <w:pPr>
              <w:widowControl/>
              <w:jc w:val="left"/>
              <w:rPr>
                <w:color w:val="auto"/>
                <w:szCs w:val="21"/>
                <w:highlight w:val="none"/>
              </w:rPr>
            </w:pPr>
            <w:r>
              <w:rPr>
                <w:rFonts w:hint="eastAsia"/>
                <w:color w:val="auto"/>
                <w:szCs w:val="21"/>
                <w:highlight w:val="none"/>
              </w:rPr>
              <w:t>Y＜1000</w:t>
            </w:r>
          </w:p>
        </w:tc>
      </w:tr>
      <w:tr w14:paraId="653DC87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47109F2">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vAlign w:val="center"/>
          </w:tcPr>
          <w:p w14:paraId="4F974D5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A7E3CC5">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57EE46AE">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vAlign w:val="center"/>
          </w:tcPr>
          <w:p w14:paraId="6B1A5773">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vAlign w:val="center"/>
          </w:tcPr>
          <w:p w14:paraId="6C99D99A">
            <w:pPr>
              <w:widowControl/>
              <w:jc w:val="left"/>
              <w:rPr>
                <w:color w:val="auto"/>
                <w:szCs w:val="21"/>
                <w:highlight w:val="none"/>
              </w:rPr>
            </w:pPr>
            <w:r>
              <w:rPr>
                <w:rFonts w:hint="eastAsia"/>
                <w:color w:val="auto"/>
                <w:szCs w:val="21"/>
                <w:highlight w:val="none"/>
              </w:rPr>
              <w:t>X＜10</w:t>
            </w:r>
          </w:p>
        </w:tc>
      </w:tr>
      <w:tr w14:paraId="1059453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E40E0F1">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6A02314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1284AD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1CB740B">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652F9958">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vAlign w:val="center"/>
          </w:tcPr>
          <w:p w14:paraId="6E1AAC84">
            <w:pPr>
              <w:widowControl/>
              <w:jc w:val="left"/>
              <w:rPr>
                <w:color w:val="auto"/>
                <w:szCs w:val="21"/>
                <w:highlight w:val="none"/>
              </w:rPr>
            </w:pPr>
            <w:r>
              <w:rPr>
                <w:rFonts w:hint="eastAsia"/>
                <w:color w:val="auto"/>
                <w:szCs w:val="21"/>
                <w:highlight w:val="none"/>
              </w:rPr>
              <w:t>Y＜100</w:t>
            </w:r>
          </w:p>
        </w:tc>
      </w:tr>
      <w:tr w14:paraId="4F3B51C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BC0C278">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vAlign w:val="center"/>
          </w:tcPr>
          <w:p w14:paraId="3CF1429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E959D1D">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1CB922BA">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0575EE19">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183BF539">
            <w:pPr>
              <w:widowControl/>
              <w:jc w:val="left"/>
              <w:rPr>
                <w:color w:val="auto"/>
                <w:szCs w:val="21"/>
                <w:highlight w:val="none"/>
              </w:rPr>
            </w:pPr>
            <w:r>
              <w:rPr>
                <w:rFonts w:hint="eastAsia"/>
                <w:color w:val="auto"/>
                <w:szCs w:val="21"/>
                <w:highlight w:val="none"/>
              </w:rPr>
              <w:t>X＜20</w:t>
            </w:r>
          </w:p>
        </w:tc>
      </w:tr>
      <w:tr w14:paraId="780121E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BC9FAD">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C4670A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55CE1C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74F7094">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vAlign w:val="center"/>
          </w:tcPr>
          <w:p w14:paraId="3D9EC850">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vAlign w:val="center"/>
          </w:tcPr>
          <w:p w14:paraId="0F778A4B">
            <w:pPr>
              <w:widowControl/>
              <w:jc w:val="left"/>
              <w:rPr>
                <w:color w:val="auto"/>
                <w:szCs w:val="21"/>
                <w:highlight w:val="none"/>
              </w:rPr>
            </w:pPr>
            <w:r>
              <w:rPr>
                <w:rFonts w:hint="eastAsia"/>
                <w:color w:val="auto"/>
                <w:szCs w:val="21"/>
                <w:highlight w:val="none"/>
              </w:rPr>
              <w:t>Y＜200</w:t>
            </w:r>
          </w:p>
        </w:tc>
      </w:tr>
      <w:tr w14:paraId="52222FE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E7F9AA0">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vAlign w:val="center"/>
          </w:tcPr>
          <w:p w14:paraId="605BCD01">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CD49A3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432E3888">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vAlign w:val="center"/>
          </w:tcPr>
          <w:p w14:paraId="5F3B847C">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vAlign w:val="center"/>
          </w:tcPr>
          <w:p w14:paraId="0956630A">
            <w:pPr>
              <w:widowControl/>
              <w:jc w:val="left"/>
              <w:rPr>
                <w:color w:val="auto"/>
                <w:szCs w:val="21"/>
                <w:highlight w:val="none"/>
              </w:rPr>
            </w:pPr>
            <w:r>
              <w:rPr>
                <w:rFonts w:hint="eastAsia"/>
                <w:color w:val="auto"/>
                <w:szCs w:val="21"/>
                <w:highlight w:val="none"/>
              </w:rPr>
              <w:t>X＜20</w:t>
            </w:r>
          </w:p>
        </w:tc>
      </w:tr>
      <w:tr w14:paraId="3F7348E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4939BE4">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DD02271">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4C60DC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D0ABAF8">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vAlign w:val="center"/>
          </w:tcPr>
          <w:p w14:paraId="7FB3A0B8">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2929B0E0">
            <w:pPr>
              <w:widowControl/>
              <w:jc w:val="left"/>
              <w:rPr>
                <w:color w:val="auto"/>
                <w:szCs w:val="21"/>
                <w:highlight w:val="none"/>
              </w:rPr>
            </w:pPr>
            <w:r>
              <w:rPr>
                <w:rFonts w:hint="eastAsia"/>
                <w:color w:val="auto"/>
                <w:szCs w:val="21"/>
                <w:highlight w:val="none"/>
              </w:rPr>
              <w:t>Y＜100</w:t>
            </w:r>
          </w:p>
        </w:tc>
      </w:tr>
      <w:tr w14:paraId="071BD0A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4C1BE35">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vAlign w:val="center"/>
          </w:tcPr>
          <w:p w14:paraId="57AAD8BC">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0498A3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3047A191">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470E05C0">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7FFF7AED">
            <w:pPr>
              <w:widowControl/>
              <w:jc w:val="left"/>
              <w:rPr>
                <w:color w:val="auto"/>
                <w:szCs w:val="21"/>
                <w:highlight w:val="none"/>
              </w:rPr>
            </w:pPr>
            <w:r>
              <w:rPr>
                <w:rFonts w:hint="eastAsia"/>
                <w:color w:val="auto"/>
                <w:szCs w:val="21"/>
                <w:highlight w:val="none"/>
              </w:rPr>
              <w:t>X＜20</w:t>
            </w:r>
          </w:p>
        </w:tc>
      </w:tr>
      <w:tr w14:paraId="0442DB7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1218358">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DB8A28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F4013E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84825E3">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vAlign w:val="center"/>
          </w:tcPr>
          <w:p w14:paraId="62E24C4E">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1E963A2F">
            <w:pPr>
              <w:widowControl/>
              <w:jc w:val="left"/>
              <w:rPr>
                <w:color w:val="auto"/>
                <w:szCs w:val="21"/>
                <w:highlight w:val="none"/>
              </w:rPr>
            </w:pPr>
            <w:r>
              <w:rPr>
                <w:rFonts w:hint="eastAsia"/>
                <w:color w:val="auto"/>
                <w:szCs w:val="21"/>
                <w:highlight w:val="none"/>
              </w:rPr>
              <w:t>Y＜100</w:t>
            </w:r>
          </w:p>
        </w:tc>
      </w:tr>
      <w:tr w14:paraId="7E5F51E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3EB3004">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vAlign w:val="center"/>
          </w:tcPr>
          <w:p w14:paraId="409DC89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02633F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54A420AF">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3786BBE2">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46E29AF4">
            <w:pPr>
              <w:widowControl/>
              <w:jc w:val="left"/>
              <w:rPr>
                <w:color w:val="auto"/>
                <w:szCs w:val="21"/>
                <w:highlight w:val="none"/>
              </w:rPr>
            </w:pPr>
            <w:r>
              <w:rPr>
                <w:rFonts w:hint="eastAsia"/>
                <w:color w:val="auto"/>
                <w:szCs w:val="21"/>
                <w:highlight w:val="none"/>
              </w:rPr>
              <w:t>X＜10</w:t>
            </w:r>
          </w:p>
        </w:tc>
      </w:tr>
      <w:tr w14:paraId="74D7272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9D65E98">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1FF7A5F1">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AA5D54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46F416FA">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1D225D59">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4A63E1B8">
            <w:pPr>
              <w:widowControl/>
              <w:jc w:val="left"/>
              <w:rPr>
                <w:color w:val="auto"/>
                <w:szCs w:val="21"/>
                <w:highlight w:val="none"/>
              </w:rPr>
            </w:pPr>
            <w:r>
              <w:rPr>
                <w:rFonts w:hint="eastAsia"/>
                <w:color w:val="auto"/>
                <w:szCs w:val="21"/>
                <w:highlight w:val="none"/>
              </w:rPr>
              <w:t>Y＜100</w:t>
            </w:r>
          </w:p>
        </w:tc>
      </w:tr>
      <w:tr w14:paraId="427F79B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D0534A4">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vAlign w:val="center"/>
          </w:tcPr>
          <w:p w14:paraId="4BC169F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60C1D3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9C904E5">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1FCD9717">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2D2A154A">
            <w:pPr>
              <w:widowControl/>
              <w:jc w:val="left"/>
              <w:rPr>
                <w:color w:val="auto"/>
                <w:szCs w:val="21"/>
                <w:highlight w:val="none"/>
              </w:rPr>
            </w:pPr>
            <w:r>
              <w:rPr>
                <w:rFonts w:hint="eastAsia"/>
                <w:color w:val="auto"/>
                <w:szCs w:val="21"/>
                <w:highlight w:val="none"/>
              </w:rPr>
              <w:t>X＜10</w:t>
            </w:r>
          </w:p>
        </w:tc>
      </w:tr>
      <w:tr w14:paraId="448D7B1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F6E6144">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38962F1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49A5B5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0AE7FA7">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2164174A">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17DE41C2">
            <w:pPr>
              <w:widowControl/>
              <w:jc w:val="left"/>
              <w:rPr>
                <w:color w:val="auto"/>
                <w:szCs w:val="21"/>
                <w:highlight w:val="none"/>
              </w:rPr>
            </w:pPr>
            <w:r>
              <w:rPr>
                <w:rFonts w:hint="eastAsia"/>
                <w:color w:val="auto"/>
                <w:szCs w:val="21"/>
                <w:highlight w:val="none"/>
              </w:rPr>
              <w:t>Y＜100</w:t>
            </w:r>
          </w:p>
        </w:tc>
      </w:tr>
      <w:tr w14:paraId="074E471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2B792AC">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vAlign w:val="center"/>
          </w:tcPr>
          <w:p w14:paraId="5782933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757ABA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09613FB9">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vAlign w:val="center"/>
          </w:tcPr>
          <w:p w14:paraId="72D66110">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2556A03F">
            <w:pPr>
              <w:widowControl/>
              <w:jc w:val="left"/>
              <w:rPr>
                <w:color w:val="auto"/>
                <w:szCs w:val="21"/>
                <w:highlight w:val="none"/>
              </w:rPr>
            </w:pPr>
            <w:r>
              <w:rPr>
                <w:rFonts w:hint="eastAsia"/>
                <w:color w:val="auto"/>
                <w:szCs w:val="21"/>
                <w:highlight w:val="none"/>
              </w:rPr>
              <w:t>X＜10</w:t>
            </w:r>
          </w:p>
        </w:tc>
      </w:tr>
      <w:tr w14:paraId="3C2E8D0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108F0CD">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F0AC6F5">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B7F80B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579D2E8">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vAlign w:val="center"/>
          </w:tcPr>
          <w:p w14:paraId="5D9CF3BC">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693F4B09">
            <w:pPr>
              <w:widowControl/>
              <w:jc w:val="left"/>
              <w:rPr>
                <w:color w:val="auto"/>
                <w:szCs w:val="21"/>
                <w:highlight w:val="none"/>
              </w:rPr>
            </w:pPr>
            <w:r>
              <w:rPr>
                <w:rFonts w:hint="eastAsia"/>
                <w:color w:val="auto"/>
                <w:szCs w:val="21"/>
                <w:highlight w:val="none"/>
              </w:rPr>
              <w:t>Y＜100</w:t>
            </w:r>
          </w:p>
        </w:tc>
      </w:tr>
      <w:tr w14:paraId="6BF1AD1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0E45F6A">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14:paraId="342D4F9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953CEF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F36C107">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6297FC56">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7BB8646D">
            <w:pPr>
              <w:widowControl/>
              <w:jc w:val="left"/>
              <w:rPr>
                <w:color w:val="auto"/>
                <w:szCs w:val="21"/>
                <w:highlight w:val="none"/>
              </w:rPr>
            </w:pPr>
            <w:r>
              <w:rPr>
                <w:rFonts w:hint="eastAsia"/>
                <w:color w:val="auto"/>
                <w:szCs w:val="21"/>
                <w:highlight w:val="none"/>
              </w:rPr>
              <w:t>X＜10</w:t>
            </w:r>
          </w:p>
        </w:tc>
      </w:tr>
      <w:tr w14:paraId="2DD619E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8A6988">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5FF4AF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DEBC74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9492863">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vAlign w:val="center"/>
          </w:tcPr>
          <w:p w14:paraId="369F5B3F">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vAlign w:val="center"/>
          </w:tcPr>
          <w:p w14:paraId="1A7C4E57">
            <w:pPr>
              <w:widowControl/>
              <w:jc w:val="left"/>
              <w:rPr>
                <w:color w:val="auto"/>
                <w:szCs w:val="21"/>
                <w:highlight w:val="none"/>
              </w:rPr>
            </w:pPr>
            <w:r>
              <w:rPr>
                <w:rFonts w:hint="eastAsia"/>
                <w:color w:val="auto"/>
                <w:szCs w:val="21"/>
                <w:highlight w:val="none"/>
              </w:rPr>
              <w:t>Y＜50</w:t>
            </w:r>
          </w:p>
        </w:tc>
      </w:tr>
      <w:tr w14:paraId="4278910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9AC7289">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14:paraId="37B2AD6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CB3857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E13E46B">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vAlign w:val="center"/>
          </w:tcPr>
          <w:p w14:paraId="0C2ED3F0">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vAlign w:val="center"/>
          </w:tcPr>
          <w:p w14:paraId="7B85436C">
            <w:pPr>
              <w:widowControl/>
              <w:jc w:val="left"/>
              <w:rPr>
                <w:color w:val="auto"/>
                <w:szCs w:val="21"/>
                <w:highlight w:val="none"/>
              </w:rPr>
            </w:pPr>
            <w:r>
              <w:rPr>
                <w:rFonts w:hint="eastAsia"/>
                <w:color w:val="auto"/>
                <w:szCs w:val="21"/>
                <w:highlight w:val="none"/>
              </w:rPr>
              <w:t>X＜100</w:t>
            </w:r>
          </w:p>
        </w:tc>
      </w:tr>
      <w:tr w14:paraId="7EF202B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65F9620">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3C0F1D65">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2AE7886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0F67BF2B">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vAlign w:val="center"/>
          </w:tcPr>
          <w:p w14:paraId="1A1D8481">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vAlign w:val="center"/>
          </w:tcPr>
          <w:p w14:paraId="7970FEF5">
            <w:pPr>
              <w:widowControl/>
              <w:jc w:val="left"/>
              <w:rPr>
                <w:color w:val="auto"/>
                <w:szCs w:val="21"/>
                <w:highlight w:val="none"/>
              </w:rPr>
            </w:pPr>
            <w:r>
              <w:rPr>
                <w:rFonts w:hint="eastAsia"/>
                <w:color w:val="auto"/>
                <w:szCs w:val="21"/>
                <w:highlight w:val="none"/>
              </w:rPr>
              <w:t>Y＜2000</w:t>
            </w:r>
          </w:p>
        </w:tc>
      </w:tr>
      <w:tr w14:paraId="6CB6B70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560626F">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vAlign w:val="center"/>
          </w:tcPr>
          <w:p w14:paraId="7DACF85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6FC00E6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35F5555E">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1FD8C9CC">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vAlign w:val="center"/>
          </w:tcPr>
          <w:p w14:paraId="5AC257FF">
            <w:pPr>
              <w:widowControl/>
              <w:jc w:val="left"/>
              <w:rPr>
                <w:color w:val="auto"/>
                <w:szCs w:val="21"/>
                <w:highlight w:val="none"/>
              </w:rPr>
            </w:pPr>
            <w:r>
              <w:rPr>
                <w:rFonts w:hint="eastAsia"/>
                <w:color w:val="auto"/>
                <w:szCs w:val="21"/>
                <w:highlight w:val="none"/>
              </w:rPr>
              <w:t>X＜100</w:t>
            </w:r>
          </w:p>
        </w:tc>
      </w:tr>
      <w:tr w14:paraId="1244EA9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897E514">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363BF4D3">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52C243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975F21F">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vAlign w:val="center"/>
          </w:tcPr>
          <w:p w14:paraId="3CD68C8B">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vAlign w:val="center"/>
          </w:tcPr>
          <w:p w14:paraId="0DDA7EF3">
            <w:pPr>
              <w:widowControl/>
              <w:jc w:val="left"/>
              <w:rPr>
                <w:color w:val="auto"/>
                <w:szCs w:val="21"/>
                <w:highlight w:val="none"/>
              </w:rPr>
            </w:pPr>
            <w:r>
              <w:rPr>
                <w:rFonts w:hint="eastAsia"/>
                <w:color w:val="auto"/>
                <w:szCs w:val="21"/>
                <w:highlight w:val="none"/>
              </w:rPr>
              <w:t>Y＜500</w:t>
            </w:r>
          </w:p>
        </w:tc>
      </w:tr>
      <w:tr w14:paraId="05849D5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8E7C903">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14:paraId="6F17807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3A7F8D2">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0E0174EC">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68EF331C">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3B88ADE9">
            <w:pPr>
              <w:widowControl/>
              <w:jc w:val="left"/>
              <w:rPr>
                <w:color w:val="auto"/>
                <w:szCs w:val="21"/>
                <w:highlight w:val="none"/>
              </w:rPr>
            </w:pPr>
            <w:r>
              <w:rPr>
                <w:rFonts w:hint="eastAsia"/>
                <w:color w:val="auto"/>
                <w:szCs w:val="21"/>
                <w:highlight w:val="none"/>
              </w:rPr>
              <w:t>X＜10</w:t>
            </w:r>
          </w:p>
        </w:tc>
      </w:tr>
      <w:tr w14:paraId="3E4B02B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B94AFFA">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22FEB74">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23688E9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D341631">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vAlign w:val="center"/>
          </w:tcPr>
          <w:p w14:paraId="52444AFD">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vAlign w:val="center"/>
          </w:tcPr>
          <w:p w14:paraId="20FDA90C">
            <w:pPr>
              <w:widowControl/>
              <w:jc w:val="left"/>
              <w:rPr>
                <w:color w:val="auto"/>
                <w:szCs w:val="21"/>
                <w:highlight w:val="none"/>
              </w:rPr>
            </w:pPr>
            <w:r>
              <w:rPr>
                <w:rFonts w:hint="eastAsia"/>
                <w:color w:val="auto"/>
                <w:szCs w:val="21"/>
                <w:highlight w:val="none"/>
              </w:rPr>
              <w:t>Y＜100</w:t>
            </w:r>
          </w:p>
        </w:tc>
      </w:tr>
      <w:tr w14:paraId="41218147">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EB4A3D0">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14:paraId="52FD414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8BDE4A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07FAE7A4">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3F953ECB">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5B96BEC5">
            <w:pPr>
              <w:widowControl/>
              <w:jc w:val="left"/>
              <w:rPr>
                <w:color w:val="auto"/>
                <w:szCs w:val="21"/>
                <w:highlight w:val="none"/>
              </w:rPr>
            </w:pPr>
            <w:r>
              <w:rPr>
                <w:rFonts w:hint="eastAsia"/>
                <w:color w:val="auto"/>
                <w:szCs w:val="21"/>
                <w:highlight w:val="none"/>
              </w:rPr>
              <w:t>X＜10</w:t>
            </w:r>
          </w:p>
        </w:tc>
      </w:tr>
    </w:tbl>
    <w:p w14:paraId="3D696858">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218C01D">
      <w:pPr>
        <w:widowControl/>
        <w:jc w:val="left"/>
        <w:rPr>
          <w:color w:val="auto"/>
          <w:szCs w:val="21"/>
          <w:highlight w:val="none"/>
        </w:rPr>
      </w:pPr>
      <w:r>
        <w:rPr>
          <w:color w:val="auto"/>
          <w:szCs w:val="21"/>
          <w:highlight w:val="none"/>
        </w:rPr>
        <w:br w:type="page"/>
      </w:r>
    </w:p>
    <w:bookmarkEnd w:id="32"/>
    <w:p w14:paraId="41EE3423">
      <w:pPr>
        <w:spacing w:line="360" w:lineRule="auto"/>
        <w:rPr>
          <w:color w:val="auto"/>
          <w:sz w:val="28"/>
          <w:szCs w:val="28"/>
          <w:highlight w:val="none"/>
        </w:rPr>
      </w:pPr>
      <w:bookmarkStart w:id="33" w:name="_Hlk132788258"/>
      <w:r>
        <w:rPr>
          <w:rFonts w:hint="eastAsia"/>
          <w:color w:val="auto"/>
          <w:sz w:val="28"/>
          <w:szCs w:val="28"/>
          <w:highlight w:val="none"/>
        </w:rPr>
        <w:t>附件2：</w:t>
      </w:r>
    </w:p>
    <w:p w14:paraId="55E4E1A9">
      <w:pPr>
        <w:spacing w:line="360" w:lineRule="auto"/>
        <w:rPr>
          <w:color w:val="auto"/>
          <w:szCs w:val="21"/>
          <w:highlight w:val="none"/>
        </w:rPr>
      </w:pPr>
      <w:r>
        <w:rPr>
          <w:rFonts w:ascii="宋体" w:hAnsi="宋体" w:cs="宋体"/>
          <w:color w:val="auto"/>
          <w:position w:val="-335"/>
          <w:sz w:val="20"/>
          <w:szCs w:val="20"/>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a:ln>
                      <a:noFill/>
                    </a:ln>
                  </pic:spPr>
                </pic:pic>
              </a:graphicData>
            </a:graphic>
          </wp:anchor>
        </w:drawing>
      </w:r>
      <w:r>
        <w:rPr>
          <w:color w:val="auto"/>
          <w:szCs w:val="21"/>
          <w:highlight w:val="none"/>
        </w:rPr>
        <w:br w:type="page"/>
      </w:r>
    </w:p>
    <w:bookmarkEnd w:id="29"/>
    <w:bookmarkEnd w:id="33"/>
    <w:p w14:paraId="48B20283">
      <w:pPr>
        <w:rPr>
          <w:rFonts w:hint="eastAsia" w:ascii="黑体" w:hAnsi="黑体" w:eastAsia="黑体" w:cs="Arial"/>
          <w:b/>
          <w:color w:val="auto"/>
          <w:kern w:val="0"/>
          <w:sz w:val="28"/>
          <w:szCs w:val="28"/>
          <w:highlight w:val="none"/>
        </w:rPr>
      </w:pPr>
    </w:p>
    <w:p w14:paraId="0D9E912C">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34" w:name="_Toc25856"/>
      <w:bookmarkStart w:id="171" w:name="_GoBack"/>
      <w:bookmarkEnd w:id="171"/>
      <w:r>
        <w:rPr>
          <w:rFonts w:ascii="Times New Roman" w:hAnsi="Times New Roman" w:cs="Times New Roman"/>
          <w:color w:val="auto"/>
          <w:sz w:val="32"/>
          <w:szCs w:val="32"/>
          <w:highlight w:val="none"/>
        </w:rPr>
        <w:t>第三章  供应商须知</w:t>
      </w:r>
      <w:bookmarkEnd w:id="34"/>
      <w:bookmarkStart w:id="35" w:name="_Toc254970667"/>
      <w:bookmarkStart w:id="36" w:name="_Toc254970526"/>
    </w:p>
    <w:p w14:paraId="4CAF308B">
      <w:pPr>
        <w:pStyle w:val="3"/>
        <w:spacing w:before="40" w:after="40"/>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供应商须知前附表</w:t>
      </w:r>
      <w:bookmarkEnd w:id="35"/>
      <w:bookmarkEnd w:id="36"/>
      <w:bookmarkStart w:id="37" w:name="_投标人须知前附表"/>
      <w:bookmarkEnd w:id="37"/>
      <w:bookmarkStart w:id="38" w:name="_Hlk19048934"/>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784B7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77E6211B">
            <w:pPr>
              <w:jc w:val="center"/>
              <w:rPr>
                <w:b/>
                <w:color w:val="auto"/>
                <w:szCs w:val="21"/>
                <w:highlight w:val="none"/>
              </w:rPr>
            </w:pPr>
            <w:r>
              <w:rPr>
                <w:b/>
                <w:color w:val="auto"/>
                <w:szCs w:val="21"/>
                <w:highlight w:val="none"/>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5290F621">
            <w:pPr>
              <w:jc w:val="center"/>
              <w:rPr>
                <w:b/>
                <w:color w:val="auto"/>
                <w:szCs w:val="21"/>
                <w:highlight w:val="none"/>
              </w:rPr>
            </w:pPr>
            <w:r>
              <w:rPr>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1E3F2A6E">
            <w:pPr>
              <w:jc w:val="center"/>
              <w:rPr>
                <w:b/>
                <w:color w:val="auto"/>
                <w:szCs w:val="21"/>
                <w:highlight w:val="none"/>
              </w:rPr>
            </w:pPr>
            <w:r>
              <w:rPr>
                <w:b/>
                <w:color w:val="auto"/>
                <w:szCs w:val="21"/>
                <w:highlight w:val="none"/>
              </w:rPr>
              <w:t>内容、要求</w:t>
            </w:r>
          </w:p>
        </w:tc>
      </w:tr>
      <w:tr w14:paraId="4E9C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02AD3775">
            <w:pPr>
              <w:spacing w:line="300" w:lineRule="exact"/>
              <w:jc w:val="center"/>
              <w:rPr>
                <w:b/>
                <w:color w:val="auto"/>
                <w:szCs w:val="21"/>
                <w:highlight w:val="none"/>
              </w:rPr>
            </w:pPr>
            <w:r>
              <w:rPr>
                <w:b/>
                <w:color w:val="auto"/>
                <w:szCs w:val="21"/>
                <w:highlight w:val="none"/>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4A352E70">
            <w:pPr>
              <w:spacing w:line="300" w:lineRule="exact"/>
              <w:jc w:val="center"/>
              <w:rPr>
                <w:color w:val="auto"/>
                <w:szCs w:val="21"/>
                <w:highlight w:val="none"/>
              </w:rPr>
            </w:pPr>
            <w:r>
              <w:rPr>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75435B99">
            <w:pPr>
              <w:spacing w:line="300" w:lineRule="exact"/>
              <w:jc w:val="left"/>
              <w:rPr>
                <w:color w:val="auto"/>
                <w:szCs w:val="21"/>
                <w:highlight w:val="none"/>
              </w:rPr>
            </w:pPr>
            <w:r>
              <w:rPr>
                <w:color w:val="auto"/>
                <w:szCs w:val="21"/>
                <w:highlight w:val="none"/>
              </w:rPr>
              <w:t>项目名称：</w:t>
            </w:r>
            <w:r>
              <w:rPr>
                <w:rFonts w:hint="eastAsia" w:ascii="Arial" w:hAnsi="Arial" w:cs="Arial"/>
                <w:color w:val="auto"/>
                <w:szCs w:val="21"/>
                <w:highlight w:val="none"/>
              </w:rPr>
              <w:t>202</w:t>
            </w:r>
            <w:r>
              <w:rPr>
                <w:rFonts w:hint="eastAsia" w:ascii="Arial" w:hAnsi="Arial" w:cs="Arial"/>
                <w:color w:val="auto"/>
                <w:szCs w:val="21"/>
                <w:highlight w:val="none"/>
                <w:lang w:val="en-US" w:eastAsia="zh-CN"/>
              </w:rPr>
              <w:t>5</w:t>
            </w:r>
            <w:r>
              <w:rPr>
                <w:rFonts w:hint="eastAsia" w:ascii="Arial" w:hAnsi="Arial" w:cs="Arial"/>
                <w:color w:val="auto"/>
                <w:szCs w:val="21"/>
                <w:highlight w:val="none"/>
              </w:rPr>
              <w:t>年</w:t>
            </w:r>
            <w:r>
              <w:rPr>
                <w:rFonts w:hint="eastAsia" w:ascii="Arial" w:hAnsi="Arial" w:cs="Arial"/>
                <w:color w:val="auto"/>
                <w:szCs w:val="21"/>
                <w:highlight w:val="none"/>
                <w:lang w:val="en-US" w:eastAsia="zh-CN"/>
              </w:rPr>
              <w:t>贵港</w:t>
            </w:r>
            <w:r>
              <w:rPr>
                <w:rFonts w:hint="eastAsia" w:ascii="Arial" w:hAnsi="Arial" w:cs="Arial"/>
                <w:color w:val="auto"/>
                <w:szCs w:val="21"/>
                <w:highlight w:val="none"/>
              </w:rPr>
              <w:t>监狱罪犯生活物资采购项目</w:t>
            </w:r>
          </w:p>
          <w:p w14:paraId="341DF66B">
            <w:pPr>
              <w:spacing w:line="300" w:lineRule="exact"/>
              <w:jc w:val="left"/>
              <w:rPr>
                <w:color w:val="auto"/>
                <w:szCs w:val="21"/>
                <w:highlight w:val="none"/>
              </w:rPr>
            </w:pPr>
            <w:r>
              <w:rPr>
                <w:color w:val="auto"/>
                <w:szCs w:val="21"/>
                <w:highlight w:val="none"/>
              </w:rPr>
              <w:t>项目编号： </w:t>
            </w:r>
            <w:r>
              <w:rPr>
                <w:rFonts w:hint="eastAsia"/>
                <w:color w:val="auto"/>
                <w:szCs w:val="21"/>
                <w:highlight w:val="none"/>
              </w:rPr>
              <w:t>GXZC2025-G1-001241-JDZB</w:t>
            </w:r>
          </w:p>
          <w:p w14:paraId="7C8327D5">
            <w:pPr>
              <w:spacing w:line="300" w:lineRule="exact"/>
              <w:jc w:val="left"/>
              <w:rPr>
                <w:rFonts w:hint="eastAsia" w:eastAsia="宋体"/>
                <w:color w:val="auto"/>
                <w:szCs w:val="21"/>
                <w:highlight w:val="none"/>
                <w:u w:val="single"/>
                <w:lang w:eastAsia="zh-CN"/>
              </w:rPr>
            </w:pPr>
            <w:r>
              <w:rPr>
                <w:rFonts w:hint="eastAsia"/>
                <w:color w:val="auto"/>
                <w:szCs w:val="21"/>
                <w:highlight w:val="none"/>
              </w:rPr>
              <w:t>采购计划号：广西政采[2025]7665号-001</w:t>
            </w:r>
            <w:r>
              <w:rPr>
                <w:rFonts w:hint="eastAsia"/>
                <w:color w:val="auto"/>
                <w:szCs w:val="21"/>
                <w:highlight w:val="none"/>
                <w:lang w:eastAsia="zh-CN"/>
              </w:rPr>
              <w:t>、广西政采[2025]7665号-00</w:t>
            </w:r>
            <w:r>
              <w:rPr>
                <w:rFonts w:hint="eastAsia"/>
                <w:color w:val="auto"/>
                <w:szCs w:val="21"/>
                <w:highlight w:val="none"/>
                <w:lang w:val="en-US" w:eastAsia="zh-CN"/>
              </w:rPr>
              <w:t>2</w:t>
            </w:r>
            <w:r>
              <w:rPr>
                <w:rFonts w:hint="eastAsia"/>
                <w:color w:val="auto"/>
                <w:szCs w:val="21"/>
                <w:highlight w:val="none"/>
                <w:lang w:eastAsia="zh-CN"/>
              </w:rPr>
              <w:t>、广西政采[2025]7665号-00</w:t>
            </w:r>
            <w:r>
              <w:rPr>
                <w:rFonts w:hint="eastAsia"/>
                <w:color w:val="auto"/>
                <w:szCs w:val="21"/>
                <w:highlight w:val="none"/>
                <w:lang w:val="en-US" w:eastAsia="zh-CN"/>
              </w:rPr>
              <w:t>3</w:t>
            </w:r>
            <w:r>
              <w:rPr>
                <w:rFonts w:hint="eastAsia"/>
                <w:color w:val="auto"/>
                <w:szCs w:val="21"/>
                <w:highlight w:val="none"/>
                <w:lang w:eastAsia="zh-CN"/>
              </w:rPr>
              <w:t>、广西政采[2025]7665号-00</w:t>
            </w:r>
            <w:r>
              <w:rPr>
                <w:rFonts w:hint="eastAsia"/>
                <w:color w:val="auto"/>
                <w:szCs w:val="21"/>
                <w:highlight w:val="none"/>
                <w:lang w:val="en-US" w:eastAsia="zh-CN"/>
              </w:rPr>
              <w:t>4</w:t>
            </w:r>
            <w:r>
              <w:rPr>
                <w:rFonts w:hint="eastAsia"/>
                <w:color w:val="auto"/>
                <w:szCs w:val="21"/>
                <w:highlight w:val="none"/>
                <w:lang w:eastAsia="zh-CN"/>
              </w:rPr>
              <w:t>、广西政采[2025]7665号-00</w:t>
            </w:r>
            <w:r>
              <w:rPr>
                <w:rFonts w:hint="eastAsia"/>
                <w:color w:val="auto"/>
                <w:szCs w:val="21"/>
                <w:highlight w:val="none"/>
                <w:lang w:val="en-US" w:eastAsia="zh-CN"/>
              </w:rPr>
              <w:t>5</w:t>
            </w:r>
            <w:r>
              <w:rPr>
                <w:rFonts w:hint="eastAsia"/>
                <w:color w:val="auto"/>
                <w:szCs w:val="21"/>
                <w:highlight w:val="none"/>
                <w:lang w:eastAsia="zh-CN"/>
              </w:rPr>
              <w:t>、广西政采[2025]7665号-00</w:t>
            </w:r>
            <w:r>
              <w:rPr>
                <w:rFonts w:hint="eastAsia"/>
                <w:color w:val="auto"/>
                <w:szCs w:val="21"/>
                <w:highlight w:val="none"/>
                <w:lang w:val="en-US" w:eastAsia="zh-CN"/>
              </w:rPr>
              <w:t>6</w:t>
            </w:r>
          </w:p>
        </w:tc>
      </w:tr>
      <w:tr w14:paraId="5A126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52216639">
            <w:pPr>
              <w:spacing w:line="300" w:lineRule="exact"/>
              <w:jc w:val="center"/>
              <w:rPr>
                <w:b/>
                <w:color w:val="auto"/>
                <w:szCs w:val="21"/>
                <w:highlight w:val="none"/>
              </w:rPr>
            </w:pPr>
            <w:r>
              <w:rPr>
                <w:b/>
                <w:color w:val="auto"/>
                <w:szCs w:val="21"/>
                <w:highlight w:val="none"/>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665B6B93">
            <w:pPr>
              <w:spacing w:line="300" w:lineRule="exact"/>
              <w:jc w:val="center"/>
              <w:rPr>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5C3AE28F">
            <w:pPr>
              <w:spacing w:line="300" w:lineRule="exact"/>
              <w:jc w:val="left"/>
              <w:rPr>
                <w:color w:val="auto"/>
                <w:szCs w:val="21"/>
                <w:highlight w:val="none"/>
              </w:rPr>
            </w:pPr>
            <w:r>
              <w:rPr>
                <w:rFonts w:hint="eastAsia"/>
                <w:color w:val="auto"/>
                <w:szCs w:val="21"/>
                <w:highlight w:val="none"/>
              </w:rPr>
              <w:t>公开招标</w:t>
            </w:r>
          </w:p>
        </w:tc>
      </w:tr>
      <w:tr w14:paraId="4390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072563B9">
            <w:pPr>
              <w:spacing w:line="300" w:lineRule="exact"/>
              <w:jc w:val="center"/>
              <w:rPr>
                <w:b/>
                <w:color w:val="auto"/>
                <w:szCs w:val="21"/>
                <w:highlight w:val="none"/>
              </w:rPr>
            </w:pPr>
            <w:r>
              <w:rPr>
                <w:rFonts w:hint="eastAsia"/>
                <w:b/>
                <w:color w:val="auto"/>
                <w:szCs w:val="21"/>
                <w:highlight w:val="none"/>
              </w:rPr>
              <w:t>1</w:t>
            </w:r>
            <w:r>
              <w:rPr>
                <w:b/>
                <w:color w:val="auto"/>
                <w:szCs w:val="21"/>
                <w:highlight w:val="none"/>
              </w:rPr>
              <w:t>.4</w:t>
            </w:r>
          </w:p>
        </w:tc>
        <w:tc>
          <w:tcPr>
            <w:tcW w:w="1230" w:type="dxa"/>
            <w:tcBorders>
              <w:top w:val="single" w:color="auto" w:sz="4" w:space="0"/>
              <w:left w:val="single" w:color="auto" w:sz="4" w:space="0"/>
              <w:bottom w:val="single" w:color="auto" w:sz="4" w:space="0"/>
              <w:right w:val="single" w:color="auto" w:sz="4" w:space="0"/>
            </w:tcBorders>
            <w:vAlign w:val="center"/>
          </w:tcPr>
          <w:p w14:paraId="406F55D2">
            <w:pPr>
              <w:spacing w:line="300" w:lineRule="exact"/>
              <w:jc w:val="center"/>
              <w:rPr>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00017936">
            <w:pPr>
              <w:spacing w:line="312" w:lineRule="auto"/>
              <w:jc w:val="left"/>
              <w:rPr>
                <w:rFonts w:hint="eastAsia"/>
                <w:color w:val="auto"/>
                <w:szCs w:val="21"/>
                <w:highlight w:val="none"/>
              </w:rPr>
            </w:pPr>
            <w:r>
              <w:rPr>
                <w:rFonts w:hint="eastAsia"/>
                <w:color w:val="auto"/>
                <w:szCs w:val="21"/>
                <w:highlight w:val="none"/>
              </w:rPr>
              <w:t>本项目（标</w:t>
            </w:r>
            <w:r>
              <w:rPr>
                <w:rFonts w:hint="eastAsia"/>
                <w:color w:val="auto"/>
                <w:szCs w:val="21"/>
                <w:highlight w:val="none"/>
                <w:lang w:val="en-US" w:eastAsia="zh-CN"/>
              </w:rPr>
              <w:t>项</w:t>
            </w:r>
            <w:r>
              <w:rPr>
                <w:rFonts w:hint="eastAsia"/>
                <w:color w:val="auto"/>
                <w:szCs w:val="21"/>
                <w:highlight w:val="none"/>
                <w:u w:val="single"/>
              </w:rPr>
              <w:t xml:space="preserve">  </w:t>
            </w:r>
            <w:r>
              <w:rPr>
                <w:rFonts w:hint="eastAsia"/>
                <w:color w:val="auto"/>
                <w:szCs w:val="21"/>
                <w:highlight w:val="none"/>
                <w:u w:val="single"/>
                <w:lang w:val="en-US" w:eastAsia="zh-CN"/>
              </w:rPr>
              <w:t>1、3、5</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kern w:val="0"/>
                <w:szCs w:val="21"/>
                <w:highlight w:val="none"/>
              </w:rPr>
              <w:t>专门面向</w:t>
            </w:r>
            <w:r>
              <w:rPr>
                <w:rFonts w:hint="eastAsia"/>
                <w:color w:val="auto"/>
                <w:kern w:val="0"/>
                <w:szCs w:val="21"/>
                <w:highlight w:val="none"/>
              </w:rPr>
              <w:t>小微</w:t>
            </w:r>
            <w:r>
              <w:rPr>
                <w:color w:val="auto"/>
                <w:kern w:val="0"/>
                <w:szCs w:val="21"/>
                <w:highlight w:val="none"/>
              </w:rPr>
              <w:t>企业采购</w:t>
            </w:r>
            <w:r>
              <w:rPr>
                <w:rFonts w:hint="eastAsia"/>
                <w:color w:val="auto"/>
                <w:kern w:val="0"/>
                <w:szCs w:val="21"/>
                <w:highlight w:val="none"/>
              </w:rPr>
              <w:t>，</w:t>
            </w:r>
            <w:r>
              <w:rPr>
                <w:color w:val="auto"/>
                <w:kern w:val="0"/>
                <w:szCs w:val="21"/>
                <w:highlight w:val="none"/>
              </w:rPr>
              <w:t>投标人应为小微企业</w:t>
            </w:r>
            <w:r>
              <w:rPr>
                <w:rFonts w:hint="eastAsia"/>
                <w:color w:val="auto"/>
                <w:kern w:val="0"/>
                <w:szCs w:val="21"/>
                <w:highlight w:val="none"/>
              </w:rPr>
              <w:t>或</w:t>
            </w:r>
            <w:r>
              <w:rPr>
                <w:color w:val="auto"/>
                <w:kern w:val="0"/>
                <w:szCs w:val="21"/>
                <w:highlight w:val="none"/>
              </w:rPr>
              <w:t>监狱企业</w:t>
            </w:r>
            <w:r>
              <w:rPr>
                <w:rFonts w:hint="eastAsia"/>
                <w:color w:val="auto"/>
                <w:kern w:val="0"/>
                <w:szCs w:val="21"/>
                <w:highlight w:val="none"/>
              </w:rPr>
              <w:t>或</w:t>
            </w:r>
            <w:r>
              <w:rPr>
                <w:color w:val="auto"/>
                <w:kern w:val="0"/>
                <w:szCs w:val="21"/>
                <w:highlight w:val="none"/>
              </w:rPr>
              <w:t>残疾人福利性单位</w:t>
            </w:r>
            <w:r>
              <w:rPr>
                <w:rFonts w:hint="eastAsia"/>
                <w:color w:val="auto"/>
                <w:kern w:val="0"/>
                <w:szCs w:val="21"/>
                <w:highlight w:val="none"/>
              </w:rPr>
              <w:t>。</w:t>
            </w:r>
            <w:r>
              <w:rPr>
                <w:rFonts w:hint="eastAsia" w:ascii="宋体" w:hAnsi="宋体" w:cs="宋体"/>
                <w:color w:val="auto"/>
                <w:szCs w:val="21"/>
                <w:highlight w:val="none"/>
              </w:rPr>
              <w:t>提供</w:t>
            </w:r>
            <w:r>
              <w:rPr>
                <w:rFonts w:hint="eastAsia"/>
                <w:color w:val="auto"/>
                <w:szCs w:val="21"/>
                <w:highlight w:val="none"/>
              </w:rPr>
              <w:t>《中小企业声明函》</w:t>
            </w:r>
            <w:r>
              <w:rPr>
                <w:rFonts w:hint="eastAsia" w:ascii="宋体" w:hAnsi="宋体" w:cs="宋体"/>
                <w:color w:val="auto"/>
                <w:szCs w:val="21"/>
                <w:highlight w:val="none"/>
              </w:rPr>
              <w:t>，符合</w:t>
            </w:r>
            <w:r>
              <w:rPr>
                <w:rFonts w:hint="eastAsia"/>
                <w:color w:val="auto"/>
                <w:szCs w:val="21"/>
                <w:highlight w:val="none"/>
              </w:rPr>
              <w:t>提供招标文件标明所属行业的标的物的制造商</w:t>
            </w:r>
            <w:r>
              <w:rPr>
                <w:rFonts w:hint="eastAsia"/>
                <w:color w:val="auto"/>
                <w:szCs w:val="21"/>
                <w:highlight w:val="none"/>
                <w:lang w:val="en-US" w:eastAsia="zh-CN"/>
              </w:rPr>
              <w:t>或承接商</w:t>
            </w:r>
            <w:r>
              <w:rPr>
                <w:rFonts w:hint="eastAsia"/>
                <w:color w:val="auto"/>
                <w:szCs w:val="21"/>
                <w:highlight w:val="none"/>
              </w:rPr>
              <w:t>应为小型或微型企业</w:t>
            </w:r>
            <w:r>
              <w:rPr>
                <w:rFonts w:hint="eastAsia" w:ascii="宋体" w:hAnsi="宋体" w:cs="宋体"/>
                <w:color w:val="auto"/>
                <w:szCs w:val="21"/>
                <w:highlight w:val="none"/>
              </w:rPr>
              <w:t>的条件</w:t>
            </w:r>
            <w:r>
              <w:rPr>
                <w:rFonts w:hint="eastAsia"/>
                <w:color w:val="auto"/>
                <w:szCs w:val="21"/>
                <w:highlight w:val="none"/>
              </w:rPr>
              <w:t>。</w:t>
            </w:r>
          </w:p>
          <w:p w14:paraId="144823DD">
            <w:pPr>
              <w:spacing w:line="312" w:lineRule="auto"/>
              <w:jc w:val="left"/>
              <w:rPr>
                <w:color w:val="auto"/>
                <w:szCs w:val="21"/>
                <w:highlight w:val="none"/>
              </w:rPr>
            </w:pPr>
            <w:r>
              <w:rPr>
                <w:rFonts w:hint="eastAsia"/>
                <w:color w:val="auto"/>
                <w:szCs w:val="21"/>
                <w:highlight w:val="none"/>
              </w:rPr>
              <w:t>本项目（标</w:t>
            </w:r>
            <w:r>
              <w:rPr>
                <w:rFonts w:hint="eastAsia"/>
                <w:color w:val="auto"/>
                <w:szCs w:val="21"/>
                <w:highlight w:val="none"/>
                <w:lang w:val="en-US" w:eastAsia="zh-CN"/>
              </w:rPr>
              <w:t>项</w:t>
            </w:r>
            <w:r>
              <w:rPr>
                <w:rFonts w:hint="eastAsia"/>
                <w:color w:val="auto"/>
                <w:szCs w:val="21"/>
                <w:highlight w:val="none"/>
                <w:u w:val="single"/>
              </w:rPr>
              <w:t xml:space="preserve">  </w:t>
            </w:r>
            <w:r>
              <w:rPr>
                <w:rFonts w:hint="eastAsia"/>
                <w:color w:val="auto"/>
                <w:szCs w:val="21"/>
                <w:highlight w:val="none"/>
                <w:u w:val="single"/>
                <w:lang w:val="en-US" w:eastAsia="zh-CN"/>
              </w:rPr>
              <w:t>2、4</w:t>
            </w:r>
            <w:r>
              <w:rPr>
                <w:rFonts w:hint="eastAsia"/>
                <w:color w:val="auto"/>
                <w:szCs w:val="21"/>
                <w:highlight w:val="none"/>
              </w:rPr>
              <w:t>）</w:t>
            </w:r>
            <w:r>
              <w:rPr>
                <w:color w:val="auto"/>
                <w:kern w:val="0"/>
                <w:szCs w:val="21"/>
                <w:highlight w:val="none"/>
              </w:rPr>
              <w:t>专门面向</w:t>
            </w:r>
            <w:r>
              <w:rPr>
                <w:rFonts w:hint="eastAsia"/>
                <w:color w:val="auto"/>
                <w:kern w:val="0"/>
                <w:szCs w:val="21"/>
                <w:highlight w:val="none"/>
                <w:lang w:val="en-US" w:eastAsia="zh-CN"/>
              </w:rPr>
              <w:t>中</w:t>
            </w:r>
            <w:r>
              <w:rPr>
                <w:rFonts w:hint="eastAsia"/>
                <w:color w:val="auto"/>
                <w:kern w:val="0"/>
                <w:szCs w:val="21"/>
                <w:highlight w:val="none"/>
              </w:rPr>
              <w:t>小微</w:t>
            </w:r>
            <w:r>
              <w:rPr>
                <w:color w:val="auto"/>
                <w:kern w:val="0"/>
                <w:szCs w:val="21"/>
                <w:highlight w:val="none"/>
              </w:rPr>
              <w:t>企业采购</w:t>
            </w:r>
            <w:r>
              <w:rPr>
                <w:rFonts w:hint="eastAsia"/>
                <w:color w:val="auto"/>
                <w:kern w:val="0"/>
                <w:szCs w:val="21"/>
                <w:highlight w:val="none"/>
                <w:lang w:eastAsia="zh-CN"/>
              </w:rPr>
              <w:t>。</w:t>
            </w:r>
            <w:r>
              <w:rPr>
                <w:color w:val="auto"/>
                <w:kern w:val="0"/>
                <w:szCs w:val="21"/>
                <w:highlight w:val="none"/>
              </w:rPr>
              <w:t>投标人应为</w:t>
            </w:r>
            <w:r>
              <w:rPr>
                <w:rFonts w:hint="eastAsia"/>
                <w:color w:val="auto"/>
                <w:kern w:val="0"/>
                <w:szCs w:val="21"/>
                <w:highlight w:val="none"/>
                <w:lang w:val="en-US" w:eastAsia="zh-CN"/>
              </w:rPr>
              <w:t>中</w:t>
            </w:r>
            <w:r>
              <w:rPr>
                <w:color w:val="auto"/>
                <w:kern w:val="0"/>
                <w:szCs w:val="21"/>
                <w:highlight w:val="none"/>
              </w:rPr>
              <w:t>小微企业</w:t>
            </w:r>
            <w:r>
              <w:rPr>
                <w:rFonts w:hint="eastAsia"/>
                <w:color w:val="auto"/>
                <w:kern w:val="0"/>
                <w:szCs w:val="21"/>
                <w:highlight w:val="none"/>
              </w:rPr>
              <w:t>或</w:t>
            </w:r>
            <w:r>
              <w:rPr>
                <w:color w:val="auto"/>
                <w:kern w:val="0"/>
                <w:szCs w:val="21"/>
                <w:highlight w:val="none"/>
              </w:rPr>
              <w:t>监狱企业</w:t>
            </w:r>
            <w:r>
              <w:rPr>
                <w:rFonts w:hint="eastAsia"/>
                <w:color w:val="auto"/>
                <w:kern w:val="0"/>
                <w:szCs w:val="21"/>
                <w:highlight w:val="none"/>
              </w:rPr>
              <w:t>或</w:t>
            </w:r>
            <w:r>
              <w:rPr>
                <w:color w:val="auto"/>
                <w:kern w:val="0"/>
                <w:szCs w:val="21"/>
                <w:highlight w:val="none"/>
              </w:rPr>
              <w:t>残疾人福利性单位</w:t>
            </w:r>
            <w:r>
              <w:rPr>
                <w:rFonts w:hint="eastAsia"/>
                <w:color w:val="auto"/>
                <w:kern w:val="0"/>
                <w:szCs w:val="21"/>
                <w:highlight w:val="none"/>
              </w:rPr>
              <w:t>。</w:t>
            </w:r>
            <w:r>
              <w:rPr>
                <w:rFonts w:hint="eastAsia" w:ascii="宋体" w:hAnsi="宋体" w:cs="宋体"/>
                <w:color w:val="auto"/>
                <w:szCs w:val="21"/>
                <w:highlight w:val="none"/>
              </w:rPr>
              <w:t>提供</w:t>
            </w:r>
            <w:r>
              <w:rPr>
                <w:rFonts w:hint="eastAsia"/>
                <w:color w:val="auto"/>
                <w:szCs w:val="21"/>
                <w:highlight w:val="none"/>
              </w:rPr>
              <w:t>《中小企业声明函》</w:t>
            </w:r>
            <w:r>
              <w:rPr>
                <w:rFonts w:hint="eastAsia" w:ascii="宋体" w:hAnsi="宋体" w:cs="宋体"/>
                <w:color w:val="auto"/>
                <w:szCs w:val="21"/>
                <w:highlight w:val="none"/>
              </w:rPr>
              <w:t>，符合</w:t>
            </w:r>
            <w:r>
              <w:rPr>
                <w:rFonts w:hint="eastAsia"/>
                <w:color w:val="auto"/>
                <w:szCs w:val="21"/>
                <w:highlight w:val="none"/>
              </w:rPr>
              <w:t>提供招标文件标明所属行业的标的物的制造商</w:t>
            </w:r>
            <w:r>
              <w:rPr>
                <w:rFonts w:hint="eastAsia"/>
                <w:color w:val="auto"/>
                <w:szCs w:val="21"/>
                <w:highlight w:val="none"/>
                <w:lang w:val="en-US" w:eastAsia="zh-CN"/>
              </w:rPr>
              <w:t>或承接商</w:t>
            </w:r>
            <w:r>
              <w:rPr>
                <w:rFonts w:hint="eastAsia"/>
                <w:color w:val="auto"/>
                <w:szCs w:val="21"/>
                <w:highlight w:val="none"/>
              </w:rPr>
              <w:t>应为</w:t>
            </w:r>
            <w:r>
              <w:rPr>
                <w:rFonts w:hint="eastAsia"/>
                <w:color w:val="auto"/>
                <w:szCs w:val="21"/>
                <w:highlight w:val="none"/>
                <w:lang w:val="en-US" w:eastAsia="zh-CN"/>
              </w:rPr>
              <w:t>中型或</w:t>
            </w:r>
            <w:r>
              <w:rPr>
                <w:rFonts w:hint="eastAsia"/>
                <w:color w:val="auto"/>
                <w:szCs w:val="21"/>
                <w:highlight w:val="none"/>
              </w:rPr>
              <w:t>小型或微型企业</w:t>
            </w:r>
            <w:r>
              <w:rPr>
                <w:rFonts w:hint="eastAsia" w:ascii="宋体" w:hAnsi="宋体" w:cs="宋体"/>
                <w:color w:val="auto"/>
                <w:szCs w:val="21"/>
                <w:highlight w:val="none"/>
              </w:rPr>
              <w:t>的条件</w:t>
            </w:r>
            <w:r>
              <w:rPr>
                <w:rFonts w:hint="eastAsia"/>
                <w:color w:val="auto"/>
                <w:szCs w:val="21"/>
                <w:highlight w:val="none"/>
              </w:rPr>
              <w:t>。</w:t>
            </w:r>
          </w:p>
        </w:tc>
      </w:tr>
      <w:tr w14:paraId="54052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0E1EB57B">
            <w:pPr>
              <w:spacing w:line="300" w:lineRule="exact"/>
              <w:jc w:val="center"/>
              <w:rPr>
                <w:b/>
                <w:color w:val="auto"/>
                <w:szCs w:val="21"/>
                <w:highlight w:val="none"/>
              </w:rPr>
            </w:pPr>
            <w:r>
              <w:rPr>
                <w:b/>
                <w:color w:val="auto"/>
                <w:szCs w:val="21"/>
                <w:highlight w:val="none"/>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4B24E9AE">
            <w:pPr>
              <w:spacing w:line="300" w:lineRule="exact"/>
              <w:jc w:val="center"/>
              <w:rPr>
                <w:color w:val="auto"/>
                <w:szCs w:val="21"/>
                <w:highlight w:val="none"/>
              </w:rPr>
            </w:pPr>
            <w:r>
              <w:rPr>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62258250">
            <w:pPr>
              <w:spacing w:line="300" w:lineRule="exact"/>
              <w:jc w:val="left"/>
              <w:rPr>
                <w:color w:val="auto"/>
                <w:szCs w:val="21"/>
                <w:highlight w:val="none"/>
              </w:rPr>
            </w:pPr>
            <w:r>
              <w:rPr>
                <w:rFonts w:hint="eastAsia"/>
                <w:color w:val="auto"/>
                <w:szCs w:val="21"/>
                <w:highlight w:val="none"/>
              </w:rPr>
              <w:t>详</w:t>
            </w:r>
            <w:r>
              <w:rPr>
                <w:color w:val="auto"/>
                <w:szCs w:val="21"/>
                <w:highlight w:val="none"/>
              </w:rPr>
              <w:t>见招标公告</w:t>
            </w:r>
            <w:r>
              <w:rPr>
                <w:rFonts w:hint="eastAsia"/>
                <w:color w:val="auto"/>
                <w:szCs w:val="21"/>
                <w:highlight w:val="none"/>
              </w:rPr>
              <w:t>。</w:t>
            </w:r>
          </w:p>
        </w:tc>
      </w:tr>
      <w:tr w14:paraId="22F3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0DE43B15">
            <w:pPr>
              <w:spacing w:line="300" w:lineRule="exact"/>
              <w:jc w:val="center"/>
              <w:rPr>
                <w:b/>
                <w:color w:val="auto"/>
                <w:szCs w:val="21"/>
                <w:highlight w:val="none"/>
              </w:rPr>
            </w:pPr>
            <w:bookmarkStart w:id="39" w:name="_Hlk85555568"/>
            <w:r>
              <w:rPr>
                <w:b/>
                <w:color w:val="auto"/>
                <w:szCs w:val="21"/>
                <w:highlight w:val="none"/>
              </w:rPr>
              <w:t>1.5.3</w:t>
            </w:r>
          </w:p>
        </w:tc>
        <w:tc>
          <w:tcPr>
            <w:tcW w:w="1230" w:type="dxa"/>
            <w:tcBorders>
              <w:top w:val="single" w:color="auto" w:sz="4" w:space="0"/>
              <w:left w:val="single" w:color="auto" w:sz="4" w:space="0"/>
              <w:right w:val="single" w:color="auto" w:sz="4" w:space="0"/>
            </w:tcBorders>
            <w:vAlign w:val="center"/>
          </w:tcPr>
          <w:p w14:paraId="07BB51B3">
            <w:pPr>
              <w:spacing w:line="300" w:lineRule="exact"/>
              <w:jc w:val="center"/>
              <w:rPr>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vAlign w:val="center"/>
          </w:tcPr>
          <w:p w14:paraId="0499FFB3">
            <w:pPr>
              <w:spacing w:line="300" w:lineRule="exact"/>
              <w:jc w:val="left"/>
              <w:rPr>
                <w:color w:val="auto"/>
                <w:szCs w:val="21"/>
                <w:highlight w:val="none"/>
              </w:rPr>
            </w:pPr>
            <w:r>
              <w:rPr>
                <w:rFonts w:hint="eastAsia"/>
                <w:color w:val="auto"/>
                <w:szCs w:val="21"/>
                <w:highlight w:val="none"/>
              </w:rPr>
              <w:t>是否接受联合体详见招标公告</w:t>
            </w:r>
          </w:p>
        </w:tc>
      </w:tr>
      <w:bookmarkEnd w:id="39"/>
      <w:tr w14:paraId="3F773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2339BB1C">
            <w:pPr>
              <w:spacing w:line="300" w:lineRule="exact"/>
              <w:jc w:val="center"/>
              <w:rPr>
                <w:b/>
                <w:color w:val="auto"/>
                <w:szCs w:val="21"/>
                <w:highlight w:val="none"/>
              </w:rPr>
            </w:pPr>
            <w:r>
              <w:rPr>
                <w:b/>
                <w:color w:val="auto"/>
                <w:szCs w:val="21"/>
                <w:highlight w:val="none"/>
              </w:rPr>
              <w:t>1.6</w:t>
            </w:r>
          </w:p>
        </w:tc>
        <w:tc>
          <w:tcPr>
            <w:tcW w:w="1230" w:type="dxa"/>
            <w:tcBorders>
              <w:top w:val="single" w:color="auto" w:sz="4" w:space="0"/>
              <w:left w:val="single" w:color="auto" w:sz="4" w:space="0"/>
              <w:bottom w:val="single" w:color="auto" w:sz="4" w:space="0"/>
              <w:right w:val="single" w:color="auto" w:sz="4" w:space="0"/>
            </w:tcBorders>
            <w:vAlign w:val="center"/>
          </w:tcPr>
          <w:p w14:paraId="78CBEE1F">
            <w:pPr>
              <w:spacing w:line="300" w:lineRule="exact"/>
              <w:jc w:val="center"/>
              <w:rPr>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427B0A02">
            <w:pPr>
              <w:spacing w:line="300" w:lineRule="exact"/>
              <w:jc w:val="left"/>
              <w:rPr>
                <w:color w:val="auto"/>
                <w:szCs w:val="21"/>
                <w:highlight w:val="none"/>
              </w:rPr>
            </w:pPr>
            <w:r>
              <w:rPr>
                <w:color w:val="auto"/>
                <w:szCs w:val="21"/>
                <w:highlight w:val="none"/>
              </w:rPr>
              <w:sym w:font="Wingdings 2" w:char="F052"/>
            </w:r>
            <w:r>
              <w:rPr>
                <w:rFonts w:hint="eastAsia"/>
                <w:color w:val="auto"/>
                <w:szCs w:val="21"/>
                <w:highlight w:val="none"/>
              </w:rPr>
              <w:t>否   □是</w:t>
            </w:r>
          </w:p>
          <w:p w14:paraId="053BB430">
            <w:pPr>
              <w:rPr>
                <w:color w:val="auto"/>
                <w:szCs w:val="21"/>
                <w:highlight w:val="none"/>
                <w:u w:val="single"/>
              </w:rPr>
            </w:pPr>
            <w:r>
              <w:rPr>
                <w:rFonts w:hint="eastAsia"/>
                <w:color w:val="auto"/>
                <w:szCs w:val="21"/>
                <w:highlight w:val="none"/>
              </w:rPr>
              <w:t xml:space="preserve">踏勘时间： </w:t>
            </w:r>
            <w:r>
              <w:rPr>
                <w:rFonts w:hint="eastAsia"/>
                <w:color w:val="auto"/>
                <w:szCs w:val="21"/>
                <w:highlight w:val="none"/>
                <w:u w:val="single"/>
              </w:rPr>
              <w:t xml:space="preserve">             </w:t>
            </w:r>
          </w:p>
          <w:p w14:paraId="5E7C5786">
            <w:pPr>
              <w:rPr>
                <w:color w:val="auto"/>
                <w:szCs w:val="21"/>
                <w:highlight w:val="none"/>
                <w:u w:val="single"/>
              </w:rPr>
            </w:pPr>
            <w:r>
              <w:rPr>
                <w:rFonts w:hint="eastAsia"/>
                <w:color w:val="auto"/>
                <w:szCs w:val="21"/>
                <w:highlight w:val="none"/>
              </w:rPr>
              <w:t xml:space="preserve">踏勘地点： </w:t>
            </w:r>
            <w:r>
              <w:rPr>
                <w:rFonts w:hint="eastAsia"/>
                <w:color w:val="auto"/>
                <w:szCs w:val="21"/>
                <w:highlight w:val="none"/>
                <w:u w:val="single"/>
              </w:rPr>
              <w:t xml:space="preserve">          </w:t>
            </w:r>
          </w:p>
          <w:p w14:paraId="63369176">
            <w:pPr>
              <w:spacing w:line="300" w:lineRule="exact"/>
              <w:jc w:val="left"/>
              <w:rPr>
                <w:color w:val="auto"/>
                <w:szCs w:val="21"/>
                <w:highlight w:val="none"/>
              </w:rPr>
            </w:pPr>
            <w:r>
              <w:rPr>
                <w:rFonts w:hint="eastAsia"/>
                <w:color w:val="auto"/>
                <w:szCs w:val="21"/>
                <w:highlight w:val="none"/>
              </w:rPr>
              <w:t xml:space="preserve">踏勘要求： </w:t>
            </w:r>
            <w:r>
              <w:rPr>
                <w:rFonts w:hint="eastAsia"/>
                <w:color w:val="auto"/>
                <w:szCs w:val="21"/>
                <w:highlight w:val="none"/>
                <w:u w:val="single"/>
              </w:rPr>
              <w:t xml:space="preserve">           </w:t>
            </w:r>
            <w:r>
              <w:rPr>
                <w:rFonts w:hint="eastAsia"/>
                <w:color w:val="auto"/>
                <w:szCs w:val="21"/>
                <w:highlight w:val="none"/>
              </w:rPr>
              <w:t xml:space="preserve">    </w:t>
            </w:r>
          </w:p>
        </w:tc>
      </w:tr>
      <w:tr w14:paraId="4E363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093169C">
            <w:pPr>
              <w:spacing w:line="300" w:lineRule="exact"/>
              <w:jc w:val="center"/>
              <w:rPr>
                <w:b/>
                <w:color w:val="auto"/>
                <w:szCs w:val="21"/>
                <w:highlight w:val="none"/>
              </w:rPr>
            </w:pPr>
            <w:r>
              <w:rPr>
                <w:b/>
                <w:color w:val="auto"/>
                <w:szCs w:val="21"/>
                <w:highlight w:val="none"/>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75D71A3D">
            <w:pPr>
              <w:spacing w:line="300" w:lineRule="exact"/>
              <w:jc w:val="center"/>
              <w:rPr>
                <w:color w:val="auto"/>
                <w:szCs w:val="21"/>
                <w:highlight w:val="none"/>
              </w:rPr>
            </w:pPr>
            <w:r>
              <w:rPr>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78E0414E">
            <w:pPr>
              <w:spacing w:line="300" w:lineRule="exact"/>
              <w:jc w:val="left"/>
              <w:rPr>
                <w:color w:val="auto"/>
                <w:szCs w:val="21"/>
                <w:highlight w:val="none"/>
              </w:rPr>
            </w:pPr>
            <w:r>
              <w:rPr>
                <w:rFonts w:hint="eastAsia"/>
                <w:color w:val="auto"/>
                <w:szCs w:val="21"/>
                <w:highlight w:val="none"/>
              </w:rPr>
              <w:t>是否接受分包详见招标公告</w:t>
            </w:r>
          </w:p>
        </w:tc>
      </w:tr>
      <w:tr w14:paraId="3982A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55" w:type="dxa"/>
            <w:tcBorders>
              <w:top w:val="single" w:color="auto" w:sz="4" w:space="0"/>
              <w:left w:val="single" w:color="auto" w:sz="4" w:space="0"/>
              <w:bottom w:val="single" w:color="auto" w:sz="4" w:space="0"/>
              <w:right w:val="single" w:color="auto" w:sz="4" w:space="0"/>
            </w:tcBorders>
            <w:vAlign w:val="center"/>
          </w:tcPr>
          <w:p w14:paraId="11FF1344">
            <w:pPr>
              <w:spacing w:line="300" w:lineRule="exact"/>
              <w:jc w:val="center"/>
              <w:rPr>
                <w:b/>
                <w:color w:val="auto"/>
                <w:szCs w:val="21"/>
                <w:highlight w:val="none"/>
              </w:rPr>
            </w:pPr>
            <w:r>
              <w:rPr>
                <w:b/>
                <w:color w:val="auto"/>
                <w:szCs w:val="21"/>
                <w:highlight w:val="none"/>
              </w:rPr>
              <w:t>2.3</w:t>
            </w:r>
          </w:p>
        </w:tc>
        <w:tc>
          <w:tcPr>
            <w:tcW w:w="1230" w:type="dxa"/>
            <w:tcBorders>
              <w:top w:val="single" w:color="auto" w:sz="4" w:space="0"/>
              <w:left w:val="single" w:color="auto" w:sz="4" w:space="0"/>
              <w:bottom w:val="single" w:color="auto" w:sz="4" w:space="0"/>
              <w:right w:val="single" w:color="auto" w:sz="4" w:space="0"/>
            </w:tcBorders>
            <w:vAlign w:val="center"/>
          </w:tcPr>
          <w:p w14:paraId="0192CE68">
            <w:pPr>
              <w:spacing w:line="300" w:lineRule="exact"/>
              <w:jc w:val="center"/>
              <w:rPr>
                <w:color w:val="auto"/>
                <w:szCs w:val="21"/>
                <w:highlight w:val="none"/>
              </w:rPr>
            </w:pPr>
            <w:r>
              <w:rPr>
                <w:color w:val="auto"/>
                <w:szCs w:val="21"/>
                <w:highlight w:val="none"/>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753CD34A">
            <w:pPr>
              <w:spacing w:line="300" w:lineRule="exact"/>
              <w:jc w:val="left"/>
              <w:rPr>
                <w:color w:val="auto"/>
                <w:szCs w:val="21"/>
                <w:highlight w:val="none"/>
              </w:rPr>
            </w:pPr>
            <w:r>
              <w:rPr>
                <w:color w:val="auto"/>
                <w:szCs w:val="21"/>
                <w:highlight w:val="none"/>
              </w:rPr>
              <w:t>在招标公告发布媒介发布</w:t>
            </w:r>
            <w:r>
              <w:rPr>
                <w:rFonts w:hint="eastAsia"/>
                <w:color w:val="auto"/>
                <w:szCs w:val="21"/>
                <w:highlight w:val="none"/>
              </w:rPr>
              <w:t>。</w:t>
            </w:r>
          </w:p>
        </w:tc>
      </w:tr>
      <w:tr w14:paraId="27890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646A8A47">
            <w:pPr>
              <w:spacing w:line="300" w:lineRule="exact"/>
              <w:jc w:val="center"/>
              <w:rPr>
                <w:b/>
                <w:color w:val="auto"/>
                <w:szCs w:val="21"/>
                <w:highlight w:val="none"/>
              </w:rPr>
            </w:pPr>
            <w:r>
              <w:rPr>
                <w:b/>
                <w:color w:val="auto"/>
                <w:szCs w:val="21"/>
                <w:highlight w:val="none"/>
              </w:rPr>
              <w:t>2.3</w:t>
            </w:r>
          </w:p>
        </w:tc>
        <w:tc>
          <w:tcPr>
            <w:tcW w:w="1230" w:type="dxa"/>
            <w:tcBorders>
              <w:top w:val="single" w:color="auto" w:sz="4" w:space="0"/>
              <w:left w:val="single" w:color="auto" w:sz="4" w:space="0"/>
              <w:bottom w:val="single" w:color="auto" w:sz="4" w:space="0"/>
              <w:right w:val="single" w:color="auto" w:sz="4" w:space="0"/>
            </w:tcBorders>
            <w:vAlign w:val="center"/>
          </w:tcPr>
          <w:p w14:paraId="6647A699">
            <w:pPr>
              <w:spacing w:line="300" w:lineRule="exact"/>
              <w:jc w:val="center"/>
              <w:rPr>
                <w:color w:val="auto"/>
                <w:szCs w:val="21"/>
                <w:highlight w:val="none"/>
              </w:rPr>
            </w:pPr>
            <w:r>
              <w:rPr>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585DF4E6">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自招标</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招标</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5FC51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4FB60D46">
            <w:pPr>
              <w:spacing w:line="300" w:lineRule="exact"/>
              <w:jc w:val="center"/>
              <w:rPr>
                <w:b/>
                <w:color w:val="auto"/>
                <w:szCs w:val="21"/>
                <w:highlight w:val="none"/>
              </w:rPr>
            </w:pPr>
            <w:r>
              <w:rPr>
                <w:b/>
                <w:color w:val="auto"/>
                <w:szCs w:val="21"/>
                <w:highlight w:val="none"/>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16280448">
            <w:pPr>
              <w:spacing w:line="300" w:lineRule="exact"/>
              <w:jc w:val="center"/>
              <w:rPr>
                <w:color w:val="auto"/>
                <w:szCs w:val="21"/>
                <w:highlight w:val="none"/>
              </w:rPr>
            </w:pPr>
            <w:r>
              <w:rPr>
                <w:color w:val="auto"/>
                <w:szCs w:val="21"/>
                <w:highlight w:val="none"/>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18390D6F">
            <w:pPr>
              <w:spacing w:line="300" w:lineRule="exact"/>
              <w:jc w:val="left"/>
              <w:rPr>
                <w:color w:val="auto"/>
                <w:szCs w:val="21"/>
                <w:highlight w:val="none"/>
              </w:rPr>
            </w:pPr>
            <w:r>
              <w:rPr>
                <w:color w:val="auto"/>
                <w:szCs w:val="21"/>
                <w:highlight w:val="none"/>
              </w:rPr>
              <w:t>投标截止之日起90天。</w:t>
            </w:r>
          </w:p>
        </w:tc>
      </w:tr>
      <w:tr w14:paraId="5502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26D85482">
            <w:pPr>
              <w:spacing w:line="300" w:lineRule="exact"/>
              <w:jc w:val="center"/>
              <w:rPr>
                <w:b/>
                <w:color w:val="auto"/>
                <w:szCs w:val="21"/>
                <w:highlight w:val="none"/>
              </w:rPr>
            </w:pPr>
            <w:r>
              <w:rPr>
                <w:b/>
                <w:color w:val="auto"/>
                <w:szCs w:val="21"/>
                <w:highlight w:val="none"/>
              </w:rPr>
              <w:t>3.5</w:t>
            </w:r>
          </w:p>
        </w:tc>
        <w:tc>
          <w:tcPr>
            <w:tcW w:w="1230" w:type="dxa"/>
            <w:tcBorders>
              <w:top w:val="single" w:color="auto" w:sz="4" w:space="0"/>
              <w:left w:val="single" w:color="auto" w:sz="4" w:space="0"/>
              <w:bottom w:val="single" w:color="auto" w:sz="4" w:space="0"/>
              <w:right w:val="single" w:color="auto" w:sz="4" w:space="0"/>
            </w:tcBorders>
            <w:vAlign w:val="center"/>
          </w:tcPr>
          <w:p w14:paraId="542EBEFD">
            <w:pPr>
              <w:spacing w:line="300" w:lineRule="exact"/>
              <w:jc w:val="center"/>
              <w:rPr>
                <w:color w:val="auto"/>
                <w:szCs w:val="21"/>
                <w:highlight w:val="none"/>
              </w:rPr>
            </w:pPr>
            <w:r>
              <w:rPr>
                <w:color w:val="auto"/>
                <w:szCs w:val="21"/>
                <w:highlight w:val="none"/>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2061DFDB">
            <w:pPr>
              <w:spacing w:line="312" w:lineRule="auto"/>
              <w:jc w:val="left"/>
              <w:rPr>
                <w:color w:val="auto"/>
                <w:kern w:val="0"/>
                <w:szCs w:val="21"/>
                <w:highlight w:val="none"/>
              </w:rPr>
            </w:pPr>
            <w:r>
              <w:rPr>
                <w:color w:val="auto"/>
                <w:szCs w:val="21"/>
                <w:highlight w:val="none"/>
              </w:rPr>
              <w:t>投标保证</w:t>
            </w:r>
            <w:r>
              <w:rPr>
                <w:rFonts w:hint="eastAsia"/>
                <w:color w:val="auto"/>
                <w:szCs w:val="21"/>
                <w:highlight w:val="none"/>
              </w:rPr>
              <w:t>金金额：</w:t>
            </w:r>
            <w:r>
              <w:rPr>
                <w:color w:val="auto"/>
                <w:szCs w:val="21"/>
                <w:highlight w:val="none"/>
              </w:rPr>
              <w:t>标</w:t>
            </w:r>
            <w:r>
              <w:rPr>
                <w:rFonts w:hint="eastAsia"/>
                <w:color w:val="auto"/>
                <w:szCs w:val="21"/>
                <w:highlight w:val="none"/>
                <w:lang w:val="en-US" w:eastAsia="zh-CN"/>
              </w:rPr>
              <w:t>项1</w:t>
            </w:r>
            <w:r>
              <w:rPr>
                <w:rFonts w:hint="eastAsia"/>
                <w:color w:val="auto"/>
                <w:szCs w:val="21"/>
                <w:highlight w:val="none"/>
              </w:rPr>
              <w:t>：人民币</w:t>
            </w:r>
            <w:r>
              <w:rPr>
                <w:rFonts w:hint="eastAsia"/>
                <w:color w:val="auto"/>
                <w:szCs w:val="21"/>
                <w:highlight w:val="none"/>
                <w:lang w:val="en-US" w:eastAsia="zh-CN"/>
              </w:rPr>
              <w:t>壹万</w:t>
            </w:r>
            <w:r>
              <w:rPr>
                <w:rFonts w:hint="eastAsia"/>
                <w:color w:val="auto"/>
                <w:szCs w:val="21"/>
                <w:highlight w:val="none"/>
              </w:rPr>
              <w:t>元整（</w:t>
            </w:r>
            <w:r>
              <w:rPr>
                <w:color w:val="auto"/>
                <w:szCs w:val="21"/>
                <w:highlight w:val="none"/>
              </w:rPr>
              <w:t>¥</w:t>
            </w:r>
            <w:r>
              <w:rPr>
                <w:rFonts w:hint="eastAsia"/>
                <w:color w:val="auto"/>
                <w:szCs w:val="21"/>
                <w:highlight w:val="none"/>
                <w:lang w:val="en-US" w:eastAsia="zh-CN"/>
              </w:rPr>
              <w:t xml:space="preserve"> 10000.00</w:t>
            </w:r>
            <w:r>
              <w:rPr>
                <w:rFonts w:hint="eastAsia"/>
                <w:color w:val="auto"/>
                <w:szCs w:val="21"/>
                <w:highlight w:val="none"/>
              </w:rPr>
              <w:t>）。</w:t>
            </w:r>
            <w:r>
              <w:rPr>
                <w:color w:val="auto"/>
                <w:szCs w:val="21"/>
                <w:highlight w:val="none"/>
              </w:rPr>
              <w:t>标</w:t>
            </w:r>
            <w:r>
              <w:rPr>
                <w:rFonts w:hint="eastAsia"/>
                <w:color w:val="auto"/>
                <w:szCs w:val="21"/>
                <w:highlight w:val="none"/>
                <w:lang w:val="en-US" w:eastAsia="zh-CN"/>
              </w:rPr>
              <w:t>项2</w:t>
            </w:r>
            <w:r>
              <w:rPr>
                <w:rFonts w:hint="eastAsia"/>
                <w:color w:val="auto"/>
                <w:szCs w:val="21"/>
                <w:highlight w:val="none"/>
              </w:rPr>
              <w:t>：人民币</w:t>
            </w:r>
            <w:r>
              <w:rPr>
                <w:rFonts w:hint="eastAsia"/>
                <w:color w:val="auto"/>
                <w:szCs w:val="21"/>
                <w:highlight w:val="none"/>
                <w:lang w:val="en-US" w:eastAsia="zh-CN"/>
              </w:rPr>
              <w:t>壹万</w:t>
            </w:r>
            <w:r>
              <w:rPr>
                <w:rFonts w:hint="eastAsia"/>
                <w:color w:val="auto"/>
                <w:szCs w:val="21"/>
                <w:highlight w:val="none"/>
              </w:rPr>
              <w:t>元整（</w:t>
            </w:r>
            <w:r>
              <w:rPr>
                <w:color w:val="auto"/>
                <w:szCs w:val="21"/>
                <w:highlight w:val="none"/>
              </w:rPr>
              <w:t>¥</w:t>
            </w:r>
            <w:r>
              <w:rPr>
                <w:rFonts w:hint="eastAsia"/>
                <w:color w:val="auto"/>
                <w:szCs w:val="21"/>
                <w:highlight w:val="none"/>
                <w:lang w:val="en-US" w:eastAsia="zh-CN"/>
              </w:rPr>
              <w:t xml:space="preserve"> 10000.00</w:t>
            </w:r>
            <w:r>
              <w:rPr>
                <w:rFonts w:hint="eastAsia"/>
                <w:color w:val="auto"/>
                <w:szCs w:val="21"/>
                <w:highlight w:val="none"/>
              </w:rPr>
              <w:t>）。</w:t>
            </w:r>
            <w:r>
              <w:rPr>
                <w:color w:val="auto"/>
                <w:szCs w:val="21"/>
                <w:highlight w:val="none"/>
              </w:rPr>
              <w:t>标</w:t>
            </w:r>
            <w:r>
              <w:rPr>
                <w:rFonts w:hint="eastAsia"/>
                <w:color w:val="auto"/>
                <w:szCs w:val="21"/>
                <w:highlight w:val="none"/>
                <w:lang w:val="en-US" w:eastAsia="zh-CN"/>
              </w:rPr>
              <w:t>项3</w:t>
            </w:r>
            <w:r>
              <w:rPr>
                <w:rFonts w:hint="eastAsia"/>
                <w:color w:val="auto"/>
                <w:szCs w:val="21"/>
                <w:highlight w:val="none"/>
              </w:rPr>
              <w:t>：人民币</w:t>
            </w:r>
            <w:r>
              <w:rPr>
                <w:rFonts w:hint="eastAsia"/>
                <w:color w:val="auto"/>
                <w:szCs w:val="21"/>
                <w:highlight w:val="none"/>
                <w:lang w:val="en-US" w:eastAsia="zh-CN"/>
              </w:rPr>
              <w:t>贰万</w:t>
            </w:r>
            <w:r>
              <w:rPr>
                <w:rFonts w:hint="eastAsia"/>
                <w:color w:val="auto"/>
                <w:szCs w:val="21"/>
                <w:highlight w:val="none"/>
              </w:rPr>
              <w:t>元整（</w:t>
            </w:r>
            <w:r>
              <w:rPr>
                <w:color w:val="auto"/>
                <w:szCs w:val="21"/>
                <w:highlight w:val="none"/>
              </w:rPr>
              <w:t>¥</w:t>
            </w:r>
            <w:r>
              <w:rPr>
                <w:rFonts w:hint="eastAsia"/>
                <w:color w:val="auto"/>
                <w:szCs w:val="21"/>
                <w:highlight w:val="none"/>
                <w:lang w:val="en-US" w:eastAsia="zh-CN"/>
              </w:rPr>
              <w:t xml:space="preserve"> 20000.00</w:t>
            </w:r>
            <w:r>
              <w:rPr>
                <w:rFonts w:hint="eastAsia"/>
                <w:color w:val="auto"/>
                <w:szCs w:val="21"/>
                <w:highlight w:val="none"/>
              </w:rPr>
              <w:t>）。</w:t>
            </w:r>
            <w:r>
              <w:rPr>
                <w:color w:val="auto"/>
                <w:szCs w:val="21"/>
                <w:highlight w:val="none"/>
              </w:rPr>
              <w:t>标</w:t>
            </w:r>
            <w:r>
              <w:rPr>
                <w:rFonts w:hint="eastAsia"/>
                <w:color w:val="auto"/>
                <w:szCs w:val="21"/>
                <w:highlight w:val="none"/>
                <w:lang w:val="en-US" w:eastAsia="zh-CN"/>
              </w:rPr>
              <w:t>项4</w:t>
            </w:r>
            <w:r>
              <w:rPr>
                <w:rFonts w:hint="eastAsia"/>
                <w:color w:val="auto"/>
                <w:szCs w:val="21"/>
                <w:highlight w:val="none"/>
              </w:rPr>
              <w:t>：人民币</w:t>
            </w:r>
            <w:r>
              <w:rPr>
                <w:rFonts w:hint="eastAsia"/>
                <w:color w:val="auto"/>
                <w:szCs w:val="21"/>
                <w:highlight w:val="none"/>
                <w:lang w:val="en-US" w:eastAsia="zh-CN"/>
              </w:rPr>
              <w:t>壹万</w:t>
            </w:r>
            <w:r>
              <w:rPr>
                <w:rFonts w:hint="eastAsia"/>
                <w:color w:val="auto"/>
                <w:szCs w:val="21"/>
                <w:highlight w:val="none"/>
              </w:rPr>
              <w:t>元整（</w:t>
            </w:r>
            <w:r>
              <w:rPr>
                <w:color w:val="auto"/>
                <w:szCs w:val="21"/>
                <w:highlight w:val="none"/>
              </w:rPr>
              <w:t>¥</w:t>
            </w:r>
            <w:r>
              <w:rPr>
                <w:rFonts w:hint="eastAsia"/>
                <w:color w:val="auto"/>
                <w:szCs w:val="21"/>
                <w:highlight w:val="none"/>
                <w:lang w:val="en-US" w:eastAsia="zh-CN"/>
              </w:rPr>
              <w:t xml:space="preserve"> 10000.00</w:t>
            </w:r>
            <w:r>
              <w:rPr>
                <w:rFonts w:hint="eastAsia"/>
                <w:color w:val="auto"/>
                <w:szCs w:val="21"/>
                <w:highlight w:val="none"/>
              </w:rPr>
              <w:t>）。</w:t>
            </w:r>
            <w:r>
              <w:rPr>
                <w:color w:val="auto"/>
                <w:szCs w:val="21"/>
                <w:highlight w:val="none"/>
              </w:rPr>
              <w:t>标</w:t>
            </w:r>
            <w:r>
              <w:rPr>
                <w:rFonts w:hint="eastAsia"/>
                <w:color w:val="auto"/>
                <w:szCs w:val="21"/>
                <w:highlight w:val="none"/>
                <w:lang w:val="en-US" w:eastAsia="zh-CN"/>
              </w:rPr>
              <w:t>项5</w:t>
            </w:r>
            <w:r>
              <w:rPr>
                <w:rFonts w:hint="eastAsia"/>
                <w:color w:val="auto"/>
                <w:szCs w:val="21"/>
                <w:highlight w:val="none"/>
              </w:rPr>
              <w:t>：人民币</w:t>
            </w:r>
            <w:r>
              <w:rPr>
                <w:rFonts w:hint="eastAsia"/>
                <w:color w:val="auto"/>
                <w:szCs w:val="21"/>
                <w:highlight w:val="none"/>
                <w:lang w:val="en-US" w:eastAsia="zh-CN"/>
              </w:rPr>
              <w:t>伍仟</w:t>
            </w:r>
            <w:r>
              <w:rPr>
                <w:rFonts w:hint="eastAsia"/>
                <w:color w:val="auto"/>
                <w:szCs w:val="21"/>
                <w:highlight w:val="none"/>
              </w:rPr>
              <w:t>元整（</w:t>
            </w:r>
            <w:r>
              <w:rPr>
                <w:color w:val="auto"/>
                <w:szCs w:val="21"/>
                <w:highlight w:val="none"/>
              </w:rPr>
              <w:t>¥</w:t>
            </w:r>
            <w:r>
              <w:rPr>
                <w:rFonts w:hint="eastAsia"/>
                <w:color w:val="auto"/>
                <w:szCs w:val="21"/>
                <w:highlight w:val="none"/>
                <w:lang w:val="en-US" w:eastAsia="zh-CN"/>
              </w:rPr>
              <w:t>5000.00</w:t>
            </w:r>
            <w:r>
              <w:rPr>
                <w:rFonts w:hint="eastAsia"/>
                <w:color w:val="auto"/>
                <w:szCs w:val="21"/>
                <w:highlight w:val="none"/>
              </w:rPr>
              <w:t>）。</w:t>
            </w:r>
            <w:r>
              <w:rPr>
                <w:rFonts w:hint="eastAsia"/>
                <w:color w:val="auto"/>
                <w:kern w:val="0"/>
                <w:szCs w:val="21"/>
                <w:highlight w:val="none"/>
              </w:rPr>
              <w:t>【备注：不得超过预算金额的1</w:t>
            </w:r>
            <w:r>
              <w:rPr>
                <w:color w:val="auto"/>
                <w:kern w:val="0"/>
                <w:szCs w:val="21"/>
                <w:highlight w:val="none"/>
              </w:rPr>
              <w:t>%</w:t>
            </w:r>
            <w:r>
              <w:rPr>
                <w:rFonts w:hint="eastAsia"/>
                <w:color w:val="auto"/>
                <w:kern w:val="0"/>
                <w:szCs w:val="21"/>
                <w:highlight w:val="none"/>
              </w:rPr>
              <w:t>】</w:t>
            </w:r>
          </w:p>
          <w:p w14:paraId="65D59645">
            <w:pPr>
              <w:spacing w:line="300" w:lineRule="exact"/>
              <w:jc w:val="left"/>
              <w:rPr>
                <w:color w:val="auto"/>
                <w:szCs w:val="21"/>
                <w:highlight w:val="none"/>
              </w:rPr>
            </w:pPr>
            <w:r>
              <w:rPr>
                <w:rFonts w:hint="eastAsia"/>
                <w:color w:val="auto"/>
                <w:szCs w:val="21"/>
                <w:highlight w:val="none"/>
              </w:rPr>
              <w:t>1、缴纳方式一：</w:t>
            </w:r>
          </w:p>
          <w:p w14:paraId="43C6922E">
            <w:pPr>
              <w:spacing w:line="300" w:lineRule="exact"/>
              <w:jc w:val="left"/>
              <w:rPr>
                <w:color w:val="auto"/>
                <w:szCs w:val="21"/>
                <w:highlight w:val="none"/>
              </w:rPr>
            </w:pPr>
            <w:r>
              <w:rPr>
                <w:rFonts w:hint="eastAsia" w:ascii="宋体" w:hAnsi="宋体"/>
                <w:color w:val="auto"/>
                <w:szCs w:val="21"/>
                <w:highlight w:val="none"/>
              </w:rPr>
              <w:t>（1）</w:t>
            </w:r>
            <w:r>
              <w:rPr>
                <w:color w:val="auto"/>
                <w:szCs w:val="21"/>
                <w:highlight w:val="none"/>
              </w:rPr>
              <w:t>供应商应于</w:t>
            </w:r>
            <w:r>
              <w:rPr>
                <w:rFonts w:hint="eastAsia"/>
                <w:color w:val="auto"/>
                <w:szCs w:val="21"/>
                <w:highlight w:val="none"/>
              </w:rPr>
              <w:t>投标截止</w:t>
            </w:r>
            <w:r>
              <w:rPr>
                <w:color w:val="auto"/>
                <w:szCs w:val="21"/>
                <w:highlight w:val="none"/>
              </w:rPr>
              <w:t>时间前将投标保证金以电汇、转账形式从供应商账户一次性足额</w:t>
            </w:r>
            <w:r>
              <w:rPr>
                <w:rFonts w:hint="eastAsia"/>
                <w:color w:val="auto"/>
                <w:szCs w:val="21"/>
                <w:highlight w:val="none"/>
              </w:rPr>
              <w:t>缴</w:t>
            </w:r>
            <w:r>
              <w:rPr>
                <w:color w:val="auto"/>
                <w:szCs w:val="21"/>
                <w:highlight w:val="none"/>
              </w:rPr>
              <w:t>纳至本项目（各</w:t>
            </w:r>
            <w:r>
              <w:rPr>
                <w:rFonts w:hint="eastAsia"/>
                <w:color w:val="auto"/>
                <w:szCs w:val="21"/>
                <w:highlight w:val="none"/>
              </w:rPr>
              <w:t>分标</w:t>
            </w:r>
            <w:r>
              <w:rPr>
                <w:color w:val="auto"/>
                <w:szCs w:val="21"/>
                <w:highlight w:val="none"/>
              </w:rPr>
              <w:t>）对应的专用虚拟账号，所交纳的投标保证金仅限当次项目（</w:t>
            </w:r>
            <w:r>
              <w:rPr>
                <w:rFonts w:hint="eastAsia"/>
                <w:color w:val="auto"/>
                <w:szCs w:val="21"/>
                <w:highlight w:val="none"/>
              </w:rPr>
              <w:t>分标</w:t>
            </w:r>
            <w:r>
              <w:rPr>
                <w:color w:val="auto"/>
                <w:szCs w:val="21"/>
                <w:highlight w:val="none"/>
              </w:rPr>
              <w:t>）有效，不得重复替代使用。本项目投标保证金</w:t>
            </w:r>
            <w:r>
              <w:rPr>
                <w:rFonts w:hint="eastAsia"/>
                <w:color w:val="auto"/>
                <w:szCs w:val="21"/>
                <w:highlight w:val="none"/>
              </w:rPr>
              <w:t>缴</w:t>
            </w:r>
            <w:r>
              <w:rPr>
                <w:color w:val="auto"/>
                <w:szCs w:val="21"/>
                <w:highlight w:val="none"/>
              </w:rPr>
              <w:t>纳专用虚拟账号信息</w:t>
            </w:r>
            <w:r>
              <w:rPr>
                <w:rFonts w:hint="eastAsia"/>
                <w:color w:val="auto"/>
                <w:szCs w:val="21"/>
                <w:highlight w:val="none"/>
              </w:rPr>
              <w:t>如下：</w:t>
            </w:r>
          </w:p>
          <w:p w14:paraId="33E2D3CA">
            <w:pPr>
              <w:spacing w:line="300" w:lineRule="exact"/>
              <w:jc w:val="left"/>
              <w:rPr>
                <w:color w:val="auto"/>
                <w:szCs w:val="21"/>
                <w:highlight w:val="none"/>
              </w:rPr>
            </w:pPr>
            <w:r>
              <w:rPr>
                <w:rFonts w:hint="eastAsia"/>
                <w:color w:val="auto"/>
                <w:szCs w:val="21"/>
                <w:highlight w:val="none"/>
              </w:rPr>
              <w:t>开户名称：广西机电设备招标有限公司</w:t>
            </w:r>
          </w:p>
          <w:p w14:paraId="1FE3C77F">
            <w:pPr>
              <w:spacing w:line="300" w:lineRule="exact"/>
              <w:jc w:val="left"/>
              <w:rPr>
                <w:color w:val="auto"/>
                <w:szCs w:val="21"/>
                <w:highlight w:val="none"/>
              </w:rPr>
            </w:pPr>
            <w:r>
              <w:rPr>
                <w:rFonts w:hint="eastAsia"/>
                <w:color w:val="auto"/>
                <w:szCs w:val="21"/>
                <w:highlight w:val="none"/>
              </w:rPr>
              <w:t>开户银行：</w:t>
            </w:r>
            <w:r>
              <w:rPr>
                <w:color w:val="auto"/>
                <w:szCs w:val="21"/>
                <w:highlight w:val="none"/>
              </w:rPr>
              <w:t xml:space="preserve"> 平安银行南宁分行营业部</w:t>
            </w:r>
          </w:p>
          <w:p w14:paraId="0F4931ED">
            <w:pPr>
              <w:spacing w:line="300" w:lineRule="exact"/>
              <w:jc w:val="left"/>
              <w:rPr>
                <w:rFonts w:hint="eastAsia"/>
                <w:color w:val="auto"/>
                <w:szCs w:val="21"/>
                <w:highlight w:val="none"/>
              </w:rPr>
            </w:pPr>
            <w:r>
              <w:rPr>
                <w:rFonts w:hint="eastAsia"/>
                <w:color w:val="auto"/>
                <w:szCs w:val="21"/>
                <w:highlight w:val="none"/>
              </w:rPr>
              <w:t>银行账号：</w:t>
            </w:r>
          </w:p>
          <w:p w14:paraId="37CEB33E">
            <w:pPr>
              <w:spacing w:line="300" w:lineRule="exact"/>
              <w:jc w:val="left"/>
              <w:rPr>
                <w:rFonts w:hint="eastAsia"/>
                <w:color w:val="auto"/>
                <w:szCs w:val="21"/>
                <w:highlight w:val="none"/>
                <w:lang w:val="en-US" w:eastAsia="zh-CN"/>
              </w:rPr>
            </w:pPr>
            <w:r>
              <w:rPr>
                <w:color w:val="auto"/>
                <w:szCs w:val="21"/>
                <w:highlight w:val="none"/>
              </w:rPr>
              <w:t>标</w:t>
            </w:r>
            <w:r>
              <w:rPr>
                <w:rFonts w:hint="eastAsia"/>
                <w:color w:val="auto"/>
                <w:szCs w:val="21"/>
                <w:highlight w:val="none"/>
                <w:lang w:val="en-US" w:eastAsia="zh-CN"/>
              </w:rPr>
              <w:t>项1</w:t>
            </w:r>
            <w:r>
              <w:rPr>
                <w:rFonts w:hint="eastAsia"/>
                <w:color w:val="auto"/>
                <w:szCs w:val="21"/>
                <w:highlight w:val="none"/>
              </w:rPr>
              <w:t>：30210485485659</w:t>
            </w:r>
            <w:r>
              <w:rPr>
                <w:color w:val="auto"/>
                <w:szCs w:val="21"/>
                <w:highlight w:val="none"/>
              </w:rPr>
              <w:t xml:space="preserve">  </w:t>
            </w:r>
            <w:r>
              <w:rPr>
                <w:rFonts w:hint="eastAsia"/>
                <w:color w:val="auto"/>
                <w:szCs w:val="21"/>
                <w:highlight w:val="none"/>
              </w:rPr>
              <w:t>；</w:t>
            </w:r>
            <w:r>
              <w:rPr>
                <w:color w:val="auto"/>
                <w:szCs w:val="21"/>
                <w:highlight w:val="none"/>
              </w:rPr>
              <w:t>标</w:t>
            </w:r>
            <w:r>
              <w:rPr>
                <w:rFonts w:hint="eastAsia"/>
                <w:color w:val="auto"/>
                <w:szCs w:val="21"/>
                <w:highlight w:val="none"/>
                <w:lang w:val="en-US" w:eastAsia="zh-CN"/>
              </w:rPr>
              <w:t>项2</w:t>
            </w:r>
            <w:r>
              <w:rPr>
                <w:rFonts w:hint="eastAsia"/>
                <w:color w:val="auto"/>
                <w:szCs w:val="21"/>
                <w:highlight w:val="none"/>
              </w:rPr>
              <w:t>：30210485171136</w:t>
            </w:r>
            <w:r>
              <w:rPr>
                <w:rFonts w:hint="eastAsia"/>
                <w:color w:val="auto"/>
                <w:szCs w:val="21"/>
                <w:highlight w:val="none"/>
                <w:lang w:val="en-US" w:eastAsia="zh-CN"/>
              </w:rPr>
              <w:t xml:space="preserve"> ；</w:t>
            </w:r>
          </w:p>
          <w:p w14:paraId="61CFB901">
            <w:pPr>
              <w:spacing w:line="300" w:lineRule="exact"/>
              <w:jc w:val="left"/>
              <w:rPr>
                <w:rFonts w:hint="eastAsia"/>
                <w:color w:val="auto"/>
                <w:szCs w:val="21"/>
                <w:highlight w:val="none"/>
                <w:lang w:val="en-US" w:eastAsia="zh-CN"/>
              </w:rPr>
            </w:pPr>
            <w:r>
              <w:rPr>
                <w:color w:val="auto"/>
                <w:szCs w:val="21"/>
                <w:highlight w:val="none"/>
              </w:rPr>
              <w:t>标</w:t>
            </w:r>
            <w:r>
              <w:rPr>
                <w:rFonts w:hint="eastAsia"/>
                <w:color w:val="auto"/>
                <w:szCs w:val="21"/>
                <w:highlight w:val="none"/>
                <w:lang w:val="en-US" w:eastAsia="zh-CN"/>
              </w:rPr>
              <w:t>项3 ：30210485856613 ；</w:t>
            </w:r>
            <w:r>
              <w:rPr>
                <w:color w:val="auto"/>
                <w:szCs w:val="21"/>
                <w:highlight w:val="none"/>
              </w:rPr>
              <w:t>标</w:t>
            </w:r>
            <w:r>
              <w:rPr>
                <w:rFonts w:hint="eastAsia"/>
                <w:color w:val="auto"/>
                <w:szCs w:val="21"/>
                <w:highlight w:val="none"/>
                <w:lang w:val="en-US" w:eastAsia="zh-CN"/>
              </w:rPr>
              <w:t>项4：30210485542090；</w:t>
            </w:r>
          </w:p>
          <w:p w14:paraId="1AC6480B">
            <w:pPr>
              <w:spacing w:line="300" w:lineRule="exact"/>
              <w:jc w:val="left"/>
              <w:rPr>
                <w:rFonts w:hint="default" w:eastAsia="宋体"/>
                <w:color w:val="auto"/>
                <w:szCs w:val="21"/>
                <w:highlight w:val="none"/>
                <w:lang w:val="en-US" w:eastAsia="zh-CN"/>
              </w:rPr>
            </w:pPr>
            <w:r>
              <w:rPr>
                <w:color w:val="auto"/>
                <w:szCs w:val="21"/>
                <w:highlight w:val="none"/>
              </w:rPr>
              <w:t>标</w:t>
            </w:r>
            <w:r>
              <w:rPr>
                <w:rFonts w:hint="eastAsia"/>
                <w:color w:val="auto"/>
                <w:szCs w:val="21"/>
                <w:highlight w:val="none"/>
                <w:lang w:val="en-US" w:eastAsia="zh-CN"/>
              </w:rPr>
              <w:t xml:space="preserve">项5：30210485227567      </w:t>
            </w:r>
          </w:p>
          <w:p w14:paraId="6EFAE94D">
            <w:pPr>
              <w:spacing w:line="300" w:lineRule="exact"/>
              <w:jc w:val="left"/>
              <w:rPr>
                <w:color w:val="auto"/>
                <w:szCs w:val="21"/>
                <w:highlight w:val="none"/>
              </w:rPr>
            </w:pPr>
            <w:r>
              <w:rPr>
                <w:color w:val="auto"/>
                <w:szCs w:val="21"/>
                <w:highlight w:val="none"/>
              </w:rPr>
              <w:t>特别说明：本项目保证金采用虚拟账号，为保证投标保证金与项目一一对应，供应商如</w:t>
            </w:r>
            <w:r>
              <w:rPr>
                <w:rFonts w:hint="eastAsia"/>
                <w:color w:val="auto"/>
                <w:szCs w:val="21"/>
                <w:highlight w:val="none"/>
              </w:rPr>
              <w:t>参加</w:t>
            </w:r>
            <w:r>
              <w:rPr>
                <w:color w:val="auto"/>
                <w:szCs w:val="21"/>
                <w:highlight w:val="none"/>
              </w:rPr>
              <w:t>本项目多个</w:t>
            </w:r>
            <w:r>
              <w:rPr>
                <w:rFonts w:hint="eastAsia"/>
                <w:color w:val="auto"/>
                <w:szCs w:val="21"/>
                <w:highlight w:val="none"/>
              </w:rPr>
              <w:t>分标</w:t>
            </w:r>
            <w:r>
              <w:rPr>
                <w:color w:val="auto"/>
                <w:szCs w:val="21"/>
                <w:highlight w:val="none"/>
              </w:rPr>
              <w:t>的</w:t>
            </w:r>
            <w:r>
              <w:rPr>
                <w:rFonts w:hint="eastAsia"/>
                <w:color w:val="auto"/>
                <w:szCs w:val="21"/>
                <w:highlight w:val="none"/>
              </w:rPr>
              <w:t>投标</w:t>
            </w:r>
            <w:r>
              <w:rPr>
                <w:color w:val="auto"/>
                <w:szCs w:val="21"/>
                <w:highlight w:val="none"/>
              </w:rPr>
              <w:t>，应按各</w:t>
            </w:r>
            <w:r>
              <w:rPr>
                <w:rFonts w:hint="eastAsia"/>
                <w:color w:val="auto"/>
                <w:szCs w:val="21"/>
                <w:highlight w:val="none"/>
              </w:rPr>
              <w:t>分标</w:t>
            </w:r>
            <w:r>
              <w:rPr>
                <w:color w:val="auto"/>
                <w:szCs w:val="21"/>
                <w:highlight w:val="none"/>
              </w:rPr>
              <w:t>对应的专用虚拟账号分别</w:t>
            </w:r>
            <w:r>
              <w:rPr>
                <w:rFonts w:hint="eastAsia"/>
                <w:color w:val="auto"/>
                <w:szCs w:val="21"/>
                <w:highlight w:val="none"/>
              </w:rPr>
              <w:t>缴纳</w:t>
            </w:r>
            <w:r>
              <w:rPr>
                <w:color w:val="auto"/>
                <w:szCs w:val="21"/>
                <w:highlight w:val="none"/>
              </w:rPr>
              <w:t>投标保证金。</w:t>
            </w:r>
          </w:p>
          <w:p w14:paraId="4B2FD4C1">
            <w:pPr>
              <w:spacing w:line="300" w:lineRule="exact"/>
              <w:jc w:val="left"/>
              <w:rPr>
                <w:color w:val="auto"/>
                <w:szCs w:val="21"/>
                <w:highlight w:val="none"/>
              </w:rPr>
            </w:pPr>
            <w:r>
              <w:rPr>
                <w:rFonts w:hint="eastAsia" w:ascii="宋体" w:hAnsi="宋体"/>
                <w:color w:val="auto"/>
                <w:szCs w:val="21"/>
                <w:highlight w:val="none"/>
              </w:rPr>
              <w:t>（2）投标保证金币种应与投标报价币种相同。投标保证金缴纳后无需开具收据，供应商应在投标文件中放入转账底单或电汇凭证的复印件，必须在投标截止时间之前到达指定账号，其到账时间以银行确认的到账时间为准。（3）</w:t>
            </w:r>
            <w:r>
              <w:rPr>
                <w:color w:val="auto"/>
                <w:szCs w:val="21"/>
                <w:highlight w:val="none"/>
              </w:rPr>
              <w:t>除</w:t>
            </w:r>
            <w:r>
              <w:rPr>
                <w:rFonts w:hint="eastAsia"/>
                <w:color w:val="auto"/>
                <w:szCs w:val="21"/>
                <w:highlight w:val="none"/>
              </w:rPr>
              <w:t>招标文件</w:t>
            </w:r>
            <w:r>
              <w:rPr>
                <w:color w:val="auto"/>
                <w:szCs w:val="21"/>
                <w:highlight w:val="none"/>
              </w:rPr>
              <w:t>规定不予退还保证金的情形外，采购代理机构</w:t>
            </w:r>
            <w:r>
              <w:rPr>
                <w:rFonts w:hint="eastAsia"/>
                <w:color w:val="auto"/>
                <w:szCs w:val="21"/>
                <w:highlight w:val="none"/>
              </w:rPr>
              <w:t>在法定时间内通过银行原路</w:t>
            </w:r>
            <w:r>
              <w:rPr>
                <w:color w:val="auto"/>
                <w:szCs w:val="21"/>
                <w:highlight w:val="none"/>
              </w:rPr>
              <w:t>退</w:t>
            </w:r>
            <w:r>
              <w:rPr>
                <w:rFonts w:hint="eastAsia"/>
                <w:color w:val="auto"/>
                <w:szCs w:val="21"/>
                <w:highlight w:val="none"/>
              </w:rPr>
              <w:t>还保证金至供应商缴纳账户。供应商</w:t>
            </w:r>
            <w:r>
              <w:rPr>
                <w:color w:val="auto"/>
                <w:szCs w:val="21"/>
                <w:highlight w:val="none"/>
              </w:rPr>
              <w:t>自行承担</w:t>
            </w:r>
            <w:r>
              <w:rPr>
                <w:rFonts w:hint="eastAsia"/>
                <w:color w:val="auto"/>
                <w:szCs w:val="21"/>
                <w:highlight w:val="none"/>
              </w:rPr>
              <w:t>交纳保证金后未参加投标活动或投标保证金缴纳错误而</w:t>
            </w:r>
            <w:r>
              <w:rPr>
                <w:color w:val="auto"/>
                <w:szCs w:val="21"/>
                <w:highlight w:val="none"/>
              </w:rPr>
              <w:t>导致</w:t>
            </w:r>
            <w:r>
              <w:rPr>
                <w:rFonts w:hint="eastAsia"/>
                <w:color w:val="auto"/>
                <w:szCs w:val="21"/>
                <w:highlight w:val="none"/>
              </w:rPr>
              <w:t>投标</w:t>
            </w:r>
            <w:r>
              <w:rPr>
                <w:color w:val="auto"/>
                <w:szCs w:val="21"/>
                <w:highlight w:val="none"/>
              </w:rPr>
              <w:t>保证金无法及时退还的责任</w:t>
            </w:r>
            <w:r>
              <w:rPr>
                <w:rFonts w:hint="eastAsia"/>
                <w:color w:val="auto"/>
                <w:szCs w:val="21"/>
                <w:highlight w:val="none"/>
              </w:rPr>
              <w:t>。</w:t>
            </w:r>
          </w:p>
          <w:p w14:paraId="49B416F8">
            <w:pPr>
              <w:spacing w:line="300" w:lineRule="exact"/>
              <w:jc w:val="left"/>
              <w:rPr>
                <w:color w:val="auto"/>
                <w:szCs w:val="21"/>
                <w:highlight w:val="none"/>
              </w:rPr>
            </w:pPr>
            <w:r>
              <w:rPr>
                <w:rFonts w:hint="eastAsia"/>
                <w:color w:val="auto"/>
                <w:szCs w:val="21"/>
                <w:highlight w:val="none"/>
              </w:rPr>
              <w:t>2、缴纳方式二：</w:t>
            </w:r>
          </w:p>
          <w:p w14:paraId="59E3F7AD">
            <w:pPr>
              <w:spacing w:line="300" w:lineRule="exact"/>
              <w:jc w:val="left"/>
              <w:rPr>
                <w:color w:val="auto"/>
                <w:szCs w:val="21"/>
                <w:highlight w:val="none"/>
              </w:rPr>
            </w:pPr>
            <w:r>
              <w:rPr>
                <w:rFonts w:hint="eastAsia"/>
                <w:color w:val="auto"/>
                <w:szCs w:val="21"/>
                <w:highlight w:val="none"/>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264B75AB">
            <w:pPr>
              <w:spacing w:line="300" w:lineRule="exact"/>
              <w:jc w:val="left"/>
              <w:rPr>
                <w:color w:val="auto"/>
                <w:szCs w:val="21"/>
                <w:highlight w:val="none"/>
              </w:rPr>
            </w:pPr>
            <w:r>
              <w:rPr>
                <w:rFonts w:hint="eastAsia"/>
                <w:color w:val="auto"/>
                <w:szCs w:val="21"/>
                <w:highlight w:val="none"/>
              </w:rPr>
              <w:t>3、投标保证金有下列情形之一的，视为保证金无效：</w:t>
            </w:r>
          </w:p>
          <w:p w14:paraId="37EDF438">
            <w:pPr>
              <w:spacing w:line="300" w:lineRule="exact"/>
              <w:jc w:val="left"/>
              <w:rPr>
                <w:color w:val="auto"/>
                <w:szCs w:val="21"/>
                <w:highlight w:val="none"/>
              </w:rPr>
            </w:pPr>
            <w:r>
              <w:rPr>
                <w:rFonts w:hint="eastAsia"/>
                <w:color w:val="auto"/>
                <w:szCs w:val="21"/>
                <w:highlight w:val="none"/>
              </w:rPr>
              <w:t>（1）保证金在投标截止时间后提交的，或者不按规定交纳方式交纳的，或者未足额交纳的（包含保函额度不足的）的；</w:t>
            </w:r>
          </w:p>
          <w:p w14:paraId="3EBECCAE">
            <w:pPr>
              <w:spacing w:line="300" w:lineRule="exact"/>
              <w:jc w:val="left"/>
              <w:rPr>
                <w:color w:val="auto"/>
                <w:szCs w:val="21"/>
                <w:highlight w:val="none"/>
              </w:rPr>
            </w:pPr>
            <w:r>
              <w:rPr>
                <w:rFonts w:hint="eastAsia"/>
                <w:color w:val="auto"/>
                <w:szCs w:val="21"/>
                <w:highlight w:val="none"/>
              </w:rPr>
              <w:t>（2）支票、汇票或者本票出现无效或者背书情形的；</w:t>
            </w:r>
          </w:p>
          <w:p w14:paraId="38BEFBDD">
            <w:pPr>
              <w:spacing w:line="300" w:lineRule="exact"/>
              <w:jc w:val="left"/>
              <w:rPr>
                <w:color w:val="auto"/>
                <w:szCs w:val="21"/>
                <w:highlight w:val="none"/>
              </w:rPr>
            </w:pPr>
            <w:r>
              <w:rPr>
                <w:rFonts w:hint="eastAsia"/>
                <w:color w:val="auto"/>
                <w:szCs w:val="21"/>
                <w:highlight w:val="none"/>
              </w:rPr>
              <w:t>（3）保函有效期低于投标有效期的；</w:t>
            </w:r>
          </w:p>
          <w:p w14:paraId="11D12029">
            <w:pPr>
              <w:spacing w:line="300" w:lineRule="exact"/>
              <w:jc w:val="left"/>
              <w:rPr>
                <w:color w:val="auto"/>
                <w:szCs w:val="21"/>
                <w:highlight w:val="none"/>
              </w:rPr>
            </w:pPr>
            <w:r>
              <w:rPr>
                <w:rFonts w:hint="eastAsia"/>
                <w:color w:val="auto"/>
                <w:szCs w:val="21"/>
                <w:highlight w:val="none"/>
              </w:rPr>
              <w:t>（4）非金融机构、担保机构出具保函的、非无条件保函的。</w:t>
            </w:r>
          </w:p>
          <w:p w14:paraId="1ECB7454">
            <w:pPr>
              <w:spacing w:line="300" w:lineRule="exact"/>
              <w:jc w:val="left"/>
              <w:rPr>
                <w:color w:val="auto"/>
                <w:szCs w:val="21"/>
                <w:highlight w:val="none"/>
              </w:rPr>
            </w:pPr>
            <w:r>
              <w:rPr>
                <w:rFonts w:hint="eastAsia"/>
                <w:color w:val="auto"/>
                <w:szCs w:val="21"/>
                <w:highlight w:val="none"/>
              </w:rPr>
              <w:t>4、</w:t>
            </w:r>
            <w:r>
              <w:rPr>
                <w:color w:val="auto"/>
                <w:szCs w:val="21"/>
                <w:highlight w:val="none"/>
              </w:rPr>
              <w:t>财务部联系电话：0771-2821398</w:t>
            </w:r>
          </w:p>
          <w:p w14:paraId="451F18AC">
            <w:pPr>
              <w:spacing w:line="300" w:lineRule="exact"/>
              <w:jc w:val="left"/>
              <w:rPr>
                <w:b/>
                <w:bCs/>
                <w:color w:val="auto"/>
                <w:szCs w:val="21"/>
                <w:highlight w:val="none"/>
              </w:rPr>
            </w:pPr>
            <w:r>
              <w:rPr>
                <w:rFonts w:hint="eastAsia"/>
                <w:b/>
                <w:bCs/>
                <w:color w:val="auto"/>
                <w:szCs w:val="21"/>
                <w:highlight w:val="none"/>
              </w:rPr>
              <w:t>注：为保证投标保证金退还的及时性与便利性，鼓励优先采用方式一递交投标保证金。</w:t>
            </w:r>
          </w:p>
        </w:tc>
      </w:tr>
      <w:tr w14:paraId="17BEF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533D39C4">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30" w:type="dxa"/>
            <w:tcBorders>
              <w:top w:val="single" w:color="auto" w:sz="4" w:space="0"/>
              <w:left w:val="single" w:color="auto" w:sz="4" w:space="0"/>
              <w:right w:val="single" w:color="auto" w:sz="4" w:space="0"/>
            </w:tcBorders>
            <w:vAlign w:val="center"/>
          </w:tcPr>
          <w:p w14:paraId="6EDE020C">
            <w:pPr>
              <w:spacing w:line="300" w:lineRule="exact"/>
              <w:jc w:val="center"/>
              <w:rPr>
                <w:color w:val="auto"/>
                <w:szCs w:val="21"/>
                <w:highlight w:val="none"/>
              </w:rPr>
            </w:pPr>
            <w:r>
              <w:rPr>
                <w:rFonts w:hint="eastAsia"/>
                <w:color w:val="auto"/>
                <w:szCs w:val="21"/>
                <w:highlight w:val="none"/>
              </w:rPr>
              <w:t>投标文件的编制</w:t>
            </w:r>
          </w:p>
        </w:tc>
        <w:tc>
          <w:tcPr>
            <w:tcW w:w="7229" w:type="dxa"/>
            <w:tcBorders>
              <w:top w:val="single" w:color="auto" w:sz="4" w:space="0"/>
              <w:left w:val="single" w:color="auto" w:sz="4" w:space="0"/>
              <w:right w:val="single" w:color="auto" w:sz="4" w:space="0"/>
            </w:tcBorders>
            <w:vAlign w:val="center"/>
          </w:tcPr>
          <w:p w14:paraId="17118F9B">
            <w:pPr>
              <w:spacing w:line="300" w:lineRule="exact"/>
              <w:jc w:val="left"/>
              <w:rPr>
                <w:color w:val="auto"/>
                <w:szCs w:val="21"/>
                <w:highlight w:val="none"/>
              </w:rPr>
            </w:pPr>
            <w:r>
              <w:rPr>
                <w:rFonts w:hint="eastAsia" w:hAnsi="宋体"/>
                <w:color w:val="auto"/>
                <w:szCs w:val="21"/>
                <w:highlight w:val="none"/>
              </w:rPr>
              <w:t>投标文件应按第六章投标文件格式分别编制并使用下载的</w:t>
            </w:r>
            <w:r>
              <w:rPr>
                <w:rFonts w:hint="eastAsia"/>
                <w:color w:val="auto"/>
                <w:szCs w:val="21"/>
                <w:highlight w:val="none"/>
              </w:rPr>
              <w:t>广西政府采购云平台新版客户端</w:t>
            </w:r>
            <w:r>
              <w:rPr>
                <w:rFonts w:hint="eastAsia" w:hAnsi="宋体"/>
                <w:color w:val="auto"/>
                <w:szCs w:val="21"/>
                <w:highlight w:val="none"/>
              </w:rPr>
              <w:t>制作并上传。</w:t>
            </w:r>
          </w:p>
        </w:tc>
      </w:tr>
      <w:tr w14:paraId="53C48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144EA7D4">
            <w:pPr>
              <w:spacing w:line="300" w:lineRule="exact"/>
              <w:jc w:val="center"/>
              <w:rPr>
                <w:b/>
                <w:color w:val="auto"/>
                <w:szCs w:val="21"/>
                <w:highlight w:val="none"/>
              </w:rPr>
            </w:pPr>
            <w:r>
              <w:rPr>
                <w:b/>
                <w:color w:val="auto"/>
                <w:szCs w:val="21"/>
                <w:highlight w:val="none"/>
              </w:rPr>
              <w:t>3.7</w:t>
            </w:r>
          </w:p>
        </w:tc>
        <w:tc>
          <w:tcPr>
            <w:tcW w:w="1230" w:type="dxa"/>
            <w:tcBorders>
              <w:top w:val="single" w:color="auto" w:sz="4" w:space="0"/>
              <w:left w:val="single" w:color="auto" w:sz="4" w:space="0"/>
              <w:bottom w:val="single" w:color="auto" w:sz="4" w:space="0"/>
              <w:right w:val="single" w:color="auto" w:sz="4" w:space="0"/>
            </w:tcBorders>
            <w:vAlign w:val="center"/>
          </w:tcPr>
          <w:p w14:paraId="28892524">
            <w:pPr>
              <w:spacing w:line="300" w:lineRule="exact"/>
              <w:jc w:val="center"/>
              <w:rPr>
                <w:color w:val="auto"/>
                <w:szCs w:val="21"/>
                <w:highlight w:val="none"/>
              </w:rPr>
            </w:pPr>
            <w:r>
              <w:rPr>
                <w:color w:val="auto"/>
                <w:szCs w:val="21"/>
                <w:highlight w:val="none"/>
              </w:rPr>
              <w:t>投标文件递交</w:t>
            </w:r>
            <w:r>
              <w:rPr>
                <w:rFonts w:hint="eastAsia"/>
                <w:color w:val="auto"/>
                <w:szCs w:val="21"/>
                <w:highlight w:val="none"/>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3062A79A">
            <w:pPr>
              <w:spacing w:line="300" w:lineRule="exact"/>
              <w:jc w:val="left"/>
              <w:rPr>
                <w:color w:val="auto"/>
                <w:szCs w:val="21"/>
                <w:highlight w:val="none"/>
              </w:rPr>
            </w:pPr>
            <w:r>
              <w:rPr>
                <w:rFonts w:hint="eastAsia"/>
                <w:color w:val="auto"/>
                <w:kern w:val="0"/>
                <w:szCs w:val="21"/>
                <w:highlight w:val="none"/>
              </w:rPr>
              <w:t>见招标公告要求</w:t>
            </w:r>
            <w:r>
              <w:rPr>
                <w:rFonts w:hint="eastAsia"/>
                <w:color w:val="auto"/>
                <w:szCs w:val="21"/>
                <w:highlight w:val="none"/>
              </w:rPr>
              <w:t>。</w:t>
            </w:r>
          </w:p>
        </w:tc>
      </w:tr>
      <w:tr w14:paraId="3E511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3D36C4F">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30" w:type="dxa"/>
            <w:tcBorders>
              <w:top w:val="single" w:color="auto" w:sz="4" w:space="0"/>
              <w:left w:val="single" w:color="auto" w:sz="4" w:space="0"/>
              <w:bottom w:val="single" w:color="auto" w:sz="4" w:space="0"/>
              <w:right w:val="single" w:color="auto" w:sz="4" w:space="0"/>
            </w:tcBorders>
            <w:vAlign w:val="center"/>
          </w:tcPr>
          <w:p w14:paraId="70EEED6F">
            <w:pPr>
              <w:spacing w:line="300" w:lineRule="exact"/>
              <w:jc w:val="center"/>
              <w:rPr>
                <w:color w:val="auto"/>
                <w:szCs w:val="20"/>
                <w:highlight w:val="none"/>
              </w:rPr>
            </w:pPr>
            <w:r>
              <w:rPr>
                <w:rFonts w:hint="eastAsia"/>
                <w:color w:val="auto"/>
                <w:szCs w:val="21"/>
                <w:highlight w:val="none"/>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1917BA41">
            <w:pPr>
              <w:spacing w:line="276" w:lineRule="auto"/>
              <w:rPr>
                <w:color w:val="auto"/>
                <w:sz w:val="22"/>
                <w:szCs w:val="22"/>
                <w:highlight w:val="none"/>
              </w:rPr>
            </w:pPr>
            <w:r>
              <w:rPr>
                <w:rFonts w:hint="eastAsia" w:ascii="宋体" w:hAnsi="宋体"/>
                <w:color w:val="auto"/>
                <w:szCs w:val="21"/>
                <w:highlight w:val="none"/>
              </w:rPr>
              <w:t>本项目</w:t>
            </w:r>
            <w:r>
              <w:rPr>
                <w:rFonts w:hint="eastAsia"/>
                <w:color w:val="auto"/>
                <w:szCs w:val="21"/>
                <w:highlight w:val="none"/>
              </w:rPr>
              <w:t>不接受</w:t>
            </w:r>
            <w:r>
              <w:rPr>
                <w:rFonts w:hint="eastAsia" w:ascii="宋体" w:hAnsi="宋体"/>
                <w:color w:val="auto"/>
                <w:szCs w:val="21"/>
                <w:highlight w:val="none"/>
              </w:rPr>
              <w:t>备份投标文件</w:t>
            </w:r>
          </w:p>
        </w:tc>
      </w:tr>
      <w:tr w14:paraId="4BACB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7BF498C">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30" w:type="dxa"/>
            <w:tcBorders>
              <w:top w:val="single" w:color="auto" w:sz="4" w:space="0"/>
              <w:left w:val="single" w:color="auto" w:sz="4" w:space="0"/>
              <w:bottom w:val="single" w:color="auto" w:sz="4" w:space="0"/>
              <w:right w:val="single" w:color="auto" w:sz="4" w:space="0"/>
            </w:tcBorders>
            <w:vAlign w:val="center"/>
          </w:tcPr>
          <w:p w14:paraId="6075593F">
            <w:pPr>
              <w:spacing w:line="300" w:lineRule="exact"/>
              <w:jc w:val="center"/>
              <w:rPr>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10EDBA7A">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否   □是</w:t>
            </w:r>
          </w:p>
          <w:p w14:paraId="0B17A614">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1023E249">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4A66C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3C60B88D">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30" w:type="dxa"/>
            <w:tcBorders>
              <w:top w:val="single" w:color="auto" w:sz="4" w:space="0"/>
              <w:left w:val="single" w:color="auto" w:sz="4" w:space="0"/>
              <w:bottom w:val="single" w:color="auto" w:sz="4" w:space="0"/>
              <w:right w:val="single" w:color="auto" w:sz="4" w:space="0"/>
            </w:tcBorders>
            <w:vAlign w:val="center"/>
          </w:tcPr>
          <w:p w14:paraId="6594D336">
            <w:pPr>
              <w:spacing w:line="300" w:lineRule="exact"/>
              <w:jc w:val="center"/>
              <w:rPr>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19779E3A">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否   □是</w:t>
            </w:r>
          </w:p>
          <w:p w14:paraId="1CFDE838">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53C27B51">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6701BD7F">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6052251E">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3F796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5893C2C">
            <w:pPr>
              <w:spacing w:line="300" w:lineRule="exact"/>
              <w:jc w:val="center"/>
              <w:rPr>
                <w:b/>
                <w:color w:val="auto"/>
                <w:szCs w:val="21"/>
                <w:highlight w:val="none"/>
              </w:rPr>
            </w:pPr>
            <w:r>
              <w:rPr>
                <w:rFonts w:hint="eastAsia"/>
                <w:b/>
                <w:color w:val="auto"/>
                <w:szCs w:val="21"/>
                <w:highlight w:val="none"/>
              </w:rPr>
              <w:t>6.</w:t>
            </w:r>
            <w:r>
              <w:rPr>
                <w:b/>
                <w:color w:val="auto"/>
                <w:szCs w:val="21"/>
                <w:highlight w:val="none"/>
              </w:rPr>
              <w:t>3</w:t>
            </w:r>
            <w:r>
              <w:rPr>
                <w:rFonts w:hint="eastAsia"/>
                <w:b/>
                <w:color w:val="auto"/>
                <w:szCs w:val="21"/>
                <w:highlight w:val="none"/>
              </w:rPr>
              <w:t>.</w:t>
            </w:r>
            <w:r>
              <w:rPr>
                <w:b/>
                <w:color w:val="auto"/>
                <w:szCs w:val="21"/>
                <w:highlight w:val="none"/>
              </w:rPr>
              <w:t>5</w:t>
            </w:r>
          </w:p>
        </w:tc>
        <w:tc>
          <w:tcPr>
            <w:tcW w:w="1230" w:type="dxa"/>
            <w:tcBorders>
              <w:top w:val="single" w:color="auto" w:sz="4" w:space="0"/>
              <w:left w:val="single" w:color="auto" w:sz="4" w:space="0"/>
              <w:bottom w:val="single" w:color="auto" w:sz="4" w:space="0"/>
              <w:right w:val="single" w:color="auto" w:sz="4" w:space="0"/>
            </w:tcBorders>
            <w:vAlign w:val="center"/>
          </w:tcPr>
          <w:p w14:paraId="2CD65188">
            <w:pPr>
              <w:spacing w:line="300" w:lineRule="exact"/>
              <w:jc w:val="center"/>
              <w:rPr>
                <w:color w:val="auto"/>
                <w:szCs w:val="21"/>
                <w:highlight w:val="none"/>
              </w:rPr>
            </w:pPr>
            <w:r>
              <w:rPr>
                <w:rFonts w:hint="eastAsia"/>
                <w:color w:val="auto"/>
                <w:szCs w:val="21"/>
                <w:highlight w:val="none"/>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35029776">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采购人委托评审委员会确定   □采购人确定</w:t>
            </w:r>
          </w:p>
        </w:tc>
      </w:tr>
      <w:tr w14:paraId="4751A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6402CD15">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1230" w:type="dxa"/>
            <w:tcBorders>
              <w:top w:val="single" w:color="auto" w:sz="4" w:space="0"/>
              <w:left w:val="single" w:color="auto" w:sz="4" w:space="0"/>
              <w:bottom w:val="single" w:color="auto" w:sz="4" w:space="0"/>
              <w:right w:val="single" w:color="auto" w:sz="4" w:space="0"/>
            </w:tcBorders>
            <w:vAlign w:val="center"/>
          </w:tcPr>
          <w:p w14:paraId="5A827C70">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5AECBE69">
            <w:pPr>
              <w:spacing w:line="300" w:lineRule="exact"/>
              <w:jc w:val="left"/>
              <w:rPr>
                <w:color w:val="auto"/>
                <w:szCs w:val="21"/>
                <w:highlight w:val="none"/>
              </w:rPr>
            </w:pPr>
            <w:r>
              <w:rPr>
                <w:color w:val="auto"/>
                <w:szCs w:val="21"/>
                <w:highlight w:val="none"/>
              </w:rPr>
              <w:t>采购代理机构在采购人依法确认中标人后2个工作日内在招标公告发布的媒体上发布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06500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28BF0B1">
            <w:pPr>
              <w:spacing w:line="300" w:lineRule="exact"/>
              <w:jc w:val="center"/>
              <w:rPr>
                <w:b/>
                <w:color w:val="auto"/>
                <w:szCs w:val="21"/>
                <w:highlight w:val="none"/>
              </w:rPr>
            </w:pPr>
            <w:r>
              <w:rPr>
                <w:b/>
                <w:color w:val="auto"/>
                <w:szCs w:val="21"/>
                <w:highlight w:val="none"/>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6D9D8739">
            <w:pPr>
              <w:spacing w:line="300" w:lineRule="exact"/>
              <w:jc w:val="center"/>
              <w:rPr>
                <w:color w:val="auto"/>
                <w:szCs w:val="21"/>
                <w:highlight w:val="none"/>
              </w:rPr>
            </w:pPr>
            <w:r>
              <w:rPr>
                <w:rFonts w:hint="eastAsia"/>
                <w:color w:val="auto"/>
                <w:szCs w:val="21"/>
                <w:highlight w:val="none"/>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3616143A">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中标通知书。</w:t>
            </w:r>
          </w:p>
          <w:p w14:paraId="52F7C511">
            <w:pPr>
              <w:spacing w:line="300" w:lineRule="exact"/>
              <w:jc w:val="left"/>
              <w:rPr>
                <w:color w:val="auto"/>
                <w:szCs w:val="21"/>
                <w:highlight w:val="none"/>
              </w:rPr>
            </w:pPr>
            <w:r>
              <w:rPr>
                <w:rFonts w:hint="eastAsia"/>
                <w:color w:val="auto"/>
                <w:szCs w:val="21"/>
                <w:highlight w:val="none"/>
              </w:rPr>
              <w:t>中标通知书在广西政府采购云平台推送之日起，视为中标人已收到，中标人自行承担未及时查收的后果。</w:t>
            </w:r>
          </w:p>
        </w:tc>
      </w:tr>
      <w:tr w14:paraId="3C03E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802E0C0">
            <w:pPr>
              <w:spacing w:line="300" w:lineRule="exact"/>
              <w:jc w:val="center"/>
              <w:rPr>
                <w:b/>
                <w:color w:val="auto"/>
                <w:szCs w:val="21"/>
                <w:highlight w:val="none"/>
              </w:rPr>
            </w:pPr>
            <w:r>
              <w:rPr>
                <w:b/>
                <w:color w:val="auto"/>
                <w:szCs w:val="21"/>
                <w:highlight w:val="none"/>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3174FD6B">
            <w:pPr>
              <w:spacing w:line="300" w:lineRule="exact"/>
              <w:jc w:val="center"/>
              <w:rPr>
                <w:color w:val="auto"/>
                <w:szCs w:val="21"/>
                <w:highlight w:val="none"/>
              </w:rPr>
            </w:pPr>
            <w:r>
              <w:rPr>
                <w:rFonts w:hint="eastAsia"/>
                <w:color w:val="auto"/>
                <w:szCs w:val="21"/>
                <w:highlight w:val="none"/>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278EDDA4">
            <w:pPr>
              <w:spacing w:line="300" w:lineRule="exact"/>
              <w:jc w:val="left"/>
              <w:rPr>
                <w:color w:val="auto"/>
                <w:szCs w:val="21"/>
                <w:highlight w:val="none"/>
              </w:rPr>
            </w:pPr>
            <w:r>
              <w:rPr>
                <w:rFonts w:hint="eastAsia"/>
                <w:color w:val="auto"/>
                <w:szCs w:val="21"/>
                <w:highlight w:val="none"/>
              </w:rPr>
              <w:t>采购代理机构通过</w:t>
            </w:r>
            <w:r>
              <w:rPr>
                <w:rFonts w:ascii="Arial" w:hAnsi="Arial" w:cs="Arial"/>
                <w:color w:val="auto"/>
                <w:kern w:val="0"/>
                <w:szCs w:val="21"/>
                <w:highlight w:val="none"/>
              </w:rPr>
              <w:t>广西政府采购云平台</w:t>
            </w:r>
            <w:r>
              <w:rPr>
                <w:rFonts w:hint="eastAsia"/>
                <w:color w:val="auto"/>
                <w:szCs w:val="21"/>
                <w:highlight w:val="none"/>
              </w:rPr>
              <w:t>发出招标结果</w:t>
            </w:r>
            <w:r>
              <w:rPr>
                <w:color w:val="auto"/>
                <w:szCs w:val="21"/>
                <w:highlight w:val="none"/>
              </w:rPr>
              <w:t>通知书</w:t>
            </w:r>
          </w:p>
          <w:p w14:paraId="6E6BE382">
            <w:pPr>
              <w:spacing w:line="300" w:lineRule="exact"/>
              <w:jc w:val="left"/>
              <w:rPr>
                <w:color w:val="auto"/>
                <w:szCs w:val="21"/>
                <w:highlight w:val="none"/>
              </w:rPr>
            </w:pPr>
            <w:r>
              <w:rPr>
                <w:rFonts w:hint="eastAsia"/>
                <w:color w:val="auto"/>
                <w:szCs w:val="21"/>
                <w:highlight w:val="none"/>
              </w:rPr>
              <w:t>招标结果通知书在广西政府采购云平台推送之日起，视为中标人已收到，中标人自行承担未及时查收的后果。</w:t>
            </w:r>
          </w:p>
        </w:tc>
      </w:tr>
      <w:tr w14:paraId="5D80C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D222705">
            <w:pPr>
              <w:spacing w:line="300" w:lineRule="exact"/>
              <w:jc w:val="center"/>
              <w:rPr>
                <w:b/>
                <w:color w:val="auto"/>
                <w:szCs w:val="21"/>
                <w:highlight w:val="none"/>
              </w:rPr>
            </w:pPr>
            <w:r>
              <w:rPr>
                <w:b/>
                <w:color w:val="auto"/>
                <w:szCs w:val="21"/>
                <w:highlight w:val="none"/>
              </w:rPr>
              <w:t>8.1</w:t>
            </w:r>
          </w:p>
        </w:tc>
        <w:tc>
          <w:tcPr>
            <w:tcW w:w="1230" w:type="dxa"/>
            <w:tcBorders>
              <w:top w:val="single" w:color="auto" w:sz="4" w:space="0"/>
              <w:left w:val="single" w:color="auto" w:sz="4" w:space="0"/>
              <w:bottom w:val="single" w:color="auto" w:sz="4" w:space="0"/>
              <w:right w:val="single" w:color="auto" w:sz="4" w:space="0"/>
            </w:tcBorders>
            <w:vAlign w:val="center"/>
          </w:tcPr>
          <w:p w14:paraId="223FE241">
            <w:pPr>
              <w:spacing w:line="300" w:lineRule="exact"/>
              <w:jc w:val="center"/>
              <w:rPr>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07D79FC6">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招标文件</w:t>
            </w:r>
            <w:r>
              <w:rPr>
                <w:color w:val="auto"/>
                <w:szCs w:val="21"/>
                <w:highlight w:val="none"/>
              </w:rPr>
              <w:t>、</w:t>
            </w:r>
            <w:r>
              <w:rPr>
                <w:rFonts w:hint="eastAsia"/>
                <w:color w:val="auto"/>
                <w:szCs w:val="21"/>
                <w:highlight w:val="none"/>
              </w:rPr>
              <w:t>采购</w:t>
            </w:r>
            <w:r>
              <w:rPr>
                <w:color w:val="auto"/>
                <w:szCs w:val="21"/>
                <w:highlight w:val="none"/>
              </w:rPr>
              <w:t>过程、中标</w:t>
            </w:r>
            <w:r>
              <w:rPr>
                <w:rFonts w:hint="eastAsia"/>
                <w:color w:val="auto"/>
                <w:szCs w:val="21"/>
                <w:highlight w:val="none"/>
              </w:rPr>
              <w:t>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4735295E">
            <w:pPr>
              <w:spacing w:line="300" w:lineRule="exact"/>
              <w:jc w:val="left"/>
              <w:rPr>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，供应商可通过现场或邮寄方式递交书面质疑材料。供应商应于质疑有效期内将质疑函原件递交或邮寄至招标公告中采购代理机构信息中的联系人。</w:t>
            </w:r>
          </w:p>
        </w:tc>
      </w:tr>
      <w:tr w14:paraId="1FEA7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4" w:hRule="atLeast"/>
        </w:trPr>
        <w:tc>
          <w:tcPr>
            <w:tcW w:w="755" w:type="dxa"/>
            <w:tcBorders>
              <w:top w:val="single" w:color="auto" w:sz="4" w:space="0"/>
              <w:left w:val="single" w:color="auto" w:sz="4" w:space="0"/>
              <w:bottom w:val="single" w:color="auto" w:sz="4" w:space="0"/>
              <w:right w:val="single" w:color="auto" w:sz="4" w:space="0"/>
            </w:tcBorders>
            <w:vAlign w:val="center"/>
          </w:tcPr>
          <w:p w14:paraId="3094D54F">
            <w:pPr>
              <w:spacing w:line="300" w:lineRule="exact"/>
              <w:jc w:val="center"/>
              <w:rPr>
                <w:b/>
                <w:color w:val="auto"/>
                <w:szCs w:val="21"/>
                <w:highlight w:val="none"/>
              </w:rPr>
            </w:pPr>
            <w:r>
              <w:rPr>
                <w:b/>
                <w:color w:val="auto"/>
                <w:szCs w:val="21"/>
                <w:highlight w:val="none"/>
              </w:rPr>
              <w:t>9.1</w:t>
            </w:r>
          </w:p>
        </w:tc>
        <w:tc>
          <w:tcPr>
            <w:tcW w:w="1230" w:type="dxa"/>
            <w:tcBorders>
              <w:top w:val="single" w:color="auto" w:sz="4" w:space="0"/>
              <w:left w:val="single" w:color="auto" w:sz="4" w:space="0"/>
              <w:bottom w:val="single" w:color="auto" w:sz="4" w:space="0"/>
              <w:right w:val="single" w:color="auto" w:sz="4" w:space="0"/>
            </w:tcBorders>
            <w:vAlign w:val="center"/>
          </w:tcPr>
          <w:p w14:paraId="58C812E3">
            <w:pPr>
              <w:spacing w:line="300" w:lineRule="exact"/>
              <w:jc w:val="center"/>
              <w:rPr>
                <w:color w:val="auto"/>
                <w:szCs w:val="21"/>
                <w:highlight w:val="none"/>
              </w:rPr>
            </w:pPr>
            <w:r>
              <w:rPr>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0E896A7B">
            <w:pPr>
              <w:rPr>
                <w:color w:val="auto"/>
                <w:szCs w:val="21"/>
                <w:highlight w:val="none"/>
              </w:rPr>
            </w:pPr>
            <w:r>
              <w:rPr>
                <w:color w:val="auto"/>
                <w:szCs w:val="21"/>
                <w:highlight w:val="none"/>
              </w:rPr>
              <w:t>（1）</w:t>
            </w:r>
            <w:r>
              <w:rPr>
                <w:color w:val="auto"/>
                <w:szCs w:val="20"/>
                <w:highlight w:val="none"/>
              </w:rPr>
              <w:t>代理服务费</w:t>
            </w:r>
          </w:p>
          <w:p w14:paraId="48C6A642">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采购代理机构向中标人收取代理服务费。本项目代理服务费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color w:val="auto"/>
                <w:szCs w:val="21"/>
                <w:highlight w:val="none"/>
              </w:rPr>
              <w:t>具体费率</w:t>
            </w:r>
            <w:r>
              <w:rPr>
                <w:rFonts w:hint="eastAsia"/>
                <w:color w:val="auto"/>
                <w:szCs w:val="21"/>
                <w:highlight w:val="none"/>
              </w:rPr>
              <w:t>如下：</w:t>
            </w:r>
          </w:p>
          <w:p w14:paraId="07E506F3">
            <w:pPr>
              <w:spacing w:line="300" w:lineRule="exact"/>
              <w:jc w:val="left"/>
              <w:rPr>
                <w:color w:val="auto"/>
                <w:szCs w:val="21"/>
                <w:highlight w:val="none"/>
              </w:rPr>
            </w:pPr>
            <w:r>
              <w:rPr>
                <w:rFonts w:hint="eastAsia"/>
                <w:color w:val="auto"/>
                <w:szCs w:val="21"/>
                <w:highlight w:val="none"/>
              </w:rPr>
              <w:t>①中标金额在1</w:t>
            </w:r>
            <w:r>
              <w:rPr>
                <w:color w:val="auto"/>
                <w:szCs w:val="21"/>
                <w:highlight w:val="none"/>
              </w:rPr>
              <w:t>00</w:t>
            </w:r>
            <w:r>
              <w:rPr>
                <w:rFonts w:hint="eastAsia"/>
                <w:color w:val="auto"/>
                <w:szCs w:val="21"/>
                <w:highlight w:val="none"/>
              </w:rPr>
              <w:t>万元以下的：</w:t>
            </w:r>
          </w:p>
          <w:p w14:paraId="78484B00">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08723E15">
            <w:pPr>
              <w:spacing w:line="300" w:lineRule="exact"/>
              <w:jc w:val="left"/>
              <w:rPr>
                <w:color w:val="auto"/>
                <w:szCs w:val="21"/>
                <w:highlight w:val="none"/>
              </w:rPr>
            </w:pPr>
            <w:r>
              <w:rPr>
                <w:rFonts w:hint="eastAsia"/>
                <w:color w:val="auto"/>
                <w:szCs w:val="21"/>
                <w:highlight w:val="none"/>
              </w:rPr>
              <w:t>②中标金额在</w:t>
            </w:r>
            <w:r>
              <w:rPr>
                <w:color w:val="auto"/>
                <w:szCs w:val="21"/>
                <w:highlight w:val="none"/>
              </w:rPr>
              <w:t>100-500</w:t>
            </w:r>
            <w:r>
              <w:rPr>
                <w:rFonts w:hint="eastAsia"/>
                <w:color w:val="auto"/>
                <w:szCs w:val="21"/>
                <w:highlight w:val="none"/>
              </w:rPr>
              <w:t>万元之间：</w:t>
            </w:r>
          </w:p>
          <w:p w14:paraId="21C46181">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05DD5C59">
            <w:pPr>
              <w:spacing w:line="300" w:lineRule="exact"/>
              <w:jc w:val="left"/>
              <w:rPr>
                <w:color w:val="auto"/>
                <w:szCs w:val="21"/>
                <w:highlight w:val="none"/>
              </w:rPr>
            </w:pPr>
            <w:r>
              <w:rPr>
                <w:rFonts w:hint="eastAsia"/>
                <w:color w:val="auto"/>
                <w:szCs w:val="21"/>
                <w:highlight w:val="none"/>
              </w:rPr>
              <w:t>③中标金额在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182C6494">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7A1B359D">
            <w:pPr>
              <w:spacing w:line="300" w:lineRule="exact"/>
              <w:jc w:val="left"/>
              <w:rPr>
                <w:color w:val="auto"/>
                <w:szCs w:val="21"/>
                <w:highlight w:val="none"/>
              </w:rPr>
            </w:pPr>
            <w:r>
              <w:rPr>
                <w:rFonts w:hint="eastAsia"/>
                <w:color w:val="auto"/>
                <w:szCs w:val="21"/>
                <w:highlight w:val="none"/>
              </w:rPr>
              <w:t>④中标金额在</w:t>
            </w:r>
            <w:r>
              <w:rPr>
                <w:color w:val="auto"/>
                <w:szCs w:val="21"/>
                <w:highlight w:val="none"/>
              </w:rPr>
              <w:t>1000-5000</w:t>
            </w:r>
            <w:r>
              <w:rPr>
                <w:rFonts w:hint="eastAsia"/>
                <w:color w:val="auto"/>
                <w:szCs w:val="21"/>
                <w:highlight w:val="none"/>
              </w:rPr>
              <w:t>万元之间：</w:t>
            </w:r>
          </w:p>
          <w:p w14:paraId="00E4BC8E">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62223214">
            <w:pPr>
              <w:spacing w:line="300" w:lineRule="exact"/>
              <w:jc w:val="left"/>
              <w:rPr>
                <w:color w:val="auto"/>
                <w:szCs w:val="21"/>
                <w:highlight w:val="none"/>
              </w:rPr>
            </w:pPr>
            <w:r>
              <w:rPr>
                <w:rFonts w:hint="eastAsia"/>
                <w:color w:val="auto"/>
                <w:szCs w:val="21"/>
                <w:highlight w:val="none"/>
              </w:rPr>
              <w:t>……</w:t>
            </w:r>
          </w:p>
          <w:p w14:paraId="54E826B2">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69216283">
            <w:pPr>
              <w:spacing w:line="300" w:lineRule="exact"/>
              <w:jc w:val="left"/>
              <w:rPr>
                <w:color w:val="auto"/>
                <w:szCs w:val="21"/>
                <w:highlight w:val="none"/>
              </w:rPr>
            </w:pPr>
            <w:r>
              <w:rPr>
                <w:color w:val="auto"/>
                <w:szCs w:val="21"/>
                <w:highlight w:val="none"/>
              </w:rPr>
              <w:t>例如：某货物招标代理业务</w:t>
            </w:r>
            <w:r>
              <w:rPr>
                <w:rFonts w:hint="eastAsia"/>
                <w:color w:val="auto"/>
                <w:szCs w:val="21"/>
                <w:highlight w:val="none"/>
              </w:rPr>
              <w:t>中标</w:t>
            </w:r>
            <w:r>
              <w:rPr>
                <w:color w:val="auto"/>
                <w:szCs w:val="21"/>
                <w:highlight w:val="none"/>
              </w:rPr>
              <w:t>金额为300万元，招标代理服务费金额按如下计算：</w:t>
            </w:r>
          </w:p>
          <w:p w14:paraId="40CD325A">
            <w:pPr>
              <w:spacing w:line="300" w:lineRule="exact"/>
              <w:jc w:val="left"/>
              <w:rPr>
                <w:color w:val="auto"/>
                <w:szCs w:val="21"/>
                <w:highlight w:val="none"/>
              </w:rPr>
            </w:pPr>
            <w:r>
              <w:rPr>
                <w:color w:val="auto"/>
                <w:szCs w:val="21"/>
                <w:highlight w:val="none"/>
              </w:rPr>
              <w:t>100万元×1.5%＝1.5万元</w:t>
            </w:r>
          </w:p>
          <w:p w14:paraId="1B117CB7">
            <w:pPr>
              <w:spacing w:line="300" w:lineRule="exact"/>
              <w:jc w:val="left"/>
              <w:rPr>
                <w:color w:val="auto"/>
                <w:szCs w:val="21"/>
                <w:highlight w:val="none"/>
              </w:rPr>
            </w:pPr>
            <w:r>
              <w:rPr>
                <w:color w:val="auto"/>
                <w:szCs w:val="21"/>
                <w:highlight w:val="none"/>
              </w:rPr>
              <w:t>（300－100）万元×1.1%＝2.2万元</w:t>
            </w:r>
          </w:p>
          <w:p w14:paraId="08EA400A">
            <w:pPr>
              <w:spacing w:line="300" w:lineRule="exact"/>
              <w:jc w:val="left"/>
              <w:rPr>
                <w:color w:val="auto"/>
                <w:szCs w:val="21"/>
                <w:highlight w:val="none"/>
              </w:rPr>
            </w:pPr>
            <w:r>
              <w:rPr>
                <w:color w:val="auto"/>
                <w:szCs w:val="21"/>
                <w:highlight w:val="none"/>
              </w:rPr>
              <w:t>合计收费＝1.5＋2.2=3.7万元</w:t>
            </w:r>
          </w:p>
          <w:p w14:paraId="1DA78505">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向中标人收取代理服务费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025AAD20">
            <w:pPr>
              <w:spacing w:line="300" w:lineRule="exact"/>
              <w:jc w:val="left"/>
              <w:rPr>
                <w:color w:val="auto"/>
                <w:szCs w:val="21"/>
                <w:highlight w:val="none"/>
              </w:rPr>
            </w:pPr>
            <w:r>
              <w:rPr>
                <w:color w:val="auto"/>
                <w:szCs w:val="21"/>
                <w:highlight w:val="none"/>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26F26F29">
            <w:pPr>
              <w:spacing w:line="300" w:lineRule="exact"/>
              <w:jc w:val="left"/>
              <w:rPr>
                <w:color w:val="auto"/>
                <w:kern w:val="0"/>
                <w:szCs w:val="21"/>
                <w:highlight w:val="none"/>
              </w:rPr>
            </w:pPr>
            <w:r>
              <w:rPr>
                <w:rFonts w:hint="eastAsia"/>
                <w:color w:val="auto"/>
                <w:kern w:val="0"/>
                <w:szCs w:val="21"/>
                <w:highlight w:val="none"/>
              </w:rPr>
              <w:t>开户银行：广西北部湾银行南宁市金湖支行</w:t>
            </w:r>
          </w:p>
          <w:p w14:paraId="3D9F3989">
            <w:pPr>
              <w:spacing w:line="300" w:lineRule="exact"/>
              <w:jc w:val="left"/>
              <w:rPr>
                <w:color w:val="auto"/>
                <w:kern w:val="0"/>
                <w:szCs w:val="21"/>
                <w:highlight w:val="none"/>
              </w:rPr>
            </w:pPr>
            <w:r>
              <w:rPr>
                <w:rFonts w:hint="eastAsia"/>
                <w:color w:val="auto"/>
                <w:kern w:val="0"/>
                <w:szCs w:val="21"/>
                <w:highlight w:val="none"/>
              </w:rPr>
              <w:t>（银行地址：南宁市金湖路57号文德大厦1楼）</w:t>
            </w:r>
          </w:p>
          <w:p w14:paraId="206F0BBF">
            <w:pPr>
              <w:spacing w:line="300" w:lineRule="exact"/>
              <w:jc w:val="left"/>
              <w:rPr>
                <w:color w:val="auto"/>
                <w:kern w:val="0"/>
                <w:szCs w:val="21"/>
                <w:highlight w:val="none"/>
              </w:rPr>
            </w:pPr>
            <w:r>
              <w:rPr>
                <w:rFonts w:hint="eastAsia"/>
                <w:color w:val="auto"/>
                <w:kern w:val="0"/>
                <w:szCs w:val="21"/>
                <w:highlight w:val="none"/>
              </w:rPr>
              <w:t>开户名称：广西机电设备招标有限公司</w:t>
            </w:r>
          </w:p>
          <w:p w14:paraId="5F226318">
            <w:pPr>
              <w:spacing w:line="300" w:lineRule="exact"/>
              <w:jc w:val="left"/>
              <w:rPr>
                <w:color w:val="auto"/>
                <w:kern w:val="0"/>
                <w:szCs w:val="21"/>
                <w:highlight w:val="none"/>
              </w:rPr>
            </w:pPr>
            <w:r>
              <w:rPr>
                <w:rFonts w:hint="eastAsia"/>
                <w:color w:val="auto"/>
                <w:kern w:val="0"/>
                <w:szCs w:val="21"/>
                <w:highlight w:val="none"/>
              </w:rPr>
              <w:t>银行账号：1705012090027723 (联行号 313611017053)</w:t>
            </w:r>
          </w:p>
          <w:p w14:paraId="3EA6CBEF">
            <w:pPr>
              <w:spacing w:line="300" w:lineRule="exact"/>
              <w:jc w:val="left"/>
              <w:rPr>
                <w:color w:val="auto"/>
                <w:kern w:val="0"/>
                <w:szCs w:val="21"/>
                <w:highlight w:val="none"/>
              </w:rPr>
            </w:pPr>
            <w:r>
              <w:rPr>
                <w:rFonts w:hint="eastAsia"/>
                <w:color w:val="auto"/>
                <w:kern w:val="0"/>
                <w:szCs w:val="21"/>
                <w:highlight w:val="none"/>
              </w:rPr>
              <w:t>财务联系人：吴茜（电话：0771-2821398）</w:t>
            </w:r>
          </w:p>
        </w:tc>
      </w:tr>
      <w:tr w14:paraId="14923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vAlign w:val="center"/>
          </w:tcPr>
          <w:p w14:paraId="00B33B9D">
            <w:pPr>
              <w:spacing w:line="300" w:lineRule="exact"/>
              <w:jc w:val="center"/>
              <w:rPr>
                <w:b/>
                <w:color w:val="auto"/>
                <w:szCs w:val="21"/>
                <w:highlight w:val="none"/>
              </w:rPr>
            </w:pPr>
            <w:r>
              <w:rPr>
                <w:b/>
                <w:color w:val="auto"/>
                <w:szCs w:val="21"/>
                <w:highlight w:val="none"/>
              </w:rPr>
              <w:t>9.3</w:t>
            </w:r>
          </w:p>
        </w:tc>
        <w:tc>
          <w:tcPr>
            <w:tcW w:w="1230" w:type="dxa"/>
            <w:tcBorders>
              <w:top w:val="single" w:color="auto" w:sz="4" w:space="0"/>
              <w:left w:val="single" w:color="auto" w:sz="4" w:space="0"/>
              <w:bottom w:val="single" w:color="auto" w:sz="4" w:space="0"/>
              <w:right w:val="single" w:color="auto" w:sz="4" w:space="0"/>
            </w:tcBorders>
            <w:vAlign w:val="center"/>
          </w:tcPr>
          <w:p w14:paraId="77029DBE">
            <w:pPr>
              <w:spacing w:line="300" w:lineRule="exact"/>
              <w:jc w:val="center"/>
              <w:rPr>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3A6A8C91">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249F7683">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65E05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55" w:type="dxa"/>
            <w:tcBorders>
              <w:top w:val="single" w:color="auto" w:sz="4" w:space="0"/>
              <w:left w:val="single" w:color="auto" w:sz="4" w:space="0"/>
              <w:bottom w:val="single" w:color="auto" w:sz="4" w:space="0"/>
              <w:right w:val="single" w:color="auto" w:sz="4" w:space="0"/>
            </w:tcBorders>
            <w:vAlign w:val="center"/>
          </w:tcPr>
          <w:p w14:paraId="49926FC4">
            <w:pPr>
              <w:spacing w:line="300" w:lineRule="exact"/>
              <w:jc w:val="center"/>
              <w:rPr>
                <w:b/>
                <w:color w:val="auto"/>
                <w:szCs w:val="21"/>
                <w:highlight w:val="none"/>
              </w:rPr>
            </w:pPr>
            <w:r>
              <w:rPr>
                <w:b/>
                <w:color w:val="auto"/>
                <w:szCs w:val="21"/>
                <w:highlight w:val="none"/>
              </w:rPr>
              <w:t>9.3</w:t>
            </w:r>
          </w:p>
        </w:tc>
        <w:tc>
          <w:tcPr>
            <w:tcW w:w="1230" w:type="dxa"/>
            <w:tcBorders>
              <w:top w:val="single" w:color="auto" w:sz="4" w:space="0"/>
              <w:left w:val="single" w:color="auto" w:sz="4" w:space="0"/>
              <w:bottom w:val="single" w:color="auto" w:sz="4" w:space="0"/>
              <w:right w:val="single" w:color="auto" w:sz="4" w:space="0"/>
            </w:tcBorders>
            <w:vAlign w:val="center"/>
          </w:tcPr>
          <w:p w14:paraId="11D69E67">
            <w:pPr>
              <w:spacing w:line="300" w:lineRule="exact"/>
              <w:jc w:val="center"/>
              <w:rPr>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718793FB">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7944F7B8">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34CF8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69A8EDE5">
            <w:pPr>
              <w:spacing w:line="300" w:lineRule="exact"/>
              <w:jc w:val="center"/>
              <w:rPr>
                <w:b/>
                <w:color w:val="auto"/>
                <w:szCs w:val="21"/>
                <w:highlight w:val="none"/>
              </w:rPr>
            </w:pPr>
            <w:r>
              <w:rPr>
                <w:b/>
                <w:color w:val="auto"/>
                <w:szCs w:val="21"/>
                <w:highlight w:val="none"/>
              </w:rPr>
              <w:t>9.4</w:t>
            </w:r>
          </w:p>
        </w:tc>
        <w:tc>
          <w:tcPr>
            <w:tcW w:w="1230" w:type="dxa"/>
            <w:tcBorders>
              <w:top w:val="single" w:color="auto" w:sz="4" w:space="0"/>
              <w:left w:val="single" w:color="auto" w:sz="4" w:space="0"/>
              <w:bottom w:val="single" w:color="auto" w:sz="4" w:space="0"/>
              <w:right w:val="single" w:color="auto" w:sz="4" w:space="0"/>
            </w:tcBorders>
            <w:vAlign w:val="center"/>
          </w:tcPr>
          <w:p w14:paraId="10BB6AEC">
            <w:pPr>
              <w:spacing w:line="300" w:lineRule="exact"/>
              <w:jc w:val="center"/>
              <w:rPr>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59F5E353">
            <w:pPr>
              <w:spacing w:line="276" w:lineRule="auto"/>
              <w:rPr>
                <w:color w:val="auto"/>
                <w:szCs w:val="21"/>
                <w:highlight w:val="none"/>
              </w:rPr>
            </w:pPr>
            <w:r>
              <w:rPr>
                <w:rFonts w:hint="eastAsia"/>
                <w:color w:val="auto"/>
                <w:szCs w:val="21"/>
                <w:highlight w:val="none"/>
              </w:rPr>
              <w:t>构成本招标文件的各个组成文件应互为解释，互为说明：</w:t>
            </w:r>
          </w:p>
          <w:p w14:paraId="01019576">
            <w:pPr>
              <w:spacing w:line="276" w:lineRule="auto"/>
              <w:rPr>
                <w:color w:val="auto"/>
                <w:sz w:val="24"/>
                <w:highlight w:val="none"/>
              </w:rPr>
            </w:pPr>
            <w:r>
              <w:rPr>
                <w:rFonts w:hint="eastAsia"/>
                <w:color w:val="auto"/>
                <w:szCs w:val="21"/>
                <w:highlight w:val="none"/>
              </w:rPr>
              <w:t>除招标文件中有特别规定外，仅适用于招标投标阶段的规定，按更正公告（澄清公告）、招标公告、采购需求、供应商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bookmarkEnd w:id="38"/>
    </w:tbl>
    <w:p w14:paraId="28EF465C">
      <w:pPr>
        <w:spacing w:before="120" w:line="320" w:lineRule="atLeast"/>
        <w:outlineLvl w:val="1"/>
        <w:rPr>
          <w:bCs/>
          <w:color w:val="auto"/>
          <w:kern w:val="0"/>
          <w:sz w:val="28"/>
          <w:szCs w:val="28"/>
          <w:highlight w:val="none"/>
        </w:rPr>
        <w:sectPr>
          <w:headerReference r:id="rId10" w:type="first"/>
          <w:headerReference r:id="rId9" w:type="default"/>
          <w:pgSz w:w="11906" w:h="16838"/>
          <w:pgMar w:top="993" w:right="1133" w:bottom="1246" w:left="1418" w:header="851" w:footer="992" w:gutter="0"/>
          <w:cols w:space="720" w:num="1"/>
          <w:titlePg/>
          <w:docGrid w:linePitch="312" w:charSpace="0"/>
        </w:sectPr>
      </w:pPr>
    </w:p>
    <w:p w14:paraId="7E6AF157">
      <w:pPr>
        <w:spacing w:before="120" w:line="320" w:lineRule="atLeast"/>
        <w:outlineLvl w:val="1"/>
        <w:rPr>
          <w:b/>
          <w:bCs/>
          <w:color w:val="auto"/>
          <w:kern w:val="0"/>
          <w:szCs w:val="21"/>
          <w:highlight w:val="none"/>
        </w:rPr>
      </w:pPr>
      <w:bookmarkStart w:id="40" w:name="_Hlk88949215"/>
      <w:r>
        <w:rPr>
          <w:b/>
          <w:bCs/>
          <w:color w:val="auto"/>
          <w:kern w:val="0"/>
          <w:szCs w:val="21"/>
          <w:highlight w:val="none"/>
        </w:rPr>
        <w:t>1．总则</w:t>
      </w:r>
    </w:p>
    <w:p w14:paraId="52745C0E">
      <w:pPr>
        <w:spacing w:before="120" w:line="320" w:lineRule="atLeast"/>
        <w:ind w:firstLine="422" w:firstLineChars="200"/>
        <w:outlineLvl w:val="2"/>
        <w:rPr>
          <w:b/>
          <w:bCs/>
          <w:color w:val="auto"/>
          <w:kern w:val="0"/>
          <w:szCs w:val="21"/>
          <w:highlight w:val="none"/>
        </w:rPr>
      </w:pPr>
      <w:bookmarkStart w:id="41" w:name="_Toc254970668"/>
      <w:bookmarkStart w:id="42" w:name="_Toc254970527"/>
      <w:r>
        <w:rPr>
          <w:b/>
          <w:bCs/>
          <w:color w:val="auto"/>
          <w:kern w:val="0"/>
          <w:szCs w:val="21"/>
          <w:highlight w:val="none"/>
        </w:rPr>
        <w:t>1.1适用范围</w:t>
      </w:r>
      <w:bookmarkEnd w:id="41"/>
      <w:bookmarkEnd w:id="42"/>
    </w:p>
    <w:p w14:paraId="54FC7387">
      <w:pPr>
        <w:spacing w:before="120" w:line="320" w:lineRule="atLeast"/>
        <w:ind w:firstLine="420" w:firstLineChars="200"/>
        <w:rPr>
          <w:color w:val="auto"/>
          <w:szCs w:val="21"/>
          <w:highlight w:val="none"/>
        </w:rPr>
      </w:pPr>
      <w:r>
        <w:rPr>
          <w:color w:val="auto"/>
          <w:szCs w:val="21"/>
          <w:highlight w:val="none"/>
        </w:rPr>
        <w:t>本招标文件适用于供应商须知前附表所述项目的</w:t>
      </w:r>
      <w:r>
        <w:rPr>
          <w:rFonts w:hint="eastAsia"/>
          <w:color w:val="auto"/>
          <w:szCs w:val="21"/>
          <w:highlight w:val="none"/>
        </w:rPr>
        <w:t>政府采购活动。</w:t>
      </w:r>
    </w:p>
    <w:p w14:paraId="73E8F834">
      <w:pPr>
        <w:spacing w:before="120" w:line="320" w:lineRule="atLeast"/>
        <w:ind w:firstLine="422" w:firstLineChars="200"/>
        <w:outlineLvl w:val="2"/>
        <w:rPr>
          <w:b/>
          <w:bCs/>
          <w:color w:val="auto"/>
          <w:kern w:val="0"/>
          <w:szCs w:val="21"/>
          <w:highlight w:val="none"/>
        </w:rPr>
      </w:pPr>
      <w:bookmarkStart w:id="43" w:name="_Toc254970669"/>
      <w:bookmarkStart w:id="44" w:name="_Toc254970528"/>
      <w:r>
        <w:rPr>
          <w:b/>
          <w:bCs/>
          <w:color w:val="auto"/>
          <w:kern w:val="0"/>
          <w:szCs w:val="21"/>
          <w:highlight w:val="none"/>
        </w:rPr>
        <w:t>1.2定义</w:t>
      </w:r>
      <w:bookmarkEnd w:id="43"/>
      <w:bookmarkEnd w:id="44"/>
    </w:p>
    <w:p w14:paraId="4B86CDE3">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0D9565FE">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指响应招标、参加投标竞争的法人、其他组织或者自然人</w:t>
      </w:r>
      <w:r>
        <w:rPr>
          <w:color w:val="auto"/>
          <w:szCs w:val="21"/>
          <w:highlight w:val="none"/>
        </w:rPr>
        <w:t>。</w:t>
      </w:r>
    </w:p>
    <w:p w14:paraId="1ED1D99B">
      <w:pPr>
        <w:spacing w:before="120" w:line="360" w:lineRule="auto"/>
        <w:ind w:firstLine="420" w:firstLineChars="200"/>
        <w:rPr>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p>
    <w:p w14:paraId="056427AE">
      <w:pPr>
        <w:spacing w:before="120" w:line="360" w:lineRule="auto"/>
        <w:ind w:firstLine="420" w:firstLineChars="200"/>
        <w:rPr>
          <w:color w:val="auto"/>
          <w:highlight w:val="none"/>
        </w:rPr>
      </w:pP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8A5C1AF">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招标文件如有特殊规定，以招标文件规定为准。 </w:t>
      </w:r>
    </w:p>
    <w:p w14:paraId="6A0447DD">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不满足该指标项将导致投标被否决</w:t>
      </w:r>
      <w:r>
        <w:rPr>
          <w:rFonts w:hint="eastAsia"/>
          <w:color w:val="auto"/>
          <w:szCs w:val="21"/>
          <w:highlight w:val="none"/>
        </w:rPr>
        <w:t>，#代表重要指标，无标识则表示一般指标项。</w:t>
      </w:r>
    </w:p>
    <w:p w14:paraId="4145DBB3">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招标文件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7BC98173">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是指以数据电文形式在线完成采购活动的信息平台，本招标文件中也称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300A49E1">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15C10D24">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2A21CDBC">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0067C6FC">
      <w:pPr>
        <w:spacing w:before="120" w:line="320" w:lineRule="atLeast"/>
        <w:ind w:firstLine="422" w:firstLineChars="200"/>
        <w:outlineLvl w:val="2"/>
        <w:rPr>
          <w:b/>
          <w:bCs/>
          <w:color w:val="auto"/>
          <w:kern w:val="0"/>
          <w:szCs w:val="21"/>
          <w:highlight w:val="none"/>
        </w:rPr>
      </w:pPr>
      <w:bookmarkStart w:id="45" w:name="_Hlk132812137"/>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17DE0A13">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1F2FD05D">
      <w:pPr>
        <w:spacing w:before="120" w:line="320" w:lineRule="atLeast"/>
        <w:ind w:left="2" w:leftChars="1" w:firstLine="420" w:firstLineChars="200"/>
        <w:rPr>
          <w:color w:val="auto"/>
          <w:szCs w:val="21"/>
          <w:highlight w:val="none"/>
        </w:rPr>
      </w:pPr>
      <w:bookmarkStart w:id="46" w:name="_Hlk138842976"/>
      <w:r>
        <w:rPr>
          <w:rFonts w:hint="eastAsia"/>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46"/>
      <w:bookmarkStart w:id="47" w:name="_Hlk92205820"/>
      <w:r>
        <w:rPr>
          <w:rFonts w:hint="eastAsia"/>
          <w:color w:val="auto"/>
          <w:szCs w:val="21"/>
          <w:highlight w:val="none"/>
        </w:rPr>
        <w:t>价格扣除比例在第四章评审方法及标准中规定，对小型企业和微型企业同等对待，不作区分。</w:t>
      </w:r>
    </w:p>
    <w:p w14:paraId="08593E81">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62BF9B1D">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BAE8B3A">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22201095">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4328D5CE">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109F2A16">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451E5732">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0D378063">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25451DC0">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符合条件的货物制造商、工程施工单位、服务承接单位为中小企业的，应按招标文件规定在投标文件中提供声明函。</w:t>
      </w:r>
    </w:p>
    <w:p w14:paraId="679302AC">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0DDA7BF8">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11D299C3">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576177F3">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752DB4DD">
      <w:pPr>
        <w:spacing w:before="120" w:line="320" w:lineRule="atLeast"/>
        <w:ind w:left="2" w:leftChars="1" w:firstLine="420" w:firstLineChars="200"/>
        <w:rPr>
          <w:color w:val="auto"/>
          <w:szCs w:val="21"/>
          <w:highlight w:val="none"/>
        </w:rPr>
      </w:pPr>
      <w:r>
        <w:rPr>
          <w:rFonts w:hint="eastAsia"/>
          <w:color w:val="auto"/>
          <w:szCs w:val="21"/>
          <w:highlight w:val="none"/>
        </w:rPr>
        <w:t>符合条件的货物制造商、工程施工单位、服务承接单位为监狱企业或残疾人福利性单位的，应按招标文件规定在投标文件中提供相关证明文件。</w:t>
      </w:r>
      <w:bookmarkEnd w:id="47"/>
    </w:p>
    <w:bookmarkEnd w:id="45"/>
    <w:p w14:paraId="6DDE6CDA">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0902D2F2">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4C63492F">
      <w:pPr>
        <w:spacing w:before="120" w:line="320" w:lineRule="atLeast"/>
        <w:ind w:firstLine="420" w:firstLineChars="200"/>
        <w:rPr>
          <w:color w:val="auto"/>
          <w:szCs w:val="21"/>
          <w:highlight w:val="none"/>
        </w:rPr>
      </w:pPr>
      <w:r>
        <w:rPr>
          <w:color w:val="auto"/>
          <w:szCs w:val="21"/>
          <w:highlight w:val="none"/>
        </w:rPr>
        <w:t>1.5.2按照招标公告的规定获得招标文件。</w:t>
      </w:r>
    </w:p>
    <w:p w14:paraId="17FB5D8E">
      <w:pPr>
        <w:spacing w:before="120" w:line="320" w:lineRule="atLeast"/>
        <w:ind w:firstLine="420" w:firstLineChars="200"/>
        <w:rPr>
          <w:color w:val="auto"/>
          <w:szCs w:val="21"/>
          <w:highlight w:val="none"/>
        </w:rPr>
      </w:pPr>
      <w:r>
        <w:rPr>
          <w:color w:val="auto"/>
          <w:szCs w:val="21"/>
          <w:highlight w:val="none"/>
        </w:rPr>
        <w:t>1.5.3本项目是否接受联合体投标，见“供应商须知前附表”规定。</w:t>
      </w:r>
    </w:p>
    <w:p w14:paraId="190E868D">
      <w:pPr>
        <w:spacing w:before="120" w:line="320" w:lineRule="atLeast"/>
        <w:ind w:firstLine="420" w:firstLineChars="200"/>
        <w:rPr>
          <w:color w:val="auto"/>
          <w:szCs w:val="21"/>
          <w:highlight w:val="none"/>
        </w:rPr>
      </w:pPr>
      <w:r>
        <w:rPr>
          <w:rFonts w:hint="eastAsia"/>
          <w:color w:val="auto"/>
          <w:szCs w:val="21"/>
          <w:highlight w:val="none"/>
        </w:rPr>
        <w:t xml:space="preserve">如接受联合体投标，联合体投标要求如下： </w:t>
      </w:r>
    </w:p>
    <w:p w14:paraId="5D4C9401">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）供应商可以组成一个投标联合体，以一个供应商的身份共同参加投标。联合体投标的，须提供《联合体协议书》（格式后附）</w:t>
      </w:r>
    </w:p>
    <w:p w14:paraId="5DD6E0D3">
      <w:pPr>
        <w:spacing w:before="120" w:line="320" w:lineRule="atLeast"/>
        <w:ind w:firstLine="420" w:firstLineChars="200"/>
        <w:rPr>
          <w:color w:val="auto"/>
          <w:szCs w:val="21"/>
          <w:highlight w:val="none"/>
        </w:rPr>
      </w:pPr>
      <w:r>
        <w:rPr>
          <w:color w:val="auto"/>
          <w:szCs w:val="21"/>
          <w:highlight w:val="none"/>
        </w:rPr>
        <w:t>（2</w:t>
      </w:r>
      <w:r>
        <w:rPr>
          <w:rFonts w:hint="eastAsia"/>
          <w:color w:val="auto"/>
          <w:szCs w:val="21"/>
          <w:highlight w:val="none"/>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177BDF2A">
      <w:pPr>
        <w:spacing w:before="120" w:line="320" w:lineRule="atLeast"/>
        <w:ind w:firstLine="420" w:firstLineChars="200"/>
        <w:rPr>
          <w:color w:val="auto"/>
          <w:szCs w:val="21"/>
          <w:highlight w:val="none"/>
        </w:rPr>
      </w:pPr>
      <w:r>
        <w:rPr>
          <w:color w:val="auto"/>
          <w:szCs w:val="21"/>
          <w:highlight w:val="none"/>
        </w:rPr>
        <w:t>（3</w:t>
      </w:r>
      <w:r>
        <w:rPr>
          <w:rFonts w:hint="eastAsia"/>
          <w:color w:val="auto"/>
          <w:szCs w:val="21"/>
          <w:highlight w:val="none"/>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062CFFF0">
      <w:pPr>
        <w:spacing w:before="120" w:line="320" w:lineRule="atLeast"/>
        <w:ind w:firstLine="420" w:firstLineChars="200"/>
        <w:rPr>
          <w:color w:val="auto"/>
          <w:szCs w:val="21"/>
          <w:highlight w:val="none"/>
        </w:rPr>
      </w:pPr>
      <w:r>
        <w:rPr>
          <w:color w:val="auto"/>
          <w:szCs w:val="21"/>
          <w:highlight w:val="none"/>
        </w:rPr>
        <w:t>（4</w:t>
      </w:r>
      <w:r>
        <w:rPr>
          <w:rFonts w:hint="eastAsia"/>
          <w:color w:val="auto"/>
          <w:szCs w:val="21"/>
          <w:highlight w:val="none"/>
        </w:rPr>
        <w:t>）以联合体形式参加政府采购活动的，联合体各方不得再单独参加或者与其他供应商另外组成联合体参加同一合同项下的政府采购活动。</w:t>
      </w:r>
    </w:p>
    <w:p w14:paraId="07635E14">
      <w:pPr>
        <w:spacing w:before="120" w:line="320" w:lineRule="atLeast"/>
        <w:ind w:firstLine="420" w:firstLineChars="200"/>
        <w:rPr>
          <w:color w:val="auto"/>
          <w:szCs w:val="21"/>
          <w:highlight w:val="none"/>
        </w:rPr>
      </w:pPr>
      <w:r>
        <w:rPr>
          <w:color w:val="auto"/>
          <w:szCs w:val="21"/>
          <w:highlight w:val="none"/>
        </w:rPr>
        <w:t>（5</w:t>
      </w:r>
      <w:r>
        <w:rPr>
          <w:rFonts w:hint="eastAsia"/>
          <w:color w:val="auto"/>
          <w:szCs w:val="21"/>
          <w:highlight w:val="none"/>
        </w:rPr>
        <w:t>）联合体中有同类资质的供应商按照联合体分工承担相同工作的，应当按照资质等级较低的供应商确定资质等级。</w:t>
      </w:r>
    </w:p>
    <w:p w14:paraId="0A1CC81C">
      <w:pPr>
        <w:spacing w:before="120" w:line="320" w:lineRule="atLeast"/>
        <w:ind w:firstLine="420" w:firstLineChars="200"/>
        <w:rPr>
          <w:color w:val="auto"/>
          <w:szCs w:val="21"/>
          <w:highlight w:val="none"/>
        </w:rPr>
      </w:pPr>
      <w:r>
        <w:rPr>
          <w:color w:val="auto"/>
          <w:szCs w:val="21"/>
          <w:highlight w:val="none"/>
        </w:rPr>
        <w:t>（6</w:t>
      </w:r>
      <w:r>
        <w:rPr>
          <w:rFonts w:hint="eastAsia"/>
          <w:color w:val="auto"/>
          <w:szCs w:val="21"/>
          <w:highlight w:val="none"/>
        </w:rPr>
        <w:t>）联合体投标业绩、履约能力按照联合体各方其中较高的一方认定并计算（招标文件其他章节另有规定的除外）。</w:t>
      </w:r>
    </w:p>
    <w:p w14:paraId="0D359F69">
      <w:pPr>
        <w:spacing w:before="120" w:line="320" w:lineRule="atLeast"/>
        <w:ind w:firstLine="420" w:firstLineChars="200"/>
        <w:rPr>
          <w:color w:val="auto"/>
          <w:szCs w:val="21"/>
          <w:highlight w:val="none"/>
        </w:rPr>
      </w:pPr>
      <w:r>
        <w:rPr>
          <w:color w:val="auto"/>
          <w:szCs w:val="21"/>
          <w:highlight w:val="none"/>
        </w:rPr>
        <w:t>（7</w:t>
      </w:r>
      <w:r>
        <w:rPr>
          <w:rFonts w:hint="eastAsia"/>
          <w:color w:val="auto"/>
          <w:szCs w:val="21"/>
          <w:highlight w:val="none"/>
        </w:rPr>
        <w:t>）供应商为联合体的，可以由联合体中的一方或者多方共同交纳投标保证金，其交纳的保证金对联合体各方均具有约束力。</w:t>
      </w:r>
    </w:p>
    <w:p w14:paraId="1AF0BBD6">
      <w:pPr>
        <w:spacing w:before="120" w:line="320" w:lineRule="atLeast"/>
        <w:ind w:firstLine="420" w:firstLineChars="200"/>
        <w:rPr>
          <w:color w:val="auto"/>
          <w:szCs w:val="21"/>
          <w:highlight w:val="none"/>
        </w:rPr>
      </w:pPr>
      <w:r>
        <w:rPr>
          <w:color w:val="auto"/>
          <w:szCs w:val="21"/>
          <w:highlight w:val="none"/>
        </w:rPr>
        <w:t>（8</w:t>
      </w:r>
      <w:r>
        <w:rPr>
          <w:rFonts w:hint="eastAsia"/>
          <w:color w:val="auto"/>
          <w:szCs w:val="21"/>
          <w:highlight w:val="none"/>
        </w:rPr>
        <w:t>）联合体各方均应按照招标文件的规定提交资格证明文件。</w:t>
      </w:r>
    </w:p>
    <w:p w14:paraId="2140BD05">
      <w:pPr>
        <w:spacing w:before="120" w:line="320" w:lineRule="atLeast"/>
        <w:ind w:firstLine="422" w:firstLineChars="200"/>
        <w:outlineLvl w:val="2"/>
        <w:rPr>
          <w:b/>
          <w:bCs/>
          <w:color w:val="auto"/>
          <w:kern w:val="0"/>
          <w:szCs w:val="21"/>
          <w:highlight w:val="none"/>
        </w:rPr>
      </w:pPr>
      <w:bookmarkStart w:id="48" w:name="_Toc254970531"/>
      <w:bookmarkStart w:id="49" w:name="_Toc254970672"/>
      <w:r>
        <w:rPr>
          <w:b/>
          <w:bCs/>
          <w:color w:val="auto"/>
          <w:kern w:val="0"/>
          <w:szCs w:val="21"/>
          <w:highlight w:val="none"/>
        </w:rPr>
        <w:t>1.6现场踏勘及投标费用</w:t>
      </w:r>
      <w:bookmarkEnd w:id="48"/>
      <w:bookmarkEnd w:id="49"/>
    </w:p>
    <w:p w14:paraId="4BA037A4">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5C836BB6">
      <w:pPr>
        <w:spacing w:before="120" w:line="320" w:lineRule="atLeast"/>
        <w:ind w:firstLine="420" w:firstLineChars="200"/>
        <w:rPr>
          <w:color w:val="auto"/>
          <w:szCs w:val="21"/>
          <w:highlight w:val="none"/>
        </w:rPr>
      </w:pPr>
      <w:r>
        <w:rPr>
          <w:color w:val="auto"/>
          <w:szCs w:val="21"/>
          <w:highlight w:val="none"/>
        </w:rPr>
        <w:t>1.6.2供应商均应自行承担所有与投标有关的全部费用（招标文件有相关的规定除外）。</w:t>
      </w:r>
    </w:p>
    <w:p w14:paraId="38C81CDA">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7007BB12">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招标</w:t>
      </w:r>
      <w:r>
        <w:rPr>
          <w:color w:val="auto"/>
          <w:szCs w:val="21"/>
          <w:highlight w:val="none"/>
        </w:rPr>
        <w:t>文件其他地方无特别规定</w:t>
      </w:r>
      <w:r>
        <w:rPr>
          <w:rFonts w:hint="eastAsia"/>
          <w:color w:val="auto"/>
          <w:szCs w:val="21"/>
          <w:highlight w:val="none"/>
        </w:rPr>
        <w:t>，</w:t>
      </w:r>
      <w:r>
        <w:rPr>
          <w:color w:val="auto"/>
          <w:szCs w:val="21"/>
          <w:highlight w:val="none"/>
        </w:rPr>
        <w:t>本项目不允许转包。</w:t>
      </w:r>
    </w:p>
    <w:p w14:paraId="73A0A69C">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75249F49">
      <w:pPr>
        <w:spacing w:before="120" w:line="276" w:lineRule="auto"/>
        <w:ind w:firstLine="422" w:firstLineChars="200"/>
        <w:outlineLvl w:val="2"/>
        <w:rPr>
          <w:b/>
          <w:bCs/>
          <w:color w:val="auto"/>
          <w:kern w:val="0"/>
          <w:szCs w:val="21"/>
          <w:highlight w:val="none"/>
        </w:rPr>
      </w:pPr>
      <w:bookmarkStart w:id="50" w:name="_Toc254970532"/>
      <w:bookmarkStart w:id="51" w:name="_Toc254970673"/>
      <w:r>
        <w:rPr>
          <w:b/>
          <w:bCs/>
          <w:color w:val="auto"/>
          <w:kern w:val="0"/>
          <w:szCs w:val="21"/>
          <w:highlight w:val="none"/>
        </w:rPr>
        <w:t>1.8特别说明</w:t>
      </w:r>
      <w:bookmarkEnd w:id="50"/>
      <w:bookmarkEnd w:id="51"/>
    </w:p>
    <w:p w14:paraId="18FFB406">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24AA1170">
      <w:pPr>
        <w:spacing w:before="120" w:line="320" w:lineRule="atLeast"/>
        <w:ind w:firstLine="420" w:firstLineChars="200"/>
        <w:rPr>
          <w:color w:val="auto"/>
          <w:szCs w:val="21"/>
          <w:highlight w:val="none"/>
        </w:rPr>
      </w:pPr>
      <w:r>
        <w:rPr>
          <w:color w:val="auto"/>
          <w:szCs w:val="21"/>
          <w:highlight w:val="none"/>
        </w:rPr>
        <w:t>1.8.2供应商应仔细阅读招标文件的所有内容，按照招标文件的要求提交投标文件，并对所提供的全部资料的真实性承担法律责任。</w:t>
      </w:r>
    </w:p>
    <w:p w14:paraId="2B6BC590">
      <w:pPr>
        <w:spacing w:before="120" w:line="360" w:lineRule="auto"/>
        <w:ind w:firstLine="420" w:firstLineChars="200"/>
        <w:rPr>
          <w:color w:val="auto"/>
          <w:szCs w:val="21"/>
          <w:highlight w:val="none"/>
        </w:rPr>
      </w:pPr>
      <w:r>
        <w:rPr>
          <w:color w:val="auto"/>
          <w:szCs w:val="21"/>
          <w:highlight w:val="none"/>
        </w:rPr>
        <w:t>1.8.3供应商在投标活动中提供任何虚假材料，</w:t>
      </w:r>
      <w:r>
        <w:rPr>
          <w:rFonts w:hint="eastAsia"/>
          <w:color w:val="auto"/>
          <w:szCs w:val="21"/>
          <w:highlight w:val="none"/>
        </w:rPr>
        <w:t>将</w:t>
      </w:r>
      <w:r>
        <w:rPr>
          <w:color w:val="auto"/>
          <w:szCs w:val="21"/>
          <w:highlight w:val="none"/>
        </w:rPr>
        <w:t xml:space="preserve">报监管部门查处； </w:t>
      </w:r>
    </w:p>
    <w:p w14:paraId="13091646">
      <w:pPr>
        <w:spacing w:before="120" w:line="320" w:lineRule="atLeast"/>
        <w:ind w:left="2" w:leftChars="1" w:firstLine="422" w:firstLineChars="200"/>
        <w:outlineLvl w:val="1"/>
        <w:rPr>
          <w:b/>
          <w:bCs/>
          <w:color w:val="auto"/>
          <w:kern w:val="0"/>
          <w:szCs w:val="21"/>
          <w:highlight w:val="none"/>
        </w:rPr>
      </w:pPr>
      <w:bookmarkStart w:id="52" w:name="_Toc254970675"/>
      <w:bookmarkStart w:id="53" w:name="_Toc254970534"/>
      <w:r>
        <w:rPr>
          <w:b/>
          <w:bCs/>
          <w:color w:val="auto"/>
          <w:kern w:val="0"/>
          <w:szCs w:val="21"/>
          <w:highlight w:val="none"/>
        </w:rPr>
        <w:t>2．招标文件</w:t>
      </w:r>
      <w:bookmarkEnd w:id="52"/>
      <w:bookmarkEnd w:id="53"/>
    </w:p>
    <w:p w14:paraId="5EA828D6">
      <w:pPr>
        <w:spacing w:before="120" w:line="320" w:lineRule="atLeast"/>
        <w:ind w:firstLine="422" w:firstLineChars="200"/>
        <w:outlineLvl w:val="2"/>
        <w:rPr>
          <w:b/>
          <w:bCs/>
          <w:color w:val="auto"/>
          <w:kern w:val="0"/>
          <w:szCs w:val="21"/>
          <w:highlight w:val="none"/>
        </w:rPr>
      </w:pPr>
      <w:r>
        <w:rPr>
          <w:b/>
          <w:bCs/>
          <w:color w:val="auto"/>
          <w:kern w:val="0"/>
          <w:szCs w:val="21"/>
          <w:highlight w:val="none"/>
        </w:rPr>
        <w:t>2.1招标文件的构成</w:t>
      </w:r>
    </w:p>
    <w:p w14:paraId="7433766D">
      <w:pPr>
        <w:spacing w:before="120" w:line="320" w:lineRule="atLeast"/>
        <w:ind w:firstLine="420" w:firstLineChars="200"/>
        <w:rPr>
          <w:color w:val="auto"/>
          <w:szCs w:val="21"/>
          <w:highlight w:val="none"/>
        </w:rPr>
      </w:pPr>
      <w:r>
        <w:rPr>
          <w:color w:val="auto"/>
          <w:szCs w:val="21"/>
          <w:highlight w:val="none"/>
        </w:rPr>
        <w:t>第一章 招标公告</w:t>
      </w:r>
    </w:p>
    <w:p w14:paraId="755327E2">
      <w:pPr>
        <w:spacing w:before="120" w:line="320" w:lineRule="atLeast"/>
        <w:ind w:firstLine="420" w:firstLineChars="200"/>
        <w:rPr>
          <w:color w:val="auto"/>
          <w:szCs w:val="21"/>
          <w:highlight w:val="none"/>
        </w:rPr>
      </w:pPr>
      <w:r>
        <w:rPr>
          <w:color w:val="auto"/>
          <w:szCs w:val="21"/>
          <w:highlight w:val="none"/>
        </w:rPr>
        <w:t>第二章 采购需求</w:t>
      </w:r>
    </w:p>
    <w:p w14:paraId="122E05B6">
      <w:pPr>
        <w:spacing w:before="120" w:line="320" w:lineRule="atLeast"/>
        <w:ind w:firstLine="420" w:firstLineChars="200"/>
        <w:rPr>
          <w:color w:val="auto"/>
          <w:szCs w:val="21"/>
          <w:highlight w:val="none"/>
        </w:rPr>
      </w:pPr>
      <w:r>
        <w:rPr>
          <w:color w:val="auto"/>
          <w:szCs w:val="21"/>
          <w:highlight w:val="none"/>
        </w:rPr>
        <w:t>第三章 供应商须知</w:t>
      </w:r>
    </w:p>
    <w:p w14:paraId="0A9DCD4B">
      <w:pPr>
        <w:spacing w:before="120" w:line="320" w:lineRule="atLeast"/>
        <w:ind w:firstLine="420" w:firstLineChars="200"/>
        <w:rPr>
          <w:color w:val="auto"/>
          <w:szCs w:val="21"/>
          <w:highlight w:val="none"/>
        </w:rPr>
      </w:pPr>
      <w:r>
        <w:rPr>
          <w:color w:val="auto"/>
          <w:szCs w:val="21"/>
          <w:highlight w:val="none"/>
        </w:rPr>
        <w:t>第四章 评审方法及标准</w:t>
      </w:r>
    </w:p>
    <w:p w14:paraId="62D9763C">
      <w:pPr>
        <w:spacing w:before="120" w:line="320" w:lineRule="atLeast"/>
        <w:ind w:firstLine="420" w:firstLineChars="200"/>
        <w:rPr>
          <w:color w:val="auto"/>
          <w:szCs w:val="21"/>
          <w:highlight w:val="none"/>
        </w:rPr>
      </w:pPr>
      <w:r>
        <w:rPr>
          <w:color w:val="auto"/>
          <w:szCs w:val="21"/>
          <w:highlight w:val="none"/>
        </w:rPr>
        <w:t>第五章 合同主要条款格式</w:t>
      </w:r>
    </w:p>
    <w:p w14:paraId="4B99BA48">
      <w:pPr>
        <w:spacing w:before="120" w:line="320" w:lineRule="atLeast"/>
        <w:ind w:firstLine="420" w:firstLineChars="200"/>
        <w:rPr>
          <w:color w:val="auto"/>
          <w:szCs w:val="21"/>
          <w:highlight w:val="none"/>
        </w:rPr>
      </w:pPr>
      <w:r>
        <w:rPr>
          <w:color w:val="auto"/>
          <w:szCs w:val="21"/>
          <w:highlight w:val="none"/>
        </w:rPr>
        <w:t>第六章 投标文件格式</w:t>
      </w:r>
    </w:p>
    <w:p w14:paraId="638C37DE">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15482614">
      <w:pPr>
        <w:spacing w:before="120" w:line="320" w:lineRule="atLeast"/>
        <w:ind w:firstLine="420" w:firstLineChars="200"/>
        <w:rPr>
          <w:color w:val="auto"/>
          <w:szCs w:val="21"/>
          <w:highlight w:val="none"/>
        </w:rPr>
      </w:pPr>
      <w:r>
        <w:rPr>
          <w:color w:val="auto"/>
          <w:szCs w:val="21"/>
          <w:highlight w:val="none"/>
        </w:rPr>
        <w:t>供应商没有按照招标文件要求提供全部资料，或者供应商没有对招标文件在各方面作出实质性响应是供应商的风险，并可能导致其投标被否决。</w:t>
      </w:r>
    </w:p>
    <w:p w14:paraId="0BE98C5C">
      <w:pPr>
        <w:spacing w:before="120" w:line="320" w:lineRule="atLeast"/>
        <w:ind w:firstLine="422" w:firstLineChars="200"/>
        <w:outlineLvl w:val="2"/>
        <w:rPr>
          <w:b/>
          <w:color w:val="auto"/>
          <w:szCs w:val="21"/>
          <w:highlight w:val="none"/>
        </w:rPr>
      </w:pPr>
      <w:r>
        <w:rPr>
          <w:b/>
          <w:bCs/>
          <w:color w:val="auto"/>
          <w:kern w:val="0"/>
          <w:szCs w:val="21"/>
          <w:highlight w:val="none"/>
        </w:rPr>
        <w:t>2.3招标文件的澄清与修改</w:t>
      </w:r>
    </w:p>
    <w:p w14:paraId="19BA56A7">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任何已获得招标文件的潜在供应商，均可</w:t>
      </w:r>
      <w:r>
        <w:rPr>
          <w:color w:val="auto"/>
          <w:szCs w:val="21"/>
          <w:highlight w:val="none"/>
        </w:rPr>
        <w:t>以书面形式要求采购代理机构作出书面解释、澄清</w:t>
      </w:r>
      <w:r>
        <w:rPr>
          <w:rFonts w:hint="eastAsia"/>
          <w:color w:val="auto"/>
          <w:szCs w:val="21"/>
          <w:highlight w:val="none"/>
        </w:rPr>
        <w:t>。</w:t>
      </w:r>
    </w:p>
    <w:p w14:paraId="62FFD984">
      <w:pPr>
        <w:spacing w:before="120" w:line="320" w:lineRule="atLeast"/>
        <w:ind w:firstLine="420" w:firstLineChars="200"/>
        <w:rPr>
          <w:color w:val="auto"/>
          <w:szCs w:val="21"/>
          <w:highlight w:val="none"/>
        </w:rPr>
      </w:pPr>
      <w:r>
        <w:rPr>
          <w:color w:val="auto"/>
          <w:szCs w:val="21"/>
          <w:highlight w:val="none"/>
        </w:rPr>
        <w:t>2.3.2</w:t>
      </w:r>
      <w:r>
        <w:rPr>
          <w:rFonts w:hint="eastAsia"/>
          <w:color w:val="auto"/>
          <w:szCs w:val="21"/>
          <w:highlight w:val="none"/>
        </w:rPr>
        <w:t>采购人或者采购代理机构可以对已发出的招标文件进行必要的澄清或者修改。澄清或者修改的内容可能影响投标文件编制的，采购人或者采购代理机构应当在投标截止时间至少15日前，</w:t>
      </w:r>
      <w:bookmarkStart w:id="54" w:name="_Hlk132790706"/>
      <w:r>
        <w:rPr>
          <w:rFonts w:hint="eastAsia"/>
          <w:color w:val="auto"/>
          <w:szCs w:val="21"/>
          <w:highlight w:val="none"/>
        </w:rPr>
        <w:t>在投标人须知前附表规定的方式通知所有获取招标文件的潜在投标人</w:t>
      </w:r>
      <w:bookmarkEnd w:id="54"/>
      <w:r>
        <w:rPr>
          <w:rFonts w:hint="eastAsia"/>
          <w:color w:val="auto"/>
          <w:szCs w:val="21"/>
          <w:highlight w:val="none"/>
        </w:rPr>
        <w:t>；不足15日的，采购人或者采购代理机构应当顺延提交投标文件的截止时间。</w:t>
      </w:r>
    </w:p>
    <w:p w14:paraId="021FBEBE">
      <w:pPr>
        <w:spacing w:before="120" w:line="320" w:lineRule="atLeast"/>
        <w:ind w:firstLine="420" w:firstLineChars="200"/>
        <w:rPr>
          <w:color w:val="auto"/>
          <w:szCs w:val="21"/>
          <w:highlight w:val="none"/>
        </w:rPr>
      </w:pPr>
      <w:r>
        <w:rPr>
          <w:color w:val="auto"/>
          <w:szCs w:val="21"/>
          <w:highlight w:val="none"/>
        </w:rPr>
        <w:t>2.3.3招标文件澄清、答复、修改、补充的内容为招标文件的组成部分。当招标文件与招标文件的答复、澄清、修改、补充通知就同一内容的表述不一致时，以最后发出的公告或书面文件为准。</w:t>
      </w:r>
    </w:p>
    <w:p w14:paraId="16E54203">
      <w:pPr>
        <w:spacing w:before="120" w:line="320" w:lineRule="atLeast"/>
        <w:ind w:left="2" w:leftChars="1" w:firstLine="422" w:firstLineChars="200"/>
        <w:outlineLvl w:val="1"/>
        <w:rPr>
          <w:b/>
          <w:bCs/>
          <w:color w:val="auto"/>
          <w:kern w:val="0"/>
          <w:szCs w:val="21"/>
          <w:highlight w:val="none"/>
        </w:rPr>
      </w:pPr>
      <w:bookmarkStart w:id="55" w:name="_Toc254970676"/>
      <w:bookmarkStart w:id="56" w:name="_Toc254970535"/>
      <w:r>
        <w:rPr>
          <w:b/>
          <w:bCs/>
          <w:color w:val="auto"/>
          <w:kern w:val="0"/>
          <w:szCs w:val="21"/>
          <w:highlight w:val="none"/>
        </w:rPr>
        <w:t>3．投标文件</w:t>
      </w:r>
      <w:bookmarkEnd w:id="55"/>
      <w:bookmarkEnd w:id="56"/>
    </w:p>
    <w:p w14:paraId="74222F67">
      <w:pPr>
        <w:spacing w:before="120" w:line="320" w:lineRule="atLeast"/>
        <w:ind w:firstLine="422" w:firstLineChars="200"/>
        <w:outlineLvl w:val="2"/>
        <w:rPr>
          <w:b/>
          <w:bCs/>
          <w:color w:val="auto"/>
          <w:kern w:val="0"/>
          <w:szCs w:val="21"/>
          <w:highlight w:val="none"/>
        </w:rPr>
      </w:pPr>
      <w:bookmarkStart w:id="57" w:name="_Toc254970536"/>
      <w:bookmarkStart w:id="58" w:name="_Toc254970677"/>
      <w:r>
        <w:rPr>
          <w:b/>
          <w:bCs/>
          <w:color w:val="auto"/>
          <w:kern w:val="0"/>
          <w:szCs w:val="21"/>
          <w:highlight w:val="none"/>
        </w:rPr>
        <w:t>3.1投标文件的组成</w:t>
      </w:r>
      <w:bookmarkEnd w:id="57"/>
      <w:bookmarkEnd w:id="58"/>
    </w:p>
    <w:p w14:paraId="5E8169BE">
      <w:pPr>
        <w:spacing w:before="120" w:line="320" w:lineRule="atLeast"/>
        <w:ind w:firstLine="420" w:firstLineChars="200"/>
        <w:rPr>
          <w:color w:val="auto"/>
          <w:szCs w:val="21"/>
          <w:highlight w:val="none"/>
        </w:rPr>
      </w:pPr>
      <w:r>
        <w:rPr>
          <w:color w:val="auto"/>
          <w:szCs w:val="21"/>
          <w:highlight w:val="none"/>
        </w:rPr>
        <w:t>投标文件由第六章“投标文件格式”规定的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25C28A72">
      <w:pPr>
        <w:spacing w:before="120" w:line="320" w:lineRule="atLeast"/>
        <w:ind w:firstLine="422" w:firstLineChars="200"/>
        <w:outlineLvl w:val="2"/>
        <w:rPr>
          <w:b/>
          <w:bCs/>
          <w:color w:val="auto"/>
          <w:kern w:val="0"/>
          <w:szCs w:val="21"/>
          <w:highlight w:val="none"/>
        </w:rPr>
      </w:pPr>
      <w:bookmarkStart w:id="59" w:name="_Toc254970678"/>
      <w:bookmarkStart w:id="60" w:name="_Toc254970537"/>
      <w:r>
        <w:rPr>
          <w:b/>
          <w:color w:val="auto"/>
          <w:szCs w:val="21"/>
          <w:highlight w:val="none"/>
        </w:rPr>
        <w:t>3.2</w:t>
      </w:r>
      <w:r>
        <w:rPr>
          <w:b/>
          <w:bCs/>
          <w:color w:val="auto"/>
          <w:kern w:val="0"/>
          <w:szCs w:val="21"/>
          <w:highlight w:val="none"/>
        </w:rPr>
        <w:t>投标文件的语言及计量</w:t>
      </w:r>
      <w:bookmarkEnd w:id="59"/>
      <w:bookmarkEnd w:id="60"/>
    </w:p>
    <w:p w14:paraId="33460AE3">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211C6748">
      <w:pPr>
        <w:spacing w:before="120" w:line="320" w:lineRule="atLeast"/>
        <w:ind w:firstLine="420" w:firstLineChars="200"/>
        <w:rPr>
          <w:color w:val="auto"/>
          <w:szCs w:val="21"/>
          <w:highlight w:val="none"/>
        </w:rPr>
      </w:pPr>
      <w:r>
        <w:rPr>
          <w:color w:val="auto"/>
          <w:szCs w:val="21"/>
          <w:highlight w:val="none"/>
        </w:rPr>
        <w:t>3.2.2计量单位招标文件已有明确规定的，投标使用招标文件规定的计量单位；招标文件没有规定的，应采用中华人民共和国法定计量单位。</w:t>
      </w:r>
    </w:p>
    <w:p w14:paraId="59B2ED34">
      <w:pPr>
        <w:spacing w:before="120" w:line="320" w:lineRule="atLeast"/>
        <w:ind w:firstLine="422" w:firstLineChars="200"/>
        <w:outlineLvl w:val="2"/>
        <w:rPr>
          <w:b/>
          <w:bCs/>
          <w:color w:val="auto"/>
          <w:kern w:val="0"/>
          <w:szCs w:val="21"/>
          <w:highlight w:val="none"/>
        </w:rPr>
      </w:pPr>
      <w:bookmarkStart w:id="61" w:name="_Toc254970538"/>
      <w:bookmarkStart w:id="62" w:name="_Toc254970679"/>
      <w:r>
        <w:rPr>
          <w:b/>
          <w:bCs/>
          <w:color w:val="auto"/>
          <w:kern w:val="0"/>
          <w:szCs w:val="21"/>
          <w:highlight w:val="none"/>
        </w:rPr>
        <w:t>3.3投标报价</w:t>
      </w:r>
      <w:bookmarkEnd w:id="61"/>
      <w:bookmarkEnd w:id="62"/>
    </w:p>
    <w:p w14:paraId="4042B8A3">
      <w:pPr>
        <w:spacing w:before="120" w:line="320" w:lineRule="atLeast"/>
        <w:ind w:firstLine="420" w:firstLineChars="200"/>
        <w:rPr>
          <w:color w:val="auto"/>
          <w:szCs w:val="21"/>
          <w:highlight w:val="none"/>
        </w:rPr>
      </w:pPr>
      <w:r>
        <w:rPr>
          <w:color w:val="auto"/>
          <w:szCs w:val="21"/>
          <w:highlight w:val="none"/>
        </w:rPr>
        <w:t>3.3.1投标报价应按招标文件中相关附表格式填写。</w:t>
      </w:r>
    </w:p>
    <w:p w14:paraId="5AB20966">
      <w:pPr>
        <w:spacing w:before="120" w:line="320" w:lineRule="atLeast"/>
        <w:ind w:firstLine="420" w:firstLineChars="200"/>
        <w:rPr>
          <w:color w:val="auto"/>
          <w:szCs w:val="21"/>
          <w:highlight w:val="none"/>
        </w:rPr>
      </w:pPr>
      <w:r>
        <w:rPr>
          <w:color w:val="auto"/>
          <w:szCs w:val="21"/>
          <w:highlight w:val="none"/>
        </w:rPr>
        <w:t>3.3.2投标文件只允许有一个报价，有选择的或有条件的报价将不予接受。</w:t>
      </w:r>
    </w:p>
    <w:p w14:paraId="7B1F7321">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投标报价</w:t>
      </w:r>
      <w:r>
        <w:rPr>
          <w:color w:val="auto"/>
          <w:kern w:val="1"/>
          <w:szCs w:val="21"/>
          <w:highlight w:val="none"/>
        </w:rPr>
        <w:t>。在合同实施时，采购人将不予支付中标人没有列入的项目费用，并认为此项目的费用已包括在</w:t>
      </w:r>
      <w:r>
        <w:rPr>
          <w:rFonts w:hint="eastAsia"/>
          <w:color w:val="auto"/>
          <w:kern w:val="1"/>
          <w:szCs w:val="21"/>
          <w:highlight w:val="none"/>
        </w:rPr>
        <w:t>投标报价</w:t>
      </w:r>
      <w:r>
        <w:rPr>
          <w:color w:val="auto"/>
          <w:kern w:val="1"/>
          <w:szCs w:val="21"/>
          <w:highlight w:val="none"/>
        </w:rPr>
        <w:t>中。</w:t>
      </w:r>
    </w:p>
    <w:p w14:paraId="0090BA78">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4B4E3C46">
      <w:pPr>
        <w:spacing w:before="120" w:line="320" w:lineRule="atLeast"/>
        <w:ind w:firstLine="422" w:firstLineChars="200"/>
        <w:outlineLvl w:val="2"/>
        <w:rPr>
          <w:b/>
          <w:bCs/>
          <w:color w:val="auto"/>
          <w:kern w:val="0"/>
          <w:szCs w:val="21"/>
          <w:highlight w:val="none"/>
        </w:rPr>
      </w:pPr>
      <w:r>
        <w:rPr>
          <w:b/>
          <w:bCs/>
          <w:color w:val="auto"/>
          <w:kern w:val="0"/>
          <w:szCs w:val="21"/>
          <w:highlight w:val="none"/>
        </w:rPr>
        <w:t>3.4投标有效期</w:t>
      </w:r>
    </w:p>
    <w:p w14:paraId="136B297E">
      <w:pPr>
        <w:spacing w:before="120" w:line="320" w:lineRule="atLeast"/>
        <w:ind w:firstLine="420" w:firstLineChars="200"/>
        <w:rPr>
          <w:color w:val="auto"/>
          <w:szCs w:val="21"/>
          <w:highlight w:val="none"/>
        </w:rPr>
      </w:pPr>
      <w:r>
        <w:rPr>
          <w:color w:val="auto"/>
          <w:szCs w:val="21"/>
          <w:highlight w:val="none"/>
        </w:rPr>
        <w:t>3.4.1如招标文件其他地方无特别规定</w:t>
      </w:r>
      <w:r>
        <w:rPr>
          <w:rFonts w:hint="eastAsia"/>
          <w:color w:val="auto"/>
          <w:szCs w:val="21"/>
          <w:highlight w:val="none"/>
        </w:rPr>
        <w:t>，</w:t>
      </w:r>
      <w:r>
        <w:rPr>
          <w:color w:val="auto"/>
          <w:szCs w:val="21"/>
          <w:highlight w:val="none"/>
        </w:rPr>
        <w:t>投标有效期则为投标截止之日起90天</w:t>
      </w:r>
      <w:r>
        <w:rPr>
          <w:rFonts w:hint="eastAsia"/>
          <w:color w:val="auto"/>
          <w:szCs w:val="21"/>
          <w:highlight w:val="none"/>
        </w:rPr>
        <w:t>。</w:t>
      </w:r>
      <w:r>
        <w:rPr>
          <w:color w:val="auto"/>
          <w:szCs w:val="21"/>
          <w:highlight w:val="none"/>
        </w:rPr>
        <w:t>在投标有效期内投标文件应保持有效。</w:t>
      </w:r>
      <w:r>
        <w:rPr>
          <w:b/>
          <w:bCs/>
          <w:color w:val="auto"/>
          <w:szCs w:val="21"/>
          <w:highlight w:val="none"/>
        </w:rPr>
        <w:t>有效期不足的投标文件将被否决</w:t>
      </w:r>
      <w:r>
        <w:rPr>
          <w:color w:val="auto"/>
          <w:szCs w:val="21"/>
          <w:highlight w:val="none"/>
        </w:rPr>
        <w:t>。</w:t>
      </w:r>
    </w:p>
    <w:p w14:paraId="11238079">
      <w:pPr>
        <w:spacing w:before="120" w:line="320" w:lineRule="atLeast"/>
        <w:ind w:firstLine="420" w:firstLineChars="200"/>
        <w:rPr>
          <w:color w:val="auto"/>
          <w:szCs w:val="21"/>
          <w:highlight w:val="none"/>
        </w:rPr>
      </w:pPr>
      <w:r>
        <w:rPr>
          <w:color w:val="auto"/>
          <w:szCs w:val="21"/>
          <w:highlight w:val="none"/>
        </w:rPr>
        <w:t>3.4.2在特殊情况下，采购人可与供应商协商延长投标文件的有效期，这种要求和答复均以书面形式进行。</w:t>
      </w:r>
    </w:p>
    <w:p w14:paraId="1A045031">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32851E0D">
      <w:pPr>
        <w:spacing w:before="120" w:line="320" w:lineRule="atLeast"/>
        <w:ind w:firstLine="422" w:firstLineChars="200"/>
        <w:outlineLvl w:val="2"/>
        <w:rPr>
          <w:b/>
          <w:bCs/>
          <w:color w:val="auto"/>
          <w:kern w:val="0"/>
          <w:szCs w:val="21"/>
          <w:highlight w:val="none"/>
        </w:rPr>
      </w:pPr>
      <w:bookmarkStart w:id="63" w:name="_Toc254970682"/>
      <w:bookmarkStart w:id="64" w:name="_Toc254970541"/>
      <w:r>
        <w:rPr>
          <w:b/>
          <w:bCs/>
          <w:color w:val="auto"/>
          <w:kern w:val="0"/>
          <w:szCs w:val="21"/>
          <w:highlight w:val="none"/>
        </w:rPr>
        <w:t>3.5投标保证金</w:t>
      </w:r>
      <w:bookmarkEnd w:id="63"/>
      <w:bookmarkEnd w:id="64"/>
    </w:p>
    <w:p w14:paraId="37DE9FAE">
      <w:pPr>
        <w:spacing w:before="120" w:line="320" w:lineRule="atLeast"/>
        <w:ind w:firstLine="420" w:firstLineChars="200"/>
        <w:rPr>
          <w:color w:val="auto"/>
          <w:szCs w:val="21"/>
          <w:highlight w:val="none"/>
        </w:rPr>
      </w:pPr>
      <w:r>
        <w:rPr>
          <w:color w:val="auto"/>
          <w:szCs w:val="21"/>
          <w:highlight w:val="none"/>
        </w:rPr>
        <w:t>3.5.1供应商须按须知前附表规定提交投标保证金，</w:t>
      </w:r>
      <w:r>
        <w:rPr>
          <w:b/>
          <w:bCs/>
          <w:color w:val="auto"/>
          <w:szCs w:val="21"/>
          <w:highlight w:val="none"/>
        </w:rPr>
        <w:t>否则其投标将被否决</w:t>
      </w:r>
      <w:r>
        <w:rPr>
          <w:color w:val="auto"/>
          <w:szCs w:val="21"/>
          <w:highlight w:val="none"/>
        </w:rPr>
        <w:t>。除招标文件规定不予退还保证金的情形外，代理机构在规定时间内退回供应商的投标保证金（供应商自行承担因未按供应商须知前附表要求交纳导致投标保证金无法及时退还的责任）。</w:t>
      </w:r>
    </w:p>
    <w:p w14:paraId="72A0B092">
      <w:pPr>
        <w:spacing w:before="120" w:line="320" w:lineRule="atLeast"/>
        <w:ind w:firstLine="420" w:firstLineChars="200"/>
        <w:rPr>
          <w:color w:val="auto"/>
          <w:szCs w:val="21"/>
          <w:highlight w:val="none"/>
        </w:rPr>
      </w:pPr>
      <w:r>
        <w:rPr>
          <w:color w:val="auto"/>
          <w:szCs w:val="21"/>
          <w:highlight w:val="none"/>
        </w:rPr>
        <w:t>3.5.2投标保证金币种应与投标报价币种相同。</w:t>
      </w:r>
    </w:p>
    <w:p w14:paraId="19A2D37E">
      <w:pPr>
        <w:spacing w:before="120" w:line="320" w:lineRule="atLeast"/>
        <w:ind w:firstLine="420" w:firstLineChars="200"/>
        <w:rPr>
          <w:color w:val="auto"/>
          <w:szCs w:val="21"/>
          <w:highlight w:val="none"/>
        </w:rPr>
      </w:pPr>
      <w:r>
        <w:rPr>
          <w:color w:val="auto"/>
          <w:szCs w:val="21"/>
          <w:highlight w:val="none"/>
        </w:rPr>
        <w:t>3.5.3未中标人的投标保证金在中标通知书发出后5个工作日内退还。中标人的投标保证金在合同签订后5个工作日内退还（办理退还手续时需要向采购代理机构提供两份合同复印件）。</w:t>
      </w:r>
    </w:p>
    <w:p w14:paraId="16984565">
      <w:pPr>
        <w:spacing w:before="120" w:line="320" w:lineRule="atLeast"/>
        <w:ind w:firstLine="420" w:firstLineChars="200"/>
        <w:rPr>
          <w:color w:val="auto"/>
          <w:szCs w:val="21"/>
          <w:highlight w:val="none"/>
        </w:rPr>
      </w:pPr>
      <w:r>
        <w:rPr>
          <w:color w:val="auto"/>
          <w:szCs w:val="21"/>
          <w:highlight w:val="none"/>
        </w:rPr>
        <w:t>3.5.4供应商有下列情形之一的，投标保证金将不予退还：</w:t>
      </w:r>
    </w:p>
    <w:p w14:paraId="6AAAE524">
      <w:pPr>
        <w:numPr>
          <w:ilvl w:val="0"/>
          <w:numId w:val="8"/>
        </w:numPr>
        <w:spacing w:before="120" w:line="320" w:lineRule="atLeast"/>
        <w:rPr>
          <w:color w:val="auto"/>
          <w:szCs w:val="21"/>
          <w:highlight w:val="none"/>
        </w:rPr>
      </w:pPr>
      <w:r>
        <w:rPr>
          <w:color w:val="auto"/>
          <w:szCs w:val="21"/>
          <w:highlight w:val="none"/>
        </w:rPr>
        <w:t>供应商在投标有效期内撤销投标文件的；</w:t>
      </w:r>
    </w:p>
    <w:p w14:paraId="392591C9">
      <w:pPr>
        <w:numPr>
          <w:ilvl w:val="0"/>
          <w:numId w:val="8"/>
        </w:numPr>
        <w:spacing w:before="120" w:line="320" w:lineRule="atLeast"/>
        <w:rPr>
          <w:color w:val="auto"/>
          <w:szCs w:val="21"/>
          <w:highlight w:val="none"/>
        </w:rPr>
      </w:pPr>
      <w:r>
        <w:rPr>
          <w:color w:val="auto"/>
          <w:szCs w:val="21"/>
          <w:highlight w:val="none"/>
        </w:rPr>
        <w:t>供应商在投标过程中弄虚作假，提供虚假材料的；</w:t>
      </w:r>
    </w:p>
    <w:p w14:paraId="7156A196">
      <w:pPr>
        <w:numPr>
          <w:ilvl w:val="0"/>
          <w:numId w:val="8"/>
        </w:numPr>
        <w:spacing w:before="120" w:line="320" w:lineRule="atLeast"/>
        <w:rPr>
          <w:color w:val="auto"/>
          <w:szCs w:val="21"/>
          <w:highlight w:val="none"/>
        </w:rPr>
      </w:pPr>
      <w:r>
        <w:rPr>
          <w:color w:val="auto"/>
          <w:szCs w:val="21"/>
          <w:highlight w:val="none"/>
        </w:rPr>
        <w:t>中标人无正当理由不与采购人签订合同的；</w:t>
      </w:r>
    </w:p>
    <w:p w14:paraId="2381E1F8">
      <w:pPr>
        <w:numPr>
          <w:ilvl w:val="0"/>
          <w:numId w:val="8"/>
        </w:numPr>
        <w:spacing w:before="120" w:line="320" w:lineRule="atLeast"/>
        <w:rPr>
          <w:color w:val="auto"/>
          <w:szCs w:val="21"/>
          <w:highlight w:val="none"/>
        </w:rPr>
      </w:pPr>
      <w:r>
        <w:rPr>
          <w:color w:val="auto"/>
          <w:szCs w:val="21"/>
          <w:highlight w:val="none"/>
        </w:rPr>
        <w:t>将中标项目转让给他人或者在投标文件中未说明且未经采购人同意，将中标项目分包给他人的；</w:t>
      </w:r>
    </w:p>
    <w:p w14:paraId="48C69EEA">
      <w:pPr>
        <w:numPr>
          <w:ilvl w:val="0"/>
          <w:numId w:val="8"/>
        </w:numPr>
        <w:spacing w:before="120" w:line="320" w:lineRule="atLeast"/>
        <w:rPr>
          <w:color w:val="auto"/>
          <w:szCs w:val="21"/>
          <w:highlight w:val="none"/>
        </w:rPr>
      </w:pPr>
      <w:r>
        <w:rPr>
          <w:color w:val="auto"/>
          <w:szCs w:val="21"/>
          <w:highlight w:val="none"/>
        </w:rPr>
        <w:t>拒绝履行合同义务的；</w:t>
      </w:r>
    </w:p>
    <w:p w14:paraId="06CB5D37">
      <w:pPr>
        <w:numPr>
          <w:ilvl w:val="0"/>
          <w:numId w:val="8"/>
        </w:numPr>
        <w:spacing w:before="120" w:line="320" w:lineRule="atLeast"/>
        <w:rPr>
          <w:color w:val="auto"/>
          <w:szCs w:val="21"/>
          <w:highlight w:val="none"/>
        </w:rPr>
      </w:pPr>
      <w:r>
        <w:rPr>
          <w:color w:val="auto"/>
          <w:szCs w:val="21"/>
          <w:highlight w:val="none"/>
        </w:rPr>
        <w:t>其他严重扰乱招投标程序的</w:t>
      </w:r>
      <w:r>
        <w:rPr>
          <w:rFonts w:hint="eastAsia"/>
          <w:color w:val="auto"/>
          <w:szCs w:val="21"/>
          <w:highlight w:val="none"/>
        </w:rPr>
        <w:t>。</w:t>
      </w:r>
    </w:p>
    <w:p w14:paraId="42C3B12A">
      <w:pPr>
        <w:spacing w:before="120" w:line="320" w:lineRule="atLeast"/>
        <w:ind w:firstLine="422" w:firstLineChars="200"/>
        <w:outlineLvl w:val="2"/>
        <w:rPr>
          <w:b/>
          <w:bCs/>
          <w:color w:val="auto"/>
          <w:kern w:val="0"/>
          <w:szCs w:val="21"/>
          <w:highlight w:val="none"/>
        </w:rPr>
      </w:pPr>
      <w:bookmarkStart w:id="65" w:name="_Toc254970542"/>
      <w:bookmarkStart w:id="66" w:name="_Toc254970683"/>
      <w:r>
        <w:rPr>
          <w:b/>
          <w:bCs/>
          <w:color w:val="auto"/>
          <w:kern w:val="0"/>
          <w:szCs w:val="21"/>
          <w:highlight w:val="none"/>
        </w:rPr>
        <w:t>3.6投标文件的</w:t>
      </w:r>
      <w:bookmarkEnd w:id="65"/>
      <w:bookmarkEnd w:id="66"/>
      <w:r>
        <w:rPr>
          <w:b/>
          <w:bCs/>
          <w:color w:val="auto"/>
          <w:kern w:val="0"/>
          <w:szCs w:val="21"/>
          <w:highlight w:val="none"/>
        </w:rPr>
        <w:t>编制要求</w:t>
      </w:r>
    </w:p>
    <w:p w14:paraId="0DB7E5FD">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w:t>
      </w:r>
      <w:bookmarkStart w:id="67" w:name="_Hlk160184301"/>
      <w:r>
        <w:rPr>
          <w:rFonts w:hint="eastAsia"/>
          <w:color w:val="auto"/>
          <w:szCs w:val="21"/>
          <w:highlight w:val="none"/>
        </w:rPr>
        <w:t>广西政府采购云平台新版客户端</w:t>
      </w:r>
      <w:bookmarkEnd w:id="67"/>
      <w:r>
        <w:rPr>
          <w:rFonts w:hint="eastAsia"/>
          <w:color w:val="auto"/>
          <w:szCs w:val="21"/>
          <w:highlight w:val="none"/>
        </w:rPr>
        <w:t>，通过账号密码或C</w:t>
      </w:r>
      <w:r>
        <w:rPr>
          <w:color w:val="auto"/>
          <w:szCs w:val="21"/>
          <w:highlight w:val="none"/>
        </w:rPr>
        <w:t>A</w:t>
      </w:r>
      <w:r>
        <w:rPr>
          <w:rFonts w:hint="eastAsia"/>
          <w:color w:val="auto"/>
          <w:szCs w:val="21"/>
          <w:highlight w:val="none"/>
        </w:rPr>
        <w:t>登录客户端制作投标文件。</w:t>
      </w:r>
    </w:p>
    <w:p w14:paraId="68707C36">
      <w:pPr>
        <w:spacing w:before="120" w:line="320" w:lineRule="atLeast"/>
        <w:ind w:firstLine="420" w:firstLineChars="200"/>
        <w:rPr>
          <w:color w:val="auto"/>
          <w:szCs w:val="21"/>
          <w:highlight w:val="none"/>
        </w:rPr>
      </w:pPr>
      <w:bookmarkStart w:id="68" w:name="_Hlk132791136"/>
      <w:r>
        <w:rPr>
          <w:color w:val="auto"/>
          <w:szCs w:val="21"/>
          <w:highlight w:val="none"/>
        </w:rPr>
        <w:t>3.6.2供应商应按本招标文件规定的格式和顺序编制投标文件</w:t>
      </w:r>
      <w:r>
        <w:rPr>
          <w:rFonts w:hint="eastAsia"/>
          <w:color w:val="auto"/>
          <w:szCs w:val="21"/>
          <w:highlight w:val="none"/>
        </w:rPr>
        <w:t>并进行关联定位</w:t>
      </w:r>
      <w:r>
        <w:rPr>
          <w:color w:val="auto"/>
          <w:szCs w:val="21"/>
          <w:highlight w:val="none"/>
        </w:rPr>
        <w:t>，</w:t>
      </w:r>
      <w:r>
        <w:rPr>
          <w:rFonts w:hint="eastAsia"/>
          <w:color w:val="auto"/>
          <w:szCs w:val="21"/>
          <w:highlight w:val="none"/>
        </w:rPr>
        <w:t>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39A810EF">
      <w:pPr>
        <w:spacing w:before="120" w:line="320" w:lineRule="atLeast"/>
        <w:ind w:firstLine="420" w:firstLineChars="200"/>
        <w:rPr>
          <w:color w:val="auto"/>
          <w:szCs w:val="21"/>
          <w:highlight w:val="none"/>
        </w:rPr>
      </w:pPr>
      <w:bookmarkStart w:id="69" w:name="_Hlk93046800"/>
      <w:r>
        <w:rPr>
          <w:color w:val="auto"/>
          <w:szCs w:val="21"/>
          <w:highlight w:val="none"/>
        </w:rPr>
        <w:t xml:space="preserve">3.6.3 </w:t>
      </w:r>
      <w:r>
        <w:rPr>
          <w:rFonts w:hint="eastAsia"/>
          <w:color w:val="auto"/>
          <w:szCs w:val="21"/>
          <w:highlight w:val="none"/>
        </w:rPr>
        <w:t>投标人的投标文件未按照招标文件要求签署、盖章的，</w:t>
      </w:r>
      <w:r>
        <w:rPr>
          <w:rFonts w:hint="eastAsia"/>
          <w:b/>
          <w:bCs/>
          <w:color w:val="auto"/>
          <w:szCs w:val="21"/>
          <w:highlight w:val="none"/>
        </w:rPr>
        <w:t>其投标无效</w:t>
      </w:r>
      <w:r>
        <w:rPr>
          <w:rFonts w:hint="eastAsia"/>
          <w:color w:val="auto"/>
          <w:szCs w:val="21"/>
          <w:highlight w:val="none"/>
        </w:rPr>
        <w:t>。</w:t>
      </w:r>
    </w:p>
    <w:bookmarkEnd w:id="68"/>
    <w:bookmarkEnd w:id="69"/>
    <w:p w14:paraId="41773239">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为确保网上操作合法、有效和安全，供应商应当在投标截止时间前完成在广西政府采购云平台的身份认证，确保在电子投标过程中能够对相关数据电文进行加密和使用电子签名。</w:t>
      </w:r>
    </w:p>
    <w:p w14:paraId="68D93975">
      <w:pPr>
        <w:spacing w:before="120" w:line="320" w:lineRule="atLeast"/>
        <w:ind w:firstLine="420" w:firstLineChars="200"/>
        <w:rPr>
          <w:b/>
          <w:bCs/>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投标文件中标注的供应商名称应与主体资格证明（如营业执照、事业单位法人证书、执业许可证、个体工商户营业执照、自然人身份证等）和公章/电子签章一致，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否则作无效投标处理。</w:t>
      </w:r>
    </w:p>
    <w:p w14:paraId="41237113">
      <w:pPr>
        <w:spacing w:before="120" w:line="320" w:lineRule="atLeast"/>
        <w:ind w:firstLine="422" w:firstLineChars="200"/>
        <w:outlineLvl w:val="2"/>
        <w:rPr>
          <w:b/>
          <w:bCs/>
          <w:color w:val="auto"/>
          <w:kern w:val="0"/>
          <w:szCs w:val="21"/>
          <w:highlight w:val="none"/>
        </w:rPr>
      </w:pPr>
      <w:r>
        <w:rPr>
          <w:b/>
          <w:bCs/>
          <w:color w:val="auto"/>
          <w:kern w:val="0"/>
          <w:szCs w:val="21"/>
          <w:highlight w:val="none"/>
        </w:rPr>
        <w:t>3.7投标文件的递交、修改和撤回</w:t>
      </w:r>
    </w:p>
    <w:p w14:paraId="5810BCB5">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59971D0E">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未在规定时间内提交或者未按照招标文件要求签章、加密的电子投标文件，广西政府采购云平台将拒收。 </w:t>
      </w:r>
    </w:p>
    <w:p w14:paraId="32C11EFE">
      <w:pPr>
        <w:spacing w:before="120" w:line="320" w:lineRule="atLeast"/>
        <w:ind w:left="2" w:leftChars="1" w:firstLine="420" w:firstLineChars="200"/>
        <w:rPr>
          <w:color w:val="auto"/>
          <w:szCs w:val="21"/>
          <w:highlight w:val="none"/>
        </w:rPr>
      </w:pPr>
      <w:bookmarkStart w:id="70" w:name="_Toc254970685"/>
      <w:bookmarkStart w:id="71" w:name="_Toc254970544"/>
      <w:r>
        <w:rPr>
          <w:rFonts w:hint="eastAsia"/>
          <w:color w:val="auto"/>
          <w:szCs w:val="21"/>
          <w:highlight w:val="none"/>
        </w:rPr>
        <w:t>3</w:t>
      </w:r>
      <w:r>
        <w:rPr>
          <w:color w:val="auto"/>
          <w:szCs w:val="21"/>
          <w:highlight w:val="none"/>
        </w:rPr>
        <w:t>.7.3</w:t>
      </w:r>
      <w:r>
        <w:rPr>
          <w:rFonts w:hint="eastAsia"/>
          <w:color w:val="auto"/>
          <w:szCs w:val="21"/>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5CED62F">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在投标截止时间前，除供应商补充、修改或者撤回投标文件外，任何单位和个人不得解密或提取投标文件。</w:t>
      </w:r>
    </w:p>
    <w:p w14:paraId="53880EAE">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在投标截止时间止提交电子版投标文件的供应商不足3家时，电子版投标文件由代理机构在广西政府采购云平台操作退回，除此之外采购人和采购代理机构对已提交的投标文件概不退回。</w:t>
      </w:r>
    </w:p>
    <w:p w14:paraId="04066414">
      <w:pPr>
        <w:spacing w:before="120" w:line="320" w:lineRule="atLeast"/>
        <w:ind w:left="2" w:leftChars="1" w:firstLine="420" w:firstLineChars="200"/>
        <w:rPr>
          <w:color w:val="auto"/>
          <w:szCs w:val="21"/>
          <w:highlight w:val="none"/>
        </w:rPr>
      </w:pPr>
      <w:bookmarkStart w:id="72" w:name="_Hlk93046827"/>
      <w:r>
        <w:rPr>
          <w:rFonts w:hint="eastAsia"/>
          <w:color w:val="auto"/>
          <w:szCs w:val="21"/>
          <w:highlight w:val="none"/>
        </w:rPr>
        <w:t>3</w:t>
      </w:r>
      <w:r>
        <w:rPr>
          <w:color w:val="auto"/>
          <w:szCs w:val="21"/>
          <w:highlight w:val="none"/>
        </w:rPr>
        <w:t>.7.6</w:t>
      </w:r>
      <w:r>
        <w:rPr>
          <w:rFonts w:hint="eastAsia"/>
          <w:color w:val="auto"/>
          <w:szCs w:val="21"/>
          <w:highlight w:val="none"/>
        </w:rPr>
        <w:t>招标文件未允许同一供应商提交两个或以上不同的响应文件，但存在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r>
        <w:rPr>
          <w:rFonts w:hint="eastAsia"/>
          <w:b/>
          <w:bCs/>
          <w:color w:val="auto"/>
          <w:szCs w:val="21"/>
          <w:highlight w:val="none"/>
        </w:rPr>
        <w:t>其投标无效。</w:t>
      </w:r>
      <w:r>
        <w:rPr>
          <w:rFonts w:hint="eastAsia"/>
          <w:color w:val="auto"/>
          <w:szCs w:val="21"/>
          <w:highlight w:val="none"/>
        </w:rPr>
        <w:t>供应商在同一投标文件中对某项技术、商务要求提供有选择性的响应参数或方案等同于提交两个或以上不同的投标文件。</w:t>
      </w:r>
    </w:p>
    <w:bookmarkEnd w:id="72"/>
    <w:p w14:paraId="41427CD5">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4．开标</w:t>
      </w:r>
      <w:bookmarkEnd w:id="70"/>
      <w:bookmarkEnd w:id="71"/>
    </w:p>
    <w:p w14:paraId="2EBBBF89">
      <w:pPr>
        <w:spacing w:before="120" w:line="320" w:lineRule="atLeast"/>
        <w:ind w:firstLine="422" w:firstLineChars="200"/>
        <w:outlineLvl w:val="2"/>
        <w:rPr>
          <w:b/>
          <w:bCs/>
          <w:color w:val="auto"/>
          <w:kern w:val="0"/>
          <w:szCs w:val="21"/>
          <w:highlight w:val="none"/>
        </w:rPr>
      </w:pPr>
      <w:r>
        <w:rPr>
          <w:b/>
          <w:bCs/>
          <w:color w:val="auto"/>
          <w:kern w:val="0"/>
          <w:szCs w:val="21"/>
          <w:highlight w:val="none"/>
        </w:rPr>
        <w:t>4.1开标准备</w:t>
      </w:r>
    </w:p>
    <w:p w14:paraId="73AFC189">
      <w:pPr>
        <w:spacing w:before="120" w:line="276" w:lineRule="auto"/>
        <w:ind w:firstLine="420" w:firstLineChars="200"/>
        <w:rPr>
          <w:color w:val="auto"/>
          <w:szCs w:val="21"/>
          <w:highlight w:val="none"/>
        </w:rPr>
      </w:pPr>
      <w:r>
        <w:rPr>
          <w:color w:val="auto"/>
          <w:szCs w:val="21"/>
          <w:highlight w:val="none"/>
        </w:rPr>
        <w:t>本项目投标截止时间及地点见“供应商须知前附表”规定。</w:t>
      </w:r>
    </w:p>
    <w:p w14:paraId="591D3B08">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全流程电子化项目没有现场递交投标文件及现场开标环节。采购代理机构将按照招标文件规定的时间通过广西政府采购云平台组织线上开标活动、开启投标文件，所有供应商均应当准时在线参加。供应商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开标大会的，</w:t>
      </w:r>
      <w:r>
        <w:rPr>
          <w:rFonts w:hint="eastAsia"/>
          <w:color w:val="auto"/>
          <w:szCs w:val="21"/>
          <w:highlight w:val="none"/>
        </w:rPr>
        <w:t>视同认可开标结果，</w:t>
      </w:r>
      <w:r>
        <w:rPr>
          <w:color w:val="auto"/>
          <w:szCs w:val="21"/>
          <w:highlight w:val="none"/>
        </w:rPr>
        <w:t>事后不得对采购相关人员、开标过程和开标结果提出异议</w:t>
      </w:r>
      <w:r>
        <w:rPr>
          <w:rFonts w:hint="eastAsia"/>
          <w:color w:val="auto"/>
          <w:szCs w:val="21"/>
          <w:highlight w:val="none"/>
        </w:rPr>
        <w:t>，同时供应商因未在线参加开标而导致投标文件无法按时解密等一切后果由供应商自己承担。</w:t>
      </w:r>
    </w:p>
    <w:p w14:paraId="7217B477">
      <w:pPr>
        <w:spacing w:before="120" w:line="276" w:lineRule="auto"/>
        <w:ind w:firstLine="420" w:firstLineChars="200"/>
        <w:rPr>
          <w:color w:val="auto"/>
          <w:szCs w:val="21"/>
          <w:highlight w:val="none"/>
        </w:rPr>
      </w:pPr>
      <w:r>
        <w:rPr>
          <w:rFonts w:hint="eastAsia"/>
          <w:color w:val="auto"/>
          <w:szCs w:val="21"/>
          <w:highlight w:val="none"/>
        </w:rPr>
        <w:t xml:space="preserve">如供应商成功解密投标文件，但未在广西政府采购云平台电子开标大厅参加开标的，视同认可开标过程和结果，由此产生的后果由供应商自行负责。 </w:t>
      </w:r>
    </w:p>
    <w:p w14:paraId="3F93FA34">
      <w:pPr>
        <w:spacing w:before="120" w:line="320" w:lineRule="atLeast"/>
        <w:ind w:firstLine="422" w:firstLineChars="200"/>
        <w:outlineLvl w:val="2"/>
        <w:rPr>
          <w:b/>
          <w:bCs/>
          <w:color w:val="auto"/>
          <w:kern w:val="0"/>
          <w:szCs w:val="21"/>
          <w:highlight w:val="none"/>
        </w:rPr>
      </w:pPr>
      <w:r>
        <w:rPr>
          <w:b/>
          <w:bCs/>
          <w:color w:val="auto"/>
          <w:kern w:val="0"/>
          <w:szCs w:val="21"/>
          <w:highlight w:val="none"/>
        </w:rPr>
        <w:t>4.2开标程序</w:t>
      </w:r>
    </w:p>
    <w:p w14:paraId="63EE0106">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259028BD">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color w:val="auto"/>
          <w:highlight w:val="none"/>
        </w:rPr>
        <w:t>通知后供应商仍未在上述规定时间内解密响应文件</w:t>
      </w:r>
      <w:r>
        <w:rPr>
          <w:rFonts w:hint="eastAsia"/>
          <w:color w:val="auto"/>
          <w:szCs w:val="21"/>
          <w:highlight w:val="none"/>
        </w:rPr>
        <w:t>，或者供应商没预留联系方式或预留联系方式无效导致代理机构无法联系到供应商进行解密的，均视为无效投标。</w:t>
      </w:r>
    </w:p>
    <w:p w14:paraId="34D10528">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.2.3</w:t>
      </w:r>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2AF281D3">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68F41C68">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.2.5</w:t>
      </w:r>
      <w:r>
        <w:rPr>
          <w:rFonts w:hint="eastAsia"/>
          <w:color w:val="auto"/>
          <w:szCs w:val="21"/>
          <w:highlight w:val="none"/>
        </w:rPr>
        <w:t>供应商对报价进行确认。</w:t>
      </w:r>
    </w:p>
    <w:p w14:paraId="0BC0E3A6">
      <w:pPr>
        <w:spacing w:before="120" w:line="320" w:lineRule="atLeast"/>
        <w:ind w:firstLine="420" w:firstLineChars="200"/>
        <w:rPr>
          <w:color w:val="auto"/>
          <w:szCs w:val="21"/>
          <w:highlight w:val="none"/>
        </w:rPr>
      </w:pPr>
      <w:r>
        <w:rPr>
          <w:color w:val="auto"/>
          <w:szCs w:val="21"/>
          <w:highlight w:val="none"/>
        </w:rPr>
        <w:t>4.2.6开标结束。</w:t>
      </w:r>
    </w:p>
    <w:p w14:paraId="7A53D3CA">
      <w:pPr>
        <w:pStyle w:val="26"/>
        <w:snapToGrid w:val="0"/>
        <w:spacing w:line="440" w:lineRule="exact"/>
        <w:ind w:firstLine="422" w:firstLineChars="200"/>
        <w:rPr>
          <w:rFonts w:hint="eastAsia" w:hAnsi="宋体"/>
          <w:color w:val="auto"/>
          <w:highlight w:val="none"/>
        </w:rPr>
      </w:pPr>
      <w:r>
        <w:rPr>
          <w:rFonts w:hint="eastAsia" w:hAnsi="宋体"/>
          <w:b/>
          <w:bCs/>
          <w:color w:val="auto"/>
          <w:highlight w:val="none"/>
        </w:rPr>
        <w:t>特别说明：</w:t>
      </w:r>
      <w:r>
        <w:rPr>
          <w:rFonts w:hint="eastAsia" w:hAnsi="宋体"/>
          <w:color w:val="auto"/>
          <w:highlight w:val="none"/>
        </w:rPr>
        <w:t>如遇</w:t>
      </w:r>
      <w:r>
        <w:rPr>
          <w:rFonts w:hint="eastAsia"/>
          <w:color w:val="auto"/>
          <w:highlight w:val="none"/>
        </w:rPr>
        <w:t>广西政府采购云平台</w:t>
      </w:r>
      <w:r>
        <w:rPr>
          <w:rFonts w:hint="eastAsia" w:hAnsi="宋体"/>
          <w:color w:val="auto"/>
          <w:highlight w:val="none"/>
        </w:rPr>
        <w:t>电子化开标或评审程序调整的，按调整后的程序执行。</w:t>
      </w:r>
    </w:p>
    <w:p w14:paraId="01EA07CA">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0A397181">
      <w:pPr>
        <w:spacing w:before="120" w:line="320" w:lineRule="atLeast"/>
        <w:ind w:firstLine="420" w:firstLineChars="200"/>
        <w:rPr>
          <w:color w:val="auto"/>
          <w:szCs w:val="21"/>
          <w:highlight w:val="none"/>
        </w:rPr>
      </w:pPr>
      <w:r>
        <w:rPr>
          <w:color w:val="auto"/>
          <w:szCs w:val="21"/>
          <w:highlight w:val="none"/>
        </w:rPr>
        <w:t>4.3.1“供应商须知前附表”规定在开标会议结束后进行演示的，供应商应按规定进行演示。</w:t>
      </w:r>
    </w:p>
    <w:p w14:paraId="58C42048">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4.3.2未按规定时间进行演示可能引起的演示分数被计为0分或投标无效等后果由供应商自行承担。</w:t>
      </w:r>
    </w:p>
    <w:p w14:paraId="77174063">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520E0981">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7F8F774C">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4.4.2未按规定时间递交样品可能引起的样品分数被计为0分或投标无效等后果由供应商自行承担。</w:t>
      </w:r>
    </w:p>
    <w:p w14:paraId="3DE08BDB">
      <w:pPr>
        <w:spacing w:before="120" w:line="320" w:lineRule="atLeast"/>
        <w:ind w:firstLine="420" w:firstLineChars="200"/>
        <w:rPr>
          <w:color w:val="auto"/>
          <w:szCs w:val="21"/>
          <w:highlight w:val="none"/>
        </w:rPr>
      </w:pPr>
      <w:bookmarkStart w:id="73" w:name="_Toc254970686"/>
      <w:bookmarkStart w:id="74" w:name="_Toc254970545"/>
      <w:r>
        <w:rPr>
          <w:color w:val="auto"/>
          <w:szCs w:val="21"/>
          <w:highlight w:val="none"/>
        </w:rPr>
        <w:t>4.4.3样品封存或退还的说明请见第六章投标文件格式所附样品递交表。</w:t>
      </w:r>
    </w:p>
    <w:p w14:paraId="237C67C4">
      <w:pPr>
        <w:spacing w:before="120" w:line="320" w:lineRule="atLeast"/>
        <w:ind w:left="2" w:leftChars="1" w:firstLine="422" w:firstLineChars="200"/>
        <w:outlineLvl w:val="1"/>
        <w:rPr>
          <w:b/>
          <w:bCs/>
          <w:color w:val="auto"/>
          <w:kern w:val="0"/>
          <w:szCs w:val="21"/>
          <w:highlight w:val="none"/>
        </w:rPr>
      </w:pPr>
      <w:bookmarkStart w:id="75" w:name="_Hlk93420947"/>
      <w:r>
        <w:rPr>
          <w:b/>
          <w:bCs/>
          <w:color w:val="auto"/>
          <w:kern w:val="0"/>
          <w:szCs w:val="21"/>
          <w:highlight w:val="none"/>
        </w:rPr>
        <w:t>5．</w:t>
      </w:r>
      <w:r>
        <w:rPr>
          <w:rFonts w:hint="eastAsia"/>
          <w:b/>
          <w:bCs/>
          <w:color w:val="auto"/>
          <w:kern w:val="0"/>
          <w:szCs w:val="21"/>
          <w:highlight w:val="none"/>
        </w:rPr>
        <w:t>资格审查</w:t>
      </w:r>
    </w:p>
    <w:p w14:paraId="19D7C8A0">
      <w:pPr>
        <w:spacing w:before="120" w:line="320" w:lineRule="atLeast"/>
        <w:ind w:left="2" w:leftChars="1" w:firstLine="420" w:firstLineChars="200"/>
        <w:outlineLvl w:val="1"/>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ascii="宋体" w:hAnsi="宋体"/>
          <w:bCs/>
          <w:color w:val="auto"/>
          <w:szCs w:val="21"/>
          <w:highlight w:val="none"/>
        </w:rPr>
        <w:t>开标结束后，</w:t>
      </w:r>
      <w:r>
        <w:rPr>
          <w:rFonts w:hint="eastAsia" w:ascii="宋体" w:hAnsi="宋体"/>
          <w:bCs/>
          <w:color w:val="auto"/>
          <w:szCs w:val="21"/>
          <w:highlight w:val="none"/>
        </w:rPr>
        <w:t>采购人或者采购代理机构通过电子交易平台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是根据法律法规和招标文件的规定，对供应商的基本资格条件、特定资格条件进行审查。</w:t>
      </w:r>
    </w:p>
    <w:p w14:paraId="06386DE2">
      <w:pPr>
        <w:spacing w:before="120" w:line="320" w:lineRule="atLeast"/>
        <w:ind w:left="2" w:leftChars="1" w:firstLine="420" w:firstLineChars="200"/>
        <w:outlineLvl w:val="1"/>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3DDC1CB7">
      <w:pPr>
        <w:spacing w:before="120" w:line="276" w:lineRule="auto"/>
        <w:ind w:left="2" w:leftChars="1" w:firstLine="420" w:firstLineChars="200"/>
        <w:outlineLvl w:val="1"/>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供应商有下列情形之一的，资格审查不合格，作无效投标处理：</w:t>
      </w:r>
    </w:p>
    <w:p w14:paraId="4046795D">
      <w:pPr>
        <w:spacing w:line="276" w:lineRule="auto"/>
        <w:ind w:firstLine="420" w:firstLineChars="200"/>
        <w:rPr>
          <w:rFonts w:hint="eastAsia"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不具备招标文件中规定的资格要求或资格条件的；</w:t>
      </w:r>
      <w:r>
        <w:rPr>
          <w:color w:val="auto"/>
          <w:szCs w:val="21"/>
          <w:highlight w:val="none"/>
        </w:rPr>
        <w:t xml:space="preserve"> </w:t>
      </w:r>
      <w:r>
        <w:rPr>
          <w:rFonts w:hint="eastAsia" w:hAnsi="宋体"/>
          <w:color w:val="auto"/>
          <w:highlight w:val="none"/>
        </w:rPr>
        <w:t>（注：</w:t>
      </w:r>
      <w:r>
        <w:rPr>
          <w:rFonts w:hint="eastAsia"/>
          <w:color w:val="auto"/>
          <w:szCs w:val="21"/>
          <w:highlight w:val="none"/>
        </w:rPr>
        <w:t>广西政府采购云平台</w:t>
      </w:r>
      <w:r>
        <w:rPr>
          <w:rFonts w:hint="eastAsia" w:hAnsi="宋体"/>
          <w:color w:val="auto"/>
          <w:highlight w:val="none"/>
        </w:rPr>
        <w:t>已与“信用中国”平台做接口，可直接在线查询）</w:t>
      </w:r>
    </w:p>
    <w:p w14:paraId="6AAAB94D">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投标文件缺少任何一项资格证明文件或不符合第四章评审方法及标准中资格审查标准规定的评审内容的；</w:t>
      </w:r>
    </w:p>
    <w:p w14:paraId="642E50EA">
      <w:pPr>
        <w:spacing w:before="120" w:line="276" w:lineRule="auto"/>
        <w:ind w:left="2" w:leftChars="1" w:firstLine="420" w:firstLineChars="200"/>
        <w:outlineLvl w:val="1"/>
        <w:rPr>
          <w:bCs/>
          <w:color w:val="auto"/>
          <w:kern w:val="0"/>
          <w:szCs w:val="21"/>
          <w:highlight w:val="none"/>
        </w:rPr>
      </w:pPr>
      <w:r>
        <w:rPr>
          <w:bCs/>
          <w:color w:val="auto"/>
          <w:kern w:val="0"/>
          <w:szCs w:val="21"/>
          <w:highlight w:val="none"/>
        </w:rPr>
        <w:t>5.4</w:t>
      </w:r>
      <w:r>
        <w:rPr>
          <w:rFonts w:hint="eastAsia"/>
          <w:bCs/>
          <w:color w:val="auto"/>
          <w:kern w:val="0"/>
          <w:szCs w:val="21"/>
          <w:highlight w:val="none"/>
        </w:rPr>
        <w:t>资格审查合格的供应商不足3家的，不得评审。</w:t>
      </w:r>
    </w:p>
    <w:bookmarkEnd w:id="75"/>
    <w:p w14:paraId="006CD151">
      <w:pPr>
        <w:spacing w:before="120" w:line="320" w:lineRule="atLeast"/>
        <w:ind w:left="2" w:leftChars="1" w:firstLine="422" w:firstLineChars="200"/>
        <w:outlineLvl w:val="1"/>
        <w:rPr>
          <w:b/>
          <w:bCs/>
          <w:color w:val="auto"/>
          <w:kern w:val="0"/>
          <w:szCs w:val="21"/>
          <w:highlight w:val="none"/>
        </w:rPr>
      </w:pPr>
      <w:bookmarkStart w:id="76" w:name="_Hlk93420990"/>
      <w:r>
        <w:rPr>
          <w:b/>
          <w:bCs/>
          <w:color w:val="auto"/>
          <w:kern w:val="0"/>
          <w:szCs w:val="21"/>
          <w:highlight w:val="none"/>
        </w:rPr>
        <w:t>6．评审</w:t>
      </w:r>
      <w:bookmarkEnd w:id="73"/>
      <w:bookmarkEnd w:id="74"/>
    </w:p>
    <w:p w14:paraId="6074B116">
      <w:pPr>
        <w:spacing w:before="120" w:line="320" w:lineRule="atLeast"/>
        <w:ind w:firstLine="422" w:firstLineChars="200"/>
        <w:outlineLvl w:val="2"/>
        <w:rPr>
          <w:b/>
          <w:bCs/>
          <w:color w:val="auto"/>
          <w:kern w:val="0"/>
          <w:szCs w:val="21"/>
          <w:highlight w:val="none"/>
        </w:rPr>
      </w:pPr>
      <w:r>
        <w:rPr>
          <w:b/>
          <w:bCs/>
          <w:color w:val="auto"/>
          <w:kern w:val="0"/>
          <w:szCs w:val="21"/>
          <w:highlight w:val="none"/>
        </w:rPr>
        <w:t>6.1评审委员会</w:t>
      </w:r>
      <w:r>
        <w:rPr>
          <w:rFonts w:hint="eastAsia"/>
          <w:b/>
          <w:bCs/>
          <w:color w:val="auto"/>
          <w:kern w:val="0"/>
          <w:szCs w:val="21"/>
          <w:highlight w:val="none"/>
        </w:rPr>
        <w:t>及评审原则</w:t>
      </w:r>
    </w:p>
    <w:p w14:paraId="79260585">
      <w:pPr>
        <w:spacing w:before="120" w:line="320" w:lineRule="atLeast"/>
        <w:ind w:firstLine="420" w:firstLineChars="200"/>
        <w:rPr>
          <w:color w:val="auto"/>
          <w:szCs w:val="21"/>
          <w:highlight w:val="none"/>
        </w:rPr>
      </w:pPr>
      <w:bookmarkStart w:id="77" w:name="_Hlk91249317"/>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评审委员会</w:t>
      </w:r>
      <w:r>
        <w:rPr>
          <w:rFonts w:hint="eastAsia"/>
          <w:color w:val="auto"/>
          <w:szCs w:val="21"/>
          <w:highlight w:val="none"/>
        </w:rPr>
        <w:t>负责，评审委员会</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42AEA751">
      <w:pPr>
        <w:spacing w:before="120" w:line="320" w:lineRule="atLeast"/>
        <w:ind w:firstLine="420" w:firstLineChars="200"/>
        <w:rPr>
          <w:color w:val="auto"/>
          <w:szCs w:val="21"/>
          <w:highlight w:val="none"/>
        </w:rPr>
      </w:pPr>
      <w:r>
        <w:rPr>
          <w:rFonts w:hint="eastAsia"/>
          <w:color w:val="auto"/>
          <w:szCs w:val="21"/>
          <w:highlight w:val="none"/>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4155ACC3">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F687F74">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6.1.4本项目评审过程实行全程网上留痕及录音、录像监控，供应商在评审过程中所进行的试图影响评审结果的不公正活动，可能导致其投标按无效处理。</w:t>
      </w:r>
    </w:p>
    <w:bookmarkEnd w:id="77"/>
    <w:p w14:paraId="016DB14B">
      <w:pPr>
        <w:spacing w:before="120" w:line="320" w:lineRule="atLeast"/>
        <w:ind w:firstLine="422" w:firstLineChars="200"/>
        <w:outlineLvl w:val="2"/>
        <w:rPr>
          <w:b/>
          <w:bCs/>
          <w:color w:val="auto"/>
          <w:kern w:val="0"/>
          <w:szCs w:val="21"/>
          <w:highlight w:val="none"/>
        </w:rPr>
      </w:pPr>
      <w:bookmarkStart w:id="78" w:name="_Hlk91324148"/>
      <w:r>
        <w:rPr>
          <w:b/>
          <w:bCs/>
          <w:color w:val="auto"/>
          <w:kern w:val="0"/>
          <w:szCs w:val="21"/>
          <w:highlight w:val="none"/>
        </w:rPr>
        <w:t>6.2</w:t>
      </w:r>
      <w:r>
        <w:rPr>
          <w:rFonts w:hint="eastAsia"/>
          <w:b/>
          <w:bCs/>
          <w:color w:val="auto"/>
          <w:kern w:val="0"/>
          <w:szCs w:val="21"/>
          <w:highlight w:val="none"/>
        </w:rPr>
        <w:t>评审方法及依据</w:t>
      </w:r>
    </w:p>
    <w:p w14:paraId="3F66D611">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6DA728C6">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color w:val="auto"/>
          <w:highlight w:val="none"/>
        </w:rPr>
        <w:t>评审委员会</w:t>
      </w:r>
      <w:r>
        <w:rPr>
          <w:color w:val="auto"/>
          <w:highlight w:val="none"/>
        </w:rPr>
        <w:t>以</w:t>
      </w:r>
      <w:r>
        <w:rPr>
          <w:rFonts w:hint="eastAsia"/>
          <w:color w:val="auto"/>
          <w:highlight w:val="none"/>
        </w:rPr>
        <w:t>招标</w:t>
      </w:r>
      <w:r>
        <w:rPr>
          <w:color w:val="auto"/>
          <w:highlight w:val="none"/>
        </w:rPr>
        <w:t>文件、补充文件、</w:t>
      </w:r>
      <w:r>
        <w:rPr>
          <w:rFonts w:hint="eastAsia"/>
          <w:color w:val="auto"/>
          <w:highlight w:val="none"/>
        </w:rPr>
        <w:t>投标</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bookmarkEnd w:id="78"/>
    <w:p w14:paraId="46EE643B">
      <w:pPr>
        <w:spacing w:before="120" w:line="320" w:lineRule="atLeast"/>
        <w:ind w:firstLine="422" w:firstLineChars="200"/>
        <w:outlineLvl w:val="2"/>
        <w:rPr>
          <w:b/>
          <w:bCs/>
          <w:color w:val="auto"/>
          <w:kern w:val="0"/>
          <w:szCs w:val="21"/>
          <w:highlight w:val="none"/>
        </w:rPr>
      </w:pPr>
      <w:bookmarkStart w:id="79" w:name="_Hlk91324322"/>
      <w:r>
        <w:rPr>
          <w:b/>
          <w:bCs/>
          <w:color w:val="auto"/>
          <w:kern w:val="0"/>
          <w:szCs w:val="21"/>
          <w:highlight w:val="none"/>
        </w:rPr>
        <w:t>6.3评审</w:t>
      </w:r>
      <w:r>
        <w:rPr>
          <w:rFonts w:hint="eastAsia"/>
          <w:b/>
          <w:bCs/>
          <w:color w:val="auto"/>
          <w:kern w:val="0"/>
          <w:szCs w:val="21"/>
          <w:highlight w:val="none"/>
        </w:rPr>
        <w:t>程序</w:t>
      </w:r>
    </w:p>
    <w:p w14:paraId="0CDE28B6">
      <w:pPr>
        <w:spacing w:before="120" w:line="320" w:lineRule="atLeast"/>
        <w:ind w:firstLine="420" w:firstLineChars="200"/>
        <w:rPr>
          <w:color w:val="auto"/>
          <w:highlight w:val="none"/>
        </w:rPr>
      </w:pPr>
      <w:r>
        <w:rPr>
          <w:color w:val="auto"/>
          <w:highlight w:val="none"/>
        </w:rPr>
        <w:t>6.</w:t>
      </w:r>
      <w:bookmarkStart w:id="80" w:name="_Hlk80956880"/>
      <w:bookmarkStart w:id="81" w:name="_Hlk19175507"/>
      <w:r>
        <w:rPr>
          <w:color w:val="auto"/>
          <w:highlight w:val="none"/>
        </w:rPr>
        <w:t>3.1</w:t>
      </w:r>
      <w:r>
        <w:rPr>
          <w:rFonts w:hint="eastAsia"/>
          <w:color w:val="auto"/>
          <w:highlight w:val="none"/>
        </w:rPr>
        <w:t>符合性审查</w:t>
      </w:r>
    </w:p>
    <w:p w14:paraId="579DAD61">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评审委员会对</w:t>
      </w:r>
      <w:r>
        <w:rPr>
          <w:color w:val="auto"/>
          <w:highlight w:val="none"/>
        </w:rPr>
        <w:t>通过资格审查的供应商</w:t>
      </w:r>
      <w:r>
        <w:rPr>
          <w:rFonts w:hint="eastAsia" w:hAnsi="宋体"/>
          <w:color w:val="auto"/>
          <w:highlight w:val="none"/>
        </w:rPr>
        <w:t>的投标文件报价、商务资信、技术等方面实质性内容进行符合性审查，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80"/>
    <w:bookmarkEnd w:id="81"/>
    <w:p w14:paraId="13268122">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6F644B9D">
      <w:pPr>
        <w:suppressAutoHyphens/>
        <w:spacing w:before="120" w:line="320" w:lineRule="atLeast"/>
        <w:ind w:firstLine="422" w:firstLineChars="201"/>
        <w:rPr>
          <w:color w:val="auto"/>
          <w:szCs w:val="21"/>
          <w:highlight w:val="none"/>
        </w:rPr>
      </w:pPr>
      <w:bookmarkStart w:id="82" w:name="_Hlk47714684"/>
      <w:r>
        <w:rPr>
          <w:rFonts w:hint="eastAsia"/>
          <w:color w:val="auto"/>
          <w:szCs w:val="21"/>
          <w:highlight w:val="none"/>
        </w:rPr>
        <w:t>（1）</w:t>
      </w:r>
      <w:bookmarkEnd w:id="82"/>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5C2615D3">
      <w:pPr>
        <w:spacing w:before="120" w:line="276" w:lineRule="auto"/>
        <w:ind w:firstLine="420" w:firstLineChars="200"/>
        <w:rPr>
          <w:color w:val="auto"/>
          <w:szCs w:val="21"/>
          <w:highlight w:val="none"/>
        </w:rPr>
      </w:pPr>
      <w:bookmarkStart w:id="83" w:name="_Hlk138843020"/>
      <w:r>
        <w:rPr>
          <w:rFonts w:hint="eastAsia"/>
          <w:color w:val="auto"/>
          <w:szCs w:val="21"/>
          <w:highlight w:val="none"/>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016D9103">
      <w:pPr>
        <w:spacing w:before="120" w:line="276" w:lineRule="auto"/>
        <w:ind w:firstLine="420" w:firstLineChars="200"/>
        <w:rPr>
          <w:color w:val="auto"/>
          <w:szCs w:val="21"/>
          <w:highlight w:val="none"/>
        </w:rPr>
      </w:pPr>
      <w:r>
        <w:rPr>
          <w:rFonts w:hint="eastAsia"/>
          <w:color w:val="auto"/>
          <w:szCs w:val="21"/>
          <w:highlight w:val="none"/>
        </w:rPr>
        <w:t>注：网络安全专用产品在中共中央网络安全和信息化委员会办公室网站上发布的《网络关键设备和网络安全专用产品目录》中查询。</w:t>
      </w:r>
      <w:r>
        <w:rPr>
          <w:color w:val="auto"/>
          <w:szCs w:val="21"/>
          <w:highlight w:val="none"/>
        </w:rPr>
        <w:t xml:space="preserve"> </w:t>
      </w:r>
      <w:r>
        <w:rPr>
          <w:rFonts w:hint="eastAsia"/>
          <w:color w:val="auto"/>
          <w:szCs w:val="21"/>
          <w:highlight w:val="none"/>
        </w:rPr>
        <w:t>目前共1</w:t>
      </w:r>
      <w:r>
        <w:rPr>
          <w:color w:val="auto"/>
          <w:szCs w:val="21"/>
          <w:highlight w:val="none"/>
        </w:rPr>
        <w:t>5</w:t>
      </w:r>
      <w:r>
        <w:rPr>
          <w:rFonts w:hint="eastAsia"/>
          <w:color w:val="auto"/>
          <w:szCs w:val="21"/>
          <w:highlight w:val="none"/>
        </w:rPr>
        <w:t>类：路由器、交换机、服务器（机架式）、可编程逻辑控制器（P</w:t>
      </w:r>
      <w:r>
        <w:rPr>
          <w:color w:val="auto"/>
          <w:szCs w:val="21"/>
          <w:highlight w:val="none"/>
        </w:rPr>
        <w:t>LC</w:t>
      </w:r>
      <w:r>
        <w:rPr>
          <w:rFonts w:hint="eastAsia"/>
          <w:color w:val="auto"/>
          <w:szCs w:val="21"/>
          <w:highlight w:val="none"/>
        </w:rPr>
        <w:t>设备）、数据备份一体机、防火墙（硬件）、WEB应用防火墙（W</w:t>
      </w:r>
      <w:r>
        <w:rPr>
          <w:color w:val="auto"/>
          <w:szCs w:val="21"/>
          <w:highlight w:val="none"/>
        </w:rPr>
        <w:t>AF</w:t>
      </w:r>
      <w:r>
        <w:rPr>
          <w:rFonts w:hint="eastAsia"/>
          <w:color w:val="auto"/>
          <w:szCs w:val="21"/>
          <w:highlight w:val="none"/>
        </w:rPr>
        <w:t>）、入侵检测系统（I</w:t>
      </w:r>
      <w:r>
        <w:rPr>
          <w:color w:val="auto"/>
          <w:szCs w:val="21"/>
          <w:highlight w:val="none"/>
        </w:rPr>
        <w:t>DS</w:t>
      </w:r>
      <w:r>
        <w:rPr>
          <w:rFonts w:hint="eastAsia"/>
          <w:color w:val="auto"/>
          <w:szCs w:val="21"/>
          <w:highlight w:val="none"/>
        </w:rPr>
        <w:t>）、入侵防御系统（</w:t>
      </w:r>
      <w:r>
        <w:rPr>
          <w:color w:val="auto"/>
          <w:szCs w:val="21"/>
          <w:highlight w:val="none"/>
        </w:rPr>
        <w:t>IPS</w:t>
      </w:r>
      <w:r>
        <w:rPr>
          <w:rFonts w:hint="eastAsia"/>
          <w:color w:val="auto"/>
          <w:szCs w:val="21"/>
          <w:highlight w:val="none"/>
        </w:rPr>
        <w:t>）、安全隔离与信息交换产品（网闸）、反垃圾邮件产品、网络综合审计系统、网络脆弱性扫描产品、安全数据库系统、网站恢复产品（硬件）。</w:t>
      </w:r>
    </w:p>
    <w:bookmarkEnd w:id="83"/>
    <w:p w14:paraId="537FBF65">
      <w:pPr>
        <w:spacing w:before="120" w:line="320" w:lineRule="atLeast"/>
        <w:ind w:firstLine="420" w:firstLineChars="200"/>
        <w:rPr>
          <w:color w:val="auto"/>
          <w:highlight w:val="none"/>
        </w:rPr>
      </w:pPr>
      <w:bookmarkStart w:id="84" w:name="_Hlk19176155"/>
      <w:r>
        <w:rPr>
          <w:color w:val="auto"/>
          <w:highlight w:val="none"/>
        </w:rPr>
        <w:t>6.3.3澄清、说明或补正</w:t>
      </w:r>
    </w:p>
    <w:p w14:paraId="66DE5CAE">
      <w:pPr>
        <w:spacing w:before="120" w:line="320" w:lineRule="atLeast"/>
        <w:ind w:firstLine="420" w:firstLineChars="200"/>
        <w:rPr>
          <w:color w:val="auto"/>
          <w:highlight w:val="none"/>
        </w:rPr>
      </w:pPr>
      <w:r>
        <w:rPr>
          <w:rFonts w:hint="eastAsia"/>
          <w:color w:val="auto"/>
          <w:highlight w:val="none"/>
        </w:rPr>
        <w:t>（1）对投标文件中含义不明确、同类问题表述不一致或者有明显文字和计算错误的内容，评审委员会应在</w:t>
      </w:r>
      <w:r>
        <w:rPr>
          <w:rFonts w:hint="eastAsia"/>
          <w:color w:val="auto"/>
          <w:szCs w:val="21"/>
          <w:highlight w:val="none"/>
        </w:rPr>
        <w:t>广西政府采购云平台</w:t>
      </w:r>
      <w:r>
        <w:rPr>
          <w:rFonts w:hint="eastAsia"/>
          <w:color w:val="auto"/>
          <w:highlight w:val="none"/>
        </w:rPr>
        <w:t>发布电子澄清函，要求供应商在平台设置的时间内作出必要的澄清、说明或者补正。供应商在</w:t>
      </w:r>
      <w:r>
        <w:rPr>
          <w:rFonts w:hint="eastAsia"/>
          <w:color w:val="auto"/>
          <w:szCs w:val="21"/>
          <w:highlight w:val="none"/>
        </w:rPr>
        <w:t>广西政府采购云平台</w:t>
      </w:r>
      <w:r>
        <w:rPr>
          <w:rFonts w:hint="eastAsia"/>
          <w:color w:val="auto"/>
          <w:highlight w:val="none"/>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7B967AFD">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56F93ECF">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32EB71A1">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0D72EC95">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投标文件中开标一览表（报价表）内容与投标文件中相应内容不一致的，以开标一览表（报价表）为准；</w:t>
      </w:r>
    </w:p>
    <w:p w14:paraId="0CEAC15C">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2508A6DD">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57F627DA">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1963BF8C">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澄清、说明或补正”的规定经供应商确认后产生约束力，供应商不确认的，其投标无效。</w:t>
      </w:r>
    </w:p>
    <w:p w14:paraId="7FA0FB75">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color w:val="auto"/>
          <w:szCs w:val="21"/>
          <w:highlight w:val="none"/>
        </w:rPr>
        <w:t>6.3.3</w:t>
      </w:r>
      <w:r>
        <w:rPr>
          <w:rFonts w:hint="eastAsia"/>
          <w:color w:val="auto"/>
          <w:szCs w:val="21"/>
          <w:highlight w:val="none"/>
        </w:rPr>
        <w:t>澄清、说明或补正”的规定提交。供应商未按规定提交或不能证明其报价合理性的，评审委员会应当将其作为无效投标处理。</w:t>
      </w:r>
    </w:p>
    <w:p w14:paraId="4781ED1C">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）经供应商确认修正后的报价若超过采购预算金额或者最高限价，其投标文件作无效投标处理。</w:t>
      </w:r>
    </w:p>
    <w:p w14:paraId="4939DEAB">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）经供应产确认修正后的报价作为签订合同的依据，并以此报价计算价格分。</w:t>
      </w:r>
    </w:p>
    <w:p w14:paraId="346EC290">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.3.5</w:t>
      </w:r>
      <w:r>
        <w:rPr>
          <w:rFonts w:hint="eastAsia"/>
          <w:color w:val="auto"/>
          <w:szCs w:val="21"/>
          <w:highlight w:val="none"/>
        </w:rPr>
        <w:t>相同品牌认定（仅适用于货物采购项目）</w:t>
      </w:r>
    </w:p>
    <w:p w14:paraId="7DC939F0">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相同品牌的投标有效性</w:t>
      </w:r>
      <w:r>
        <w:rPr>
          <w:color w:val="auto"/>
          <w:highlight w:val="none"/>
        </w:rPr>
        <w:t>。</w:t>
      </w:r>
    </w:p>
    <w:bookmarkEnd w:id="84"/>
    <w:p w14:paraId="7FF37AEA">
      <w:pPr>
        <w:spacing w:before="120" w:line="320" w:lineRule="atLeast"/>
        <w:ind w:firstLine="420" w:firstLineChars="200"/>
        <w:rPr>
          <w:color w:val="auto"/>
          <w:szCs w:val="21"/>
          <w:highlight w:val="none"/>
        </w:rPr>
      </w:pPr>
      <w:r>
        <w:rPr>
          <w:rFonts w:hint="eastAsia" w:ascii="宋体" w:hAnsi="宋体"/>
          <w:color w:val="auto"/>
          <w:szCs w:val="21"/>
          <w:highlight w:val="none"/>
        </w:rPr>
        <w:t>①采</w:t>
      </w:r>
      <w:r>
        <w:rPr>
          <w:rFonts w:hint="eastAsia"/>
          <w:color w:val="auto"/>
          <w:szCs w:val="21"/>
          <w:highlight w:val="none"/>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3ABF6CCD">
      <w:pPr>
        <w:spacing w:before="120" w:line="320" w:lineRule="atLeast"/>
        <w:ind w:firstLine="420" w:firstLineChars="200"/>
        <w:rPr>
          <w:color w:val="auto"/>
          <w:szCs w:val="21"/>
          <w:highlight w:val="none"/>
        </w:rPr>
      </w:pPr>
      <w:r>
        <w:rPr>
          <w:rFonts w:ascii="宋体" w:hAnsi="宋体"/>
          <w:color w:val="auto"/>
          <w:szCs w:val="21"/>
          <w:highlight w:val="none"/>
        </w:rPr>
        <w:t>②</w:t>
      </w:r>
      <w:r>
        <w:rPr>
          <w:rFonts w:hint="eastAsia"/>
          <w:color w:val="auto"/>
          <w:szCs w:val="21"/>
          <w:highlight w:val="none"/>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090A57CF">
      <w:pPr>
        <w:spacing w:before="120" w:line="320" w:lineRule="atLeast"/>
        <w:ind w:firstLine="420" w:firstLineChars="200"/>
        <w:rPr>
          <w:color w:val="auto"/>
          <w:highlight w:val="none"/>
        </w:rPr>
      </w:pPr>
      <w:r>
        <w:rPr>
          <w:rFonts w:hint="eastAsia"/>
          <w:color w:val="auto"/>
          <w:szCs w:val="21"/>
          <w:highlight w:val="none"/>
        </w:rPr>
        <w:t>（2）非单一产品采购项目，</w:t>
      </w:r>
      <w:r>
        <w:rPr>
          <w:color w:val="auto"/>
          <w:szCs w:val="21"/>
          <w:highlight w:val="none"/>
        </w:rPr>
        <w:t>采购人应当确定核心产品，并在招标文件中载明。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6CD76129">
      <w:pPr>
        <w:spacing w:before="120" w:line="320" w:lineRule="atLeast"/>
        <w:ind w:firstLine="420" w:firstLineChars="200"/>
        <w:rPr>
          <w:color w:val="auto"/>
          <w:szCs w:val="21"/>
          <w:highlight w:val="none"/>
        </w:rPr>
      </w:pPr>
      <w:r>
        <w:rPr>
          <w:color w:val="auto"/>
          <w:szCs w:val="21"/>
          <w:highlight w:val="none"/>
        </w:rPr>
        <w:t>6.3.6串通投标认定</w:t>
      </w:r>
    </w:p>
    <w:p w14:paraId="1DB74E3E">
      <w:pPr>
        <w:spacing w:before="120" w:line="320" w:lineRule="atLeast"/>
        <w:ind w:firstLine="420" w:firstLineChars="200"/>
        <w:rPr>
          <w:color w:val="auto"/>
          <w:highlight w:val="none"/>
        </w:rPr>
      </w:pPr>
      <w:r>
        <w:rPr>
          <w:color w:val="auto"/>
          <w:szCs w:val="21"/>
          <w:highlight w:val="none"/>
        </w:rPr>
        <w:t>评审委员会须根据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1C416D2D">
      <w:pPr>
        <w:spacing w:before="120" w:line="320" w:lineRule="atLeast"/>
        <w:ind w:firstLine="420" w:firstLineChars="200"/>
        <w:rPr>
          <w:color w:val="auto"/>
          <w:szCs w:val="21"/>
          <w:highlight w:val="none"/>
        </w:rPr>
      </w:pPr>
      <w:bookmarkStart w:id="85" w:name="_Hlk19122026"/>
      <w:r>
        <w:rPr>
          <w:rFonts w:hint="eastAsia"/>
          <w:color w:val="auto"/>
          <w:szCs w:val="21"/>
          <w:highlight w:val="none"/>
        </w:rPr>
        <w:t>（1）</w:t>
      </w:r>
      <w:bookmarkEnd w:id="85"/>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15062A39">
      <w:pPr>
        <w:spacing w:before="120" w:line="320" w:lineRule="atLeast"/>
        <w:ind w:firstLine="420" w:firstLineChars="200"/>
        <w:rPr>
          <w:color w:val="auto"/>
          <w:szCs w:val="21"/>
          <w:highlight w:val="none"/>
        </w:rPr>
      </w:pPr>
      <w:bookmarkStart w:id="86"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288E7C23">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7D3D23BA">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86"/>
    <w:p w14:paraId="2D908EAF">
      <w:pPr>
        <w:spacing w:before="120" w:line="320" w:lineRule="atLeast"/>
        <w:ind w:firstLine="420" w:firstLineChars="200"/>
        <w:rPr>
          <w:color w:val="auto"/>
          <w:szCs w:val="21"/>
          <w:highlight w:val="none"/>
        </w:rPr>
      </w:pPr>
      <w:bookmarkStart w:id="87" w:name="_Hlk19122058"/>
      <w:r>
        <w:rPr>
          <w:rFonts w:hint="eastAsia"/>
          <w:color w:val="auto"/>
          <w:szCs w:val="21"/>
          <w:highlight w:val="none"/>
        </w:rPr>
        <w:t>（2）</w:t>
      </w:r>
      <w:bookmarkEnd w:id="87"/>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规定，有下列情形之一的视为供应商相互串通投标，投标文件将被视为无效。</w:t>
      </w:r>
    </w:p>
    <w:p w14:paraId="1DBE89A5">
      <w:pPr>
        <w:spacing w:before="120" w:line="320" w:lineRule="atLeast"/>
        <w:ind w:firstLine="420" w:firstLineChars="200"/>
        <w:rPr>
          <w:color w:val="auto"/>
          <w:szCs w:val="21"/>
          <w:highlight w:val="none"/>
        </w:rPr>
      </w:pPr>
      <w:bookmarkStart w:id="88" w:name="_Hlk19122048"/>
      <w:r>
        <w:rPr>
          <w:rFonts w:hint="eastAsia" w:ascii="宋体" w:hAnsi="宋体" w:cs="宋体"/>
          <w:color w:val="auto"/>
          <w:szCs w:val="21"/>
          <w:highlight w:val="none"/>
        </w:rPr>
        <w:t>①</w:t>
      </w:r>
      <w:r>
        <w:rPr>
          <w:color w:val="auto"/>
          <w:szCs w:val="21"/>
          <w:highlight w:val="none"/>
        </w:rPr>
        <w:t>不同供应商的投标文件由同一单位或者个人编制；或不同供应商报名的IP地址一致的；</w:t>
      </w:r>
    </w:p>
    <w:p w14:paraId="31B35004">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47117176">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不同的供应商的投标文件载明的项目管理员为同一个人；</w:t>
      </w:r>
    </w:p>
    <w:p w14:paraId="033A84B4">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不同供应商的投标文件异常一致或投标报价呈规律性差异；</w:t>
      </w:r>
    </w:p>
    <w:p w14:paraId="77018FC8">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不同供应商的投标文件相互混装；</w:t>
      </w:r>
    </w:p>
    <w:p w14:paraId="11F5D3D0">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88"/>
    <w:p w14:paraId="1ECB8930">
      <w:pPr>
        <w:spacing w:before="120" w:line="320" w:lineRule="atLeast"/>
        <w:ind w:firstLine="420" w:firstLineChars="200"/>
        <w:rPr>
          <w:color w:val="auto"/>
          <w:szCs w:val="21"/>
          <w:highlight w:val="none"/>
        </w:rPr>
      </w:pPr>
      <w:bookmarkStart w:id="89" w:name="_Hlk19122102"/>
      <w:r>
        <w:rPr>
          <w:rFonts w:hint="eastAsia"/>
          <w:color w:val="auto"/>
          <w:szCs w:val="21"/>
          <w:highlight w:val="none"/>
        </w:rPr>
        <w:t>（3）</w:t>
      </w:r>
      <w:bookmarkEnd w:id="89"/>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规定，供应商有下列情形之一的，属于恶意串通行为，投标文件将被视为无效。</w:t>
      </w:r>
    </w:p>
    <w:p w14:paraId="015AB9E1">
      <w:pPr>
        <w:spacing w:before="120" w:line="320" w:lineRule="atLeast"/>
        <w:ind w:firstLine="420" w:firstLineChars="200"/>
        <w:rPr>
          <w:color w:val="auto"/>
          <w:szCs w:val="21"/>
          <w:highlight w:val="none"/>
        </w:rPr>
      </w:pPr>
      <w:bookmarkStart w:id="90"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供应商直接或者间接从采购人或者采购代理机构处获得其他供应商的相关信息并修改其投标文件或者响应文件；</w:t>
      </w:r>
    </w:p>
    <w:p w14:paraId="10998C23">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供应商按照采购人或者采购代理机构的授意撤换、修改投标文件或者响应文件;；</w:t>
      </w:r>
    </w:p>
    <w:p w14:paraId="6DA1D24F">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供应商之间协商报价、技术方案等投标文件或者响应文件的实质性内容；</w:t>
      </w:r>
    </w:p>
    <w:p w14:paraId="740E23DC">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5D829A98">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767193CE">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7E4036D3">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90"/>
    <w:p w14:paraId="00843990">
      <w:pPr>
        <w:spacing w:before="120" w:line="320" w:lineRule="atLeast"/>
        <w:ind w:firstLine="420" w:firstLineChars="200"/>
        <w:rPr>
          <w:color w:val="auto"/>
          <w:szCs w:val="21"/>
          <w:highlight w:val="none"/>
        </w:rPr>
      </w:pPr>
      <w:r>
        <w:rPr>
          <w:color w:val="auto"/>
          <w:szCs w:val="21"/>
          <w:highlight w:val="none"/>
        </w:rPr>
        <w:t>6.3.7投标</w:t>
      </w:r>
      <w:r>
        <w:rPr>
          <w:rFonts w:hint="eastAsia"/>
          <w:color w:val="auto"/>
          <w:szCs w:val="21"/>
          <w:highlight w:val="none"/>
        </w:rPr>
        <w:t>无效</w:t>
      </w:r>
      <w:r>
        <w:rPr>
          <w:color w:val="auto"/>
          <w:szCs w:val="21"/>
          <w:highlight w:val="none"/>
        </w:rPr>
        <w:t>认定</w:t>
      </w:r>
    </w:p>
    <w:p w14:paraId="57BC2A8C">
      <w:pPr>
        <w:spacing w:before="120" w:line="320" w:lineRule="atLeast"/>
        <w:ind w:firstLine="420" w:firstLineChars="200"/>
        <w:rPr>
          <w:color w:val="auto"/>
          <w:szCs w:val="21"/>
          <w:highlight w:val="none"/>
        </w:rPr>
      </w:pPr>
      <w:bookmarkStart w:id="91" w:name="_Hlk19113301"/>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如发现下列情形之一的，投标文件将被视为无效：</w:t>
      </w:r>
    </w:p>
    <w:p w14:paraId="68B924B5">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投标文件</w:t>
      </w:r>
      <w:r>
        <w:rPr>
          <w:rFonts w:hint="eastAsia"/>
          <w:color w:val="auto"/>
          <w:szCs w:val="21"/>
          <w:highlight w:val="none"/>
        </w:rPr>
        <w:t>存在法律、法规及监督部门有关文件规定的无效情形</w:t>
      </w:r>
      <w:r>
        <w:rPr>
          <w:color w:val="auto"/>
          <w:szCs w:val="21"/>
          <w:highlight w:val="none"/>
        </w:rPr>
        <w:t>。</w:t>
      </w:r>
    </w:p>
    <w:p w14:paraId="21C22A84">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投标文件</w:t>
      </w:r>
      <w:r>
        <w:rPr>
          <w:rFonts w:hint="eastAsia"/>
          <w:color w:val="auto"/>
          <w:szCs w:val="21"/>
          <w:highlight w:val="none"/>
        </w:rPr>
        <w:t>存在招标文件规定的无效情形。</w:t>
      </w:r>
    </w:p>
    <w:bookmarkEnd w:id="91"/>
    <w:p w14:paraId="00BE4C61">
      <w:pPr>
        <w:spacing w:before="120" w:line="320" w:lineRule="atLeast"/>
        <w:ind w:firstLine="420" w:firstLineChars="200"/>
        <w:rPr>
          <w:color w:val="auto"/>
          <w:szCs w:val="21"/>
          <w:highlight w:val="none"/>
        </w:rPr>
      </w:pPr>
      <w:bookmarkStart w:id="92"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92"/>
    <w:p w14:paraId="288A2725">
      <w:pPr>
        <w:spacing w:before="120" w:line="320" w:lineRule="atLeast"/>
        <w:ind w:firstLine="420" w:firstLineChars="200"/>
        <w:rPr>
          <w:color w:val="auto"/>
          <w:szCs w:val="21"/>
          <w:highlight w:val="none"/>
        </w:rPr>
      </w:pPr>
      <w:bookmarkStart w:id="93" w:name="_Hlk19113363"/>
      <w:r>
        <w:rPr>
          <w:color w:val="auto"/>
          <w:szCs w:val="21"/>
          <w:highlight w:val="none"/>
        </w:rPr>
        <w:t>6.3.8比较与评价</w:t>
      </w:r>
    </w:p>
    <w:p w14:paraId="570C76CE">
      <w:pPr>
        <w:spacing w:before="120" w:line="320" w:lineRule="atLeast"/>
        <w:ind w:firstLine="420" w:firstLineChars="200"/>
        <w:rPr>
          <w:color w:val="auto"/>
          <w:szCs w:val="21"/>
          <w:highlight w:val="none"/>
        </w:rPr>
      </w:pPr>
      <w:r>
        <w:rPr>
          <w:rFonts w:hint="eastAsia"/>
          <w:color w:val="auto"/>
          <w:szCs w:val="21"/>
          <w:highlight w:val="none"/>
        </w:rPr>
        <w:t>（1）评审委员会</w:t>
      </w:r>
      <w:r>
        <w:rPr>
          <w:color w:val="auto"/>
          <w:szCs w:val="21"/>
          <w:highlight w:val="none"/>
        </w:rPr>
        <w:t>按招标文件中规定的评审方法和标准，对符合性审查合格的投标文件进行综合比较与评价。</w:t>
      </w:r>
    </w:p>
    <w:p w14:paraId="143697CD">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评审委员会各成员独立对每个有效供应商的投标文件进行评价</w:t>
      </w:r>
      <w:r>
        <w:rPr>
          <w:rFonts w:hint="eastAsia"/>
          <w:color w:val="auto"/>
          <w:szCs w:val="21"/>
          <w:highlight w:val="none"/>
        </w:rPr>
        <w:t>。评价</w:t>
      </w:r>
      <w:r>
        <w:rPr>
          <w:color w:val="auto"/>
          <w:szCs w:val="21"/>
          <w:highlight w:val="none"/>
        </w:rPr>
        <w:t>有误的应及时进行修正。评</w:t>
      </w:r>
      <w:r>
        <w:rPr>
          <w:rFonts w:hint="eastAsia"/>
          <w:color w:val="auto"/>
          <w:szCs w:val="21"/>
          <w:highlight w:val="none"/>
        </w:rPr>
        <w:t>分</w:t>
      </w:r>
      <w:r>
        <w:rPr>
          <w:color w:val="auto"/>
          <w:szCs w:val="21"/>
          <w:highlight w:val="none"/>
        </w:rPr>
        <w:t>标准如有客观分定义，评审委员会所有成员的客观分</w:t>
      </w:r>
      <w:r>
        <w:rPr>
          <w:rFonts w:hint="eastAsia"/>
          <w:color w:val="auto"/>
          <w:szCs w:val="21"/>
          <w:highlight w:val="none"/>
        </w:rPr>
        <w:t>评分分值</w:t>
      </w:r>
      <w:r>
        <w:rPr>
          <w:color w:val="auto"/>
          <w:szCs w:val="21"/>
          <w:highlight w:val="none"/>
        </w:rPr>
        <w:t>应当一致。</w:t>
      </w:r>
    </w:p>
    <w:p w14:paraId="00A95FD8">
      <w:pPr>
        <w:spacing w:before="120" w:line="320" w:lineRule="atLeast"/>
        <w:ind w:firstLine="420" w:firstLineChars="200"/>
        <w:rPr>
          <w:color w:val="auto"/>
          <w:szCs w:val="21"/>
          <w:highlight w:val="none"/>
        </w:rPr>
      </w:pPr>
      <w:r>
        <w:rPr>
          <w:rFonts w:hint="eastAsia"/>
          <w:color w:val="auto"/>
          <w:szCs w:val="21"/>
          <w:highlight w:val="none"/>
        </w:rPr>
        <w:t>（3）评审委员会</w:t>
      </w:r>
      <w:r>
        <w:rPr>
          <w:color w:val="auto"/>
          <w:szCs w:val="21"/>
          <w:highlight w:val="none"/>
        </w:rPr>
        <w:t>按</w:t>
      </w:r>
      <w:r>
        <w:rPr>
          <w:rFonts w:hint="eastAsia"/>
          <w:color w:val="auto"/>
          <w:szCs w:val="21"/>
          <w:highlight w:val="none"/>
        </w:rPr>
        <w:t>综合评</w:t>
      </w:r>
      <w:r>
        <w:rPr>
          <w:color w:val="auto"/>
          <w:szCs w:val="21"/>
          <w:highlight w:val="none"/>
        </w:rPr>
        <w:t>分由高到低的排列顺序推荐中标候选人</w:t>
      </w:r>
      <w:r>
        <w:rPr>
          <w:rFonts w:hint="eastAsia"/>
          <w:color w:val="auto"/>
          <w:szCs w:val="21"/>
          <w:highlight w:val="none"/>
        </w:rPr>
        <w:t>，中标候选人最多不超过3名。</w:t>
      </w:r>
      <w:r>
        <w:rPr>
          <w:color w:val="auto"/>
          <w:szCs w:val="21"/>
          <w:highlight w:val="none"/>
        </w:rPr>
        <w:t>若中标候选人综合</w:t>
      </w:r>
      <w:r>
        <w:rPr>
          <w:rFonts w:hint="eastAsia"/>
          <w:color w:val="auto"/>
          <w:szCs w:val="21"/>
          <w:highlight w:val="none"/>
        </w:rPr>
        <w:t>评</w:t>
      </w:r>
      <w:r>
        <w:rPr>
          <w:color w:val="auto"/>
          <w:szCs w:val="21"/>
          <w:highlight w:val="none"/>
        </w:rPr>
        <w:t>分相同的，按投标报价由低到高顺序排列；综合</w:t>
      </w:r>
      <w:r>
        <w:rPr>
          <w:rFonts w:hint="eastAsia"/>
          <w:color w:val="auto"/>
          <w:szCs w:val="21"/>
          <w:highlight w:val="none"/>
        </w:rPr>
        <w:t>评</w:t>
      </w:r>
      <w:r>
        <w:rPr>
          <w:color w:val="auto"/>
          <w:szCs w:val="21"/>
          <w:highlight w:val="none"/>
        </w:rPr>
        <w:t>分且投标报价相同的</w:t>
      </w:r>
      <w:r>
        <w:rPr>
          <w:color w:val="auto"/>
          <w:highlight w:val="none"/>
        </w:rPr>
        <w:t>并列</w:t>
      </w:r>
      <w:r>
        <w:rPr>
          <w:color w:val="auto"/>
          <w:szCs w:val="21"/>
          <w:highlight w:val="none"/>
        </w:rPr>
        <w:t>；中标候选人并列的，按技术部分得分由高到低顺序排列，若综合评分、投标报价、技术部分均相同的，按商务部分得分由高到低顺序排列</w:t>
      </w:r>
      <w:r>
        <w:rPr>
          <w:rFonts w:hint="eastAsia"/>
          <w:color w:val="auto"/>
          <w:szCs w:val="21"/>
          <w:highlight w:val="none"/>
        </w:rPr>
        <w:t>。</w:t>
      </w:r>
    </w:p>
    <w:p w14:paraId="43D1DC59">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）评审委员会根据评审记录及评审结果编写评审报告，评审委员会成员均应当在评审报告上签字，对自己的评审意见承担法律责任。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情形之一的，评审委员会应当当场修改评审结果，并在评审报告中记载；评审报告签署后，采购人或者采购代理机构发现存在以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情形之一的，应当组织原评审委员会进行重新评审。</w:t>
      </w:r>
    </w:p>
    <w:p w14:paraId="56E5A31F">
      <w:pPr>
        <w:spacing w:before="120" w:line="320" w:lineRule="atLeast"/>
        <w:ind w:firstLine="420" w:firstLineChars="200"/>
        <w:rPr>
          <w:color w:val="auto"/>
          <w:highlight w:val="none"/>
        </w:rPr>
      </w:pPr>
      <w:r>
        <w:rPr>
          <w:color w:val="auto"/>
          <w:highlight w:val="none"/>
        </w:rPr>
        <w:t>分值汇总计算错误的；分项评分超出评分标准范围的；评审委员会成员对客观评审因素评分不一致的；经评审委员会认定评分畸高、畸低的。</w:t>
      </w:r>
    </w:p>
    <w:bookmarkEnd w:id="93"/>
    <w:p w14:paraId="591D06AA">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6.4确定中标人</w:t>
      </w:r>
    </w:p>
    <w:p w14:paraId="49958498">
      <w:pPr>
        <w:spacing w:before="120" w:line="276" w:lineRule="auto"/>
        <w:ind w:firstLine="420" w:firstLineChars="200"/>
        <w:rPr>
          <w:color w:val="auto"/>
          <w:szCs w:val="21"/>
          <w:highlight w:val="none"/>
        </w:rPr>
      </w:pPr>
      <w:r>
        <w:rPr>
          <w:rFonts w:hint="eastAsia"/>
          <w:color w:val="auto"/>
          <w:szCs w:val="21"/>
          <w:highlight w:val="none"/>
        </w:rPr>
        <w:t>6.4</w:t>
      </w:r>
      <w:r>
        <w:rPr>
          <w:color w:val="auto"/>
          <w:szCs w:val="21"/>
          <w:highlight w:val="none"/>
        </w:rPr>
        <w:t>.1采购代理机构在评审结束后2个工作日内将评审报告送采购人，采购人在5个工作日内按照评审报告中推荐的中标候选</w:t>
      </w:r>
      <w:r>
        <w:rPr>
          <w:rFonts w:hint="eastAsia"/>
          <w:color w:val="auto"/>
          <w:szCs w:val="21"/>
          <w:highlight w:val="none"/>
        </w:rPr>
        <w:t>人</w:t>
      </w:r>
      <w:r>
        <w:rPr>
          <w:color w:val="auto"/>
          <w:szCs w:val="21"/>
          <w:highlight w:val="none"/>
        </w:rPr>
        <w:t>顺序确定中标人。</w:t>
      </w:r>
      <w:r>
        <w:rPr>
          <w:rFonts w:hint="eastAsia"/>
          <w:color w:val="auto"/>
          <w:szCs w:val="21"/>
          <w:highlight w:val="none"/>
        </w:rPr>
        <w:t>中标候选人并列的，由采购人或者采购人委托评标委员会按照招标文件规定的方式确定中标人；招标文件未规定的，采取随机抽取的方式确定。</w:t>
      </w:r>
    </w:p>
    <w:p w14:paraId="080C9716">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60CCEA1">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145FD3B4">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.5.1自中标人确定后2个工作日内，采购代理机构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中标结果。</w:t>
      </w:r>
    </w:p>
    <w:p w14:paraId="06E9BFE9">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公告的同时，采购代理机构以供应商须知前附表规定的形式向中标人发出中标通知书。中标通知书发出后，采购人改变中标结果，或者中标人放弃中标，应当承担相应的法律责任。</w:t>
      </w:r>
    </w:p>
    <w:p w14:paraId="6CE8818B">
      <w:pPr>
        <w:spacing w:before="120" w:line="320" w:lineRule="atLeast"/>
        <w:ind w:firstLine="420" w:firstLineChars="200"/>
        <w:rPr>
          <w:b/>
          <w:bCs/>
          <w:color w:val="auto"/>
          <w:kern w:val="0"/>
          <w:szCs w:val="21"/>
          <w:highlight w:val="none"/>
        </w:rPr>
      </w:pPr>
      <w:r>
        <w:rPr>
          <w:rFonts w:hint="eastAsia"/>
          <w:color w:val="auto"/>
          <w:szCs w:val="21"/>
          <w:highlight w:val="none"/>
        </w:rPr>
        <w:t>6</w:t>
      </w:r>
      <w:r>
        <w:rPr>
          <w:color w:val="auto"/>
          <w:szCs w:val="21"/>
          <w:highlight w:val="none"/>
        </w:rPr>
        <w:t>.5.3</w:t>
      </w:r>
      <w:r>
        <w:rPr>
          <w:rFonts w:hint="eastAsia"/>
          <w:color w:val="auto"/>
          <w:szCs w:val="21"/>
          <w:highlight w:val="none"/>
        </w:rPr>
        <w:t>在发布结果公告的同时，</w:t>
      </w:r>
      <w:r>
        <w:rPr>
          <w:color w:val="auto"/>
          <w:szCs w:val="21"/>
          <w:highlight w:val="none"/>
        </w:rPr>
        <w:t>采购代理机构以供应商须知前附表规定的形式</w:t>
      </w:r>
      <w:r>
        <w:rPr>
          <w:rFonts w:hint="eastAsia"/>
          <w:color w:val="auto"/>
          <w:szCs w:val="21"/>
          <w:highlight w:val="none"/>
        </w:rPr>
        <w:t>向未中标人发出招标结果通知书，供应商自行承担未及时查收的后果。</w:t>
      </w:r>
    </w:p>
    <w:p w14:paraId="247A6DE0">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07D5E1FA">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334ADEC1">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）符合专业条件的供应商或者对招标文件做实质性响应的供应商不足三家；</w:t>
      </w:r>
    </w:p>
    <w:p w14:paraId="5A506F06">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5AC01C02">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16FF68F9">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092EBAC4">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bookmarkEnd w:id="79"/>
    </w:p>
    <w:bookmarkEnd w:id="76"/>
    <w:p w14:paraId="60BFA62D">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3356F64C">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2A33954E">
      <w:pPr>
        <w:spacing w:before="120" w:line="320" w:lineRule="atLeast"/>
        <w:ind w:firstLine="420" w:firstLineChars="200"/>
        <w:rPr>
          <w:color w:val="auto"/>
          <w:szCs w:val="21"/>
          <w:highlight w:val="none"/>
        </w:rPr>
      </w:pPr>
      <w:r>
        <w:rPr>
          <w:color w:val="auto"/>
          <w:szCs w:val="21"/>
          <w:highlight w:val="none"/>
        </w:rPr>
        <w:t>合同将授予被确定实质上响应招标文件要求，具备履行合同能力，综合评分排名第一的供应商。在</w:t>
      </w:r>
      <w:r>
        <w:rPr>
          <w:rFonts w:hint="eastAsia"/>
          <w:color w:val="auto"/>
          <w:szCs w:val="21"/>
          <w:highlight w:val="none"/>
        </w:rPr>
        <w:t>中标</w:t>
      </w:r>
      <w:r>
        <w:rPr>
          <w:color w:val="auto"/>
          <w:szCs w:val="21"/>
          <w:highlight w:val="none"/>
        </w:rPr>
        <w:t>通知书发出前或签订合同前，如果</w:t>
      </w:r>
      <w:r>
        <w:rPr>
          <w:rFonts w:hint="eastAsia"/>
          <w:color w:val="auto"/>
          <w:szCs w:val="21"/>
          <w:highlight w:val="none"/>
        </w:rPr>
        <w:t>中标</w:t>
      </w:r>
      <w:r>
        <w:rPr>
          <w:color w:val="auto"/>
          <w:szCs w:val="21"/>
          <w:highlight w:val="none"/>
        </w:rPr>
        <w:t>人的组织机构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招标</w:t>
      </w:r>
      <w:r>
        <w:rPr>
          <w:color w:val="auto"/>
          <w:szCs w:val="21"/>
          <w:highlight w:val="none"/>
        </w:rPr>
        <w:t>文件要求提交履约保证金等情形，不符合中标条件或不满足供应商资格条件要求 ，应在</w:t>
      </w:r>
      <w:r>
        <w:rPr>
          <w:rFonts w:hint="eastAsia"/>
          <w:color w:val="auto"/>
          <w:szCs w:val="21"/>
          <w:highlight w:val="none"/>
        </w:rPr>
        <w:t>中标</w:t>
      </w:r>
      <w:r>
        <w:rPr>
          <w:color w:val="auto"/>
          <w:szCs w:val="21"/>
          <w:highlight w:val="none"/>
        </w:rPr>
        <w:t>通知书发出前或签订合同前及时书面告知采购人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取消其中标资格并</w:t>
      </w:r>
      <w:r>
        <w:rPr>
          <w:color w:val="auto"/>
          <w:szCs w:val="21"/>
          <w:highlight w:val="none"/>
        </w:rPr>
        <w:t>没收投标保证金</w:t>
      </w:r>
      <w:r>
        <w:rPr>
          <w:rFonts w:hint="eastAsia"/>
          <w:color w:val="auto"/>
          <w:szCs w:val="21"/>
          <w:highlight w:val="none"/>
        </w:rPr>
        <w:t>。</w:t>
      </w:r>
    </w:p>
    <w:p w14:paraId="17F3A70F">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795C9621">
      <w:pPr>
        <w:spacing w:before="120" w:line="320" w:lineRule="atLeast"/>
        <w:ind w:firstLine="420" w:firstLineChars="200"/>
        <w:rPr>
          <w:color w:val="auto"/>
          <w:szCs w:val="21"/>
          <w:highlight w:val="none"/>
        </w:rPr>
      </w:pPr>
      <w:bookmarkStart w:id="94" w:name="_Hlk93421039"/>
      <w:r>
        <w:rPr>
          <w:color w:val="auto"/>
          <w:szCs w:val="21"/>
          <w:highlight w:val="none"/>
        </w:rPr>
        <w:t>7.2.1如</w:t>
      </w:r>
      <w:r>
        <w:rPr>
          <w:rFonts w:hint="eastAsia"/>
          <w:color w:val="auto"/>
          <w:szCs w:val="21"/>
          <w:highlight w:val="none"/>
        </w:rPr>
        <w:t>招标</w:t>
      </w:r>
      <w:r>
        <w:rPr>
          <w:color w:val="auto"/>
          <w:szCs w:val="21"/>
          <w:highlight w:val="none"/>
        </w:rPr>
        <w:t>文件无</w:t>
      </w:r>
      <w:r>
        <w:rPr>
          <w:rFonts w:hint="eastAsia"/>
          <w:color w:val="auto"/>
          <w:szCs w:val="21"/>
          <w:highlight w:val="none"/>
        </w:rPr>
        <w:t>特别</w:t>
      </w:r>
      <w:r>
        <w:rPr>
          <w:color w:val="auto"/>
          <w:szCs w:val="21"/>
          <w:highlight w:val="none"/>
        </w:rPr>
        <w:t>规定，</w:t>
      </w:r>
      <w:r>
        <w:rPr>
          <w:rFonts w:hint="eastAsia"/>
          <w:color w:val="auto"/>
          <w:szCs w:val="21"/>
          <w:highlight w:val="none"/>
        </w:rPr>
        <w:t>中标人按招标文件确定的事项签订政府采购合同。</w:t>
      </w:r>
    </w:p>
    <w:p w14:paraId="6FF86C38">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政府采购合同应当包括采购人与中标人的名称和住所、标的、数量、质量、价款或者报酬、履行期限及地点和方式、验收要求、违约责任、解决争议的方法等内容。</w:t>
      </w:r>
      <w:r>
        <w:rPr>
          <w:color w:val="auto"/>
          <w:szCs w:val="21"/>
          <w:highlight w:val="none"/>
        </w:rPr>
        <w:t>招标文件、中标人的投标文件及澄清文件等，均为签订政府采购合同的依据。</w:t>
      </w:r>
    </w:p>
    <w:p w14:paraId="285C807B">
      <w:pPr>
        <w:spacing w:before="120" w:line="320" w:lineRule="atLeast"/>
        <w:ind w:firstLine="420" w:firstLineChars="200"/>
        <w:rPr>
          <w:color w:val="auto"/>
          <w:szCs w:val="21"/>
          <w:highlight w:val="none"/>
        </w:rPr>
      </w:pPr>
      <w:r>
        <w:rPr>
          <w:color w:val="auto"/>
          <w:szCs w:val="21"/>
          <w:highlight w:val="none"/>
        </w:rPr>
        <w:t>7.2.3如中标人不按中标通知书的规定签订合同，</w:t>
      </w:r>
      <w:r>
        <w:rPr>
          <w:rFonts w:hint="eastAsia"/>
          <w:color w:val="auto"/>
          <w:szCs w:val="21"/>
          <w:highlight w:val="none"/>
        </w:rPr>
        <w:t>其投标保证金将不予退还，并报由同级政府采购监督管理部门处理。</w:t>
      </w:r>
    </w:p>
    <w:p w14:paraId="7FB9A3F4">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中标人拒绝与采购人签订合同的，采购人可以按照评审报告推荐的中标候选人名单排序，确定下一候选人为中标人，也可以重新开展政府采购活动。</w:t>
      </w:r>
    </w:p>
    <w:p w14:paraId="2277DA6A">
      <w:pPr>
        <w:spacing w:before="120" w:line="320" w:lineRule="atLeast"/>
        <w:ind w:firstLine="420" w:firstLineChars="200"/>
        <w:rPr>
          <w:color w:val="auto"/>
          <w:szCs w:val="21"/>
          <w:highlight w:val="none"/>
        </w:rPr>
      </w:pPr>
      <w:bookmarkStart w:id="95"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采购人因不可抗力原因迟延签订合同的，应当自不可抗力事由消除之日起5个工作日内完成合同签订事宜。</w:t>
      </w:r>
    </w:p>
    <w:bookmarkEnd w:id="94"/>
    <w:bookmarkEnd w:id="95"/>
    <w:p w14:paraId="4B7E1197">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3E75B302">
      <w:pPr>
        <w:spacing w:before="120" w:line="320" w:lineRule="atLeast"/>
        <w:ind w:firstLine="420" w:firstLineChars="200"/>
        <w:rPr>
          <w:color w:val="auto"/>
          <w:szCs w:val="21"/>
          <w:highlight w:val="none"/>
        </w:rPr>
      </w:pPr>
      <w:bookmarkStart w:id="96" w:name="_Hlk93421052"/>
      <w:r>
        <w:rPr>
          <w:color w:val="auto"/>
          <w:szCs w:val="21"/>
          <w:highlight w:val="none"/>
        </w:rPr>
        <w:t>7.3.1如</w:t>
      </w:r>
      <w:r>
        <w:rPr>
          <w:rFonts w:hint="eastAsia"/>
          <w:color w:val="auto"/>
          <w:szCs w:val="21"/>
          <w:highlight w:val="none"/>
        </w:rPr>
        <w:t>招标</w:t>
      </w:r>
      <w:r>
        <w:rPr>
          <w:color w:val="auto"/>
          <w:szCs w:val="21"/>
          <w:highlight w:val="none"/>
        </w:rPr>
        <w:t>文件无特殊规定</w:t>
      </w:r>
      <w:r>
        <w:rPr>
          <w:rFonts w:hint="eastAsia"/>
          <w:color w:val="auto"/>
          <w:szCs w:val="21"/>
          <w:highlight w:val="none"/>
        </w:rPr>
        <w:t>，</w:t>
      </w:r>
      <w:r>
        <w:rPr>
          <w:color w:val="auto"/>
          <w:szCs w:val="21"/>
          <w:highlight w:val="none"/>
        </w:rPr>
        <w:t>中标人应在签订合同后1个工作日内，将政府采购合同副本送采购代理机构</w:t>
      </w:r>
      <w:r>
        <w:rPr>
          <w:rFonts w:hint="eastAsia"/>
          <w:color w:val="auto"/>
          <w:szCs w:val="21"/>
          <w:highlight w:val="none"/>
        </w:rPr>
        <w:t>存档</w:t>
      </w:r>
      <w:r>
        <w:rPr>
          <w:color w:val="auto"/>
          <w:szCs w:val="21"/>
          <w:highlight w:val="none"/>
        </w:rPr>
        <w:t>。</w:t>
      </w:r>
    </w:p>
    <w:p w14:paraId="446135CF">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5A0F5E04">
      <w:pPr>
        <w:spacing w:before="120" w:line="320" w:lineRule="atLeast"/>
        <w:ind w:firstLine="420" w:firstLineChars="200"/>
        <w:rPr>
          <w:color w:val="auto"/>
          <w:szCs w:val="21"/>
          <w:highlight w:val="none"/>
        </w:rPr>
      </w:pPr>
      <w:bookmarkStart w:id="97"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96"/>
    <w:bookmarkEnd w:id="97"/>
    <w:p w14:paraId="605A171F">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7B35E0B1">
      <w:pPr>
        <w:spacing w:before="120" w:line="320" w:lineRule="atLeast"/>
        <w:ind w:firstLine="420" w:firstLineChars="200"/>
        <w:rPr>
          <w:color w:val="auto"/>
          <w:szCs w:val="21"/>
          <w:highlight w:val="none"/>
        </w:rPr>
      </w:pPr>
      <w:bookmarkStart w:id="98" w:name="_Hlk93421061"/>
      <w:r>
        <w:rPr>
          <w:color w:val="auto"/>
          <w:szCs w:val="21"/>
          <w:highlight w:val="none"/>
        </w:rPr>
        <w:t>7.4.1</w:t>
      </w:r>
      <w:bookmarkStart w:id="99" w:name="_Toc308164814"/>
      <w:bookmarkStart w:id="100" w:name="_Toc217446070"/>
      <w:r>
        <w:rPr>
          <w:rFonts w:hint="eastAsia"/>
          <w:color w:val="auto"/>
          <w:szCs w:val="21"/>
          <w:highlight w:val="none"/>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98"/>
    <w:p w14:paraId="5CF9DDBC">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99"/>
      <w:bookmarkEnd w:id="100"/>
    </w:p>
    <w:p w14:paraId="78BC63D0">
      <w:pPr>
        <w:spacing w:before="120" w:line="320" w:lineRule="atLeast"/>
        <w:ind w:firstLine="420" w:firstLineChars="200"/>
        <w:rPr>
          <w:color w:val="auto"/>
          <w:szCs w:val="21"/>
          <w:highlight w:val="none"/>
        </w:rPr>
      </w:pPr>
      <w:bookmarkStart w:id="101" w:name="_Hlk93421069"/>
      <w:r>
        <w:rPr>
          <w:color w:val="auto"/>
          <w:szCs w:val="21"/>
          <w:highlight w:val="none"/>
        </w:rPr>
        <w:t>7.5.1采购人可以根据政府采购项目具体情况自行组织验收，或者委托政府采购代理机构、国家认可的质量检测机构开展采购项目履约验收工作</w:t>
      </w:r>
      <w:r>
        <w:rPr>
          <w:rFonts w:hint="eastAsia"/>
          <w:color w:val="auto"/>
          <w:szCs w:val="21"/>
          <w:highlight w:val="none"/>
          <w:lang w:eastAsia="zh-CN"/>
        </w:rPr>
        <w:t>，</w:t>
      </w:r>
      <w:r>
        <w:rPr>
          <w:rFonts w:hint="eastAsia"/>
          <w:color w:val="auto"/>
          <w:szCs w:val="21"/>
          <w:highlight w:val="none"/>
          <w:lang w:val="en-US" w:eastAsia="zh-CN"/>
        </w:rPr>
        <w:t>中标人</w:t>
      </w:r>
      <w:r>
        <w:rPr>
          <w:rFonts w:hint="eastAsia"/>
          <w:color w:val="auto"/>
          <w:szCs w:val="21"/>
          <w:highlight w:val="none"/>
          <w:lang w:eastAsia="zh-CN"/>
        </w:rPr>
        <w:t>每次送货的时候</w:t>
      </w:r>
      <w:r>
        <w:rPr>
          <w:rFonts w:hint="eastAsia"/>
          <w:color w:val="auto"/>
          <w:szCs w:val="21"/>
          <w:highlight w:val="none"/>
          <w:lang w:val="en-US" w:eastAsia="zh-CN"/>
        </w:rPr>
        <w:t>向采购人</w:t>
      </w:r>
      <w:r>
        <w:rPr>
          <w:rFonts w:hint="eastAsia"/>
          <w:color w:val="auto"/>
          <w:szCs w:val="21"/>
          <w:highlight w:val="none"/>
          <w:lang w:eastAsia="zh-CN"/>
        </w:rPr>
        <w:t>提供样品进行食品抽检样品合格的报告</w:t>
      </w:r>
      <w:r>
        <w:rPr>
          <w:color w:val="auto"/>
          <w:szCs w:val="21"/>
          <w:highlight w:val="none"/>
        </w:rPr>
        <w:t>。</w:t>
      </w:r>
    </w:p>
    <w:p w14:paraId="6E4E1FB1">
      <w:pPr>
        <w:spacing w:before="120" w:line="320" w:lineRule="atLeast"/>
        <w:ind w:firstLine="420" w:firstLineChars="200"/>
        <w:rPr>
          <w:color w:val="auto"/>
          <w:szCs w:val="21"/>
          <w:highlight w:val="none"/>
        </w:rPr>
      </w:pPr>
      <w:r>
        <w:rPr>
          <w:color w:val="auto"/>
          <w:szCs w:val="21"/>
          <w:highlight w:val="none"/>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622B054">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w:t>
      </w:r>
      <w:r>
        <w:rPr>
          <w:rFonts w:hint="eastAsia"/>
          <w:color w:val="auto"/>
          <w:szCs w:val="21"/>
          <w:highlight w:val="none"/>
          <w:lang w:val="en-US" w:eastAsia="zh-CN"/>
        </w:rPr>
        <w:t>报告</w:t>
      </w:r>
      <w:r>
        <w:rPr>
          <w:color w:val="auto"/>
          <w:szCs w:val="21"/>
          <w:highlight w:val="none"/>
        </w:rPr>
        <w:t>等资料作为该采购项目档案妥善保管，不得伪造、变造、隐匿或者销毁，验收资料保存期为采购结束之日起至少保存15年。</w:t>
      </w:r>
    </w:p>
    <w:p w14:paraId="35BFE4C5">
      <w:pPr>
        <w:spacing w:before="120" w:line="320" w:lineRule="atLeast"/>
        <w:ind w:firstLine="420" w:firstLineChars="200"/>
        <w:rPr>
          <w:color w:val="auto"/>
          <w:szCs w:val="21"/>
          <w:highlight w:val="none"/>
        </w:rPr>
      </w:pPr>
      <w:r>
        <w:rPr>
          <w:color w:val="auto"/>
          <w:szCs w:val="21"/>
          <w:highlight w:val="none"/>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101"/>
    <w:p w14:paraId="1DB818E2">
      <w:pPr>
        <w:spacing w:before="120" w:line="320" w:lineRule="atLeast"/>
        <w:ind w:left="2" w:leftChars="1" w:firstLine="422" w:firstLineChars="200"/>
        <w:outlineLvl w:val="1"/>
        <w:rPr>
          <w:b/>
          <w:bCs/>
          <w:color w:val="auto"/>
          <w:kern w:val="0"/>
          <w:szCs w:val="21"/>
          <w:highlight w:val="none"/>
        </w:rPr>
      </w:pPr>
      <w:bookmarkStart w:id="102" w:name="_Toc254970674"/>
      <w:bookmarkStart w:id="103" w:name="_Toc254970533"/>
      <w:r>
        <w:rPr>
          <w:b/>
          <w:bCs/>
          <w:color w:val="auto"/>
          <w:kern w:val="0"/>
          <w:szCs w:val="21"/>
          <w:highlight w:val="none"/>
        </w:rPr>
        <w:t>8．质疑和投诉</w:t>
      </w:r>
      <w:bookmarkEnd w:id="102"/>
      <w:bookmarkEnd w:id="103"/>
    </w:p>
    <w:p w14:paraId="3A9F5C3C">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0EA2443D">
      <w:pPr>
        <w:spacing w:before="120" w:line="320" w:lineRule="atLeast"/>
        <w:ind w:firstLine="420" w:firstLineChars="200"/>
        <w:rPr>
          <w:color w:val="auto"/>
          <w:szCs w:val="21"/>
          <w:highlight w:val="none"/>
        </w:rPr>
      </w:pPr>
      <w:r>
        <w:rPr>
          <w:color w:val="auto"/>
          <w:szCs w:val="21"/>
          <w:highlight w:val="none"/>
        </w:rPr>
        <w:t>8.1.1质疑内容、时限</w:t>
      </w:r>
    </w:p>
    <w:p w14:paraId="022094DB">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36FB4DFB">
      <w:pPr>
        <w:spacing w:before="120" w:line="320" w:lineRule="atLeast"/>
        <w:ind w:firstLine="420" w:firstLineChars="200"/>
        <w:rPr>
          <w:color w:val="auto"/>
          <w:szCs w:val="21"/>
          <w:highlight w:val="none"/>
        </w:rPr>
      </w:pPr>
      <w:r>
        <w:rPr>
          <w:rFonts w:hint="eastAsia"/>
          <w:color w:val="auto"/>
          <w:szCs w:val="21"/>
          <w:highlight w:val="none"/>
        </w:rPr>
        <w:t>（2）供应商为认为招标文件、采购过程、中标或者成交结果使自己的权益受到损害的，可以在知道或者应知其权益受到损害之日起7个工作日内向采购人或采购代理机构提出质疑。采购人或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61EB6768">
      <w:pPr>
        <w:spacing w:before="120" w:line="320" w:lineRule="atLeast"/>
        <w:ind w:firstLine="420" w:firstLineChars="200"/>
        <w:rPr>
          <w:color w:val="auto"/>
          <w:szCs w:val="21"/>
          <w:highlight w:val="none"/>
        </w:rPr>
      </w:pPr>
      <w:r>
        <w:rPr>
          <w:color w:val="auto"/>
          <w:szCs w:val="21"/>
          <w:highlight w:val="none"/>
        </w:rPr>
        <w:t>8.1.2质疑形式</w:t>
      </w:r>
    </w:p>
    <w:p w14:paraId="1EEAEDBB">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招标文件</w:t>
      </w:r>
      <w:r>
        <w:rPr>
          <w:color w:val="auto"/>
          <w:szCs w:val="21"/>
          <w:highlight w:val="none"/>
        </w:rPr>
        <w:t>、</w:t>
      </w:r>
      <w:r>
        <w:rPr>
          <w:rFonts w:hint="eastAsia"/>
          <w:color w:val="auto"/>
          <w:szCs w:val="21"/>
          <w:highlight w:val="none"/>
        </w:rPr>
        <w:t>采购</w:t>
      </w:r>
      <w:r>
        <w:rPr>
          <w:color w:val="auto"/>
          <w:szCs w:val="21"/>
          <w:highlight w:val="none"/>
        </w:rPr>
        <w:t>过程或中标结果中使自己合法权益受到损害的实质性内容，提供相关事实、依据和证据及其来源或线索，便于有关单位调查、答复和处理。</w:t>
      </w:r>
    </w:p>
    <w:p w14:paraId="35AED675">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0F6610D6">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59A09C69">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019D4A9B">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0A43C35A">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64A9F929">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67C87857">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10BD8D0E">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52D917B2">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6D6ED7AF">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5055547A">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7496A88E">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9．其他事项</w:t>
      </w:r>
    </w:p>
    <w:p w14:paraId="52CD406D">
      <w:pPr>
        <w:spacing w:before="120" w:line="320" w:lineRule="atLeast"/>
        <w:ind w:left="2" w:leftChars="1" w:firstLine="420" w:firstLineChars="200"/>
        <w:rPr>
          <w:color w:val="auto"/>
          <w:szCs w:val="21"/>
          <w:highlight w:val="none"/>
        </w:rPr>
      </w:pPr>
      <w:r>
        <w:rPr>
          <w:color w:val="auto"/>
          <w:szCs w:val="21"/>
          <w:highlight w:val="none"/>
        </w:rPr>
        <w:t>9.1代理服务收费由采购代理机构向中标人收取。签订合同前，中标人应向采购代理机构一次付清代理服务费。</w:t>
      </w:r>
    </w:p>
    <w:p w14:paraId="1AE03055">
      <w:pPr>
        <w:spacing w:before="120" w:line="320" w:lineRule="atLeast"/>
        <w:ind w:left="2" w:leftChars="1"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25AAF0D8">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29E64F49">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037C5B92">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54D19E6B">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08B7596C">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272D84B8">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184948A2">
      <w:pPr>
        <w:spacing w:before="120" w:line="320" w:lineRule="atLeast"/>
        <w:ind w:left="2" w:leftChars="1" w:firstLine="420" w:firstLineChars="20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4E7434C2">
      <w:pPr>
        <w:spacing w:before="120" w:line="320" w:lineRule="atLeast"/>
        <w:ind w:left="2" w:leftChars="1" w:firstLine="420" w:firstLineChars="200"/>
        <w:rPr>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5B18E25F">
      <w:pPr>
        <w:spacing w:before="120" w:line="320" w:lineRule="atLeast"/>
        <w:ind w:left="2" w:leftChars="1" w:firstLine="422" w:firstLineChars="200"/>
        <w:outlineLvl w:val="1"/>
        <w:rPr>
          <w:b/>
          <w:bCs/>
          <w:color w:val="auto"/>
          <w:kern w:val="0"/>
          <w:szCs w:val="21"/>
          <w:highlight w:val="none"/>
        </w:rPr>
      </w:pPr>
      <w:bookmarkStart w:id="104" w:name="_Toc3819"/>
      <w:bookmarkStart w:id="105" w:name="_Toc254970549"/>
      <w:bookmarkStart w:id="106" w:name="_Toc254970690"/>
      <w:r>
        <w:rPr>
          <w:b/>
          <w:bCs/>
          <w:color w:val="auto"/>
          <w:kern w:val="0"/>
          <w:szCs w:val="21"/>
          <w:highlight w:val="none"/>
        </w:rPr>
        <w:t>10．</w:t>
      </w:r>
      <w:r>
        <w:rPr>
          <w:rFonts w:hint="eastAsia"/>
          <w:b/>
          <w:bCs/>
          <w:color w:val="auto"/>
          <w:kern w:val="0"/>
          <w:szCs w:val="21"/>
          <w:highlight w:val="none"/>
        </w:rPr>
        <w:t>其他说明</w:t>
      </w:r>
    </w:p>
    <w:p w14:paraId="64B145EE">
      <w:pPr>
        <w:spacing w:before="120" w:line="320" w:lineRule="atLeast"/>
        <w:ind w:left="2" w:leftChars="1" w:firstLine="420" w:firstLineChars="200"/>
        <w:rPr>
          <w:color w:val="auto"/>
          <w:kern w:val="0"/>
          <w:szCs w:val="21"/>
          <w:highlight w:val="none"/>
        </w:rPr>
      </w:pPr>
      <w:r>
        <w:rPr>
          <w:rFonts w:hint="eastAsia"/>
          <w:color w:val="auto"/>
          <w:kern w:val="0"/>
          <w:szCs w:val="21"/>
          <w:highlight w:val="none"/>
        </w:rPr>
        <w:t>1</w:t>
      </w:r>
      <w:r>
        <w:rPr>
          <w:color w:val="auto"/>
          <w:kern w:val="0"/>
          <w:szCs w:val="21"/>
          <w:highlight w:val="none"/>
        </w:rPr>
        <w:t>0.1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0377D563">
      <w:pPr>
        <w:spacing w:before="120" w:line="320" w:lineRule="atLeast"/>
        <w:ind w:left="2" w:leftChars="1" w:firstLine="420" w:firstLineChars="200"/>
        <w:rPr>
          <w:color w:val="auto"/>
          <w:highlight w:val="none"/>
        </w:rPr>
      </w:pPr>
      <w:r>
        <w:rPr>
          <w:color w:val="auto"/>
          <w:kern w:val="0"/>
          <w:szCs w:val="21"/>
          <w:highlight w:val="none"/>
        </w:rPr>
        <w:t>10.2</w:t>
      </w:r>
      <w:r>
        <w:rPr>
          <w:rFonts w:hint="eastAsia"/>
          <w:color w:val="auto"/>
          <w:highlight w:val="none"/>
        </w:rPr>
        <w:t>本</w:t>
      </w:r>
      <w:r>
        <w:rPr>
          <w:color w:val="auto"/>
          <w:highlight w:val="none"/>
        </w:rPr>
        <w:t>招标文件是根据国家有关法律及有关政策、法规和参照国际惯例编制，解释权属采购代理机构。</w:t>
      </w:r>
    </w:p>
    <w:p w14:paraId="281653DA">
      <w:pPr>
        <w:widowControl/>
        <w:jc w:val="left"/>
        <w:rPr>
          <w:color w:val="auto"/>
          <w:highlight w:val="none"/>
        </w:rPr>
      </w:pPr>
      <w:r>
        <w:rPr>
          <w:color w:val="auto"/>
          <w:highlight w:val="none"/>
        </w:rPr>
        <w:br w:type="page"/>
      </w:r>
    </w:p>
    <w:bookmarkEnd w:id="40"/>
    <w:p w14:paraId="0371B7D5">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第四章  评审方法及标准</w:t>
      </w:r>
      <w:bookmarkEnd w:id="104"/>
    </w:p>
    <w:p w14:paraId="3CA62851">
      <w:pPr>
        <w:spacing w:before="120" w:line="320" w:lineRule="atLeast"/>
        <w:ind w:firstLine="413" w:firstLineChars="196"/>
        <w:outlineLvl w:val="1"/>
        <w:rPr>
          <w:b/>
          <w:bCs/>
          <w:color w:val="auto"/>
          <w:kern w:val="0"/>
          <w:szCs w:val="21"/>
          <w:highlight w:val="none"/>
        </w:rPr>
      </w:pPr>
      <w:bookmarkStart w:id="107" w:name="_Hlk93421148"/>
      <w:r>
        <w:rPr>
          <w:rFonts w:hint="eastAsia"/>
          <w:b/>
          <w:bCs/>
          <w:color w:val="auto"/>
          <w:kern w:val="0"/>
          <w:szCs w:val="21"/>
          <w:highlight w:val="none"/>
        </w:rPr>
        <w:t>1.</w:t>
      </w:r>
      <w:r>
        <w:rPr>
          <w:b/>
          <w:bCs/>
          <w:color w:val="auto"/>
          <w:kern w:val="0"/>
          <w:szCs w:val="21"/>
          <w:highlight w:val="none"/>
        </w:rPr>
        <w:t>评审方法</w:t>
      </w:r>
    </w:p>
    <w:p w14:paraId="6361F917">
      <w:pPr>
        <w:suppressAutoHyphens/>
        <w:spacing w:before="120" w:line="320" w:lineRule="atLeast"/>
        <w:ind w:firstLine="420" w:firstLineChars="200"/>
        <w:rPr>
          <w:color w:val="auto"/>
          <w:highlight w:val="none"/>
        </w:rPr>
      </w:pPr>
      <w:r>
        <w:rPr>
          <w:color w:val="auto"/>
          <w:szCs w:val="21"/>
          <w:highlight w:val="none"/>
        </w:rPr>
        <w:sym w:font="Wingdings 2" w:char="F052"/>
      </w:r>
      <w:r>
        <w:rPr>
          <w:color w:val="auto"/>
          <w:highlight w:val="none"/>
        </w:rPr>
        <w:t>本项目采用综合评分法进行评审。</w:t>
      </w:r>
    </w:p>
    <w:p w14:paraId="49D05DB9">
      <w:pPr>
        <w:suppressAutoHyphens/>
        <w:spacing w:before="120" w:line="320" w:lineRule="atLeast"/>
        <w:ind w:firstLine="420" w:firstLineChars="200"/>
        <w:rPr>
          <w:color w:val="auto"/>
          <w:highlight w:val="none"/>
        </w:rPr>
      </w:pPr>
      <w:r>
        <w:rPr>
          <w:color w:val="auto"/>
          <w:highlight w:val="none"/>
        </w:rPr>
        <w:t>综合评分法，是指投标文件满足招标文件全部实质性要求且按照评审因素的量化指标评审得分最高的供应商为中标候选人的评审方法。</w:t>
      </w:r>
    </w:p>
    <w:p w14:paraId="0623C9A9">
      <w:pPr>
        <w:suppressAutoHyphens/>
        <w:spacing w:before="120" w:line="320" w:lineRule="atLeast"/>
        <w:ind w:firstLine="420" w:firstLineChars="200"/>
        <w:rPr>
          <w:color w:val="auto"/>
          <w:highlight w:val="none"/>
        </w:rPr>
      </w:pPr>
      <w:r>
        <w:rPr>
          <w:rFonts w:hint="eastAsia" w:hAnsi="宋体"/>
          <w:color w:val="auto"/>
          <w:highlight w:val="none"/>
        </w:rPr>
        <w:t>□</w:t>
      </w:r>
      <w:r>
        <w:rPr>
          <w:color w:val="auto"/>
          <w:highlight w:val="none"/>
        </w:rPr>
        <w:t>本项目采用</w:t>
      </w:r>
      <w:r>
        <w:rPr>
          <w:rFonts w:hint="eastAsia"/>
          <w:color w:val="auto"/>
          <w:highlight w:val="none"/>
        </w:rPr>
        <w:t>最低评标价</w:t>
      </w:r>
      <w:r>
        <w:rPr>
          <w:color w:val="auto"/>
          <w:highlight w:val="none"/>
        </w:rPr>
        <w:t>法进行评审。</w:t>
      </w:r>
    </w:p>
    <w:p w14:paraId="25FC1BFB">
      <w:pPr>
        <w:suppressAutoHyphens/>
        <w:spacing w:before="120" w:line="320" w:lineRule="atLeast"/>
        <w:ind w:firstLine="420" w:firstLineChars="200"/>
        <w:rPr>
          <w:color w:val="auto"/>
          <w:highlight w:val="none"/>
        </w:rPr>
      </w:pPr>
      <w:r>
        <w:rPr>
          <w:rFonts w:hint="eastAsia"/>
          <w:color w:val="auto"/>
          <w:highlight w:val="none"/>
        </w:rPr>
        <w:t>最低评标价法，是指投标文件满足招标文件全部实质性要求且投标报价最低的供应商为中标候选人的评标方法。</w:t>
      </w:r>
    </w:p>
    <w:p w14:paraId="3A8F9053">
      <w:pPr>
        <w:suppressAutoHyphens/>
        <w:spacing w:before="120" w:line="320" w:lineRule="atLeast"/>
        <w:ind w:firstLine="420" w:firstLineChars="200"/>
        <w:rPr>
          <w:color w:val="auto"/>
          <w:highlight w:val="none"/>
        </w:rPr>
      </w:pPr>
      <w:bookmarkStart w:id="108" w:name="_Hlk92206009"/>
      <w:r>
        <w:rPr>
          <w:rFonts w:hint="eastAsia"/>
          <w:color w:val="auto"/>
          <w:highlight w:val="none"/>
        </w:rPr>
        <w:t>本项目评审的其他详细规定在第三章投标人须知中规定。</w:t>
      </w:r>
      <w:bookmarkEnd w:id="108"/>
    </w:p>
    <w:bookmarkEnd w:id="107"/>
    <w:p w14:paraId="36F1245D">
      <w:pPr>
        <w:spacing w:before="120" w:line="320" w:lineRule="atLeast"/>
        <w:ind w:firstLine="413" w:firstLineChars="196"/>
        <w:outlineLvl w:val="1"/>
        <w:rPr>
          <w:b/>
          <w:color w:val="auto"/>
          <w:kern w:val="0"/>
          <w:szCs w:val="21"/>
          <w:highlight w:val="none"/>
        </w:rPr>
      </w:pPr>
      <w:bookmarkStart w:id="109" w:name="_Hlk93421162"/>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110" w:name="_Hlk160525103"/>
      <w:r>
        <w:rPr>
          <w:rFonts w:hint="eastAsia"/>
          <w:b/>
          <w:bCs/>
          <w:color w:val="auto"/>
          <w:kern w:val="0"/>
          <w:szCs w:val="21"/>
          <w:highlight w:val="none"/>
        </w:rPr>
        <w:t>联合体投标的，</w:t>
      </w:r>
      <w:bookmarkEnd w:id="109"/>
      <w:bookmarkEnd w:id="110"/>
      <w:bookmarkStart w:id="111" w:name="_Hlk19052412"/>
      <w:r>
        <w:rPr>
          <w:rFonts w:hint="eastAsia"/>
          <w:b/>
          <w:bCs/>
          <w:color w:val="auto"/>
          <w:kern w:val="0"/>
          <w:szCs w:val="21"/>
          <w:highlight w:val="none"/>
        </w:rPr>
        <w:t>联合体各方均应提交第一项基本资格要求的资格证明文件）</w:t>
      </w:r>
    </w:p>
    <w:tbl>
      <w:tblPr>
        <w:tblStyle w:val="51"/>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6844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14:paraId="1F5EA813">
            <w:pPr>
              <w:spacing w:line="240" w:lineRule="exact"/>
              <w:jc w:val="center"/>
              <w:rPr>
                <w:b/>
                <w:color w:val="auto"/>
                <w:kern w:val="0"/>
                <w:szCs w:val="21"/>
                <w:highlight w:val="none"/>
              </w:rPr>
            </w:pPr>
            <w:bookmarkStart w:id="112" w:name="_Hlk93421270"/>
            <w:r>
              <w:rPr>
                <w:rFonts w:hint="eastAsia"/>
                <w:b/>
                <w:color w:val="auto"/>
                <w:kern w:val="0"/>
                <w:szCs w:val="21"/>
                <w:highlight w:val="none"/>
              </w:rPr>
              <w:t>审查</w:t>
            </w:r>
            <w:r>
              <w:rPr>
                <w:b/>
                <w:color w:val="auto"/>
                <w:kern w:val="0"/>
                <w:szCs w:val="21"/>
                <w:highlight w:val="none"/>
              </w:rPr>
              <w:t>因素</w:t>
            </w:r>
          </w:p>
        </w:tc>
        <w:tc>
          <w:tcPr>
            <w:tcW w:w="1843" w:type="dxa"/>
            <w:vAlign w:val="center"/>
          </w:tcPr>
          <w:p w14:paraId="751AAF3C">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242" w:type="dxa"/>
            <w:vAlign w:val="center"/>
          </w:tcPr>
          <w:p w14:paraId="1BC178CD">
            <w:pPr>
              <w:spacing w:line="240" w:lineRule="exact"/>
              <w:jc w:val="center"/>
              <w:rPr>
                <w:b/>
                <w:color w:val="auto"/>
                <w:kern w:val="0"/>
                <w:szCs w:val="21"/>
                <w:highlight w:val="none"/>
              </w:rPr>
            </w:pPr>
            <w:r>
              <w:rPr>
                <w:rFonts w:hint="eastAsia"/>
                <w:b/>
                <w:color w:val="auto"/>
                <w:kern w:val="0"/>
                <w:szCs w:val="21"/>
                <w:highlight w:val="none"/>
              </w:rPr>
              <w:t>说明</w:t>
            </w:r>
          </w:p>
        </w:tc>
      </w:tr>
      <w:tr w14:paraId="7227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46" w:type="dxa"/>
            <w:vMerge w:val="restart"/>
            <w:vAlign w:val="center"/>
          </w:tcPr>
          <w:p w14:paraId="5C52CC70">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43" w:type="dxa"/>
            <w:vAlign w:val="center"/>
          </w:tcPr>
          <w:p w14:paraId="6F79BE13">
            <w:pPr>
              <w:spacing w:line="240" w:lineRule="exact"/>
              <w:jc w:val="left"/>
              <w:rPr>
                <w:color w:val="auto"/>
                <w:szCs w:val="21"/>
                <w:highlight w:val="none"/>
              </w:rPr>
            </w:pPr>
            <w:r>
              <w:rPr>
                <w:color w:val="auto"/>
                <w:szCs w:val="21"/>
                <w:highlight w:val="none"/>
              </w:rPr>
              <w:t>（1）具有独立承担民事责任的能力</w:t>
            </w:r>
          </w:p>
        </w:tc>
        <w:tc>
          <w:tcPr>
            <w:tcW w:w="6242" w:type="dxa"/>
          </w:tcPr>
          <w:p w14:paraId="2C7DD37E">
            <w:pPr>
              <w:spacing w:line="240" w:lineRule="exact"/>
              <w:jc w:val="left"/>
              <w:rPr>
                <w:color w:val="auto"/>
                <w:szCs w:val="21"/>
                <w:highlight w:val="none"/>
              </w:rPr>
            </w:pPr>
            <w:r>
              <w:rPr>
                <w:rFonts w:hint="eastAsia"/>
                <w:color w:val="auto"/>
                <w:szCs w:val="21"/>
                <w:highlight w:val="none"/>
              </w:rPr>
              <w:t>审查供应商为法人或者其他组织的，提供营业执照等证明文件（如营业执照或者事业单位法人证书或者执业许可证等），供应商为自然人的，提供身份证复印件</w:t>
            </w:r>
          </w:p>
        </w:tc>
      </w:tr>
      <w:tr w14:paraId="03C1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324A425">
            <w:pPr>
              <w:spacing w:line="240" w:lineRule="exact"/>
              <w:rPr>
                <w:color w:val="auto"/>
                <w:szCs w:val="21"/>
                <w:highlight w:val="none"/>
                <w:lang w:val="zh-CN"/>
              </w:rPr>
            </w:pPr>
          </w:p>
        </w:tc>
        <w:tc>
          <w:tcPr>
            <w:tcW w:w="1843" w:type="dxa"/>
            <w:vAlign w:val="center"/>
          </w:tcPr>
          <w:p w14:paraId="1FB9FB62">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242" w:type="dxa"/>
          </w:tcPr>
          <w:p w14:paraId="04C460FE">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审查商业信誉声明。须提供，格式见第六章投标文件格式“投标声明书”。</w:t>
            </w:r>
          </w:p>
          <w:p w14:paraId="3CEDA436">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w:t>
            </w:r>
            <w:r>
              <w:rPr>
                <w:rFonts w:hint="eastAsia"/>
                <w:color w:val="auto"/>
                <w:szCs w:val="21"/>
                <w:highlight w:val="none"/>
                <w:lang w:val="en-US" w:eastAsia="zh-CN"/>
              </w:rPr>
              <w:t>2024</w:t>
            </w:r>
            <w:r>
              <w:rPr>
                <w:rFonts w:hint="eastAsia"/>
                <w:color w:val="auto"/>
                <w:szCs w:val="21"/>
                <w:highlight w:val="none"/>
              </w:rPr>
              <w:t>年</w:t>
            </w:r>
            <w:r>
              <w:rPr>
                <w:color w:val="auto"/>
                <w:szCs w:val="21"/>
                <w:highlight w:val="none"/>
              </w:rPr>
              <w:t>度财务状况报告（表）复印件或银行出具的资信证明复印件，</w:t>
            </w:r>
            <w:r>
              <w:rPr>
                <w:color w:val="auto"/>
                <w:highlight w:val="none"/>
              </w:rPr>
              <w:t>对于从取得营业执照时间起到投标文件递交截止时间为止不足1年的供应商，只需提交</w:t>
            </w:r>
            <w:r>
              <w:rPr>
                <w:color w:val="auto"/>
                <w:szCs w:val="21"/>
                <w:highlight w:val="none"/>
              </w:rPr>
              <w:t>投标文件递交截止时间前一个月的财务状况报告（表）复印件。</w:t>
            </w:r>
          </w:p>
        </w:tc>
      </w:tr>
      <w:tr w14:paraId="7EC8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008FFE86">
            <w:pPr>
              <w:spacing w:line="240" w:lineRule="exact"/>
              <w:rPr>
                <w:color w:val="auto"/>
                <w:szCs w:val="21"/>
                <w:highlight w:val="none"/>
                <w:lang w:val="zh-CN"/>
              </w:rPr>
            </w:pPr>
          </w:p>
        </w:tc>
        <w:tc>
          <w:tcPr>
            <w:tcW w:w="1843" w:type="dxa"/>
            <w:vAlign w:val="center"/>
          </w:tcPr>
          <w:p w14:paraId="2F240AB6">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242" w:type="dxa"/>
          </w:tcPr>
          <w:p w14:paraId="2E299316">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 xml:space="preserve">审查供应商营业执照，须有效； </w:t>
            </w:r>
          </w:p>
          <w:p w14:paraId="0BFC8AF6">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审查书面声明。须提供，格式见第六章投标文件格式“</w:t>
            </w:r>
            <w:r>
              <w:rPr>
                <w:color w:val="auto"/>
                <w:highlight w:val="none"/>
              </w:rPr>
              <w:t>投标声明书</w:t>
            </w:r>
            <w:r>
              <w:rPr>
                <w:color w:val="auto"/>
                <w:szCs w:val="21"/>
                <w:highlight w:val="none"/>
              </w:rPr>
              <w:t>”。</w:t>
            </w:r>
          </w:p>
          <w:p w14:paraId="14BBAC28">
            <w:pPr>
              <w:spacing w:line="240" w:lineRule="exact"/>
              <w:jc w:val="left"/>
              <w:rPr>
                <w:color w:val="auto"/>
                <w:szCs w:val="21"/>
                <w:highlight w:val="none"/>
              </w:rPr>
            </w:pPr>
            <w:r>
              <w:rPr>
                <w:color w:val="auto"/>
                <w:szCs w:val="21"/>
                <w:highlight w:val="none"/>
              </w:rPr>
              <w:t>审查</w:t>
            </w:r>
            <w:r>
              <w:rPr>
                <w:rFonts w:hint="eastAsia" w:ascii="宋体" w:hAnsi="宋体" w:cs="宋体"/>
                <w:color w:val="auto"/>
                <w:szCs w:val="21"/>
                <w:highlight w:val="none"/>
              </w:rPr>
              <w:t>①</w:t>
            </w:r>
            <w:r>
              <w:rPr>
                <w:color w:val="auto"/>
                <w:szCs w:val="21"/>
                <w:highlight w:val="none"/>
              </w:rPr>
              <w:t>或</w:t>
            </w:r>
            <w:r>
              <w:rPr>
                <w:rFonts w:hint="eastAsia" w:ascii="宋体" w:hAnsi="宋体" w:cs="宋体"/>
                <w:color w:val="auto"/>
                <w:szCs w:val="21"/>
                <w:highlight w:val="none"/>
              </w:rPr>
              <w:t>②</w:t>
            </w:r>
            <w:r>
              <w:rPr>
                <w:color w:val="auto"/>
                <w:szCs w:val="21"/>
                <w:highlight w:val="none"/>
              </w:rPr>
              <w:t>，满足其一，即为符合要求。</w:t>
            </w:r>
          </w:p>
        </w:tc>
      </w:tr>
      <w:tr w14:paraId="56B2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8BBA1A4">
            <w:pPr>
              <w:spacing w:line="240" w:lineRule="exact"/>
              <w:rPr>
                <w:color w:val="auto"/>
                <w:szCs w:val="21"/>
                <w:highlight w:val="none"/>
                <w:lang w:val="zh-CN"/>
              </w:rPr>
            </w:pPr>
          </w:p>
        </w:tc>
        <w:tc>
          <w:tcPr>
            <w:tcW w:w="1843" w:type="dxa"/>
            <w:vAlign w:val="center"/>
          </w:tcPr>
          <w:p w14:paraId="1134E374">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242" w:type="dxa"/>
          </w:tcPr>
          <w:p w14:paraId="1D3D8EB2">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审查投标截止时间前6个月内，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依法缴纳税费证明复印件加盖供应商</w:t>
            </w:r>
            <w:r>
              <w:rPr>
                <w:rFonts w:hint="eastAsia"/>
                <w:color w:val="auto"/>
                <w:szCs w:val="21"/>
                <w:highlight w:val="none"/>
              </w:rPr>
              <w:t>电子签章</w:t>
            </w:r>
            <w:r>
              <w:rPr>
                <w:color w:val="auto"/>
                <w:szCs w:val="21"/>
                <w:highlight w:val="none"/>
              </w:rPr>
              <w:t>。</w:t>
            </w:r>
          </w:p>
          <w:p w14:paraId="5D97F35E">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审查投标截止时间前6个月内，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的社保缴费证明记录复印件加盖供应商</w:t>
            </w:r>
            <w:r>
              <w:rPr>
                <w:rFonts w:hint="eastAsia"/>
                <w:color w:val="auto"/>
                <w:szCs w:val="21"/>
                <w:highlight w:val="none"/>
              </w:rPr>
              <w:t>电子签章</w:t>
            </w:r>
            <w:r>
              <w:rPr>
                <w:color w:val="auto"/>
                <w:szCs w:val="21"/>
                <w:highlight w:val="none"/>
              </w:rPr>
              <w:t>。</w:t>
            </w:r>
          </w:p>
          <w:p w14:paraId="29603989">
            <w:pPr>
              <w:spacing w:line="240" w:lineRule="exact"/>
              <w:jc w:val="left"/>
              <w:rPr>
                <w:color w:val="auto"/>
                <w:szCs w:val="21"/>
                <w:highlight w:val="none"/>
              </w:rPr>
            </w:pPr>
            <w:r>
              <w:rPr>
                <w:color w:val="auto"/>
                <w:szCs w:val="21"/>
                <w:highlight w:val="none"/>
              </w:rPr>
              <w:t>供应商成立不足</w:t>
            </w:r>
            <w:r>
              <w:rPr>
                <w:rFonts w:hint="eastAsia"/>
                <w:color w:val="auto"/>
                <w:szCs w:val="21"/>
                <w:highlight w:val="none"/>
              </w:rPr>
              <w:t>1个月的，无须提供</w:t>
            </w:r>
            <w:r>
              <w:rPr>
                <w:color w:val="auto"/>
                <w:szCs w:val="21"/>
                <w:highlight w:val="none"/>
              </w:rPr>
              <w:t>缴纳税费证明及社保缴费证明加盖供应商电子签章</w:t>
            </w:r>
            <w:r>
              <w:rPr>
                <w:rFonts w:hint="eastAsia"/>
                <w:color w:val="auto"/>
                <w:szCs w:val="21"/>
                <w:highlight w:val="none"/>
              </w:rPr>
              <w:t>。</w:t>
            </w:r>
          </w:p>
          <w:p w14:paraId="35068892">
            <w:pPr>
              <w:spacing w:line="240" w:lineRule="exact"/>
              <w:jc w:val="left"/>
              <w:rPr>
                <w:color w:val="auto"/>
                <w:szCs w:val="21"/>
                <w:highlight w:val="none"/>
              </w:rPr>
            </w:pPr>
            <w:r>
              <w:rPr>
                <w:color w:val="auto"/>
                <w:szCs w:val="21"/>
                <w:highlight w:val="none"/>
              </w:rPr>
              <w:t>依法免税或不需要缴纳社会保障资金的供应商，须提供相应文件证明其依法免税或不需要缴纳社会保障资金。</w:t>
            </w:r>
          </w:p>
        </w:tc>
      </w:tr>
      <w:tr w14:paraId="7DD4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607C2802">
            <w:pPr>
              <w:spacing w:line="240" w:lineRule="exact"/>
              <w:rPr>
                <w:color w:val="auto"/>
                <w:szCs w:val="21"/>
                <w:highlight w:val="none"/>
                <w:lang w:val="zh-CN"/>
              </w:rPr>
            </w:pPr>
          </w:p>
        </w:tc>
        <w:tc>
          <w:tcPr>
            <w:tcW w:w="1843" w:type="dxa"/>
            <w:vAlign w:val="center"/>
          </w:tcPr>
          <w:p w14:paraId="1617C845">
            <w:pPr>
              <w:spacing w:line="240" w:lineRule="exact"/>
              <w:jc w:val="left"/>
              <w:rPr>
                <w:color w:val="auto"/>
                <w:szCs w:val="21"/>
                <w:highlight w:val="none"/>
              </w:rPr>
            </w:pPr>
            <w:r>
              <w:rPr>
                <w:color w:val="auto"/>
                <w:szCs w:val="21"/>
                <w:highlight w:val="none"/>
              </w:rPr>
              <w:t>（5）参加政府采购活动前三年内，在经营活动中没有重大违法记录</w:t>
            </w:r>
          </w:p>
        </w:tc>
        <w:tc>
          <w:tcPr>
            <w:tcW w:w="6242" w:type="dxa"/>
            <w:vAlign w:val="center"/>
          </w:tcPr>
          <w:p w14:paraId="296AB5FE">
            <w:pPr>
              <w:spacing w:line="240" w:lineRule="exact"/>
              <w:jc w:val="left"/>
              <w:rPr>
                <w:color w:val="auto"/>
                <w:szCs w:val="21"/>
                <w:highlight w:val="none"/>
              </w:rPr>
            </w:pPr>
            <w:r>
              <w:rPr>
                <w:color w:val="auto"/>
                <w:szCs w:val="21"/>
                <w:highlight w:val="none"/>
              </w:rPr>
              <w:t xml:space="preserve">审查无重大违法记录声明。须提供，格式见第六章投标文件格式“投标声明书”。 </w:t>
            </w:r>
          </w:p>
        </w:tc>
      </w:tr>
      <w:tr w14:paraId="6CEF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5B8460F">
            <w:pPr>
              <w:spacing w:line="240" w:lineRule="exact"/>
              <w:rPr>
                <w:color w:val="auto"/>
                <w:szCs w:val="21"/>
                <w:highlight w:val="none"/>
                <w:lang w:val="zh-CN"/>
              </w:rPr>
            </w:pPr>
          </w:p>
        </w:tc>
        <w:tc>
          <w:tcPr>
            <w:tcW w:w="1843" w:type="dxa"/>
            <w:vAlign w:val="center"/>
          </w:tcPr>
          <w:p w14:paraId="79648FC1">
            <w:pPr>
              <w:spacing w:line="240" w:lineRule="exact"/>
              <w:jc w:val="left"/>
              <w:rPr>
                <w:color w:val="auto"/>
                <w:szCs w:val="21"/>
                <w:highlight w:val="none"/>
              </w:rPr>
            </w:pPr>
            <w:r>
              <w:rPr>
                <w:color w:val="auto"/>
                <w:szCs w:val="21"/>
                <w:highlight w:val="none"/>
              </w:rPr>
              <w:t>（6）具备法律、行政法规规定的其他要求</w:t>
            </w:r>
          </w:p>
        </w:tc>
        <w:tc>
          <w:tcPr>
            <w:tcW w:w="6242" w:type="dxa"/>
            <w:vAlign w:val="center"/>
          </w:tcPr>
          <w:p w14:paraId="21EBC4F1">
            <w:pPr>
              <w:spacing w:line="240" w:lineRule="exact"/>
              <w:jc w:val="left"/>
              <w:rPr>
                <w:color w:val="auto"/>
                <w:szCs w:val="21"/>
                <w:highlight w:val="none"/>
              </w:rPr>
            </w:pPr>
            <w:r>
              <w:rPr>
                <w:color w:val="auto"/>
                <w:szCs w:val="21"/>
                <w:highlight w:val="none"/>
              </w:rPr>
              <w:t>无。</w:t>
            </w:r>
          </w:p>
        </w:tc>
      </w:tr>
      <w:tr w14:paraId="5FB8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Align w:val="center"/>
          </w:tcPr>
          <w:p w14:paraId="71E0CD45">
            <w:pPr>
              <w:spacing w:line="240" w:lineRule="exact"/>
              <w:rPr>
                <w:color w:val="auto"/>
                <w:szCs w:val="21"/>
                <w:highlight w:val="none"/>
                <w:lang w:val="zh-CN"/>
              </w:rPr>
            </w:pPr>
            <w:r>
              <w:rPr>
                <w:rFonts w:hint="eastAsia"/>
                <w:color w:val="auto"/>
                <w:kern w:val="0"/>
                <w:szCs w:val="21"/>
                <w:highlight w:val="none"/>
              </w:rPr>
              <w:t>采购政策</w:t>
            </w:r>
          </w:p>
        </w:tc>
        <w:tc>
          <w:tcPr>
            <w:tcW w:w="1843" w:type="dxa"/>
            <w:vAlign w:val="center"/>
          </w:tcPr>
          <w:p w14:paraId="582FCA93">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242" w:type="dxa"/>
            <w:vAlign w:val="center"/>
          </w:tcPr>
          <w:p w14:paraId="01555206">
            <w:pPr>
              <w:spacing w:line="312" w:lineRule="auto"/>
              <w:jc w:val="left"/>
              <w:rPr>
                <w:rFonts w:hint="eastAsia"/>
                <w:color w:val="auto"/>
                <w:szCs w:val="21"/>
                <w:highlight w:val="none"/>
              </w:rPr>
            </w:pPr>
            <w:r>
              <w:rPr>
                <w:rFonts w:hint="eastAsia"/>
                <w:color w:val="auto"/>
                <w:szCs w:val="21"/>
                <w:highlight w:val="none"/>
              </w:rPr>
              <w:t>本项目（标</w:t>
            </w:r>
            <w:r>
              <w:rPr>
                <w:rFonts w:hint="eastAsia"/>
                <w:color w:val="auto"/>
                <w:szCs w:val="21"/>
                <w:highlight w:val="none"/>
                <w:lang w:val="en-US" w:eastAsia="zh-CN"/>
              </w:rPr>
              <w:t>项</w:t>
            </w:r>
            <w:r>
              <w:rPr>
                <w:rFonts w:hint="eastAsia"/>
                <w:color w:val="auto"/>
                <w:szCs w:val="21"/>
                <w:highlight w:val="none"/>
                <w:u w:val="single"/>
              </w:rPr>
              <w:t xml:space="preserve"> </w:t>
            </w:r>
            <w:r>
              <w:rPr>
                <w:rFonts w:hint="eastAsia"/>
                <w:color w:val="auto"/>
                <w:szCs w:val="21"/>
                <w:highlight w:val="none"/>
                <w:u w:val="single"/>
                <w:lang w:val="en-US" w:eastAsia="zh-CN"/>
              </w:rPr>
              <w:t>1、3、5</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kern w:val="0"/>
                <w:szCs w:val="21"/>
                <w:highlight w:val="none"/>
              </w:rPr>
              <w:t>专门面向</w:t>
            </w:r>
            <w:r>
              <w:rPr>
                <w:rFonts w:hint="eastAsia"/>
                <w:color w:val="auto"/>
                <w:kern w:val="0"/>
                <w:szCs w:val="21"/>
                <w:highlight w:val="none"/>
              </w:rPr>
              <w:t>小微</w:t>
            </w:r>
            <w:r>
              <w:rPr>
                <w:color w:val="auto"/>
                <w:kern w:val="0"/>
                <w:szCs w:val="21"/>
                <w:highlight w:val="none"/>
              </w:rPr>
              <w:t>企业采购</w:t>
            </w:r>
            <w:r>
              <w:rPr>
                <w:rFonts w:hint="eastAsia"/>
                <w:color w:val="auto"/>
                <w:kern w:val="0"/>
                <w:szCs w:val="21"/>
                <w:highlight w:val="none"/>
              </w:rPr>
              <w:t>，</w:t>
            </w:r>
            <w:r>
              <w:rPr>
                <w:color w:val="auto"/>
                <w:kern w:val="0"/>
                <w:szCs w:val="21"/>
                <w:highlight w:val="none"/>
              </w:rPr>
              <w:t>投标人应为小微企业</w:t>
            </w:r>
            <w:r>
              <w:rPr>
                <w:rFonts w:hint="eastAsia"/>
                <w:color w:val="auto"/>
                <w:kern w:val="0"/>
                <w:szCs w:val="21"/>
                <w:highlight w:val="none"/>
              </w:rPr>
              <w:t>或</w:t>
            </w:r>
            <w:r>
              <w:rPr>
                <w:color w:val="auto"/>
                <w:kern w:val="0"/>
                <w:szCs w:val="21"/>
                <w:highlight w:val="none"/>
              </w:rPr>
              <w:t>监狱企业</w:t>
            </w:r>
            <w:r>
              <w:rPr>
                <w:rFonts w:hint="eastAsia"/>
                <w:color w:val="auto"/>
                <w:kern w:val="0"/>
                <w:szCs w:val="21"/>
                <w:highlight w:val="none"/>
              </w:rPr>
              <w:t>或</w:t>
            </w:r>
            <w:r>
              <w:rPr>
                <w:color w:val="auto"/>
                <w:kern w:val="0"/>
                <w:szCs w:val="21"/>
                <w:highlight w:val="none"/>
              </w:rPr>
              <w:t>残疾人福利性单位</w:t>
            </w:r>
            <w:r>
              <w:rPr>
                <w:rFonts w:hint="eastAsia"/>
                <w:color w:val="auto"/>
                <w:kern w:val="0"/>
                <w:szCs w:val="21"/>
                <w:highlight w:val="none"/>
              </w:rPr>
              <w:t>。</w:t>
            </w:r>
            <w:r>
              <w:rPr>
                <w:rFonts w:hint="eastAsia" w:ascii="宋体" w:hAnsi="宋体" w:cs="宋体"/>
                <w:color w:val="auto"/>
                <w:szCs w:val="21"/>
                <w:highlight w:val="none"/>
              </w:rPr>
              <w:t>提供</w:t>
            </w:r>
            <w:r>
              <w:rPr>
                <w:rFonts w:hint="eastAsia"/>
                <w:color w:val="auto"/>
                <w:szCs w:val="21"/>
                <w:highlight w:val="none"/>
              </w:rPr>
              <w:t>《中小企业声明函》</w:t>
            </w:r>
            <w:r>
              <w:rPr>
                <w:rFonts w:hint="eastAsia" w:ascii="宋体" w:hAnsi="宋体" w:cs="宋体"/>
                <w:color w:val="auto"/>
                <w:szCs w:val="21"/>
                <w:highlight w:val="none"/>
              </w:rPr>
              <w:t>，符合</w:t>
            </w:r>
            <w:r>
              <w:rPr>
                <w:rFonts w:hint="eastAsia"/>
                <w:color w:val="auto"/>
                <w:szCs w:val="21"/>
                <w:highlight w:val="none"/>
              </w:rPr>
              <w:t>提供招标文件标明所属行业的标的物的制造商</w:t>
            </w:r>
            <w:r>
              <w:rPr>
                <w:rFonts w:hint="eastAsia"/>
                <w:color w:val="auto"/>
                <w:szCs w:val="21"/>
                <w:highlight w:val="none"/>
                <w:lang w:val="en-US" w:eastAsia="zh-CN"/>
              </w:rPr>
              <w:t>或承接商</w:t>
            </w:r>
            <w:r>
              <w:rPr>
                <w:rFonts w:hint="eastAsia"/>
                <w:color w:val="auto"/>
                <w:szCs w:val="21"/>
                <w:highlight w:val="none"/>
              </w:rPr>
              <w:t>应为小型或微型企业</w:t>
            </w:r>
            <w:r>
              <w:rPr>
                <w:rFonts w:hint="eastAsia" w:ascii="宋体" w:hAnsi="宋体" w:cs="宋体"/>
                <w:color w:val="auto"/>
                <w:szCs w:val="21"/>
                <w:highlight w:val="none"/>
              </w:rPr>
              <w:t>的条件</w:t>
            </w:r>
            <w:r>
              <w:rPr>
                <w:rFonts w:hint="eastAsia"/>
                <w:color w:val="auto"/>
                <w:szCs w:val="21"/>
                <w:highlight w:val="none"/>
              </w:rPr>
              <w:t>。</w:t>
            </w:r>
          </w:p>
          <w:p w14:paraId="79056680">
            <w:pPr>
              <w:spacing w:line="312" w:lineRule="auto"/>
              <w:jc w:val="left"/>
              <w:rPr>
                <w:strike/>
                <w:color w:val="auto"/>
                <w:kern w:val="0"/>
                <w:szCs w:val="21"/>
                <w:highlight w:val="none"/>
              </w:rPr>
            </w:pPr>
            <w:r>
              <w:rPr>
                <w:rFonts w:hint="eastAsia"/>
                <w:color w:val="auto"/>
                <w:szCs w:val="21"/>
                <w:highlight w:val="none"/>
              </w:rPr>
              <w:t>本项目（标</w:t>
            </w:r>
            <w:r>
              <w:rPr>
                <w:rFonts w:hint="eastAsia"/>
                <w:color w:val="auto"/>
                <w:szCs w:val="21"/>
                <w:highlight w:val="none"/>
                <w:lang w:val="en-US" w:eastAsia="zh-CN"/>
              </w:rPr>
              <w:t>项</w:t>
            </w:r>
            <w:r>
              <w:rPr>
                <w:rFonts w:hint="eastAsia"/>
                <w:color w:val="auto"/>
                <w:szCs w:val="21"/>
                <w:highlight w:val="none"/>
                <w:u w:val="single"/>
              </w:rPr>
              <w:t xml:space="preserve">  </w:t>
            </w:r>
            <w:r>
              <w:rPr>
                <w:rFonts w:hint="eastAsia"/>
                <w:color w:val="auto"/>
                <w:szCs w:val="21"/>
                <w:highlight w:val="none"/>
                <w:u w:val="single"/>
                <w:lang w:val="en-US" w:eastAsia="zh-CN"/>
              </w:rPr>
              <w:t>2、4</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kern w:val="0"/>
                <w:szCs w:val="21"/>
                <w:highlight w:val="none"/>
              </w:rPr>
              <w:t>专门面向</w:t>
            </w:r>
            <w:r>
              <w:rPr>
                <w:rFonts w:hint="eastAsia"/>
                <w:color w:val="auto"/>
                <w:kern w:val="0"/>
                <w:szCs w:val="21"/>
                <w:highlight w:val="none"/>
                <w:lang w:val="en-US" w:eastAsia="zh-CN"/>
              </w:rPr>
              <w:t>中</w:t>
            </w:r>
            <w:r>
              <w:rPr>
                <w:rFonts w:hint="eastAsia"/>
                <w:color w:val="auto"/>
                <w:kern w:val="0"/>
                <w:szCs w:val="21"/>
                <w:highlight w:val="none"/>
              </w:rPr>
              <w:t>小微</w:t>
            </w:r>
            <w:r>
              <w:rPr>
                <w:color w:val="auto"/>
                <w:kern w:val="0"/>
                <w:szCs w:val="21"/>
                <w:highlight w:val="none"/>
              </w:rPr>
              <w:t>企业采购</w:t>
            </w:r>
            <w:r>
              <w:rPr>
                <w:rFonts w:hint="eastAsia"/>
                <w:color w:val="auto"/>
                <w:kern w:val="0"/>
                <w:szCs w:val="21"/>
                <w:highlight w:val="none"/>
                <w:lang w:eastAsia="zh-CN"/>
              </w:rPr>
              <w:t>。</w:t>
            </w:r>
            <w:r>
              <w:rPr>
                <w:color w:val="auto"/>
                <w:kern w:val="0"/>
                <w:szCs w:val="21"/>
                <w:highlight w:val="none"/>
              </w:rPr>
              <w:t>投标人应为</w:t>
            </w:r>
            <w:r>
              <w:rPr>
                <w:rFonts w:hint="eastAsia"/>
                <w:color w:val="auto"/>
                <w:kern w:val="0"/>
                <w:szCs w:val="21"/>
                <w:highlight w:val="none"/>
                <w:lang w:val="en-US" w:eastAsia="zh-CN"/>
              </w:rPr>
              <w:t>中</w:t>
            </w:r>
            <w:r>
              <w:rPr>
                <w:color w:val="auto"/>
                <w:kern w:val="0"/>
                <w:szCs w:val="21"/>
                <w:highlight w:val="none"/>
              </w:rPr>
              <w:t>小微企业</w:t>
            </w:r>
            <w:r>
              <w:rPr>
                <w:rFonts w:hint="eastAsia"/>
                <w:color w:val="auto"/>
                <w:kern w:val="0"/>
                <w:szCs w:val="21"/>
                <w:highlight w:val="none"/>
              </w:rPr>
              <w:t>或</w:t>
            </w:r>
            <w:r>
              <w:rPr>
                <w:color w:val="auto"/>
                <w:kern w:val="0"/>
                <w:szCs w:val="21"/>
                <w:highlight w:val="none"/>
              </w:rPr>
              <w:t>监狱企业</w:t>
            </w:r>
            <w:r>
              <w:rPr>
                <w:rFonts w:hint="eastAsia"/>
                <w:color w:val="auto"/>
                <w:kern w:val="0"/>
                <w:szCs w:val="21"/>
                <w:highlight w:val="none"/>
              </w:rPr>
              <w:t>或</w:t>
            </w:r>
            <w:r>
              <w:rPr>
                <w:color w:val="auto"/>
                <w:kern w:val="0"/>
                <w:szCs w:val="21"/>
                <w:highlight w:val="none"/>
              </w:rPr>
              <w:t>残疾人福利性单位</w:t>
            </w:r>
            <w:r>
              <w:rPr>
                <w:rFonts w:hint="eastAsia"/>
                <w:color w:val="auto"/>
                <w:kern w:val="0"/>
                <w:szCs w:val="21"/>
                <w:highlight w:val="none"/>
              </w:rPr>
              <w:t>。</w:t>
            </w:r>
            <w:r>
              <w:rPr>
                <w:rFonts w:hint="eastAsia" w:ascii="宋体" w:hAnsi="宋体" w:cs="宋体"/>
                <w:color w:val="auto"/>
                <w:szCs w:val="21"/>
                <w:highlight w:val="none"/>
              </w:rPr>
              <w:t>提供</w:t>
            </w:r>
            <w:r>
              <w:rPr>
                <w:rFonts w:hint="eastAsia"/>
                <w:color w:val="auto"/>
                <w:szCs w:val="21"/>
                <w:highlight w:val="none"/>
              </w:rPr>
              <w:t>《中小企业声明函》</w:t>
            </w:r>
            <w:r>
              <w:rPr>
                <w:rFonts w:hint="eastAsia" w:ascii="宋体" w:hAnsi="宋体" w:cs="宋体"/>
                <w:color w:val="auto"/>
                <w:szCs w:val="21"/>
                <w:highlight w:val="none"/>
              </w:rPr>
              <w:t>，符合</w:t>
            </w:r>
            <w:r>
              <w:rPr>
                <w:rFonts w:hint="eastAsia"/>
                <w:color w:val="auto"/>
                <w:szCs w:val="21"/>
                <w:highlight w:val="none"/>
              </w:rPr>
              <w:t>提供招标文件标明所属行业的标的物的制造商</w:t>
            </w:r>
            <w:r>
              <w:rPr>
                <w:rFonts w:hint="eastAsia"/>
                <w:color w:val="auto"/>
                <w:szCs w:val="21"/>
                <w:highlight w:val="none"/>
                <w:lang w:val="en-US" w:eastAsia="zh-CN"/>
              </w:rPr>
              <w:t>或承接商</w:t>
            </w:r>
            <w:r>
              <w:rPr>
                <w:rFonts w:hint="eastAsia"/>
                <w:color w:val="auto"/>
                <w:szCs w:val="21"/>
                <w:highlight w:val="none"/>
              </w:rPr>
              <w:t>应为</w:t>
            </w:r>
            <w:r>
              <w:rPr>
                <w:rFonts w:hint="eastAsia"/>
                <w:color w:val="auto"/>
                <w:szCs w:val="21"/>
                <w:highlight w:val="none"/>
                <w:lang w:val="en-US" w:eastAsia="zh-CN"/>
              </w:rPr>
              <w:t>中型或</w:t>
            </w:r>
            <w:r>
              <w:rPr>
                <w:rFonts w:hint="eastAsia"/>
                <w:color w:val="auto"/>
                <w:szCs w:val="21"/>
                <w:highlight w:val="none"/>
              </w:rPr>
              <w:t>小型或微型企业</w:t>
            </w:r>
            <w:r>
              <w:rPr>
                <w:rFonts w:hint="eastAsia" w:ascii="宋体" w:hAnsi="宋体" w:cs="宋体"/>
                <w:color w:val="auto"/>
                <w:szCs w:val="21"/>
                <w:highlight w:val="none"/>
              </w:rPr>
              <w:t>的条件</w:t>
            </w:r>
            <w:r>
              <w:rPr>
                <w:rFonts w:hint="eastAsia"/>
                <w:color w:val="auto"/>
                <w:szCs w:val="21"/>
                <w:highlight w:val="none"/>
              </w:rPr>
              <w:t>。</w:t>
            </w:r>
          </w:p>
          <w:p w14:paraId="2B7069B4">
            <w:pPr>
              <w:spacing w:line="240" w:lineRule="exact"/>
              <w:jc w:val="left"/>
              <w:rPr>
                <w:color w:val="auto"/>
                <w:szCs w:val="21"/>
                <w:highlight w:val="none"/>
              </w:rPr>
            </w:pPr>
          </w:p>
          <w:p w14:paraId="67262600">
            <w:pPr>
              <w:spacing w:line="240" w:lineRule="exact"/>
              <w:jc w:val="left"/>
              <w:rPr>
                <w:rFonts w:hint="eastAsia" w:ascii="宋体" w:hAnsi="宋体" w:cs="宋体"/>
                <w:color w:val="auto"/>
                <w:szCs w:val="21"/>
                <w:highlight w:val="none"/>
              </w:rPr>
            </w:pPr>
            <w:r>
              <w:rPr>
                <w:rFonts w:hint="eastAsia"/>
                <w:color w:val="auto"/>
                <w:szCs w:val="21"/>
                <w:highlight w:val="none"/>
              </w:rPr>
              <w:t>注：1、符合</w:t>
            </w:r>
            <w:r>
              <w:rPr>
                <w:rFonts w:hint="eastAsia" w:ascii="宋体" w:hAnsi="宋体" w:cs="宋体"/>
                <w:color w:val="auto"/>
                <w:szCs w:val="21"/>
                <w:highlight w:val="none"/>
              </w:rPr>
              <w:t>监狱企业出具监狱企业证明文件的、符合残疾人福利性单位出具《残疾人福利性单位声明函》的视同小微企业。</w:t>
            </w:r>
          </w:p>
          <w:p w14:paraId="3C7B42A4">
            <w:pPr>
              <w:spacing w:line="240" w:lineRule="exact"/>
              <w:jc w:val="left"/>
              <w:rPr>
                <w:color w:val="auto"/>
                <w:szCs w:val="21"/>
                <w:highlight w:val="none"/>
              </w:rPr>
            </w:pPr>
            <w:r>
              <w:rPr>
                <w:color w:val="auto"/>
                <w:szCs w:val="21"/>
                <w:highlight w:val="none"/>
              </w:rPr>
              <w:t>2</w:t>
            </w:r>
            <w:r>
              <w:rPr>
                <w:rFonts w:hint="eastAsia"/>
                <w:color w:val="auto"/>
                <w:szCs w:val="21"/>
                <w:highlight w:val="none"/>
              </w:rPr>
              <w:t>、律师事务所、司法鉴定机构不适用《中小企业划型标准规定》，不享受中小企业发展政策。</w:t>
            </w:r>
          </w:p>
        </w:tc>
      </w:tr>
      <w:tr w14:paraId="77C3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Merge w:val="restart"/>
            <w:vAlign w:val="center"/>
          </w:tcPr>
          <w:p w14:paraId="7C3388C5">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43" w:type="dxa"/>
            <w:vAlign w:val="center"/>
          </w:tcPr>
          <w:p w14:paraId="6012DBEF">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242" w:type="dxa"/>
            <w:vAlign w:val="center"/>
          </w:tcPr>
          <w:p w14:paraId="4E8C4F18">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382B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1A56C5FD">
            <w:pPr>
              <w:spacing w:line="240" w:lineRule="exact"/>
              <w:rPr>
                <w:color w:val="auto"/>
                <w:szCs w:val="21"/>
                <w:highlight w:val="none"/>
              </w:rPr>
            </w:pPr>
          </w:p>
        </w:tc>
        <w:tc>
          <w:tcPr>
            <w:tcW w:w="1843" w:type="dxa"/>
            <w:vAlign w:val="center"/>
          </w:tcPr>
          <w:p w14:paraId="0DF643E5">
            <w:pPr>
              <w:spacing w:line="240" w:lineRule="exact"/>
              <w:jc w:val="left"/>
              <w:rPr>
                <w:color w:val="auto"/>
                <w:szCs w:val="21"/>
                <w:highlight w:val="none"/>
              </w:rPr>
            </w:pPr>
            <w:r>
              <w:rPr>
                <w:color w:val="auto"/>
                <w:szCs w:val="21"/>
                <w:highlight w:val="none"/>
              </w:rPr>
              <w:t>（2）业绩要求</w:t>
            </w:r>
          </w:p>
        </w:tc>
        <w:tc>
          <w:tcPr>
            <w:tcW w:w="6242" w:type="dxa"/>
            <w:vAlign w:val="center"/>
          </w:tcPr>
          <w:p w14:paraId="3B975885">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1EDC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264D2DB6">
            <w:pPr>
              <w:spacing w:line="240" w:lineRule="exact"/>
              <w:jc w:val="left"/>
              <w:rPr>
                <w:color w:val="auto"/>
                <w:szCs w:val="21"/>
                <w:highlight w:val="none"/>
              </w:rPr>
            </w:pPr>
          </w:p>
        </w:tc>
        <w:tc>
          <w:tcPr>
            <w:tcW w:w="1843" w:type="dxa"/>
            <w:vAlign w:val="center"/>
          </w:tcPr>
          <w:p w14:paraId="79DF597C">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）供应商不得参加投标的情形</w:t>
            </w:r>
          </w:p>
        </w:tc>
        <w:tc>
          <w:tcPr>
            <w:tcW w:w="6242" w:type="dxa"/>
            <w:vAlign w:val="center"/>
          </w:tcPr>
          <w:p w14:paraId="3FDEA314">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0878D6FF">
            <w:pPr>
              <w:spacing w:line="240" w:lineRule="exact"/>
              <w:jc w:val="left"/>
              <w:rPr>
                <w:color w:val="auto"/>
                <w:szCs w:val="21"/>
                <w:highlight w:val="none"/>
              </w:rPr>
            </w:pPr>
            <w:r>
              <w:rPr>
                <w:color w:val="auto"/>
                <w:szCs w:val="21"/>
                <w:highlight w:val="none"/>
              </w:rPr>
              <w:t>须提供，格式见第六章投标文件格式“</w:t>
            </w:r>
            <w:r>
              <w:rPr>
                <w:rFonts w:hint="eastAsia"/>
                <w:color w:val="auto"/>
                <w:szCs w:val="21"/>
                <w:highlight w:val="none"/>
              </w:rPr>
              <w:t>投标人直接控股股东、管理关系信息表</w:t>
            </w:r>
            <w:r>
              <w:rPr>
                <w:color w:val="auto"/>
                <w:szCs w:val="21"/>
                <w:highlight w:val="none"/>
              </w:rPr>
              <w:t>”。</w:t>
            </w:r>
          </w:p>
        </w:tc>
      </w:tr>
      <w:tr w14:paraId="5162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173C1E86">
            <w:pPr>
              <w:spacing w:line="240" w:lineRule="exact"/>
              <w:jc w:val="left"/>
              <w:rPr>
                <w:color w:val="auto"/>
                <w:kern w:val="0"/>
                <w:szCs w:val="21"/>
                <w:highlight w:val="none"/>
              </w:rPr>
            </w:pPr>
          </w:p>
        </w:tc>
        <w:tc>
          <w:tcPr>
            <w:tcW w:w="1843" w:type="dxa"/>
            <w:vAlign w:val="center"/>
          </w:tcPr>
          <w:p w14:paraId="786BB785">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242" w:type="dxa"/>
          </w:tcPr>
          <w:p w14:paraId="071F2886">
            <w:pPr>
              <w:spacing w:line="240" w:lineRule="exact"/>
              <w:jc w:val="left"/>
              <w:rPr>
                <w:color w:val="auto"/>
                <w:kern w:val="0"/>
                <w:szCs w:val="21"/>
                <w:highlight w:val="none"/>
              </w:rPr>
            </w:pPr>
            <w:r>
              <w:rPr>
                <w:rFonts w:hint="eastAsia"/>
                <w:color w:val="auto"/>
                <w:szCs w:val="21"/>
                <w:highlight w:val="none"/>
              </w:rPr>
              <w:t>未被列入失信被执行人、</w:t>
            </w:r>
            <w:r>
              <w:rPr>
                <w:color w:val="auto"/>
                <w:szCs w:val="21"/>
                <w:highlight w:val="none"/>
              </w:rPr>
              <w:t>重大税收违法失信主体、政府采购严重违法失信行为记录名单</w:t>
            </w:r>
            <w:r>
              <w:rPr>
                <w:rFonts w:hint="eastAsia"/>
                <w:color w:val="auto"/>
                <w:szCs w:val="21"/>
                <w:highlight w:val="none"/>
              </w:rPr>
              <w:t>。</w:t>
            </w:r>
          </w:p>
        </w:tc>
      </w:tr>
      <w:tr w14:paraId="4C0A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0C764E46">
            <w:pPr>
              <w:spacing w:line="240" w:lineRule="exact"/>
              <w:jc w:val="left"/>
              <w:rPr>
                <w:color w:val="auto"/>
                <w:kern w:val="0"/>
                <w:szCs w:val="21"/>
                <w:highlight w:val="none"/>
              </w:rPr>
            </w:pPr>
          </w:p>
        </w:tc>
        <w:tc>
          <w:tcPr>
            <w:tcW w:w="1843" w:type="dxa"/>
            <w:vAlign w:val="center"/>
          </w:tcPr>
          <w:p w14:paraId="31A58A0E">
            <w:pPr>
              <w:spacing w:line="240" w:lineRule="exact"/>
              <w:jc w:val="left"/>
              <w:rPr>
                <w:color w:val="auto"/>
                <w:szCs w:val="21"/>
                <w:highlight w:val="none"/>
              </w:rPr>
            </w:pPr>
            <w:r>
              <w:rPr>
                <w:rFonts w:hint="eastAsia"/>
                <w:color w:val="auto"/>
                <w:szCs w:val="21"/>
                <w:highlight w:val="none"/>
              </w:rPr>
              <w:t>（5）分公司</w:t>
            </w:r>
          </w:p>
        </w:tc>
        <w:tc>
          <w:tcPr>
            <w:tcW w:w="6242" w:type="dxa"/>
            <w:vAlign w:val="center"/>
          </w:tcPr>
          <w:p w14:paraId="36ADFE86">
            <w:pPr>
              <w:spacing w:line="240" w:lineRule="exact"/>
              <w:rPr>
                <w:color w:val="auto"/>
                <w:szCs w:val="21"/>
                <w:highlight w:val="none"/>
              </w:rPr>
            </w:pPr>
            <w:r>
              <w:rPr>
                <w:rFonts w:hint="eastAsia"/>
                <w:color w:val="auto"/>
                <w:szCs w:val="21"/>
                <w:highlight w:val="none"/>
              </w:rPr>
              <w:t>允许分公司参与投标的，供应商须提供总公司出具的授权其参与本项目的授权文件。</w:t>
            </w:r>
          </w:p>
        </w:tc>
      </w:tr>
      <w:tr w14:paraId="6112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1EF4D120">
            <w:pPr>
              <w:spacing w:line="240" w:lineRule="exact"/>
              <w:jc w:val="left"/>
              <w:rPr>
                <w:color w:val="auto"/>
                <w:kern w:val="0"/>
                <w:szCs w:val="21"/>
                <w:highlight w:val="none"/>
              </w:rPr>
            </w:pPr>
          </w:p>
        </w:tc>
        <w:tc>
          <w:tcPr>
            <w:tcW w:w="1843" w:type="dxa"/>
            <w:vAlign w:val="center"/>
          </w:tcPr>
          <w:p w14:paraId="310772B2">
            <w:pPr>
              <w:spacing w:line="240" w:lineRule="exact"/>
              <w:jc w:val="left"/>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242" w:type="dxa"/>
            <w:vAlign w:val="center"/>
          </w:tcPr>
          <w:p w14:paraId="05C7E7BE">
            <w:pPr>
              <w:spacing w:line="240" w:lineRule="exact"/>
              <w:rPr>
                <w:color w:val="auto"/>
                <w:szCs w:val="21"/>
                <w:highlight w:val="none"/>
                <w:lang w:val="zh-CN"/>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5ABC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46" w:type="dxa"/>
            <w:vMerge w:val="continue"/>
            <w:vAlign w:val="center"/>
          </w:tcPr>
          <w:p w14:paraId="1AAD4E09">
            <w:pPr>
              <w:spacing w:line="240" w:lineRule="exact"/>
              <w:jc w:val="left"/>
              <w:rPr>
                <w:color w:val="auto"/>
                <w:kern w:val="0"/>
                <w:szCs w:val="21"/>
                <w:highlight w:val="none"/>
              </w:rPr>
            </w:pPr>
          </w:p>
        </w:tc>
        <w:tc>
          <w:tcPr>
            <w:tcW w:w="1843" w:type="dxa"/>
            <w:vAlign w:val="center"/>
          </w:tcPr>
          <w:p w14:paraId="0597775B">
            <w:pPr>
              <w:spacing w:line="240" w:lineRule="exact"/>
              <w:jc w:val="left"/>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242" w:type="dxa"/>
            <w:vAlign w:val="center"/>
          </w:tcPr>
          <w:p w14:paraId="1ECA877F">
            <w:pPr>
              <w:spacing w:line="240" w:lineRule="exact"/>
              <w:rPr>
                <w:color w:val="auto"/>
                <w:szCs w:val="21"/>
                <w:highlight w:val="none"/>
              </w:rPr>
            </w:pPr>
            <w:r>
              <w:rPr>
                <w:rFonts w:hint="eastAsia"/>
                <w:color w:val="auto"/>
                <w:szCs w:val="21"/>
                <w:highlight w:val="none"/>
                <w:lang w:val="zh-CN"/>
              </w:rPr>
              <w:t>须符合“招标公告”的要求</w:t>
            </w:r>
          </w:p>
        </w:tc>
      </w:tr>
      <w:tr w14:paraId="6B82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46" w:type="dxa"/>
            <w:vMerge w:val="continue"/>
            <w:vAlign w:val="center"/>
          </w:tcPr>
          <w:p w14:paraId="551A2120">
            <w:pPr>
              <w:spacing w:line="240" w:lineRule="exact"/>
              <w:jc w:val="left"/>
              <w:rPr>
                <w:color w:val="auto"/>
                <w:kern w:val="0"/>
                <w:szCs w:val="21"/>
                <w:highlight w:val="none"/>
              </w:rPr>
            </w:pPr>
          </w:p>
        </w:tc>
        <w:tc>
          <w:tcPr>
            <w:tcW w:w="1843" w:type="dxa"/>
            <w:vAlign w:val="center"/>
          </w:tcPr>
          <w:p w14:paraId="6675B26C">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242" w:type="dxa"/>
          </w:tcPr>
          <w:p w14:paraId="4C4AC55B">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照招标公告规定获得招标文件。</w:t>
            </w:r>
            <w:r>
              <w:rPr>
                <w:rFonts w:hint="eastAsia"/>
                <w:color w:val="auto"/>
                <w:kern w:val="0"/>
                <w:szCs w:val="21"/>
                <w:highlight w:val="none"/>
              </w:rPr>
              <w:t>足额、及时缴纳投标保证金。</w:t>
            </w:r>
          </w:p>
        </w:tc>
      </w:tr>
      <w:bookmarkEnd w:id="112"/>
    </w:tbl>
    <w:p w14:paraId="65EBA2FF">
      <w:pPr>
        <w:suppressAutoHyphens/>
        <w:spacing w:before="120" w:line="320" w:lineRule="atLeast"/>
        <w:ind w:firstLine="422" w:firstLineChars="200"/>
        <w:rPr>
          <w:b/>
          <w:bCs/>
          <w:color w:val="auto"/>
          <w:kern w:val="0"/>
          <w:szCs w:val="21"/>
          <w:highlight w:val="none"/>
        </w:rPr>
      </w:pPr>
    </w:p>
    <w:p w14:paraId="4BC289D8">
      <w:pPr>
        <w:spacing w:before="120" w:line="320" w:lineRule="atLeast"/>
        <w:ind w:firstLine="413" w:firstLineChars="196"/>
        <w:outlineLvl w:val="1"/>
        <w:rPr>
          <w:color w:val="auto"/>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14:paraId="3EF3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59" w:type="dxa"/>
            <w:vAlign w:val="center"/>
          </w:tcPr>
          <w:p w14:paraId="0273947B">
            <w:pPr>
              <w:spacing w:line="240" w:lineRule="exact"/>
              <w:jc w:val="center"/>
              <w:rPr>
                <w:b/>
                <w:color w:val="auto"/>
                <w:kern w:val="0"/>
                <w:szCs w:val="21"/>
                <w:highlight w:val="none"/>
              </w:rPr>
            </w:pPr>
            <w:bookmarkStart w:id="113" w:name="_Hlk92966680"/>
            <w:r>
              <w:rPr>
                <w:rFonts w:hint="eastAsia"/>
                <w:b/>
                <w:color w:val="auto"/>
                <w:kern w:val="0"/>
                <w:szCs w:val="21"/>
                <w:highlight w:val="none"/>
              </w:rPr>
              <w:t>审查</w:t>
            </w:r>
            <w:r>
              <w:rPr>
                <w:b/>
                <w:color w:val="auto"/>
                <w:kern w:val="0"/>
                <w:szCs w:val="21"/>
                <w:highlight w:val="none"/>
              </w:rPr>
              <w:t>因素</w:t>
            </w:r>
          </w:p>
        </w:tc>
        <w:tc>
          <w:tcPr>
            <w:tcW w:w="2405" w:type="dxa"/>
            <w:vAlign w:val="center"/>
          </w:tcPr>
          <w:p w14:paraId="2713D587">
            <w:pPr>
              <w:spacing w:line="240" w:lineRule="exact"/>
              <w:jc w:val="center"/>
              <w:rPr>
                <w:b/>
                <w:color w:val="auto"/>
                <w:kern w:val="0"/>
                <w:szCs w:val="21"/>
                <w:highlight w:val="none"/>
              </w:rPr>
            </w:pPr>
            <w:r>
              <w:rPr>
                <w:rFonts w:hint="eastAsia"/>
                <w:b/>
                <w:color w:val="auto"/>
                <w:kern w:val="0"/>
                <w:szCs w:val="21"/>
                <w:highlight w:val="none"/>
              </w:rPr>
              <w:t>审查内容</w:t>
            </w:r>
          </w:p>
        </w:tc>
        <w:tc>
          <w:tcPr>
            <w:tcW w:w="5241" w:type="dxa"/>
          </w:tcPr>
          <w:p w14:paraId="60E2C90F">
            <w:pPr>
              <w:spacing w:line="240" w:lineRule="exact"/>
              <w:jc w:val="center"/>
              <w:rPr>
                <w:b/>
                <w:color w:val="auto"/>
                <w:kern w:val="0"/>
                <w:szCs w:val="21"/>
                <w:highlight w:val="none"/>
              </w:rPr>
            </w:pPr>
            <w:r>
              <w:rPr>
                <w:rFonts w:hint="eastAsia"/>
                <w:b/>
                <w:color w:val="auto"/>
                <w:kern w:val="0"/>
                <w:szCs w:val="21"/>
                <w:highlight w:val="none"/>
              </w:rPr>
              <w:t>说明</w:t>
            </w:r>
          </w:p>
        </w:tc>
      </w:tr>
      <w:tr w14:paraId="67EF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59" w:type="dxa"/>
            <w:vMerge w:val="restart"/>
            <w:vAlign w:val="center"/>
          </w:tcPr>
          <w:p w14:paraId="76E1EE3C">
            <w:pPr>
              <w:spacing w:line="240" w:lineRule="exact"/>
              <w:jc w:val="center"/>
              <w:rPr>
                <w:color w:val="auto"/>
                <w:kern w:val="0"/>
                <w:szCs w:val="21"/>
                <w:highlight w:val="none"/>
              </w:rPr>
            </w:pPr>
            <w:r>
              <w:rPr>
                <w:rFonts w:hint="eastAsia"/>
                <w:color w:val="auto"/>
                <w:kern w:val="0"/>
                <w:szCs w:val="21"/>
                <w:highlight w:val="none"/>
              </w:rPr>
              <w:t>商务资信</w:t>
            </w:r>
          </w:p>
        </w:tc>
        <w:tc>
          <w:tcPr>
            <w:tcW w:w="2405" w:type="dxa"/>
            <w:vAlign w:val="center"/>
          </w:tcPr>
          <w:p w14:paraId="547D59ED">
            <w:pPr>
              <w:spacing w:line="240" w:lineRule="exact"/>
              <w:rPr>
                <w:color w:val="auto"/>
                <w:highlight w:val="none"/>
              </w:rPr>
            </w:pPr>
            <w:r>
              <w:rPr>
                <w:rFonts w:hint="eastAsia"/>
                <w:color w:val="auto"/>
                <w:highlight w:val="none"/>
              </w:rPr>
              <w:t>法定代表人身份证明及授权委托书</w:t>
            </w:r>
          </w:p>
        </w:tc>
        <w:tc>
          <w:tcPr>
            <w:tcW w:w="5241" w:type="dxa"/>
            <w:vAlign w:val="center"/>
          </w:tcPr>
          <w:p w14:paraId="3F8D74B6">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参加投标</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30C34994">
            <w:pPr>
              <w:spacing w:line="240" w:lineRule="exact"/>
              <w:rPr>
                <w:rFonts w:hint="eastAsia" w:ascii="宋体" w:hAnsi="宋体"/>
                <w:color w:val="auto"/>
                <w:szCs w:val="21"/>
                <w:highlight w:val="none"/>
              </w:rPr>
            </w:pPr>
            <w:r>
              <w:rPr>
                <w:rFonts w:hint="eastAsia"/>
                <w:color w:val="auto"/>
                <w:szCs w:val="21"/>
                <w:highlight w:val="none"/>
              </w:rPr>
              <w:t>法定代表人直接参加投标</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30315D7B">
            <w:pPr>
              <w:spacing w:line="240" w:lineRule="exact"/>
              <w:rPr>
                <w:color w:val="auto"/>
                <w:highlight w:val="none"/>
              </w:rPr>
            </w:pPr>
            <w:r>
              <w:rPr>
                <w:rFonts w:ascii="宋体" w:hAnsi="宋体"/>
                <w:color w:val="auto"/>
                <w:szCs w:val="21"/>
                <w:highlight w:val="none"/>
              </w:rPr>
              <w:t>格式及附件见第六章投标文件格式要求</w:t>
            </w:r>
          </w:p>
        </w:tc>
      </w:tr>
      <w:tr w14:paraId="45F1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vAlign w:val="center"/>
          </w:tcPr>
          <w:p w14:paraId="368F70A7">
            <w:pPr>
              <w:spacing w:line="240" w:lineRule="exact"/>
              <w:jc w:val="center"/>
              <w:rPr>
                <w:color w:val="auto"/>
                <w:kern w:val="0"/>
                <w:szCs w:val="21"/>
                <w:highlight w:val="none"/>
              </w:rPr>
            </w:pPr>
          </w:p>
        </w:tc>
        <w:tc>
          <w:tcPr>
            <w:tcW w:w="2405" w:type="dxa"/>
            <w:vAlign w:val="center"/>
          </w:tcPr>
          <w:p w14:paraId="37E17B3B">
            <w:pPr>
              <w:spacing w:line="240" w:lineRule="exact"/>
              <w:rPr>
                <w:color w:val="auto"/>
                <w:szCs w:val="21"/>
                <w:highlight w:val="none"/>
              </w:rPr>
            </w:pPr>
            <w:r>
              <w:rPr>
                <w:rFonts w:hint="eastAsia"/>
                <w:color w:val="auto"/>
                <w:szCs w:val="21"/>
                <w:highlight w:val="none"/>
              </w:rPr>
              <w:t>实质性条款响应</w:t>
            </w:r>
          </w:p>
        </w:tc>
        <w:tc>
          <w:tcPr>
            <w:tcW w:w="5241" w:type="dxa"/>
            <w:vAlign w:val="center"/>
          </w:tcPr>
          <w:p w14:paraId="604158A1">
            <w:pPr>
              <w:spacing w:line="240" w:lineRule="exact"/>
              <w:rPr>
                <w:color w:val="auto"/>
                <w:szCs w:val="21"/>
                <w:highlight w:val="none"/>
              </w:rPr>
            </w:pPr>
            <w:r>
              <w:rPr>
                <w:rFonts w:hint="eastAsia" w:ascii="宋体" w:hAnsi="宋体"/>
                <w:color w:val="auto"/>
                <w:szCs w:val="21"/>
                <w:highlight w:val="none"/>
              </w:rPr>
              <w:t>招标文件实质性要求响应均无负偏离</w:t>
            </w:r>
          </w:p>
        </w:tc>
      </w:tr>
      <w:tr w14:paraId="33EE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vAlign w:val="center"/>
          </w:tcPr>
          <w:p w14:paraId="4F14931C">
            <w:pPr>
              <w:spacing w:line="240" w:lineRule="exact"/>
              <w:jc w:val="center"/>
              <w:rPr>
                <w:color w:val="auto"/>
                <w:kern w:val="0"/>
                <w:szCs w:val="21"/>
                <w:highlight w:val="none"/>
              </w:rPr>
            </w:pPr>
          </w:p>
        </w:tc>
        <w:tc>
          <w:tcPr>
            <w:tcW w:w="2405" w:type="dxa"/>
            <w:vAlign w:val="center"/>
          </w:tcPr>
          <w:p w14:paraId="635C6765">
            <w:pPr>
              <w:spacing w:line="240" w:lineRule="exact"/>
              <w:rPr>
                <w:color w:val="auto"/>
                <w:szCs w:val="21"/>
                <w:highlight w:val="none"/>
              </w:rPr>
            </w:pPr>
            <w:r>
              <w:rPr>
                <w:rFonts w:hint="eastAsia"/>
                <w:color w:val="auto"/>
                <w:szCs w:val="21"/>
                <w:highlight w:val="none"/>
              </w:rPr>
              <w:t>串通投标</w:t>
            </w:r>
          </w:p>
        </w:tc>
        <w:tc>
          <w:tcPr>
            <w:tcW w:w="5241" w:type="dxa"/>
            <w:vAlign w:val="center"/>
          </w:tcPr>
          <w:p w14:paraId="6AF77FCE">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规定的串通投标情形，见</w:t>
            </w:r>
            <w:r>
              <w:rPr>
                <w:rFonts w:ascii="宋体" w:hAnsi="宋体"/>
                <w:color w:val="auto"/>
                <w:szCs w:val="21"/>
                <w:highlight w:val="none"/>
              </w:rPr>
              <w:t>第六章投标文件格式要求</w:t>
            </w:r>
          </w:p>
        </w:tc>
      </w:tr>
      <w:tr w14:paraId="0EF2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vAlign w:val="center"/>
          </w:tcPr>
          <w:p w14:paraId="0E0C0DB7">
            <w:pPr>
              <w:spacing w:line="240" w:lineRule="exact"/>
              <w:jc w:val="center"/>
              <w:rPr>
                <w:color w:val="auto"/>
                <w:szCs w:val="21"/>
                <w:highlight w:val="none"/>
              </w:rPr>
            </w:pPr>
            <w:r>
              <w:rPr>
                <w:rFonts w:hint="eastAsia"/>
                <w:color w:val="auto"/>
                <w:kern w:val="0"/>
                <w:szCs w:val="21"/>
                <w:highlight w:val="none"/>
              </w:rPr>
              <w:t>技术</w:t>
            </w:r>
          </w:p>
        </w:tc>
        <w:tc>
          <w:tcPr>
            <w:tcW w:w="2405" w:type="dxa"/>
            <w:vAlign w:val="center"/>
          </w:tcPr>
          <w:p w14:paraId="7F76E311">
            <w:pPr>
              <w:spacing w:line="240" w:lineRule="exact"/>
              <w:rPr>
                <w:color w:val="auto"/>
                <w:szCs w:val="21"/>
                <w:highlight w:val="none"/>
              </w:rPr>
            </w:pPr>
            <w:r>
              <w:rPr>
                <w:rFonts w:hint="eastAsia"/>
                <w:color w:val="auto"/>
                <w:szCs w:val="21"/>
                <w:highlight w:val="none"/>
              </w:rPr>
              <w:t>节能产品（如有）</w:t>
            </w:r>
          </w:p>
        </w:tc>
        <w:tc>
          <w:tcPr>
            <w:tcW w:w="5241" w:type="dxa"/>
            <w:vAlign w:val="center"/>
          </w:tcPr>
          <w:p w14:paraId="6AB93D8C">
            <w:pPr>
              <w:spacing w:line="240" w:lineRule="exact"/>
              <w:rPr>
                <w:bCs/>
                <w:color w:val="auto"/>
                <w:kern w:val="0"/>
                <w:szCs w:val="21"/>
                <w:highlight w:val="none"/>
              </w:rPr>
            </w:pPr>
            <w:r>
              <w:rPr>
                <w:rFonts w:hint="eastAsia"/>
                <w:color w:val="auto"/>
                <w:szCs w:val="21"/>
                <w:highlight w:val="none"/>
              </w:rPr>
              <w:t>采购需求</w:t>
            </w:r>
            <w:r>
              <w:rPr>
                <w:color w:val="auto"/>
                <w:szCs w:val="21"/>
                <w:highlight w:val="none"/>
              </w:rPr>
              <w:t>如果包括政府强制采购节能产品</w:t>
            </w:r>
            <w:r>
              <w:rPr>
                <w:rFonts w:hint="eastAsia"/>
                <w:color w:val="auto"/>
                <w:szCs w:val="21"/>
                <w:highlight w:val="none"/>
              </w:rPr>
              <w:t>，投标</w:t>
            </w:r>
            <w:r>
              <w:rPr>
                <w:color w:val="auto"/>
                <w:szCs w:val="21"/>
                <w:highlight w:val="none"/>
              </w:rPr>
              <w:t>产品</w:t>
            </w:r>
            <w:r>
              <w:rPr>
                <w:rFonts w:hint="eastAsia"/>
                <w:color w:val="auto"/>
                <w:szCs w:val="21"/>
                <w:highlight w:val="none"/>
              </w:rPr>
              <w:t>未使用节能产品政府采购品目清单内的产品，或未处于有效期之内，</w:t>
            </w:r>
            <w:r>
              <w:rPr>
                <w:rFonts w:ascii="宋体" w:hAnsi="宋体"/>
                <w:color w:val="auto"/>
                <w:szCs w:val="21"/>
                <w:highlight w:val="none"/>
              </w:rPr>
              <w:t>见第六章投标文件格式要求</w:t>
            </w:r>
          </w:p>
        </w:tc>
      </w:tr>
      <w:tr w14:paraId="2D67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0DAFD2E4">
            <w:pPr>
              <w:spacing w:line="240" w:lineRule="exact"/>
              <w:jc w:val="center"/>
              <w:rPr>
                <w:color w:val="auto"/>
                <w:kern w:val="0"/>
                <w:szCs w:val="21"/>
                <w:highlight w:val="none"/>
              </w:rPr>
            </w:pPr>
          </w:p>
        </w:tc>
        <w:tc>
          <w:tcPr>
            <w:tcW w:w="2405" w:type="dxa"/>
            <w:vAlign w:val="center"/>
          </w:tcPr>
          <w:p w14:paraId="2D3A374A">
            <w:pPr>
              <w:spacing w:line="240" w:lineRule="exact"/>
              <w:rPr>
                <w:color w:val="auto"/>
                <w:szCs w:val="21"/>
                <w:highlight w:val="none"/>
              </w:rPr>
            </w:pPr>
            <w:r>
              <w:rPr>
                <w:rFonts w:hint="eastAsia"/>
                <w:color w:val="auto"/>
                <w:szCs w:val="21"/>
                <w:highlight w:val="none"/>
              </w:rPr>
              <w:t>网络安全专用产品（如有）</w:t>
            </w:r>
          </w:p>
        </w:tc>
        <w:tc>
          <w:tcPr>
            <w:tcW w:w="5241" w:type="dxa"/>
            <w:vAlign w:val="center"/>
          </w:tcPr>
          <w:p w14:paraId="7FEC38B7">
            <w:pPr>
              <w:spacing w:line="240" w:lineRule="exact"/>
              <w:rPr>
                <w:rFonts w:hint="eastAsia" w:ascii="宋体" w:hAnsi="宋体"/>
                <w:color w:val="auto"/>
                <w:szCs w:val="21"/>
                <w:highlight w:val="none"/>
              </w:rPr>
            </w:pPr>
            <w:r>
              <w:rPr>
                <w:color w:val="auto"/>
                <w:szCs w:val="21"/>
                <w:highlight w:val="none"/>
              </w:rPr>
              <w:t>采购</w:t>
            </w:r>
            <w:r>
              <w:rPr>
                <w:rFonts w:hint="eastAsia"/>
                <w:color w:val="auto"/>
                <w:szCs w:val="21"/>
                <w:highlight w:val="none"/>
              </w:rPr>
              <w:t>需求</w:t>
            </w:r>
            <w:r>
              <w:rPr>
                <w:color w:val="auto"/>
                <w:szCs w:val="21"/>
                <w:highlight w:val="none"/>
              </w:rPr>
              <w:t>如果包括《</w:t>
            </w:r>
            <w:r>
              <w:rPr>
                <w:rFonts w:hint="eastAsia"/>
                <w:color w:val="auto"/>
                <w:szCs w:val="21"/>
                <w:highlight w:val="none"/>
              </w:rPr>
              <w:t>网络关键设备和网络安全专用产品目录</w:t>
            </w:r>
            <w:r>
              <w:rPr>
                <w:color w:val="auto"/>
                <w:szCs w:val="21"/>
                <w:highlight w:val="none"/>
              </w:rPr>
              <w:t>》</w:t>
            </w:r>
            <w:r>
              <w:rPr>
                <w:rFonts w:hint="eastAsia"/>
                <w:color w:val="auto"/>
                <w:szCs w:val="21"/>
                <w:highlight w:val="none"/>
              </w:rPr>
              <w:t>所规定的网络安全专用产品，投标提供的网络安全专用产品</w:t>
            </w:r>
            <w:r>
              <w:rPr>
                <w:color w:val="auto"/>
                <w:szCs w:val="21"/>
                <w:highlight w:val="none"/>
              </w:rPr>
              <w:t>应</w:t>
            </w:r>
            <w:r>
              <w:rPr>
                <w:rFonts w:hint="eastAsia"/>
                <w:color w:val="auto"/>
                <w:szCs w:val="21"/>
                <w:highlight w:val="none"/>
              </w:rPr>
              <w:t>在</w:t>
            </w:r>
            <w:r>
              <w:rPr>
                <w:rFonts w:hint="eastAsia"/>
                <w:color w:val="auto"/>
                <w:highlight w:val="none"/>
              </w:rPr>
              <w:t>《网络关键设备和网络安全专用产品安全认证和安全检测结果》</w:t>
            </w:r>
            <w:r>
              <w:rPr>
                <w:rFonts w:hint="eastAsia"/>
                <w:color w:val="auto"/>
                <w:szCs w:val="21"/>
                <w:highlight w:val="none"/>
              </w:rPr>
              <w:t>中或具备在有效期内的</w:t>
            </w:r>
            <w:r>
              <w:rPr>
                <w:rFonts w:hint="eastAsia"/>
                <w:color w:val="auto"/>
                <w:highlight w:val="none"/>
              </w:rPr>
              <w:t>《计算机信息系统安全专用产品销售许可证》</w:t>
            </w:r>
            <w:r>
              <w:rPr>
                <w:rFonts w:hint="eastAsia"/>
                <w:color w:val="auto"/>
                <w:szCs w:val="21"/>
                <w:highlight w:val="none"/>
              </w:rPr>
              <w:t>，</w:t>
            </w:r>
            <w:r>
              <w:rPr>
                <w:rFonts w:ascii="宋体" w:hAnsi="宋体"/>
                <w:color w:val="auto"/>
                <w:szCs w:val="21"/>
                <w:highlight w:val="none"/>
              </w:rPr>
              <w:t>见第六章投标文件格式要求</w:t>
            </w:r>
            <w:r>
              <w:rPr>
                <w:rFonts w:hint="eastAsia" w:ascii="宋体" w:hAnsi="宋体"/>
                <w:color w:val="auto"/>
                <w:szCs w:val="21"/>
                <w:highlight w:val="none"/>
              </w:rPr>
              <w:t>。</w:t>
            </w:r>
          </w:p>
        </w:tc>
      </w:tr>
      <w:tr w14:paraId="5408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restart"/>
            <w:vAlign w:val="center"/>
          </w:tcPr>
          <w:p w14:paraId="18A98870">
            <w:pPr>
              <w:spacing w:line="240" w:lineRule="exact"/>
              <w:jc w:val="center"/>
              <w:rPr>
                <w:color w:val="auto"/>
                <w:kern w:val="0"/>
                <w:szCs w:val="21"/>
                <w:highlight w:val="none"/>
              </w:rPr>
            </w:pPr>
            <w:r>
              <w:rPr>
                <w:rFonts w:hint="eastAsia"/>
                <w:color w:val="auto"/>
                <w:kern w:val="0"/>
                <w:szCs w:val="21"/>
                <w:highlight w:val="none"/>
              </w:rPr>
              <w:t>报价</w:t>
            </w:r>
          </w:p>
        </w:tc>
        <w:tc>
          <w:tcPr>
            <w:tcW w:w="2405" w:type="dxa"/>
            <w:vAlign w:val="center"/>
          </w:tcPr>
          <w:p w14:paraId="3AE3E656">
            <w:pPr>
              <w:spacing w:line="240" w:lineRule="exact"/>
              <w:rPr>
                <w:color w:val="auto"/>
                <w:szCs w:val="21"/>
                <w:highlight w:val="none"/>
              </w:rPr>
            </w:pPr>
            <w:r>
              <w:rPr>
                <w:rFonts w:hint="eastAsia"/>
                <w:color w:val="auto"/>
                <w:szCs w:val="21"/>
                <w:highlight w:val="none"/>
              </w:rPr>
              <w:t>有效报价</w:t>
            </w:r>
          </w:p>
        </w:tc>
        <w:tc>
          <w:tcPr>
            <w:tcW w:w="5241" w:type="dxa"/>
            <w:vAlign w:val="center"/>
          </w:tcPr>
          <w:p w14:paraId="5D02D307">
            <w:pPr>
              <w:spacing w:line="240" w:lineRule="exact"/>
              <w:rPr>
                <w:bCs/>
                <w:color w:val="auto"/>
                <w:kern w:val="0"/>
                <w:szCs w:val="21"/>
                <w:highlight w:val="none"/>
              </w:rPr>
            </w:pPr>
            <w:r>
              <w:rPr>
                <w:rFonts w:hint="eastAsia"/>
                <w:color w:val="auto"/>
                <w:highlight w:val="none"/>
              </w:rPr>
              <w:t>报价未超出采购预算金额（包括分项预算），也未超出最高限价（如有）</w:t>
            </w:r>
          </w:p>
        </w:tc>
      </w:tr>
      <w:tr w14:paraId="12FF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F7F179">
            <w:pPr>
              <w:spacing w:line="240" w:lineRule="exact"/>
              <w:jc w:val="center"/>
              <w:rPr>
                <w:color w:val="auto"/>
                <w:kern w:val="0"/>
                <w:szCs w:val="21"/>
                <w:highlight w:val="none"/>
              </w:rPr>
            </w:pPr>
          </w:p>
        </w:tc>
        <w:tc>
          <w:tcPr>
            <w:tcW w:w="2405" w:type="dxa"/>
            <w:vAlign w:val="center"/>
          </w:tcPr>
          <w:p w14:paraId="0CF7A19A">
            <w:pPr>
              <w:spacing w:line="240" w:lineRule="exact"/>
              <w:rPr>
                <w:bCs/>
                <w:color w:val="auto"/>
                <w:kern w:val="0"/>
                <w:szCs w:val="21"/>
                <w:highlight w:val="none"/>
              </w:rPr>
            </w:pPr>
            <w:r>
              <w:rPr>
                <w:rFonts w:hint="eastAsia"/>
                <w:bCs/>
                <w:color w:val="auto"/>
                <w:kern w:val="0"/>
                <w:szCs w:val="21"/>
                <w:highlight w:val="none"/>
              </w:rPr>
              <w:t>漏项报价</w:t>
            </w:r>
          </w:p>
        </w:tc>
        <w:tc>
          <w:tcPr>
            <w:tcW w:w="5241" w:type="dxa"/>
            <w:vAlign w:val="center"/>
          </w:tcPr>
          <w:p w14:paraId="0DC5A6AD">
            <w:pPr>
              <w:spacing w:line="240" w:lineRule="exact"/>
              <w:rPr>
                <w:rFonts w:hint="eastAsia" w:hAnsi="宋体"/>
                <w:color w:val="auto"/>
                <w:szCs w:val="21"/>
                <w:highlight w:val="none"/>
              </w:rPr>
            </w:pPr>
            <w:r>
              <w:rPr>
                <w:rFonts w:hint="eastAsia" w:ascii="宋体" w:hAnsi="宋体"/>
                <w:color w:val="auto"/>
                <w:szCs w:val="21"/>
                <w:highlight w:val="none"/>
              </w:rPr>
              <w:t>未就所投分标进行报价或者存在漏项报价</w:t>
            </w:r>
          </w:p>
        </w:tc>
      </w:tr>
      <w:tr w14:paraId="225D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Merge w:val="continue"/>
            <w:vAlign w:val="center"/>
          </w:tcPr>
          <w:p w14:paraId="40F89704">
            <w:pPr>
              <w:spacing w:line="240" w:lineRule="exact"/>
              <w:jc w:val="center"/>
              <w:rPr>
                <w:color w:val="auto"/>
                <w:kern w:val="0"/>
                <w:szCs w:val="21"/>
                <w:highlight w:val="none"/>
              </w:rPr>
            </w:pPr>
          </w:p>
        </w:tc>
        <w:tc>
          <w:tcPr>
            <w:tcW w:w="2405" w:type="dxa"/>
            <w:vAlign w:val="center"/>
          </w:tcPr>
          <w:p w14:paraId="1BC652A4">
            <w:pPr>
              <w:spacing w:line="240" w:lineRule="exact"/>
              <w:rPr>
                <w:rFonts w:hint="eastAsia" w:hAnsi="宋体"/>
                <w:color w:val="auto"/>
                <w:szCs w:val="21"/>
                <w:highlight w:val="none"/>
              </w:rPr>
            </w:pPr>
            <w:r>
              <w:rPr>
                <w:rFonts w:hint="eastAsia" w:hAnsi="宋体"/>
                <w:color w:val="auto"/>
                <w:szCs w:val="21"/>
                <w:highlight w:val="none"/>
              </w:rPr>
              <w:t>投标报价唯一性</w:t>
            </w:r>
          </w:p>
        </w:tc>
        <w:tc>
          <w:tcPr>
            <w:tcW w:w="5241" w:type="dxa"/>
            <w:vAlign w:val="center"/>
          </w:tcPr>
          <w:p w14:paraId="4A598F6B">
            <w:pPr>
              <w:spacing w:line="240" w:lineRule="exact"/>
              <w:rPr>
                <w:color w:val="auto"/>
                <w:szCs w:val="21"/>
                <w:highlight w:val="none"/>
              </w:rPr>
            </w:pPr>
            <w:r>
              <w:rPr>
                <w:rFonts w:hint="eastAsia" w:ascii="宋体" w:hAnsi="宋体"/>
                <w:color w:val="auto"/>
                <w:szCs w:val="21"/>
                <w:highlight w:val="none"/>
              </w:rPr>
              <w:t>不存在有选择、有条件报价（招标文件允许有备选方案或者其他约定的除外）</w:t>
            </w:r>
          </w:p>
        </w:tc>
      </w:tr>
      <w:tr w14:paraId="2080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183007">
            <w:pPr>
              <w:spacing w:line="240" w:lineRule="exact"/>
              <w:jc w:val="center"/>
              <w:rPr>
                <w:color w:val="auto"/>
                <w:kern w:val="0"/>
                <w:szCs w:val="21"/>
                <w:highlight w:val="none"/>
              </w:rPr>
            </w:pPr>
          </w:p>
        </w:tc>
        <w:tc>
          <w:tcPr>
            <w:tcW w:w="2405" w:type="dxa"/>
            <w:vAlign w:val="center"/>
          </w:tcPr>
          <w:p w14:paraId="04F75B8E">
            <w:pPr>
              <w:spacing w:line="240" w:lineRule="exact"/>
              <w:rPr>
                <w:color w:val="auto"/>
                <w:szCs w:val="21"/>
                <w:highlight w:val="none"/>
                <w:lang w:val="zh-CN"/>
              </w:rPr>
            </w:pPr>
            <w:r>
              <w:rPr>
                <w:rFonts w:hint="eastAsia"/>
                <w:color w:val="auto"/>
                <w:szCs w:val="21"/>
                <w:highlight w:val="none"/>
                <w:lang w:val="zh-CN"/>
              </w:rPr>
              <w:t>过低报价合理性</w:t>
            </w:r>
          </w:p>
        </w:tc>
        <w:tc>
          <w:tcPr>
            <w:tcW w:w="5241" w:type="dxa"/>
            <w:vAlign w:val="center"/>
          </w:tcPr>
          <w:p w14:paraId="7BB5D90A">
            <w:pPr>
              <w:spacing w:line="240" w:lineRule="exact"/>
              <w:rPr>
                <w:rFonts w:hint="eastAsia" w:hAnsi="宋体"/>
                <w:color w:val="auto"/>
                <w:szCs w:val="21"/>
                <w:highlight w:val="none"/>
              </w:rPr>
            </w:pPr>
            <w:r>
              <w:rPr>
                <w:color w:val="auto"/>
                <w:highlight w:val="none"/>
              </w:rPr>
              <w:t>供应商的报价</w:t>
            </w:r>
            <w:r>
              <w:rPr>
                <w:rFonts w:hint="eastAsia"/>
                <w:color w:val="auto"/>
                <w:highlight w:val="none"/>
              </w:rPr>
              <w:t>不存在</w:t>
            </w:r>
            <w:r>
              <w:rPr>
                <w:color w:val="auto"/>
                <w:highlight w:val="none"/>
              </w:rPr>
              <w:t>明显低于其他通过符合性审查供应商报价</w:t>
            </w:r>
            <w:r>
              <w:rPr>
                <w:rFonts w:hint="eastAsia"/>
                <w:color w:val="auto"/>
                <w:highlight w:val="none"/>
              </w:rPr>
              <w:t>的情况</w:t>
            </w:r>
            <w:r>
              <w:rPr>
                <w:rFonts w:hint="eastAsia"/>
                <w:color w:val="auto"/>
                <w:highlight w:val="none"/>
                <w:lang w:eastAsia="zh-CN"/>
              </w:rPr>
              <w:t>。</w:t>
            </w:r>
            <w:r>
              <w:rPr>
                <w:rFonts w:hint="eastAsia"/>
                <w:color w:val="auto"/>
                <w:szCs w:val="21"/>
                <w:highlight w:val="none"/>
              </w:rPr>
              <w:t>如存在</w:t>
            </w:r>
            <w:r>
              <w:rPr>
                <w:rFonts w:hint="eastAsia"/>
                <w:color w:val="auto"/>
                <w:highlight w:val="none"/>
              </w:rPr>
              <w:t>可能</w:t>
            </w:r>
            <w:r>
              <w:rPr>
                <w:color w:val="auto"/>
                <w:highlight w:val="none"/>
              </w:rPr>
              <w:t>影响产品质量或者不能诚信履约</w:t>
            </w:r>
            <w:r>
              <w:rPr>
                <w:rFonts w:hint="eastAsia"/>
                <w:color w:val="auto"/>
                <w:highlight w:val="none"/>
                <w:lang w:eastAsia="zh-CN"/>
              </w:rPr>
              <w:t>，</w:t>
            </w:r>
            <w:r>
              <w:rPr>
                <w:rFonts w:hint="eastAsia"/>
                <w:color w:val="auto"/>
                <w:szCs w:val="21"/>
                <w:highlight w:val="none"/>
              </w:rPr>
              <w:t>应提供书面说明，必要时提交相关证明材料</w:t>
            </w:r>
          </w:p>
        </w:tc>
      </w:tr>
      <w:tr w14:paraId="14A9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E7213D">
            <w:pPr>
              <w:spacing w:line="240" w:lineRule="exact"/>
              <w:jc w:val="center"/>
              <w:rPr>
                <w:color w:val="auto"/>
                <w:kern w:val="0"/>
                <w:szCs w:val="21"/>
                <w:highlight w:val="none"/>
              </w:rPr>
            </w:pPr>
          </w:p>
        </w:tc>
        <w:tc>
          <w:tcPr>
            <w:tcW w:w="2405" w:type="dxa"/>
            <w:vAlign w:val="center"/>
          </w:tcPr>
          <w:p w14:paraId="07F2F5C2">
            <w:pPr>
              <w:spacing w:line="240" w:lineRule="exact"/>
              <w:rPr>
                <w:color w:val="auto"/>
                <w:szCs w:val="21"/>
                <w:highlight w:val="none"/>
                <w:lang w:val="zh-CN"/>
              </w:rPr>
            </w:pPr>
            <w:r>
              <w:rPr>
                <w:rFonts w:hint="eastAsia"/>
                <w:color w:val="auto"/>
                <w:szCs w:val="21"/>
                <w:highlight w:val="none"/>
              </w:rPr>
              <w:t>投标有效期</w:t>
            </w:r>
          </w:p>
        </w:tc>
        <w:tc>
          <w:tcPr>
            <w:tcW w:w="5241" w:type="dxa"/>
            <w:vAlign w:val="center"/>
          </w:tcPr>
          <w:p w14:paraId="0ECAC9BA">
            <w:pPr>
              <w:spacing w:line="240" w:lineRule="exact"/>
              <w:rPr>
                <w:color w:val="auto"/>
                <w:highlight w:val="none"/>
              </w:rPr>
            </w:pPr>
            <w:r>
              <w:rPr>
                <w:rFonts w:hint="eastAsia" w:ascii="宋体" w:hAnsi="宋体"/>
                <w:color w:val="auto"/>
                <w:szCs w:val="21"/>
                <w:highlight w:val="none"/>
              </w:rPr>
              <w:t>满足招标文件规定</w:t>
            </w:r>
          </w:p>
        </w:tc>
      </w:tr>
      <w:bookmarkEnd w:id="113"/>
    </w:tbl>
    <w:p w14:paraId="6F70E769">
      <w:pPr>
        <w:suppressAutoHyphens/>
        <w:spacing w:before="120" w:line="320" w:lineRule="atLeast"/>
        <w:ind w:firstLine="422" w:firstLineChars="200"/>
        <w:rPr>
          <w:b/>
          <w:bCs/>
          <w:color w:val="auto"/>
          <w:kern w:val="0"/>
          <w:szCs w:val="21"/>
          <w:highlight w:val="none"/>
        </w:rPr>
      </w:pPr>
      <w:bookmarkStart w:id="114" w:name="_Hlk19113393"/>
    </w:p>
    <w:p w14:paraId="220F7858">
      <w:pPr>
        <w:widowControl/>
        <w:jc w:val="left"/>
        <w:rPr>
          <w:b/>
          <w:bCs/>
          <w:color w:val="auto"/>
          <w:kern w:val="0"/>
          <w:szCs w:val="21"/>
          <w:highlight w:val="none"/>
        </w:rPr>
      </w:pPr>
      <w:r>
        <w:rPr>
          <w:b/>
          <w:bCs/>
          <w:color w:val="auto"/>
          <w:kern w:val="0"/>
          <w:szCs w:val="21"/>
          <w:highlight w:val="none"/>
        </w:rPr>
        <w:br w:type="page"/>
      </w:r>
    </w:p>
    <w:p w14:paraId="075CF7B2">
      <w:pPr>
        <w:spacing w:before="120" w:line="320" w:lineRule="atLeast"/>
        <w:ind w:firstLine="422" w:firstLineChars="200"/>
        <w:outlineLvl w:val="1"/>
        <w:rPr>
          <w:b/>
          <w:bCs/>
          <w:color w:val="auto"/>
          <w:kern w:val="0"/>
          <w:szCs w:val="21"/>
          <w:highlight w:val="none"/>
        </w:rPr>
      </w:pPr>
      <w:r>
        <w:rPr>
          <w:b/>
          <w:bCs/>
          <w:color w:val="auto"/>
          <w:kern w:val="0"/>
          <w:szCs w:val="21"/>
          <w:highlight w:val="none"/>
        </w:rPr>
        <w:t>4.</w:t>
      </w:r>
      <w:r>
        <w:rPr>
          <w:rFonts w:hint="eastAsia"/>
          <w:b/>
          <w:bCs/>
          <w:color w:val="auto"/>
          <w:kern w:val="0"/>
          <w:szCs w:val="21"/>
          <w:highlight w:val="none"/>
        </w:rPr>
        <w:t>评分</w:t>
      </w:r>
      <w:r>
        <w:rPr>
          <w:b/>
          <w:bCs/>
          <w:color w:val="auto"/>
          <w:kern w:val="0"/>
          <w:szCs w:val="21"/>
          <w:highlight w:val="none"/>
        </w:rPr>
        <w:t>标准</w:t>
      </w:r>
    </w:p>
    <w:bookmarkEnd w:id="114"/>
    <w:p w14:paraId="0FC9EEC2">
      <w:pPr>
        <w:spacing w:line="400" w:lineRule="exact"/>
        <w:ind w:firstLine="590" w:firstLineChars="246"/>
        <w:rPr>
          <w:rFonts w:ascii="Times New Roman" w:hAnsi="Times New Roman" w:eastAsia="黑体" w:cs="Times New Roman"/>
          <w:color w:val="auto"/>
          <w:sz w:val="24"/>
          <w:highlight w:val="none"/>
        </w:rPr>
      </w:pPr>
      <w:bookmarkStart w:id="115" w:name="_Hlk77609326"/>
      <w:r>
        <w:rPr>
          <w:rFonts w:ascii="Times New Roman" w:hAnsi="Times New Roman" w:eastAsia="黑体" w:cs="Times New Roman"/>
          <w:color w:val="auto"/>
          <w:sz w:val="24"/>
          <w:highlight w:val="none"/>
        </w:rPr>
        <w:t>一、评标原则</w:t>
      </w:r>
    </w:p>
    <w:p w14:paraId="773195EC">
      <w:pPr>
        <w:spacing w:line="400" w:lineRule="exact"/>
        <w:ind w:firstLine="480" w:firstLineChars="200"/>
        <w:rPr>
          <w:rFonts w:ascii="Times New Roman" w:hAnsi="Times New Roman" w:eastAsia="仿宋_GB2312" w:cs="Times New Roman"/>
          <w:bCs/>
          <w:color w:val="auto"/>
          <w:sz w:val="24"/>
          <w:highlight w:val="none"/>
        </w:rPr>
      </w:pPr>
      <w:r>
        <w:rPr>
          <w:rFonts w:hint="eastAsia" w:ascii="楷体_GB2312" w:hAnsi="Times New Roman" w:eastAsia="楷体_GB2312" w:cs="Times New Roman"/>
          <w:bCs/>
          <w:color w:val="auto"/>
          <w:sz w:val="24"/>
          <w:highlight w:val="none"/>
        </w:rPr>
        <w:t>（一）评委构成：</w:t>
      </w:r>
      <w:r>
        <w:rPr>
          <w:rFonts w:ascii="Times New Roman" w:hAnsi="Times New Roman" w:eastAsia="仿宋_GB2312" w:cs="Times New Roman"/>
          <w:color w:val="auto"/>
          <w:sz w:val="24"/>
          <w:highlight w:val="none"/>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14:paraId="388D9A59">
      <w:pPr>
        <w:spacing w:line="400" w:lineRule="exact"/>
        <w:ind w:firstLine="480" w:firstLineChars="200"/>
        <w:rPr>
          <w:rFonts w:ascii="Times New Roman" w:hAnsi="Times New Roman" w:eastAsia="仿宋_GB2312" w:cs="Times New Roman"/>
          <w:bCs/>
          <w:color w:val="auto"/>
          <w:sz w:val="24"/>
          <w:highlight w:val="none"/>
        </w:rPr>
      </w:pPr>
      <w:r>
        <w:rPr>
          <w:rFonts w:hint="eastAsia" w:ascii="楷体_GB2312" w:hAnsi="Times New Roman" w:eastAsia="楷体_GB2312" w:cs="Times New Roman"/>
          <w:bCs/>
          <w:color w:val="auto"/>
          <w:sz w:val="24"/>
          <w:highlight w:val="none"/>
        </w:rPr>
        <w:t>（二）评标依据：</w:t>
      </w:r>
      <w:r>
        <w:rPr>
          <w:rFonts w:ascii="Times New Roman" w:hAnsi="Times New Roman" w:eastAsia="仿宋_GB2312" w:cs="Times New Roman"/>
          <w:bCs/>
          <w:color w:val="auto"/>
          <w:sz w:val="24"/>
          <w:highlight w:val="none"/>
        </w:rPr>
        <w:t>评委将以</w:t>
      </w:r>
      <w:r>
        <w:rPr>
          <w:rFonts w:ascii="Times New Roman" w:hAnsi="Times New Roman" w:eastAsia="仿宋_GB2312" w:cs="Times New Roman"/>
          <w:color w:val="auto"/>
          <w:sz w:val="24"/>
          <w:highlight w:val="none"/>
        </w:rPr>
        <w:t>招标文件和投标文件</w:t>
      </w:r>
      <w:r>
        <w:rPr>
          <w:rFonts w:ascii="Times New Roman" w:hAnsi="Times New Roman" w:eastAsia="仿宋_GB2312" w:cs="Times New Roman"/>
          <w:bCs/>
          <w:color w:val="auto"/>
          <w:sz w:val="24"/>
          <w:highlight w:val="none"/>
        </w:rPr>
        <w:t>为评标依据，对投标人的投标报价、技术、售后服务、信誉业绩等方面内容按百分制打分。</w:t>
      </w:r>
    </w:p>
    <w:p w14:paraId="526C1DBB">
      <w:pPr>
        <w:spacing w:line="400" w:lineRule="exact"/>
        <w:ind w:firstLine="480" w:firstLineChars="200"/>
        <w:rPr>
          <w:rFonts w:ascii="Times New Roman" w:hAnsi="Times New Roman" w:eastAsia="仿宋_GB2312" w:cs="Times New Roman"/>
          <w:bCs/>
          <w:color w:val="auto"/>
          <w:sz w:val="24"/>
          <w:highlight w:val="none"/>
        </w:rPr>
      </w:pPr>
      <w:r>
        <w:rPr>
          <w:rFonts w:hint="eastAsia" w:ascii="楷体_GB2312" w:hAnsi="Times New Roman" w:eastAsia="楷体_GB2312" w:cs="Times New Roman"/>
          <w:bCs/>
          <w:color w:val="auto"/>
          <w:sz w:val="24"/>
          <w:highlight w:val="none"/>
        </w:rPr>
        <w:t>（三）评标方式：</w:t>
      </w:r>
      <w:r>
        <w:rPr>
          <w:rFonts w:ascii="Times New Roman" w:hAnsi="Times New Roman" w:eastAsia="仿宋_GB2312" w:cs="Times New Roman"/>
          <w:bCs/>
          <w:color w:val="auto"/>
          <w:sz w:val="24"/>
          <w:highlight w:val="none"/>
        </w:rPr>
        <w:t>以封闭方式进行。</w:t>
      </w:r>
    </w:p>
    <w:p w14:paraId="7945E3C6">
      <w:pPr>
        <w:spacing w:line="400" w:lineRule="exact"/>
        <w:ind w:firstLine="480" w:firstLineChars="200"/>
        <w:rPr>
          <w:rFonts w:ascii="Times New Roman" w:hAnsi="Times New Roman" w:eastAsia="黑体" w:cs="Times New Roman"/>
          <w:bCs/>
          <w:color w:val="auto"/>
          <w:sz w:val="24"/>
          <w:highlight w:val="none"/>
        </w:rPr>
      </w:pPr>
      <w:r>
        <w:rPr>
          <w:rFonts w:ascii="Times New Roman" w:hAnsi="Times New Roman" w:eastAsia="黑体" w:cs="Times New Roman"/>
          <w:bCs/>
          <w:color w:val="auto"/>
          <w:sz w:val="24"/>
          <w:highlight w:val="none"/>
        </w:rPr>
        <w:t>二、评定办法及标准</w:t>
      </w:r>
    </w:p>
    <w:p w14:paraId="3B2AB822">
      <w:pPr>
        <w:spacing w:line="400" w:lineRule="exact"/>
        <w:ind w:firstLine="480" w:firstLineChars="200"/>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（一）对进入详评的，采用百分制综合评分法。</w:t>
      </w:r>
    </w:p>
    <w:p w14:paraId="7FBB745F">
      <w:pPr>
        <w:widowControl w:val="0"/>
        <w:snapToGrid w:val="0"/>
        <w:ind w:firstLine="480" w:firstLineChars="200"/>
        <w:jc w:val="both"/>
        <w:rPr>
          <w:rFonts w:ascii="Times New Roman" w:hAnsi="Times New Roman" w:eastAsia="宋体" w:cs="Times New Roman"/>
          <w:b/>
          <w:color w:val="auto"/>
          <w:kern w:val="2"/>
          <w:sz w:val="24"/>
          <w:szCs w:val="24"/>
          <w:highlight w:val="none"/>
          <w:lang w:val="en-US" w:eastAsia="zh-CN" w:bidi="ar-SA"/>
        </w:rPr>
      </w:pPr>
      <w:r>
        <w:rPr>
          <w:rFonts w:ascii="宋体" w:hAnsi="Courier New" w:eastAsia="仿宋_GB2312" w:cs="Courier New"/>
          <w:bCs/>
          <w:color w:val="auto"/>
          <w:kern w:val="2"/>
          <w:sz w:val="24"/>
          <w:szCs w:val="24"/>
          <w:highlight w:val="none"/>
          <w:lang w:val="en-US" w:eastAsia="zh-CN" w:bidi="ar-SA"/>
        </w:rPr>
        <w:t>（二）计分办法（按四舍五入取至百分位）。</w:t>
      </w:r>
    </w:p>
    <w:p w14:paraId="5A11351A">
      <w:pPr>
        <w:suppressAutoHyphens/>
        <w:spacing w:before="120" w:line="320" w:lineRule="atLeast"/>
        <w:ind w:firstLine="420"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b/>
          <w:bCs/>
          <w:color w:val="auto"/>
          <w:sz w:val="24"/>
          <w:szCs w:val="32"/>
          <w:highlight w:val="none"/>
        </w:rPr>
        <w:t>技术及商务资信分</w:t>
      </w:r>
    </w:p>
    <w:p w14:paraId="2042F240">
      <w:pPr>
        <w:ind w:firstLine="420" w:firstLineChars="200"/>
        <w:rPr>
          <w:rFonts w:ascii="Times New Roman" w:hAnsi="Times New Roman" w:eastAsia="宋体" w:cs="Times New Roman"/>
          <w:color w:val="auto"/>
          <w:highlight w:val="none"/>
        </w:rPr>
      </w:pPr>
    </w:p>
    <w:tbl>
      <w:tblPr>
        <w:tblStyle w:val="5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770"/>
        <w:gridCol w:w="7469"/>
        <w:gridCol w:w="674"/>
      </w:tblGrid>
      <w:tr w14:paraId="3640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342" w:type="pct"/>
            <w:vAlign w:val="center"/>
          </w:tcPr>
          <w:p w14:paraId="17A801FD">
            <w:pPr>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序号</w:t>
            </w:r>
          </w:p>
        </w:tc>
        <w:tc>
          <w:tcPr>
            <w:tcW w:w="402" w:type="pct"/>
            <w:vAlign w:val="center"/>
          </w:tcPr>
          <w:p w14:paraId="16D804B6">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类型</w:t>
            </w:r>
          </w:p>
        </w:tc>
        <w:tc>
          <w:tcPr>
            <w:tcW w:w="3902" w:type="pct"/>
            <w:vAlign w:val="center"/>
          </w:tcPr>
          <w:p w14:paraId="3DE55024">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评分标准</w:t>
            </w:r>
          </w:p>
        </w:tc>
        <w:tc>
          <w:tcPr>
            <w:tcW w:w="352" w:type="pct"/>
            <w:vAlign w:val="center"/>
          </w:tcPr>
          <w:p w14:paraId="66BAE897">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分值权重</w:t>
            </w:r>
          </w:p>
        </w:tc>
      </w:tr>
      <w:tr w14:paraId="6323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342" w:type="pct"/>
            <w:vMerge w:val="restart"/>
            <w:vAlign w:val="center"/>
          </w:tcPr>
          <w:p w14:paraId="7343A310">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1</w:t>
            </w:r>
          </w:p>
        </w:tc>
        <w:tc>
          <w:tcPr>
            <w:tcW w:w="402" w:type="pct"/>
            <w:vMerge w:val="restart"/>
            <w:vAlign w:val="center"/>
          </w:tcPr>
          <w:p w14:paraId="7EE81184">
            <w:pPr>
              <w:jc w:val="center"/>
              <w:rPr>
                <w:rFonts w:ascii="Times New Roman" w:hAnsi="Times New Roman" w:eastAsia="仿宋_GB2312" w:cs="Times New Roman"/>
                <w:color w:val="auto"/>
                <w:szCs w:val="21"/>
                <w:highlight w:val="none"/>
              </w:rPr>
            </w:pPr>
            <w:r>
              <w:rPr>
                <w:rFonts w:hint="eastAsia" w:ascii="Times New Roman" w:hAnsi="Times New Roman" w:eastAsia="宋体" w:cs="Times New Roman"/>
                <w:b/>
                <w:color w:val="auto"/>
                <w:szCs w:val="21"/>
                <w:highlight w:val="none"/>
              </w:rPr>
              <w:t>项目实施方案分（20分）</w:t>
            </w:r>
          </w:p>
        </w:tc>
        <w:tc>
          <w:tcPr>
            <w:tcW w:w="3902" w:type="pct"/>
            <w:vAlign w:val="center"/>
          </w:tcPr>
          <w:p w14:paraId="2B34A77B">
            <w:pPr>
              <w:spacing w:line="26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配送服务及应急方案（满分</w:t>
            </w:r>
            <w:r>
              <w:rPr>
                <w:rFonts w:hint="eastAsia" w:ascii="Times New Roman" w:hAnsi="Times New Roman" w:eastAsia="宋体" w:cs="Times New Roman"/>
                <w:color w:val="auto"/>
                <w:szCs w:val="21"/>
                <w:highlight w:val="none"/>
              </w:rPr>
              <w:t>10</w:t>
            </w:r>
            <w:r>
              <w:rPr>
                <w:rFonts w:ascii="Times New Roman" w:hAnsi="Times New Roman" w:eastAsia="宋体" w:cs="Times New Roman"/>
                <w:color w:val="auto"/>
                <w:szCs w:val="21"/>
                <w:highlight w:val="none"/>
              </w:rPr>
              <w:t>分）</w:t>
            </w:r>
          </w:p>
          <w:p w14:paraId="131B99CD">
            <w:pPr>
              <w:spacing w:line="26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投标人提供的配送服务及应急方案由评标委员会成员根据评审程序、评审方法和评审标准进行独立评审评定其档次。未提供配送服务及应急方案的不得分。</w:t>
            </w:r>
          </w:p>
          <w:p w14:paraId="2D6E9DD9">
            <w:pPr>
              <w:spacing w:line="26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一档（2分）：项目生产或销售能力</w:t>
            </w:r>
            <w:r>
              <w:rPr>
                <w:rFonts w:hint="eastAsia" w:ascii="Times New Roman" w:hAnsi="Times New Roman" w:eastAsia="宋体" w:cs="Times New Roman"/>
                <w:color w:val="auto"/>
                <w:szCs w:val="21"/>
                <w:highlight w:val="none"/>
              </w:rPr>
              <w:t>不满足本项目要求</w:t>
            </w:r>
            <w:r>
              <w:rPr>
                <w:rFonts w:ascii="Times New Roman" w:hAnsi="Times New Roman" w:eastAsia="宋体" w:cs="Times New Roman"/>
                <w:color w:val="auto"/>
                <w:szCs w:val="21"/>
                <w:highlight w:val="none"/>
              </w:rPr>
              <w:t>，管理制度、配送服务方案基本满足要求、描述简单，基本保证配送服务的，对问题食材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发生紧急事件处理</w:t>
            </w:r>
            <w:r>
              <w:rPr>
                <w:rFonts w:hint="eastAsia" w:ascii="Times New Roman" w:hAnsi="Times New Roman" w:eastAsia="宋体" w:cs="Times New Roman"/>
                <w:color w:val="auto"/>
                <w:szCs w:val="21"/>
                <w:highlight w:val="none"/>
              </w:rPr>
              <w:t>无</w:t>
            </w:r>
            <w:r>
              <w:rPr>
                <w:rFonts w:ascii="Times New Roman" w:hAnsi="Times New Roman" w:eastAsia="宋体" w:cs="Times New Roman"/>
                <w:color w:val="auto"/>
                <w:szCs w:val="21"/>
                <w:highlight w:val="none"/>
              </w:rPr>
              <w:t>预案</w:t>
            </w:r>
            <w:r>
              <w:rPr>
                <w:rFonts w:hint="eastAsia" w:ascii="Times New Roman" w:hAnsi="Times New Roman" w:eastAsia="宋体" w:cs="Times New Roman"/>
                <w:color w:val="auto"/>
                <w:szCs w:val="21"/>
                <w:highlight w:val="none"/>
              </w:rPr>
              <w:t>或预案</w:t>
            </w:r>
            <w:r>
              <w:rPr>
                <w:rFonts w:ascii="Times New Roman" w:hAnsi="Times New Roman" w:eastAsia="宋体" w:cs="Times New Roman"/>
                <w:color w:val="auto"/>
                <w:szCs w:val="21"/>
                <w:highlight w:val="none"/>
              </w:rPr>
              <w:t>内容较差、基本</w:t>
            </w:r>
            <w:r>
              <w:rPr>
                <w:rFonts w:hint="eastAsia" w:ascii="Times New Roman" w:hAnsi="Times New Roman" w:eastAsia="宋体" w:cs="Times New Roman"/>
                <w:color w:val="auto"/>
                <w:szCs w:val="21"/>
                <w:highlight w:val="none"/>
              </w:rPr>
              <w:t>不</w:t>
            </w:r>
            <w:r>
              <w:rPr>
                <w:rFonts w:ascii="Times New Roman" w:hAnsi="Times New Roman" w:eastAsia="宋体" w:cs="Times New Roman"/>
                <w:color w:val="auto"/>
                <w:szCs w:val="21"/>
                <w:highlight w:val="none"/>
              </w:rPr>
              <w:t>可行的；</w:t>
            </w:r>
          </w:p>
          <w:p w14:paraId="6AA5A20A">
            <w:pPr>
              <w:spacing w:line="26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二档（4分）：项目生产或销售能力</w:t>
            </w:r>
            <w:r>
              <w:rPr>
                <w:rFonts w:hint="eastAsia" w:ascii="Times New Roman" w:hAnsi="Times New Roman" w:eastAsia="宋体" w:cs="Times New Roman"/>
                <w:color w:val="auto"/>
                <w:szCs w:val="21"/>
                <w:highlight w:val="none"/>
              </w:rPr>
              <w:t>不满足本项目要求</w:t>
            </w:r>
            <w:r>
              <w:rPr>
                <w:rFonts w:ascii="Times New Roman" w:hAnsi="Times New Roman" w:eastAsia="宋体" w:cs="Times New Roman"/>
                <w:color w:val="auto"/>
                <w:szCs w:val="21"/>
                <w:highlight w:val="none"/>
              </w:rPr>
              <w:t>，项目配送供货时间安排合理，管理制度、配送服务方案基本满足要求、描述较简单，具体实施步骤和要求描述较简单，能保证配送服务，对问题食材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发生紧急事件处理预案内容简单</w:t>
            </w:r>
            <w:r>
              <w:rPr>
                <w:rFonts w:hint="eastAsia" w:ascii="Times New Roman" w:hAnsi="Times New Roman" w:eastAsia="宋体" w:cs="Times New Roman"/>
                <w:color w:val="auto"/>
                <w:szCs w:val="21"/>
                <w:highlight w:val="none"/>
              </w:rPr>
              <w:t>（结合监狱需求实际，针对项目实施中各种可能发生的突发情况，有1套简单的应急预案），基本可行的</w:t>
            </w:r>
            <w:r>
              <w:rPr>
                <w:rFonts w:ascii="Times New Roman" w:hAnsi="Times New Roman" w:eastAsia="宋体" w:cs="Times New Roman"/>
                <w:color w:val="auto"/>
                <w:szCs w:val="21"/>
                <w:highlight w:val="none"/>
              </w:rPr>
              <w:t>；</w:t>
            </w:r>
          </w:p>
          <w:p w14:paraId="0463E6D7">
            <w:pPr>
              <w:spacing w:line="26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三档（6分）：项目生产或销售能力</w:t>
            </w:r>
            <w:r>
              <w:rPr>
                <w:rFonts w:hint="eastAsia" w:ascii="Times New Roman" w:hAnsi="Times New Roman" w:eastAsia="宋体" w:cs="Times New Roman"/>
                <w:color w:val="auto"/>
                <w:szCs w:val="21"/>
                <w:highlight w:val="none"/>
              </w:rPr>
              <w:t>满足本项目要求</w:t>
            </w:r>
            <w:r>
              <w:rPr>
                <w:rFonts w:ascii="Times New Roman" w:hAnsi="Times New Roman" w:eastAsia="宋体" w:cs="Times New Roman"/>
                <w:color w:val="auto"/>
                <w:szCs w:val="21"/>
                <w:highlight w:val="none"/>
              </w:rPr>
              <w:t>，项目配送体系、供货时间安排较合理，有较完善的管理制度、配送服务方案，描述较详细，具体实施步骤和要求描述较详细，在保证配送服务业务外有机动人员用于对紧急事件处理，对配送及应急处理响应较快，对问题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发生紧急事件处理预案内容的较具体</w:t>
            </w:r>
            <w:r>
              <w:rPr>
                <w:rFonts w:hint="eastAsia" w:ascii="Times New Roman" w:hAnsi="Times New Roman" w:eastAsia="宋体" w:cs="Times New Roman"/>
                <w:color w:val="auto"/>
                <w:szCs w:val="21"/>
                <w:highlight w:val="none"/>
              </w:rPr>
              <w:t>（结合监狱需求实际，针对项目实施中各种可能发生的突发情况，有1套详细的应急预案）</w:t>
            </w:r>
            <w:r>
              <w:rPr>
                <w:rFonts w:ascii="Times New Roman" w:hAnsi="Times New Roman" w:eastAsia="宋体" w:cs="Times New Roman"/>
                <w:color w:val="auto"/>
                <w:szCs w:val="21"/>
                <w:highlight w:val="none"/>
              </w:rPr>
              <w:t>，有一定针对性的；</w:t>
            </w:r>
          </w:p>
          <w:p w14:paraId="7E59C2B4">
            <w:pPr>
              <w:spacing w:line="26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四档（</w:t>
            </w:r>
            <w:r>
              <w:rPr>
                <w:rFonts w:hint="eastAsia" w:ascii="Times New Roman" w:hAnsi="Times New Roman" w:eastAsia="宋体" w:cs="Times New Roman"/>
                <w:color w:val="auto"/>
                <w:szCs w:val="21"/>
                <w:highlight w:val="none"/>
              </w:rPr>
              <w:t>8</w:t>
            </w:r>
            <w:r>
              <w:rPr>
                <w:rFonts w:ascii="Times New Roman" w:hAnsi="Times New Roman" w:eastAsia="宋体" w:cs="Times New Roman"/>
                <w:color w:val="auto"/>
                <w:szCs w:val="21"/>
                <w:highlight w:val="none"/>
              </w:rPr>
              <w:t>分）：项目生产或销售能力</w:t>
            </w:r>
            <w:r>
              <w:rPr>
                <w:rFonts w:hint="eastAsia" w:ascii="Times New Roman" w:hAnsi="Times New Roman" w:eastAsia="宋体" w:cs="Times New Roman"/>
                <w:color w:val="auto"/>
                <w:szCs w:val="21"/>
                <w:highlight w:val="none"/>
              </w:rPr>
              <w:t>满足本项目的要求</w:t>
            </w:r>
            <w:r>
              <w:rPr>
                <w:rFonts w:ascii="Times New Roman" w:hAnsi="Times New Roman" w:eastAsia="宋体" w:cs="Times New Roman"/>
                <w:color w:val="auto"/>
                <w:szCs w:val="21"/>
                <w:highlight w:val="none"/>
              </w:rPr>
              <w:t>，配送工作体系健全完善，配送供货时间安排合理，有较完善的管理制度、配送服务方案，描述详细，具体实施步骤和要求描述详细，在保证配送服务业务外有机动人员用于对紧急事件处理，对配送及应急处理响应快，对问题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发生紧急事件处理预案内容的具体</w:t>
            </w:r>
            <w:r>
              <w:rPr>
                <w:rFonts w:hint="eastAsia" w:ascii="Times New Roman" w:hAnsi="Times New Roman" w:eastAsia="宋体" w:cs="Times New Roman"/>
                <w:color w:val="auto"/>
                <w:szCs w:val="21"/>
                <w:highlight w:val="none"/>
              </w:rPr>
              <w:t>（结合监狱需求实际，针对项目实施中各种可能发生的突发情况，有2套详细的应急预案，预案泛泛而谈，内容不应被认定为详细）</w:t>
            </w:r>
            <w:r>
              <w:rPr>
                <w:rFonts w:ascii="Times New Roman" w:hAnsi="Times New Roman" w:eastAsia="宋体" w:cs="Times New Roman"/>
                <w:color w:val="auto"/>
                <w:szCs w:val="21"/>
                <w:highlight w:val="none"/>
              </w:rPr>
              <w:t>，人员配备较齐，方案针对性较强的；</w:t>
            </w:r>
          </w:p>
          <w:p w14:paraId="0E96F975">
            <w:pPr>
              <w:spacing w:line="26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五档（</w:t>
            </w:r>
            <w:r>
              <w:rPr>
                <w:rFonts w:hint="eastAsia" w:ascii="Times New Roman" w:hAnsi="Times New Roman" w:eastAsia="宋体" w:cs="Times New Roman"/>
                <w:color w:val="auto"/>
                <w:szCs w:val="21"/>
                <w:highlight w:val="none"/>
              </w:rPr>
              <w:t>10</w:t>
            </w:r>
            <w:r>
              <w:rPr>
                <w:rFonts w:ascii="Times New Roman" w:hAnsi="Times New Roman" w:eastAsia="宋体" w:cs="Times New Roman"/>
                <w:color w:val="auto"/>
                <w:szCs w:val="21"/>
                <w:highlight w:val="none"/>
              </w:rPr>
              <w:t>分）：项目生产或销售能力</w:t>
            </w:r>
            <w:r>
              <w:rPr>
                <w:rFonts w:hint="eastAsia" w:ascii="Times New Roman" w:hAnsi="Times New Roman" w:eastAsia="宋体" w:cs="Times New Roman"/>
                <w:color w:val="auto"/>
                <w:szCs w:val="21"/>
                <w:highlight w:val="none"/>
              </w:rPr>
              <w:t>满足本项目的要求</w:t>
            </w:r>
            <w:r>
              <w:rPr>
                <w:rFonts w:ascii="Times New Roman" w:hAnsi="Times New Roman" w:eastAsia="宋体" w:cs="Times New Roman"/>
                <w:color w:val="auto"/>
                <w:szCs w:val="21"/>
                <w:highlight w:val="none"/>
              </w:rPr>
              <w:t>，配送工作体系健全完善，配送供货时间安排合理，针对项目实际情况，能提供全面细致、可靠的管理制度、配送服务方案，描述详细，具体实施步骤和要求描述全面，可行性强，充分优于本项目需求，对问题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发生紧急事件处理预案内容的具体、全面</w:t>
            </w:r>
            <w:r>
              <w:rPr>
                <w:rFonts w:hint="eastAsia" w:ascii="Times New Roman" w:hAnsi="Times New Roman" w:eastAsia="宋体" w:cs="Times New Roman"/>
                <w:color w:val="auto"/>
                <w:szCs w:val="21"/>
                <w:highlight w:val="none"/>
              </w:rPr>
              <w:t>（必须结合监狱需求实际，针对项目实施中各种可能发生的突发情况，有3套详细的应急方案。预案泛泛而谈，无具体、无量化、无考核、无闭环等措施，又不紧扣监狱工作实际的，</w:t>
            </w:r>
            <w:r>
              <w:rPr>
                <w:rFonts w:ascii="Times New Roman" w:hAnsi="Times New Roman" w:eastAsia="宋体" w:cs="Times New Roman"/>
                <w:color w:val="auto"/>
                <w:szCs w:val="21"/>
                <w:highlight w:val="none"/>
              </w:rPr>
              <w:t>内容</w:t>
            </w:r>
            <w:r>
              <w:rPr>
                <w:rFonts w:hint="eastAsia" w:ascii="Times New Roman" w:hAnsi="Times New Roman" w:eastAsia="宋体" w:cs="Times New Roman"/>
                <w:color w:val="auto"/>
                <w:szCs w:val="21"/>
                <w:highlight w:val="none"/>
              </w:rPr>
              <w:t>不应被认定为是具体而全面）</w:t>
            </w:r>
            <w:r>
              <w:rPr>
                <w:rFonts w:ascii="Times New Roman" w:hAnsi="Times New Roman" w:eastAsia="宋体" w:cs="Times New Roman"/>
                <w:color w:val="auto"/>
                <w:szCs w:val="21"/>
                <w:highlight w:val="none"/>
              </w:rPr>
              <w:t>，在保证配送服务业务外有机动人员用于对紧急事件处理，人员配备充裕，对配送及应急处理响应迅速，可行性高，方案针对性强，有重点，预案清晰且能根据具体情况做出全面细致方案且能保证采购食材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卫生安全等重要因素的。</w:t>
            </w:r>
          </w:p>
        </w:tc>
        <w:tc>
          <w:tcPr>
            <w:tcW w:w="352" w:type="pct"/>
            <w:vAlign w:val="center"/>
          </w:tcPr>
          <w:p w14:paraId="10795BEF">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w:t>
            </w:r>
          </w:p>
        </w:tc>
      </w:tr>
      <w:tr w14:paraId="0359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342" w:type="pct"/>
            <w:vMerge w:val="continue"/>
            <w:vAlign w:val="center"/>
          </w:tcPr>
          <w:p w14:paraId="35EAA3C1">
            <w:pPr>
              <w:jc w:val="center"/>
              <w:rPr>
                <w:rFonts w:ascii="Times New Roman" w:hAnsi="Times New Roman" w:eastAsia="宋体" w:cs="Times New Roman"/>
                <w:b/>
                <w:color w:val="auto"/>
                <w:szCs w:val="21"/>
                <w:highlight w:val="none"/>
              </w:rPr>
            </w:pPr>
          </w:p>
        </w:tc>
        <w:tc>
          <w:tcPr>
            <w:tcW w:w="402" w:type="pct"/>
            <w:vMerge w:val="continue"/>
            <w:vAlign w:val="center"/>
          </w:tcPr>
          <w:p w14:paraId="137B5656">
            <w:pPr>
              <w:jc w:val="center"/>
              <w:rPr>
                <w:rFonts w:ascii="Times New Roman" w:hAnsi="Times New Roman" w:eastAsia="仿宋_GB2312" w:cs="Times New Roman"/>
                <w:b/>
                <w:bCs/>
                <w:color w:val="auto"/>
                <w:sz w:val="24"/>
                <w:highlight w:val="none"/>
              </w:rPr>
            </w:pPr>
          </w:p>
        </w:tc>
        <w:tc>
          <w:tcPr>
            <w:tcW w:w="3902" w:type="pct"/>
            <w:vAlign w:val="center"/>
          </w:tcPr>
          <w:p w14:paraId="116528E3">
            <w:pPr>
              <w:spacing w:line="24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安全措施（满分</w:t>
            </w:r>
            <w:r>
              <w:rPr>
                <w:rFonts w:hint="eastAsia" w:ascii="Times New Roman" w:hAnsi="Times New Roman" w:eastAsia="宋体" w:cs="Times New Roman"/>
                <w:color w:val="auto"/>
                <w:szCs w:val="21"/>
                <w:highlight w:val="none"/>
              </w:rPr>
              <w:t>10</w:t>
            </w:r>
            <w:r>
              <w:rPr>
                <w:rFonts w:ascii="Times New Roman" w:hAnsi="Times New Roman" w:eastAsia="宋体" w:cs="Times New Roman"/>
                <w:color w:val="auto"/>
                <w:szCs w:val="21"/>
                <w:highlight w:val="none"/>
              </w:rPr>
              <w:t>分）</w:t>
            </w:r>
          </w:p>
          <w:p w14:paraId="54BCDBCD">
            <w:pPr>
              <w:spacing w:line="24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包括进货采购渠道、食材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控制管理措施、检验检疫措施、食材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质量标准、追溯方式等情况进行比较综合评分。</w:t>
            </w:r>
          </w:p>
          <w:p w14:paraId="6C2D416A">
            <w:pPr>
              <w:spacing w:line="24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投标人提供的食材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安全措施由评标委员会成员根据评审程序、评审方法和评审标准进行独立评审评定其档次。未提供食材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安全措施方案的不得分。</w:t>
            </w:r>
          </w:p>
          <w:p w14:paraId="5B2FEA19">
            <w:pPr>
              <w:spacing w:line="24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一档（2分）：对进货采购渠道、食材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控制管理措施、食材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质量标准、追溯方式这几个方面描述简单，</w:t>
            </w:r>
            <w:r>
              <w:rPr>
                <w:rFonts w:hint="eastAsia" w:ascii="Times New Roman" w:hAnsi="Times New Roman" w:eastAsia="宋体" w:cs="Times New Roman"/>
                <w:color w:val="auto"/>
                <w:szCs w:val="21"/>
                <w:highlight w:val="none"/>
              </w:rPr>
              <w:t>且有2项以上的漏项，所描述内容不能满足采购需求，</w:t>
            </w:r>
            <w:r>
              <w:rPr>
                <w:rFonts w:ascii="Times New Roman" w:hAnsi="Times New Roman" w:eastAsia="宋体" w:cs="Times New Roman"/>
                <w:color w:val="auto"/>
                <w:szCs w:val="21"/>
                <w:highlight w:val="none"/>
              </w:rPr>
              <w:t>检验检疫</w:t>
            </w:r>
            <w:r>
              <w:rPr>
                <w:rFonts w:hint="eastAsia" w:ascii="Times New Roman" w:hAnsi="Times New Roman" w:eastAsia="宋体" w:cs="Times New Roman"/>
                <w:color w:val="auto"/>
                <w:szCs w:val="21"/>
                <w:highlight w:val="none"/>
              </w:rPr>
              <w:t>不具有可实施性的措施</w:t>
            </w:r>
            <w:r>
              <w:rPr>
                <w:rFonts w:ascii="Times New Roman" w:hAnsi="Times New Roman" w:eastAsia="宋体" w:cs="Times New Roman"/>
                <w:color w:val="auto"/>
                <w:szCs w:val="21"/>
                <w:highlight w:val="none"/>
              </w:rPr>
              <w:t>；</w:t>
            </w:r>
          </w:p>
          <w:p w14:paraId="4A2EB1A3">
            <w:pPr>
              <w:spacing w:line="24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二档（4分）：对进货采购渠道、食材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控制管理措施、食材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质量标准、追溯方式这几个方面描述较清晰，</w:t>
            </w:r>
            <w:r>
              <w:rPr>
                <w:rFonts w:hint="eastAsia" w:ascii="Times New Roman" w:hAnsi="Times New Roman" w:eastAsia="宋体" w:cs="Times New Roman"/>
                <w:color w:val="auto"/>
                <w:szCs w:val="21"/>
                <w:highlight w:val="none"/>
              </w:rPr>
              <w:t>但有1到2项的漏项，所描述内容不能满足采购需求，</w:t>
            </w:r>
            <w:r>
              <w:rPr>
                <w:rFonts w:ascii="Times New Roman" w:hAnsi="Times New Roman" w:eastAsia="宋体" w:cs="Times New Roman"/>
                <w:color w:val="auto"/>
                <w:szCs w:val="21"/>
                <w:highlight w:val="none"/>
              </w:rPr>
              <w:t>检验检疫措施</w:t>
            </w:r>
            <w:r>
              <w:rPr>
                <w:rFonts w:hint="eastAsia" w:ascii="Times New Roman" w:hAnsi="Times New Roman" w:eastAsia="宋体" w:cs="Times New Roman"/>
                <w:color w:val="auto"/>
                <w:szCs w:val="21"/>
                <w:highlight w:val="none"/>
              </w:rPr>
              <w:t>不全面</w:t>
            </w:r>
            <w:r>
              <w:rPr>
                <w:rFonts w:ascii="Times New Roman" w:hAnsi="Times New Roman" w:eastAsia="宋体" w:cs="Times New Roman"/>
                <w:color w:val="auto"/>
                <w:szCs w:val="21"/>
                <w:highlight w:val="none"/>
              </w:rPr>
              <w:t>；</w:t>
            </w:r>
          </w:p>
          <w:p w14:paraId="53B54C7E">
            <w:pPr>
              <w:spacing w:line="24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三档（</w:t>
            </w:r>
            <w:r>
              <w:rPr>
                <w:rFonts w:hint="eastAsia" w:ascii="Times New Roman" w:hAnsi="Times New Roman" w:eastAsia="宋体" w:cs="Times New Roman"/>
                <w:color w:val="auto"/>
                <w:szCs w:val="21"/>
                <w:highlight w:val="none"/>
              </w:rPr>
              <w:t>6</w:t>
            </w:r>
            <w:r>
              <w:rPr>
                <w:rFonts w:ascii="Times New Roman" w:hAnsi="Times New Roman" w:eastAsia="宋体" w:cs="Times New Roman"/>
                <w:color w:val="auto"/>
                <w:szCs w:val="21"/>
                <w:highlight w:val="none"/>
              </w:rPr>
              <w:t>分）：对进货采购渠道、食材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控制管理措施、食材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质量标准、追溯方式这几个方面描述较清晰、较详细，</w:t>
            </w:r>
            <w:r>
              <w:rPr>
                <w:rFonts w:hint="eastAsia" w:ascii="Times New Roman" w:hAnsi="Times New Roman" w:eastAsia="宋体" w:cs="Times New Roman"/>
                <w:color w:val="auto"/>
                <w:szCs w:val="21"/>
                <w:highlight w:val="none"/>
              </w:rPr>
              <w:t>但有1到2项的漏项，所描述内容满足采购需求。</w:t>
            </w:r>
            <w:r>
              <w:rPr>
                <w:rFonts w:ascii="Times New Roman" w:hAnsi="Times New Roman" w:eastAsia="宋体" w:cs="Times New Roman"/>
                <w:color w:val="auto"/>
                <w:szCs w:val="21"/>
                <w:highlight w:val="none"/>
              </w:rPr>
              <w:t>检验检疫措施较全面，主动开展检验工作；</w:t>
            </w:r>
          </w:p>
          <w:p w14:paraId="4BA6FBE6">
            <w:pPr>
              <w:spacing w:line="24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四档（</w:t>
            </w:r>
            <w:r>
              <w:rPr>
                <w:rFonts w:hint="eastAsia" w:ascii="Times New Roman" w:hAnsi="Times New Roman" w:eastAsia="宋体" w:cs="Times New Roman"/>
                <w:color w:val="auto"/>
                <w:szCs w:val="21"/>
                <w:highlight w:val="none"/>
              </w:rPr>
              <w:t>8</w:t>
            </w:r>
            <w:r>
              <w:rPr>
                <w:rFonts w:ascii="Times New Roman" w:hAnsi="Times New Roman" w:eastAsia="宋体" w:cs="Times New Roman"/>
                <w:color w:val="auto"/>
                <w:szCs w:val="21"/>
                <w:highlight w:val="none"/>
              </w:rPr>
              <w:t>分）：对进货采购渠道、食材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控制管理措施、食材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质量标准、追溯方式这几个方面描述清晰，详细，检验检疫措施详细、全面，能严格进行食材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质量把关，主动开展检验工作；</w:t>
            </w:r>
          </w:p>
          <w:p w14:paraId="1307A620">
            <w:pPr>
              <w:spacing w:line="24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五档（</w:t>
            </w:r>
            <w:r>
              <w:rPr>
                <w:rFonts w:hint="eastAsia" w:ascii="Times New Roman" w:hAnsi="Times New Roman" w:eastAsia="宋体" w:cs="Times New Roman"/>
                <w:color w:val="auto"/>
                <w:szCs w:val="21"/>
                <w:highlight w:val="none"/>
              </w:rPr>
              <w:t>10</w:t>
            </w:r>
            <w:r>
              <w:rPr>
                <w:rFonts w:ascii="Times New Roman" w:hAnsi="Times New Roman" w:eastAsia="宋体" w:cs="Times New Roman"/>
                <w:color w:val="auto"/>
                <w:szCs w:val="21"/>
                <w:highlight w:val="none"/>
              </w:rPr>
              <w:t>分）：对进货采购渠道、食材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控制管理措施、食材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质量标准、追溯方式这几个方面全部描述清晰，详细，检验检疫措施详细、全面，各项措施安排合理,可操作性强，能严格进行食材</w:t>
            </w:r>
            <w:r>
              <w:rPr>
                <w:rFonts w:hint="eastAsia" w:ascii="Times New Roman" w:hAnsi="Times New Roman" w:eastAsia="宋体" w:cs="Times New Roman"/>
                <w:color w:val="auto"/>
                <w:szCs w:val="21"/>
                <w:highlight w:val="none"/>
                <w:lang w:val="en-US" w:eastAsia="zh-CN"/>
              </w:rPr>
              <w:t>或货物</w:t>
            </w:r>
            <w:r>
              <w:rPr>
                <w:rFonts w:ascii="Times New Roman" w:hAnsi="Times New Roman" w:eastAsia="宋体" w:cs="Times New Roman"/>
                <w:color w:val="auto"/>
                <w:szCs w:val="21"/>
                <w:highlight w:val="none"/>
              </w:rPr>
              <w:t>质量把关，主动开展检验工作。</w:t>
            </w:r>
          </w:p>
        </w:tc>
        <w:tc>
          <w:tcPr>
            <w:tcW w:w="352" w:type="pct"/>
            <w:vAlign w:val="center"/>
          </w:tcPr>
          <w:p w14:paraId="219D9254">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w:t>
            </w:r>
          </w:p>
        </w:tc>
      </w:tr>
      <w:tr w14:paraId="4B9C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342" w:type="pct"/>
            <w:vAlign w:val="center"/>
          </w:tcPr>
          <w:p w14:paraId="4BC41CDB">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2</w:t>
            </w:r>
          </w:p>
        </w:tc>
        <w:tc>
          <w:tcPr>
            <w:tcW w:w="402" w:type="pct"/>
            <w:vAlign w:val="center"/>
          </w:tcPr>
          <w:p w14:paraId="63DDE9A4">
            <w:pPr>
              <w:jc w:val="center"/>
              <w:rPr>
                <w:rFonts w:ascii="Times New Roman" w:hAnsi="Times New Roman" w:eastAsia="仿宋_GB2312" w:cs="Times New Roman"/>
                <w:color w:val="auto"/>
                <w:szCs w:val="21"/>
                <w:highlight w:val="none"/>
              </w:rPr>
            </w:pPr>
            <w:r>
              <w:rPr>
                <w:rFonts w:hint="eastAsia" w:ascii="Times New Roman" w:hAnsi="Times New Roman" w:eastAsia="宋体" w:cs="Times New Roman"/>
                <w:b/>
                <w:color w:val="auto"/>
                <w:szCs w:val="21"/>
                <w:highlight w:val="none"/>
              </w:rPr>
              <w:t>售后服务方案分（10分）</w:t>
            </w:r>
          </w:p>
        </w:tc>
        <w:tc>
          <w:tcPr>
            <w:tcW w:w="3902" w:type="pct"/>
            <w:vAlign w:val="center"/>
          </w:tcPr>
          <w:p w14:paraId="70C589BC">
            <w:pPr>
              <w:spacing w:line="24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对售后服务要求的响应程度及提供的服务承诺方案、售后服务措施（包括：承诺如何确保按期、按质、按量供货；出现问题时如何采取相应的措施；如何保障后期服务）等情况。</w:t>
            </w:r>
          </w:p>
          <w:p w14:paraId="68B2E8EE">
            <w:pPr>
              <w:spacing w:line="24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投标人提供的售后服务方案内容由评标委员会成员根据评审程序、评审方法和评审标准进行独立评审评定其档次。未提供售后服务方案的不得分。</w:t>
            </w:r>
          </w:p>
          <w:p w14:paraId="7918A84E">
            <w:pPr>
              <w:spacing w:line="24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一档（2分）：承诺退换时间10</w:t>
            </w:r>
            <w:r>
              <w:rPr>
                <w:rFonts w:hint="eastAsia" w:ascii="Times New Roman" w:hAnsi="Times New Roman" w:eastAsia="宋体" w:cs="Times New Roman"/>
                <w:color w:val="auto"/>
                <w:szCs w:val="21"/>
                <w:highlight w:val="none"/>
              </w:rPr>
              <w:t>-12</w:t>
            </w:r>
            <w:r>
              <w:rPr>
                <w:rFonts w:ascii="Times New Roman" w:hAnsi="Times New Roman" w:eastAsia="宋体" w:cs="Times New Roman"/>
                <w:color w:val="auto"/>
                <w:szCs w:val="21"/>
                <w:highlight w:val="none"/>
              </w:rPr>
              <w:t>小时</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highlight w:val="none"/>
              </w:rPr>
              <w:t>含12小时，不含</w:t>
            </w:r>
            <w:r>
              <w:rPr>
                <w:rFonts w:hint="eastAsia" w:ascii="Times New Roman" w:hAnsi="Times New Roman" w:eastAsia="宋体" w:cs="Times New Roman"/>
                <w:color w:val="auto"/>
                <w:highlight w:val="none"/>
                <w:lang w:val="en-US" w:eastAsia="zh-CN"/>
              </w:rPr>
              <w:t>10</w:t>
            </w:r>
            <w:r>
              <w:rPr>
                <w:rFonts w:hint="eastAsia" w:ascii="Times New Roman" w:hAnsi="Times New Roman" w:eastAsia="宋体" w:cs="Times New Roman"/>
                <w:color w:val="auto"/>
                <w:highlight w:val="none"/>
              </w:rPr>
              <w:t>小时</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，服务承诺、措施、后期服务承诺较简单。</w:t>
            </w:r>
            <w:r>
              <w:rPr>
                <w:rFonts w:hint="eastAsia" w:ascii="Times New Roman" w:hAnsi="Times New Roman" w:eastAsia="宋体" w:cs="Times New Roman"/>
                <w:color w:val="auto"/>
                <w:szCs w:val="21"/>
                <w:highlight w:val="none"/>
              </w:rPr>
              <w:t>（超过12小时则按废标处理）</w:t>
            </w:r>
          </w:p>
          <w:p w14:paraId="4B4E0AE6">
            <w:pPr>
              <w:spacing w:line="24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二档（4分）：承诺退换时间8—10小时</w:t>
            </w:r>
            <w:r>
              <w:rPr>
                <w:rFonts w:hint="eastAsia" w:ascii="Times New Roman" w:hAnsi="Times New Roman" w:eastAsia="宋体" w:cs="Times New Roman"/>
                <w:color w:val="auto"/>
                <w:highlight w:val="none"/>
              </w:rPr>
              <w:t xml:space="preserve"> (含10小时，不含8小时)</w:t>
            </w:r>
            <w:r>
              <w:rPr>
                <w:rFonts w:ascii="Times New Roman" w:hAnsi="Times New Roman" w:eastAsia="宋体" w:cs="Times New Roman"/>
                <w:color w:val="auto"/>
                <w:szCs w:val="21"/>
                <w:highlight w:val="none"/>
              </w:rPr>
              <w:t>，服务承诺、措施、后期服务承诺</w:t>
            </w:r>
            <w:r>
              <w:rPr>
                <w:rFonts w:hint="eastAsia" w:ascii="Times New Roman" w:hAnsi="Times New Roman" w:eastAsia="宋体" w:cs="Times New Roman"/>
                <w:color w:val="auto"/>
                <w:szCs w:val="21"/>
                <w:highlight w:val="none"/>
              </w:rPr>
              <w:t>基本满足</w:t>
            </w:r>
            <w:r>
              <w:rPr>
                <w:rFonts w:ascii="Times New Roman" w:hAnsi="Times New Roman" w:eastAsia="宋体" w:cs="Times New Roman"/>
                <w:color w:val="auto"/>
                <w:szCs w:val="21"/>
                <w:highlight w:val="none"/>
              </w:rPr>
              <w:t>项目需求。</w:t>
            </w:r>
          </w:p>
          <w:p w14:paraId="4BB6609C">
            <w:pPr>
              <w:spacing w:line="24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三档（6分）：承诺退换时间6—8小时</w:t>
            </w:r>
            <w:r>
              <w:rPr>
                <w:rFonts w:hint="eastAsia" w:ascii="Times New Roman" w:hAnsi="Times New Roman" w:eastAsia="宋体" w:cs="Times New Roman"/>
                <w:color w:val="auto"/>
                <w:highlight w:val="none"/>
              </w:rPr>
              <w:t>(含8小时，不含6小时)</w:t>
            </w:r>
            <w:r>
              <w:rPr>
                <w:rFonts w:ascii="Times New Roman" w:hAnsi="Times New Roman" w:eastAsia="宋体" w:cs="Times New Roman"/>
                <w:color w:val="auto"/>
                <w:szCs w:val="21"/>
                <w:highlight w:val="none"/>
              </w:rPr>
              <w:t>，服务承诺、措施可行，后期服务承诺</w:t>
            </w:r>
            <w:r>
              <w:rPr>
                <w:rFonts w:hint="eastAsia" w:ascii="Times New Roman" w:hAnsi="Times New Roman" w:eastAsia="宋体" w:cs="Times New Roman"/>
                <w:color w:val="auto"/>
                <w:szCs w:val="21"/>
                <w:highlight w:val="none"/>
              </w:rPr>
              <w:t>能</w:t>
            </w:r>
            <w:r>
              <w:rPr>
                <w:rFonts w:ascii="Times New Roman" w:hAnsi="Times New Roman" w:eastAsia="宋体" w:cs="Times New Roman"/>
                <w:color w:val="auto"/>
                <w:szCs w:val="21"/>
                <w:highlight w:val="none"/>
              </w:rPr>
              <w:t>满足项目需求。</w:t>
            </w:r>
          </w:p>
          <w:p w14:paraId="5B386F9C">
            <w:pPr>
              <w:spacing w:line="24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四档（8分）：对发生紧急事件问题处理预案内容较具体、全面，并承诺退换时间4—6小</w:t>
            </w:r>
            <w:r>
              <w:rPr>
                <w:rFonts w:hint="eastAsia" w:ascii="Times New Roman" w:hAnsi="Times New Roman" w:eastAsia="宋体" w:cs="Times New Roman"/>
                <w:color w:val="auto"/>
                <w:szCs w:val="21"/>
                <w:highlight w:val="none"/>
              </w:rPr>
              <w:t>时(含6小时，含4小时)</w:t>
            </w:r>
            <w:r>
              <w:rPr>
                <w:rFonts w:ascii="Times New Roman" w:hAnsi="Times New Roman" w:eastAsia="宋体" w:cs="Times New Roman"/>
                <w:color w:val="auto"/>
                <w:szCs w:val="21"/>
                <w:highlight w:val="none"/>
              </w:rPr>
              <w:t>，有健全、详细的服务承诺、后期售后服务方式多样有效，措施得力，能满足项目需求。</w:t>
            </w:r>
          </w:p>
          <w:p w14:paraId="4AA48183">
            <w:pPr>
              <w:spacing w:line="24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五档（10分）：对发生紧急事件问题处理预案内容具体、全面，并承诺退换时间4小时内的，有健全、详细、高效的服务承诺、后期售后服务方式多样有效，措施得力，充分满足项目需求。</w:t>
            </w:r>
          </w:p>
        </w:tc>
        <w:tc>
          <w:tcPr>
            <w:tcW w:w="352" w:type="pct"/>
            <w:vAlign w:val="center"/>
          </w:tcPr>
          <w:p w14:paraId="4E5F3673">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w:t>
            </w:r>
          </w:p>
        </w:tc>
      </w:tr>
      <w:tr w14:paraId="00FD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342" w:type="pct"/>
            <w:vAlign w:val="center"/>
          </w:tcPr>
          <w:p w14:paraId="06692E5D">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3</w:t>
            </w:r>
          </w:p>
        </w:tc>
        <w:tc>
          <w:tcPr>
            <w:tcW w:w="402" w:type="pct"/>
            <w:vAlign w:val="center"/>
          </w:tcPr>
          <w:p w14:paraId="325BAE44">
            <w:pPr>
              <w:jc w:val="center"/>
              <w:rPr>
                <w:rFonts w:ascii="Times New Roman" w:hAnsi="Times New Roman" w:eastAsia="仿宋_GB2312" w:cs="Times New Roman"/>
                <w:color w:val="auto"/>
                <w:szCs w:val="21"/>
                <w:highlight w:val="none"/>
              </w:rPr>
            </w:pPr>
            <w:r>
              <w:rPr>
                <w:rFonts w:hint="eastAsia" w:ascii="Times New Roman" w:hAnsi="Times New Roman" w:eastAsia="宋体" w:cs="Times New Roman"/>
                <w:b/>
                <w:color w:val="auto"/>
                <w:szCs w:val="21"/>
                <w:highlight w:val="none"/>
              </w:rPr>
              <w:t>综合实力分（38分）</w:t>
            </w:r>
          </w:p>
        </w:tc>
        <w:tc>
          <w:tcPr>
            <w:tcW w:w="3902" w:type="pct"/>
            <w:vAlign w:val="center"/>
          </w:tcPr>
          <w:p w14:paraId="33B672EB">
            <w:pPr>
              <w:widowControl w:val="0"/>
              <w:spacing w:line="260" w:lineRule="exact"/>
              <w:ind w:firstLine="420" w:firstLine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适用（标项1、2、3）</w:t>
            </w:r>
          </w:p>
          <w:p w14:paraId="6CEB93B9">
            <w:pPr>
              <w:widowControl w:val="0"/>
              <w:spacing w:line="26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（1）业绩分，</w:t>
            </w:r>
            <w:r>
              <w:rPr>
                <w:rFonts w:hint="eastAsia" w:ascii="Times New Roman" w:hAnsi="Times New Roman" w:eastAsia="宋体" w:cs="Times New Roman"/>
                <w:color w:val="auto"/>
                <w:kern w:val="2"/>
                <w:sz w:val="21"/>
                <w:szCs w:val="21"/>
                <w:highlight w:val="none"/>
                <w:lang w:val="en-US" w:eastAsia="zh-CN" w:bidi="ar-SA"/>
              </w:rPr>
              <w:t>13</w:t>
            </w:r>
            <w:r>
              <w:rPr>
                <w:rFonts w:ascii="Times New Roman" w:hAnsi="Times New Roman" w:eastAsia="宋体" w:cs="Times New Roman"/>
                <w:color w:val="auto"/>
                <w:kern w:val="2"/>
                <w:sz w:val="21"/>
                <w:szCs w:val="21"/>
                <w:highlight w:val="none"/>
                <w:lang w:val="en-US" w:eastAsia="zh-CN" w:bidi="ar-SA"/>
              </w:rPr>
              <w:t>分。</w:t>
            </w:r>
            <w:r>
              <w:rPr>
                <w:rFonts w:hint="eastAsia" w:ascii="Times New Roman" w:hAnsi="Times New Roman" w:eastAsia="宋体" w:cs="Times New Roman"/>
                <w:color w:val="auto"/>
                <w:kern w:val="2"/>
                <w:sz w:val="21"/>
                <w:szCs w:val="21"/>
                <w:highlight w:val="none"/>
                <w:lang w:val="en-US" w:eastAsia="zh-CN" w:bidi="ar-SA"/>
              </w:rPr>
              <w:t>投标</w:t>
            </w:r>
            <w:r>
              <w:rPr>
                <w:rFonts w:ascii="Times New Roman" w:hAnsi="Times New Roman" w:eastAsia="宋体" w:cs="Times New Roman"/>
                <w:color w:val="auto"/>
                <w:kern w:val="2"/>
                <w:sz w:val="21"/>
                <w:szCs w:val="21"/>
                <w:highlight w:val="none"/>
                <w:lang w:val="en-US" w:eastAsia="zh-CN" w:bidi="ar-SA"/>
              </w:rPr>
              <w:t>人</w:t>
            </w:r>
            <w:r>
              <w:rPr>
                <w:rFonts w:hint="eastAsia" w:ascii="Times New Roman" w:hAnsi="Times New Roman" w:eastAsia="宋体" w:cs="Times New Roman"/>
                <w:color w:val="auto"/>
                <w:kern w:val="2"/>
                <w:sz w:val="21"/>
                <w:szCs w:val="21"/>
                <w:highlight w:val="none"/>
                <w:lang w:val="en-US" w:eastAsia="zh-CN" w:bidi="ar-SA"/>
              </w:rPr>
              <w:t>2022年以来开展</w:t>
            </w:r>
            <w:r>
              <w:rPr>
                <w:rFonts w:hint="eastAsia" w:ascii="宋体" w:hAnsi="Courier New" w:eastAsia="宋体" w:cs="Courier New"/>
                <w:color w:val="auto"/>
                <w:kern w:val="2"/>
                <w:sz w:val="21"/>
                <w:szCs w:val="21"/>
                <w:highlight w:val="none"/>
                <w:lang w:val="en-US" w:eastAsia="zh-CN" w:bidi="ar-SA"/>
              </w:rPr>
              <w:t>同类生活物资</w:t>
            </w:r>
            <w:r>
              <w:rPr>
                <w:rFonts w:hint="eastAsia" w:ascii="Times New Roman" w:hAnsi="Times New Roman" w:eastAsia="宋体" w:cs="Times New Roman"/>
                <w:color w:val="auto"/>
                <w:kern w:val="2"/>
                <w:sz w:val="21"/>
                <w:szCs w:val="21"/>
                <w:highlight w:val="none"/>
                <w:lang w:val="en-US" w:eastAsia="zh-CN" w:bidi="ar-SA"/>
              </w:rPr>
              <w:t>供应</w:t>
            </w:r>
            <w:r>
              <w:rPr>
                <w:rFonts w:ascii="Times New Roman" w:hAnsi="Times New Roman" w:eastAsia="宋体" w:cs="Times New Roman"/>
                <w:color w:val="auto"/>
                <w:kern w:val="2"/>
                <w:sz w:val="21"/>
                <w:szCs w:val="21"/>
                <w:highlight w:val="none"/>
                <w:lang w:val="en-US" w:eastAsia="zh-CN" w:bidi="ar-SA"/>
              </w:rPr>
              <w:t>项目</w:t>
            </w:r>
            <w:r>
              <w:rPr>
                <w:rFonts w:hint="eastAsia" w:ascii="Times New Roman" w:hAnsi="Times New Roman" w:eastAsia="宋体" w:cs="Times New Roman"/>
                <w:color w:val="auto"/>
                <w:kern w:val="2"/>
                <w:sz w:val="21"/>
                <w:szCs w:val="21"/>
                <w:highlight w:val="none"/>
                <w:lang w:val="en-US" w:eastAsia="zh-CN" w:bidi="ar-SA"/>
              </w:rPr>
              <w:t>的</w:t>
            </w:r>
            <w:r>
              <w:rPr>
                <w:rFonts w:ascii="Times New Roman" w:hAnsi="Times New Roman" w:eastAsia="宋体" w:cs="Times New Roman"/>
                <w:color w:val="auto"/>
                <w:kern w:val="2"/>
                <w:sz w:val="21"/>
                <w:szCs w:val="21"/>
                <w:highlight w:val="none"/>
                <w:lang w:val="en-US" w:eastAsia="zh-CN" w:bidi="ar-SA"/>
              </w:rPr>
              <w:t>业绩情况，每份业绩得</w:t>
            </w:r>
            <w:r>
              <w:rPr>
                <w:rFonts w:hint="eastAsia" w:ascii="Times New Roman" w:hAnsi="Times New Roman" w:eastAsia="宋体" w:cs="Times New Roman"/>
                <w:color w:val="auto"/>
                <w:kern w:val="2"/>
                <w:sz w:val="21"/>
                <w:szCs w:val="21"/>
                <w:highlight w:val="none"/>
                <w:lang w:val="en-US" w:eastAsia="zh-CN" w:bidi="ar-SA"/>
              </w:rPr>
              <w:t>1分</w:t>
            </w:r>
            <w:r>
              <w:rPr>
                <w:rFonts w:ascii="Times New Roman" w:hAnsi="Times New Roman" w:eastAsia="宋体" w:cs="Times New Roman"/>
                <w:color w:val="auto"/>
                <w:kern w:val="2"/>
                <w:sz w:val="21"/>
                <w:szCs w:val="21"/>
                <w:highlight w:val="none"/>
                <w:lang w:val="en-US" w:eastAsia="zh-CN" w:bidi="ar-SA"/>
              </w:rPr>
              <w:t>，满分</w:t>
            </w:r>
            <w:r>
              <w:rPr>
                <w:rFonts w:hint="eastAsia" w:ascii="Times New Roman" w:hAnsi="Times New Roman" w:eastAsia="宋体" w:cs="Times New Roman"/>
                <w:color w:val="auto"/>
                <w:kern w:val="2"/>
                <w:sz w:val="21"/>
                <w:szCs w:val="21"/>
                <w:highlight w:val="none"/>
                <w:lang w:val="en-US" w:eastAsia="zh-CN" w:bidi="ar-SA"/>
              </w:rPr>
              <w:t>13分</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注</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以采购合同复印件及在合同有效期内任意两个月销售发票复印件为准，否则不得分；同类业绩定义：标项1猪肉等其他肉类</w:t>
            </w:r>
            <w:r>
              <w:rPr>
                <w:rFonts w:hint="eastAsia" w:ascii="宋体" w:hAnsi="宋体" w:eastAsia="宋体" w:cs="Courier New"/>
                <w:color w:val="auto"/>
                <w:kern w:val="2"/>
                <w:sz w:val="21"/>
                <w:szCs w:val="21"/>
                <w:highlight w:val="none"/>
                <w:lang w:val="en-US" w:eastAsia="zh-CN" w:bidi="ar-SA"/>
              </w:rPr>
              <w:t>，标项</w:t>
            </w:r>
            <w:r>
              <w:rPr>
                <w:rFonts w:hint="eastAsia" w:ascii="Times New Roman" w:hAnsi="Times New Roman" w:eastAsia="宋体" w:cs="Times New Roman"/>
                <w:color w:val="auto"/>
                <w:kern w:val="2"/>
                <w:sz w:val="21"/>
                <w:szCs w:val="21"/>
                <w:highlight w:val="none"/>
                <w:lang w:val="en-US" w:eastAsia="zh-CN" w:bidi="ar-SA"/>
              </w:rPr>
              <w:t>2</w:t>
            </w:r>
            <w:r>
              <w:rPr>
                <w:rFonts w:hint="eastAsia" w:ascii="宋体" w:hAnsi="宋体" w:eastAsia="宋体" w:cs="Courier New"/>
                <w:color w:val="auto"/>
                <w:kern w:val="2"/>
                <w:sz w:val="21"/>
                <w:szCs w:val="21"/>
                <w:highlight w:val="none"/>
                <w:lang w:val="en-US" w:eastAsia="zh-CN" w:bidi="ar-SA"/>
              </w:rPr>
              <w:t>鸡鸭肉类，标项</w:t>
            </w:r>
            <w:r>
              <w:rPr>
                <w:rFonts w:hint="eastAsia" w:ascii="Times New Roman" w:hAnsi="Times New Roman" w:eastAsia="宋体" w:cs="Times New Roman"/>
                <w:color w:val="auto"/>
                <w:kern w:val="2"/>
                <w:sz w:val="21"/>
                <w:szCs w:val="21"/>
                <w:highlight w:val="none"/>
                <w:lang w:val="en-US" w:eastAsia="zh-CN" w:bidi="ar-SA"/>
              </w:rPr>
              <w:t>3</w:t>
            </w:r>
            <w:r>
              <w:rPr>
                <w:rFonts w:hint="eastAsia" w:ascii="宋体" w:hAnsi="宋体" w:eastAsia="宋体" w:cs="Courier New"/>
                <w:color w:val="auto"/>
                <w:kern w:val="2"/>
                <w:sz w:val="21"/>
                <w:szCs w:val="21"/>
                <w:highlight w:val="none"/>
                <w:lang w:val="en-US" w:eastAsia="zh-CN" w:bidi="ar-SA"/>
              </w:rPr>
              <w:t>蔬菜类</w:t>
            </w:r>
            <w:r>
              <w:rPr>
                <w:rFonts w:ascii="Times New Roman" w:hAnsi="Times New Roman" w:eastAsia="宋体" w:cs="Times New Roman"/>
                <w:color w:val="auto"/>
                <w:kern w:val="2"/>
                <w:sz w:val="21"/>
                <w:szCs w:val="21"/>
                <w:highlight w:val="none"/>
                <w:lang w:val="en-US" w:eastAsia="zh-CN" w:bidi="ar-SA"/>
              </w:rPr>
              <w:t>）。</w:t>
            </w:r>
          </w:p>
          <w:p w14:paraId="57680572">
            <w:pPr>
              <w:spacing w:line="260" w:lineRule="exact"/>
              <w:ind w:firstLine="315" w:firstLineChars="150"/>
              <w:jc w:val="left"/>
              <w:rPr>
                <w:rFonts w:hint="eastAsia" w:ascii="Times New Roman" w:hAnsi="Times New Roman" w:eastAsia="宋体" w:cs="Times New Roman"/>
                <w:color w:val="auto"/>
                <w:szCs w:val="21"/>
                <w:highlight w:val="none"/>
                <w:lang w:eastAsia="zh-CN"/>
              </w:rPr>
            </w:pPr>
            <w:r>
              <w:rPr>
                <w:rFonts w:ascii="Times New Roman" w:hAnsi="Times New Roman" w:eastAsia="宋体" w:cs="Times New Roman"/>
                <w:color w:val="auto"/>
                <w:szCs w:val="21"/>
                <w:highlight w:val="none"/>
              </w:rPr>
              <w:t>（2）配送能力分，</w:t>
            </w:r>
            <w:r>
              <w:rPr>
                <w:rFonts w:hint="eastAsia" w:ascii="Times New Roman" w:hAnsi="Times New Roman" w:eastAsia="宋体" w:cs="Times New Roman"/>
                <w:color w:val="auto"/>
                <w:szCs w:val="21"/>
                <w:highlight w:val="none"/>
              </w:rPr>
              <w:t>8</w:t>
            </w:r>
            <w:r>
              <w:rPr>
                <w:rFonts w:ascii="Times New Roman" w:hAnsi="Times New Roman" w:eastAsia="宋体" w:cs="Times New Roman"/>
                <w:color w:val="auto"/>
                <w:szCs w:val="21"/>
                <w:highlight w:val="none"/>
              </w:rPr>
              <w:t>分。投标人拟投入本项目的配送车辆分，按标段需求设定，每投入一辆得分1分或2分，满分</w:t>
            </w:r>
            <w:r>
              <w:rPr>
                <w:rFonts w:hint="eastAsia" w:ascii="Times New Roman" w:hAnsi="Times New Roman" w:eastAsia="宋体" w:cs="Times New Roman"/>
                <w:color w:val="auto"/>
                <w:szCs w:val="21"/>
                <w:highlight w:val="none"/>
              </w:rPr>
              <w:t>8</w:t>
            </w:r>
            <w:r>
              <w:rPr>
                <w:rFonts w:ascii="Times New Roman" w:hAnsi="Times New Roman" w:eastAsia="宋体" w:cs="Times New Roman"/>
                <w:color w:val="auto"/>
                <w:szCs w:val="21"/>
                <w:highlight w:val="none"/>
              </w:rPr>
              <w:t>分。要求是投标人公司或其法定代表人名下登记的自有配送车辆</w:t>
            </w:r>
            <w:r>
              <w:rPr>
                <w:rFonts w:hint="eastAsia" w:ascii="Times New Roman" w:hAnsi="Times New Roman" w:eastAsia="宋体" w:cs="Times New Roman"/>
                <w:color w:val="auto"/>
                <w:szCs w:val="21"/>
                <w:highlight w:val="none"/>
              </w:rPr>
              <w:t>或租赁车辆</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具体为：</w:t>
            </w:r>
            <w:r>
              <w:rPr>
                <w:rFonts w:ascii="Times New Roman" w:hAnsi="Times New Roman" w:eastAsia="宋体" w:cs="Times New Roman"/>
                <w:color w:val="auto"/>
                <w:szCs w:val="21"/>
                <w:highlight w:val="none"/>
              </w:rPr>
              <w:sym w:font="Wingdings 2" w:char="F06A"/>
            </w:r>
            <w:r>
              <w:rPr>
                <w:rFonts w:ascii="Times New Roman" w:hAnsi="Times New Roman" w:eastAsia="宋体" w:cs="Times New Roman"/>
                <w:color w:val="auto"/>
                <w:szCs w:val="21"/>
                <w:highlight w:val="none"/>
              </w:rPr>
              <w:t>轿车或客车除外；</w:t>
            </w:r>
            <w:r>
              <w:rPr>
                <w:rFonts w:ascii="Times New Roman" w:hAnsi="Times New Roman" w:eastAsia="宋体" w:cs="Times New Roman"/>
                <w:color w:val="auto"/>
                <w:szCs w:val="21"/>
                <w:highlight w:val="none"/>
              </w:rPr>
              <w:sym w:font="Wingdings 2" w:char="F06B"/>
            </w:r>
            <w:r>
              <w:rPr>
                <w:rFonts w:ascii="Times New Roman" w:hAnsi="Times New Roman" w:eastAsia="宋体" w:cs="Times New Roman"/>
                <w:color w:val="auto"/>
                <w:szCs w:val="21"/>
                <w:highlight w:val="none"/>
              </w:rPr>
              <w:t>若投</w:t>
            </w:r>
            <w:r>
              <w:rPr>
                <w:rFonts w:hint="eastAsia" w:ascii="Times New Roman" w:hAnsi="Times New Roman" w:eastAsia="宋体" w:cs="Times New Roman"/>
                <w:color w:val="auto"/>
                <w:szCs w:val="21"/>
                <w:highlight w:val="none"/>
                <w:lang w:val="en-US" w:eastAsia="zh-CN"/>
              </w:rPr>
              <w:t>鸡鸭肉</w:t>
            </w:r>
            <w:r>
              <w:rPr>
                <w:rFonts w:hint="eastAsia" w:ascii="宋体" w:hAnsi="宋体" w:eastAsia="宋体" w:cs="Times New Roman"/>
                <w:color w:val="auto"/>
                <w:szCs w:val="21"/>
                <w:highlight w:val="none"/>
              </w:rPr>
              <w:t>类</w:t>
            </w:r>
            <w:r>
              <w:rPr>
                <w:rFonts w:hint="eastAsia" w:ascii="Times New Roman" w:hAnsi="Times New Roman" w:eastAsia="宋体" w:cs="Times New Roman"/>
                <w:color w:val="auto"/>
                <w:szCs w:val="21"/>
                <w:highlight w:val="none"/>
              </w:rPr>
              <w:t>、猪肉类</w:t>
            </w:r>
            <w:r>
              <w:rPr>
                <w:rFonts w:hint="eastAsia" w:cs="Times New Roman"/>
                <w:color w:val="auto"/>
                <w:szCs w:val="21"/>
                <w:highlight w:val="none"/>
                <w:lang w:val="en-US" w:eastAsia="zh-CN"/>
              </w:rPr>
              <w:t>等其他肉类</w:t>
            </w:r>
            <w:r>
              <w:rPr>
                <w:rFonts w:ascii="Times New Roman" w:hAnsi="Times New Roman" w:eastAsia="宋体" w:cs="Times New Roman"/>
                <w:color w:val="auto"/>
                <w:szCs w:val="21"/>
                <w:highlight w:val="none"/>
              </w:rPr>
              <w:t>分标，则须是冷链车</w:t>
            </w:r>
            <w:r>
              <w:rPr>
                <w:rFonts w:hint="eastAsia" w:ascii="Times New Roman" w:hAnsi="Times New Roman" w:eastAsia="宋体" w:cs="Times New Roman"/>
                <w:color w:val="auto"/>
                <w:szCs w:val="21"/>
                <w:highlight w:val="none"/>
              </w:rPr>
              <w:t>才得分，</w:t>
            </w:r>
            <w:r>
              <w:rPr>
                <w:rFonts w:ascii="Times New Roman" w:hAnsi="Times New Roman" w:eastAsia="宋体" w:cs="Times New Roman"/>
                <w:color w:val="auto"/>
                <w:szCs w:val="21"/>
                <w:highlight w:val="none"/>
              </w:rPr>
              <w:t>每投入一辆冷链车得2分；</w:t>
            </w:r>
            <w:r>
              <w:rPr>
                <w:rFonts w:ascii="Times New Roman" w:hAnsi="Times New Roman" w:eastAsia="宋体" w:cs="Times New Roman"/>
                <w:color w:val="auto"/>
                <w:szCs w:val="21"/>
                <w:highlight w:val="none"/>
              </w:rPr>
              <w:sym w:font="Wingdings 2" w:char="F06C"/>
            </w:r>
            <w:r>
              <w:rPr>
                <w:rFonts w:ascii="Times New Roman" w:hAnsi="Times New Roman" w:eastAsia="宋体" w:cs="Times New Roman"/>
                <w:color w:val="auto"/>
                <w:szCs w:val="21"/>
                <w:highlight w:val="none"/>
              </w:rPr>
              <w:t>若投</w:t>
            </w:r>
            <w:r>
              <w:rPr>
                <w:rFonts w:hint="eastAsia" w:ascii="Times New Roman" w:hAnsi="Times New Roman" w:eastAsia="宋体" w:cs="Times New Roman"/>
                <w:color w:val="auto"/>
                <w:szCs w:val="21"/>
                <w:highlight w:val="none"/>
                <w:lang w:val="en-US" w:eastAsia="zh-CN"/>
              </w:rPr>
              <w:t>鸡鸭肉</w:t>
            </w:r>
            <w:r>
              <w:rPr>
                <w:rFonts w:hint="eastAsia" w:ascii="宋体" w:hAnsi="宋体" w:eastAsia="宋体" w:cs="Times New Roman"/>
                <w:color w:val="auto"/>
                <w:szCs w:val="21"/>
                <w:highlight w:val="none"/>
              </w:rPr>
              <w:t>类</w:t>
            </w:r>
            <w:r>
              <w:rPr>
                <w:rFonts w:hint="eastAsia" w:ascii="Times New Roman" w:hAnsi="Times New Roman" w:eastAsia="宋体" w:cs="Times New Roman"/>
                <w:color w:val="auto"/>
                <w:szCs w:val="21"/>
                <w:highlight w:val="none"/>
              </w:rPr>
              <w:t>、猪肉类</w:t>
            </w:r>
            <w:r>
              <w:rPr>
                <w:rFonts w:hint="eastAsia" w:cs="Times New Roman"/>
                <w:color w:val="auto"/>
                <w:szCs w:val="21"/>
                <w:highlight w:val="none"/>
                <w:lang w:val="en-US" w:eastAsia="zh-CN"/>
              </w:rPr>
              <w:t>等其他肉类</w:t>
            </w:r>
            <w:r>
              <w:rPr>
                <w:rFonts w:hint="eastAsia" w:ascii="Times New Roman" w:hAnsi="Times New Roman" w:eastAsia="宋体" w:cs="Times New Roman"/>
                <w:color w:val="auto"/>
                <w:szCs w:val="21"/>
                <w:highlight w:val="none"/>
              </w:rPr>
              <w:t>以外的</w:t>
            </w:r>
            <w:r>
              <w:rPr>
                <w:rFonts w:ascii="Times New Roman" w:hAnsi="Times New Roman" w:eastAsia="宋体" w:cs="Times New Roman"/>
                <w:color w:val="auto"/>
                <w:szCs w:val="21"/>
                <w:highlight w:val="none"/>
              </w:rPr>
              <w:t>分标，则每投入一辆冷链车得2分，普通货车得1分；</w:t>
            </w:r>
            <w:r>
              <w:rPr>
                <w:rFonts w:hint="eastAsia" w:ascii="Times New Roman" w:hAnsi="Times New Roman" w:eastAsia="宋体" w:cs="Times New Roman"/>
                <w:color w:val="auto"/>
                <w:szCs w:val="21"/>
                <w:highlight w:val="none"/>
              </w:rPr>
              <w:t>④</w:t>
            </w:r>
            <w:r>
              <w:rPr>
                <w:rFonts w:ascii="Times New Roman" w:hAnsi="Times New Roman" w:eastAsia="宋体" w:cs="Times New Roman"/>
                <w:color w:val="auto"/>
                <w:szCs w:val="21"/>
                <w:highlight w:val="none"/>
              </w:rPr>
              <w:t>提供车辆</w:t>
            </w:r>
            <w:r>
              <w:rPr>
                <w:rFonts w:hint="eastAsia" w:ascii="Times New Roman" w:hAnsi="Times New Roman" w:eastAsia="宋体" w:cs="Times New Roman"/>
                <w:color w:val="auto"/>
                <w:szCs w:val="21"/>
                <w:highlight w:val="none"/>
              </w:rPr>
              <w:t>有效期内</w:t>
            </w:r>
            <w:r>
              <w:rPr>
                <w:rFonts w:ascii="Times New Roman" w:hAnsi="Times New Roman" w:eastAsia="宋体" w:cs="Times New Roman"/>
                <w:color w:val="auto"/>
                <w:szCs w:val="21"/>
                <w:highlight w:val="none"/>
              </w:rPr>
              <w:t>行驶证或机动车登记证复印件）</w:t>
            </w:r>
            <w:r>
              <w:rPr>
                <w:rFonts w:hint="eastAsia" w:ascii="Times New Roman" w:hAnsi="Times New Roman" w:eastAsia="宋体" w:cs="Times New Roman"/>
                <w:color w:val="auto"/>
                <w:szCs w:val="21"/>
                <w:highlight w:val="none"/>
                <w:lang w:eastAsia="zh-CN"/>
              </w:rPr>
              <w:t>。</w:t>
            </w:r>
          </w:p>
          <w:p w14:paraId="723591C1">
            <w:pPr>
              <w:spacing w:line="260" w:lineRule="exact"/>
              <w:ind w:firstLine="315" w:firstLineChars="150"/>
              <w:jc w:val="left"/>
              <w:rPr>
                <w:rFonts w:hint="eastAsia" w:ascii="Times New Roman" w:hAnsi="Times New Roman" w:eastAsia="宋体" w:cs="Times New Roman"/>
                <w:color w:val="auto"/>
                <w:szCs w:val="21"/>
                <w:highlight w:val="none"/>
                <w:lang w:eastAsia="zh-CN"/>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3</w:t>
            </w:r>
            <w:r>
              <w:rPr>
                <w:rFonts w:ascii="Times New Roman" w:hAnsi="Times New Roman" w:eastAsia="宋体" w:cs="Times New Roman"/>
                <w:color w:val="auto"/>
                <w:szCs w:val="21"/>
                <w:highlight w:val="none"/>
              </w:rPr>
              <w:t>）实施人员分，</w:t>
            </w:r>
            <w:r>
              <w:rPr>
                <w:rFonts w:hint="eastAsia" w:ascii="Times New Roman" w:hAnsi="Times New Roman" w:eastAsia="宋体" w:cs="Times New Roman"/>
                <w:color w:val="auto"/>
                <w:szCs w:val="21"/>
                <w:highlight w:val="none"/>
              </w:rPr>
              <w:t>7</w:t>
            </w:r>
            <w:r>
              <w:rPr>
                <w:rFonts w:ascii="Times New Roman" w:hAnsi="Times New Roman" w:eastAsia="宋体" w:cs="Times New Roman"/>
                <w:color w:val="auto"/>
                <w:szCs w:val="21"/>
                <w:highlight w:val="none"/>
              </w:rPr>
              <w:t>分。拟投入本项目的项目实施人员，投入两人得2分，每增加一人加1分，满分</w:t>
            </w:r>
            <w:r>
              <w:rPr>
                <w:rFonts w:hint="eastAsia" w:ascii="Times New Roman" w:hAnsi="Times New Roman" w:eastAsia="宋体" w:cs="Times New Roman"/>
                <w:color w:val="auto"/>
                <w:szCs w:val="21"/>
                <w:highlight w:val="none"/>
              </w:rPr>
              <w:t>7</w:t>
            </w:r>
            <w:r>
              <w:rPr>
                <w:rFonts w:ascii="Times New Roman" w:hAnsi="Times New Roman" w:eastAsia="宋体" w:cs="Times New Roman"/>
                <w:color w:val="auto"/>
                <w:szCs w:val="21"/>
                <w:highlight w:val="none"/>
              </w:rPr>
              <w:t>分，（提供实施人员的劳务合同、身份证、健康证及近半年来任意</w:t>
            </w: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个月社保缴纳证明）</w:t>
            </w:r>
            <w:r>
              <w:rPr>
                <w:rFonts w:hint="eastAsia" w:ascii="Times New Roman" w:hAnsi="Times New Roman" w:eastAsia="宋体" w:cs="Times New Roman"/>
                <w:color w:val="auto"/>
                <w:szCs w:val="21"/>
                <w:highlight w:val="none"/>
                <w:lang w:eastAsia="zh-CN"/>
              </w:rPr>
              <w:t>。</w:t>
            </w:r>
          </w:p>
          <w:p w14:paraId="1A974D9A">
            <w:pPr>
              <w:spacing w:line="260" w:lineRule="exact"/>
              <w:ind w:firstLine="315" w:firstLineChars="150"/>
              <w:jc w:val="left"/>
              <w:rPr>
                <w:rFonts w:hint="eastAsia" w:ascii="Times New Roman" w:hAnsi="Times New Roman" w:eastAsia="宋体" w:cs="Times New Roman"/>
                <w:color w:val="auto"/>
                <w:szCs w:val="21"/>
                <w:highlight w:val="none"/>
                <w:lang w:eastAsia="zh-CN"/>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4</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投标人所投分标产品是自有生产、种植或养殖的或与种植、养殖基地有</w:t>
            </w:r>
            <w:r>
              <w:rPr>
                <w:rFonts w:hint="eastAsia" w:cs="Times New Roman"/>
                <w:color w:val="auto"/>
                <w:szCs w:val="21"/>
                <w:highlight w:val="none"/>
                <w:lang w:val="en-US" w:eastAsia="zh-CN"/>
              </w:rPr>
              <w:t>一年以上</w:t>
            </w:r>
            <w:r>
              <w:rPr>
                <w:rFonts w:hint="eastAsia" w:ascii="Times New Roman" w:hAnsi="Times New Roman" w:eastAsia="宋体" w:cs="Times New Roman"/>
                <w:color w:val="auto"/>
                <w:szCs w:val="21"/>
                <w:highlight w:val="none"/>
              </w:rPr>
              <w:t>合作关系的得5分（提供相关证明材料复印件）</w:t>
            </w:r>
            <w:r>
              <w:rPr>
                <w:rFonts w:hint="eastAsia" w:ascii="Times New Roman" w:hAnsi="Times New Roman" w:eastAsia="宋体" w:cs="Times New Roman"/>
                <w:color w:val="auto"/>
                <w:szCs w:val="21"/>
                <w:highlight w:val="none"/>
                <w:lang w:eastAsia="zh-CN"/>
              </w:rPr>
              <w:t>。</w:t>
            </w:r>
          </w:p>
          <w:p w14:paraId="126D5AE4">
            <w:pPr>
              <w:spacing w:line="260" w:lineRule="exact"/>
              <w:ind w:firstLine="315" w:firstLineChars="150"/>
              <w:jc w:val="left"/>
              <w:rPr>
                <w:rFonts w:hint="eastAsia" w:ascii="Times New Roman" w:hAnsi="Times New Roman" w:eastAsia="宋体" w:cs="Times New Roman"/>
                <w:color w:val="auto"/>
                <w:highlight w:val="none"/>
                <w:lang w:eastAsia="zh-CN"/>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5</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highlight w:val="none"/>
              </w:rPr>
              <w:t>投标人具备对应分标采购需求的食品检验检测能力的，得5分(提供公司购买检验检测设备发票复印件</w:t>
            </w:r>
            <w:r>
              <w:rPr>
                <w:rFonts w:hint="eastAsia" w:cs="Times New Roman"/>
                <w:color w:val="auto"/>
                <w:highlight w:val="none"/>
                <w:lang w:val="en-US" w:eastAsia="zh-CN"/>
              </w:rPr>
              <w:t>或</w:t>
            </w:r>
            <w:r>
              <w:rPr>
                <w:rFonts w:hint="eastAsia"/>
                <w:highlight w:val="none"/>
                <w:lang w:val="en-US" w:eastAsia="zh-CN"/>
              </w:rPr>
              <w:t>租赁</w:t>
            </w:r>
            <w:r>
              <w:rPr>
                <w:rFonts w:hint="eastAsia" w:ascii="Times New Roman" w:hAnsi="Times New Roman" w:eastAsia="宋体" w:cs="Times New Roman"/>
                <w:color w:val="auto"/>
                <w:highlight w:val="none"/>
              </w:rPr>
              <w:t>检测设备</w:t>
            </w:r>
            <w:r>
              <w:rPr>
                <w:rFonts w:hint="eastAsia" w:cs="Times New Roman"/>
                <w:color w:val="auto"/>
                <w:highlight w:val="none"/>
                <w:lang w:val="en-US" w:eastAsia="zh-CN"/>
              </w:rPr>
              <w:t>的相关证明</w:t>
            </w:r>
            <w:r>
              <w:rPr>
                <w:rFonts w:hint="eastAsia" w:ascii="Times New Roman" w:hAnsi="Times New Roman" w:eastAsia="宋体" w:cs="Times New Roman"/>
                <w:color w:val="auto"/>
                <w:highlight w:val="none"/>
              </w:rPr>
              <w:t>及公司检测技术人员相关的检测证书复印件）</w:t>
            </w:r>
            <w:r>
              <w:rPr>
                <w:rFonts w:hint="eastAsia" w:ascii="Times New Roman" w:hAnsi="Times New Roman" w:eastAsia="宋体" w:cs="Times New Roman"/>
                <w:color w:val="auto"/>
                <w:highlight w:val="none"/>
                <w:lang w:eastAsia="zh-CN"/>
              </w:rPr>
              <w:t>。</w:t>
            </w:r>
          </w:p>
          <w:p w14:paraId="5BF53FDC">
            <w:pPr>
              <w:spacing w:line="260" w:lineRule="exact"/>
              <w:jc w:val="left"/>
              <w:rPr>
                <w:rFonts w:hint="eastAsia" w:ascii="Times New Roman" w:hAnsi="Times New Roman" w:eastAsia="宋体" w:cs="Times New Roman"/>
                <w:color w:val="auto"/>
                <w:highlight w:val="none"/>
              </w:rPr>
            </w:pPr>
          </w:p>
          <w:p w14:paraId="126C2857">
            <w:pPr>
              <w:widowControl w:val="0"/>
              <w:spacing w:line="260" w:lineRule="exact"/>
              <w:ind w:firstLine="420" w:firstLine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适用（标项4、5）</w:t>
            </w:r>
          </w:p>
          <w:p w14:paraId="279FF43C">
            <w:pPr>
              <w:widowControl w:val="0"/>
              <w:spacing w:line="26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（1）业绩分，</w:t>
            </w:r>
            <w:r>
              <w:rPr>
                <w:rFonts w:hint="eastAsia" w:ascii="Times New Roman" w:hAnsi="Times New Roman" w:eastAsia="宋体" w:cs="Times New Roman"/>
                <w:color w:val="auto"/>
                <w:kern w:val="2"/>
                <w:sz w:val="21"/>
                <w:szCs w:val="21"/>
                <w:highlight w:val="none"/>
                <w:lang w:val="en-US" w:eastAsia="zh-CN" w:bidi="ar-SA"/>
              </w:rPr>
              <w:t>22</w:t>
            </w:r>
            <w:r>
              <w:rPr>
                <w:rFonts w:ascii="Times New Roman" w:hAnsi="Times New Roman" w:eastAsia="宋体" w:cs="Times New Roman"/>
                <w:color w:val="auto"/>
                <w:kern w:val="2"/>
                <w:sz w:val="21"/>
                <w:szCs w:val="21"/>
                <w:highlight w:val="none"/>
                <w:lang w:val="en-US" w:eastAsia="zh-CN" w:bidi="ar-SA"/>
              </w:rPr>
              <w:t>分。</w:t>
            </w:r>
            <w:r>
              <w:rPr>
                <w:rFonts w:hint="eastAsia" w:ascii="Times New Roman" w:hAnsi="Times New Roman" w:eastAsia="宋体" w:cs="Times New Roman"/>
                <w:color w:val="auto"/>
                <w:kern w:val="2"/>
                <w:sz w:val="21"/>
                <w:szCs w:val="21"/>
                <w:highlight w:val="none"/>
                <w:lang w:val="en-US" w:eastAsia="zh-CN" w:bidi="ar-SA"/>
              </w:rPr>
              <w:t>投标</w:t>
            </w:r>
            <w:r>
              <w:rPr>
                <w:rFonts w:ascii="Times New Roman" w:hAnsi="Times New Roman" w:eastAsia="宋体" w:cs="Times New Roman"/>
                <w:color w:val="auto"/>
                <w:kern w:val="2"/>
                <w:sz w:val="21"/>
                <w:szCs w:val="21"/>
                <w:highlight w:val="none"/>
                <w:lang w:val="en-US" w:eastAsia="zh-CN" w:bidi="ar-SA"/>
              </w:rPr>
              <w:t>人</w:t>
            </w:r>
            <w:r>
              <w:rPr>
                <w:rFonts w:hint="eastAsia" w:ascii="Times New Roman" w:hAnsi="Times New Roman" w:eastAsia="宋体" w:cs="Times New Roman"/>
                <w:color w:val="auto"/>
                <w:kern w:val="2"/>
                <w:sz w:val="21"/>
                <w:szCs w:val="21"/>
                <w:highlight w:val="none"/>
                <w:lang w:val="en-US" w:eastAsia="zh-CN" w:bidi="ar-SA"/>
              </w:rPr>
              <w:t>2021年以来开展</w:t>
            </w:r>
            <w:r>
              <w:rPr>
                <w:rFonts w:hint="eastAsia" w:ascii="宋体" w:hAnsi="Courier New" w:eastAsia="宋体" w:cs="Courier New"/>
                <w:color w:val="auto"/>
                <w:kern w:val="2"/>
                <w:sz w:val="21"/>
                <w:szCs w:val="21"/>
                <w:highlight w:val="none"/>
                <w:lang w:val="en-US" w:eastAsia="zh-CN" w:bidi="ar-SA"/>
              </w:rPr>
              <w:t>同类生活物资</w:t>
            </w:r>
            <w:r>
              <w:rPr>
                <w:rFonts w:hint="eastAsia" w:ascii="Times New Roman" w:hAnsi="Times New Roman" w:eastAsia="宋体" w:cs="Times New Roman"/>
                <w:color w:val="auto"/>
                <w:kern w:val="2"/>
                <w:sz w:val="21"/>
                <w:szCs w:val="21"/>
                <w:highlight w:val="none"/>
                <w:lang w:val="en-US" w:eastAsia="zh-CN" w:bidi="ar-SA"/>
              </w:rPr>
              <w:t>供应</w:t>
            </w:r>
            <w:r>
              <w:rPr>
                <w:rFonts w:ascii="Times New Roman" w:hAnsi="Times New Roman" w:eastAsia="宋体" w:cs="Times New Roman"/>
                <w:color w:val="auto"/>
                <w:kern w:val="2"/>
                <w:sz w:val="21"/>
                <w:szCs w:val="21"/>
                <w:highlight w:val="none"/>
                <w:lang w:val="en-US" w:eastAsia="zh-CN" w:bidi="ar-SA"/>
              </w:rPr>
              <w:t>项目</w:t>
            </w:r>
            <w:r>
              <w:rPr>
                <w:rFonts w:hint="eastAsia" w:ascii="Times New Roman" w:hAnsi="Times New Roman" w:eastAsia="宋体" w:cs="Times New Roman"/>
                <w:color w:val="auto"/>
                <w:kern w:val="2"/>
                <w:sz w:val="21"/>
                <w:szCs w:val="21"/>
                <w:highlight w:val="none"/>
                <w:lang w:val="en-US" w:eastAsia="zh-CN" w:bidi="ar-SA"/>
              </w:rPr>
              <w:t>的</w:t>
            </w:r>
            <w:r>
              <w:rPr>
                <w:rFonts w:ascii="Times New Roman" w:hAnsi="Times New Roman" w:eastAsia="宋体" w:cs="Times New Roman"/>
                <w:color w:val="auto"/>
                <w:kern w:val="2"/>
                <w:sz w:val="21"/>
                <w:szCs w:val="21"/>
                <w:highlight w:val="none"/>
                <w:lang w:val="en-US" w:eastAsia="zh-CN" w:bidi="ar-SA"/>
              </w:rPr>
              <w:t>业绩情况，每份业绩得</w:t>
            </w:r>
            <w:r>
              <w:rPr>
                <w:rFonts w:hint="eastAsia" w:ascii="Times New Roman" w:hAnsi="Times New Roman" w:eastAsia="宋体" w:cs="Times New Roman"/>
                <w:color w:val="auto"/>
                <w:kern w:val="2"/>
                <w:sz w:val="21"/>
                <w:szCs w:val="21"/>
                <w:highlight w:val="none"/>
                <w:lang w:val="en-US" w:eastAsia="zh-CN" w:bidi="ar-SA"/>
              </w:rPr>
              <w:t>2分</w:t>
            </w:r>
            <w:r>
              <w:rPr>
                <w:rFonts w:ascii="Times New Roman" w:hAnsi="Times New Roman" w:eastAsia="宋体" w:cs="Times New Roman"/>
                <w:color w:val="auto"/>
                <w:kern w:val="2"/>
                <w:sz w:val="21"/>
                <w:szCs w:val="21"/>
                <w:highlight w:val="none"/>
                <w:lang w:val="en-US" w:eastAsia="zh-CN" w:bidi="ar-SA"/>
              </w:rPr>
              <w:t>，满分</w:t>
            </w:r>
            <w:r>
              <w:rPr>
                <w:rFonts w:hint="eastAsia" w:ascii="Times New Roman" w:hAnsi="Times New Roman" w:eastAsia="宋体" w:cs="Times New Roman"/>
                <w:color w:val="auto"/>
                <w:kern w:val="2"/>
                <w:sz w:val="21"/>
                <w:szCs w:val="21"/>
                <w:highlight w:val="none"/>
                <w:lang w:val="en-US" w:eastAsia="zh-CN" w:bidi="ar-SA"/>
              </w:rPr>
              <w:t>22分</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注</w:t>
            </w:r>
            <w:r>
              <w:rPr>
                <w:rFonts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以采购合同复印件及在合同有效期内任意两个月销售发票复印件为准，否则不得分；同类业绩定义：标项4</w:t>
            </w:r>
            <w:r>
              <w:rPr>
                <w:rFonts w:hint="eastAsia" w:ascii="宋体" w:hAnsi="宋体" w:eastAsia="宋体" w:cs="Courier New"/>
                <w:color w:val="auto"/>
                <w:kern w:val="2"/>
                <w:sz w:val="21"/>
                <w:szCs w:val="21"/>
                <w:highlight w:val="none"/>
                <w:lang w:val="en-US" w:eastAsia="zh-CN" w:bidi="ar-SA"/>
              </w:rPr>
              <w:t>其他类</w:t>
            </w:r>
            <w:r>
              <w:rPr>
                <w:rFonts w:hint="eastAsia" w:ascii="Times New Roman" w:hAnsi="Times New Roman" w:eastAsia="宋体" w:cs="Times New Roman"/>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标项5</w:t>
            </w:r>
            <w:r>
              <w:rPr>
                <w:rFonts w:hint="eastAsia" w:ascii="Times New Roman" w:hAnsi="Times New Roman" w:eastAsia="宋体" w:cs="Times New Roman"/>
                <w:color w:val="auto"/>
                <w:kern w:val="2"/>
                <w:sz w:val="21"/>
                <w:szCs w:val="21"/>
                <w:highlight w:val="none"/>
                <w:lang w:val="en-US" w:eastAsia="zh-CN" w:bidi="ar-SA"/>
              </w:rPr>
              <w:t>湿米粉类</w:t>
            </w:r>
            <w:r>
              <w:rPr>
                <w:rFonts w:ascii="Times New Roman" w:hAnsi="Times New Roman" w:eastAsia="宋体" w:cs="Times New Roman"/>
                <w:color w:val="auto"/>
                <w:kern w:val="2"/>
                <w:sz w:val="21"/>
                <w:szCs w:val="21"/>
                <w:highlight w:val="none"/>
                <w:lang w:val="en-US" w:eastAsia="zh-CN" w:bidi="ar-SA"/>
              </w:rPr>
              <w:t>）。</w:t>
            </w:r>
          </w:p>
          <w:p w14:paraId="3288CE87">
            <w:pPr>
              <w:spacing w:line="260" w:lineRule="exact"/>
              <w:ind w:firstLine="315" w:firstLineChars="150"/>
              <w:jc w:val="left"/>
              <w:rPr>
                <w:rFonts w:hint="eastAsia" w:ascii="Times New Roman" w:hAnsi="Times New Roman" w:eastAsia="宋体" w:cs="Times New Roman"/>
                <w:color w:val="auto"/>
                <w:szCs w:val="21"/>
                <w:highlight w:val="none"/>
                <w:lang w:eastAsia="zh-CN"/>
              </w:rPr>
            </w:pPr>
            <w:r>
              <w:rPr>
                <w:rFonts w:ascii="Times New Roman" w:hAnsi="Times New Roman" w:eastAsia="宋体" w:cs="Times New Roman"/>
                <w:color w:val="auto"/>
                <w:szCs w:val="21"/>
                <w:highlight w:val="none"/>
              </w:rPr>
              <w:t>（2）配送能力分，</w:t>
            </w:r>
            <w:r>
              <w:rPr>
                <w:rFonts w:hint="eastAsia" w:ascii="Times New Roman" w:hAnsi="Times New Roman" w:eastAsia="宋体" w:cs="Times New Roman"/>
                <w:color w:val="auto"/>
                <w:szCs w:val="21"/>
                <w:highlight w:val="none"/>
                <w:lang w:val="en-US" w:eastAsia="zh-CN"/>
              </w:rPr>
              <w:t>8</w:t>
            </w:r>
            <w:r>
              <w:rPr>
                <w:rFonts w:ascii="Times New Roman" w:hAnsi="Times New Roman" w:eastAsia="宋体" w:cs="Times New Roman"/>
                <w:color w:val="auto"/>
                <w:szCs w:val="21"/>
                <w:highlight w:val="none"/>
              </w:rPr>
              <w:t>分。投标人拟投入本项目的配送车辆分，每投入一辆得分2分，满分</w:t>
            </w:r>
            <w:r>
              <w:rPr>
                <w:rFonts w:hint="eastAsia" w:ascii="Times New Roman" w:hAnsi="Times New Roman" w:eastAsia="宋体" w:cs="Times New Roman"/>
                <w:color w:val="auto"/>
                <w:szCs w:val="21"/>
                <w:highlight w:val="none"/>
              </w:rPr>
              <w:t>8</w:t>
            </w:r>
            <w:r>
              <w:rPr>
                <w:rFonts w:ascii="Times New Roman" w:hAnsi="Times New Roman" w:eastAsia="宋体" w:cs="Times New Roman"/>
                <w:color w:val="auto"/>
                <w:szCs w:val="21"/>
                <w:highlight w:val="none"/>
              </w:rPr>
              <w:t>分。</w:t>
            </w:r>
            <w:r>
              <w:rPr>
                <w:rFonts w:hint="eastAsia"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要求是投标人公司或其法定代表人名下登记的自有配送车辆</w:t>
            </w:r>
            <w:r>
              <w:rPr>
                <w:rFonts w:hint="eastAsia" w:ascii="Times New Roman" w:hAnsi="Times New Roman" w:eastAsia="宋体" w:cs="Times New Roman"/>
                <w:color w:val="auto"/>
                <w:szCs w:val="21"/>
                <w:highlight w:val="none"/>
              </w:rPr>
              <w:t>或租赁车辆</w:t>
            </w:r>
            <w:r>
              <w:rPr>
                <w:rFonts w:ascii="Times New Roman" w:hAnsi="Times New Roman" w:eastAsia="宋体" w:cs="Times New Roman"/>
                <w:color w:val="auto"/>
                <w:szCs w:val="21"/>
                <w:highlight w:val="none"/>
              </w:rPr>
              <w:t>，提供车辆</w:t>
            </w:r>
            <w:r>
              <w:rPr>
                <w:rFonts w:hint="eastAsia" w:ascii="Times New Roman" w:hAnsi="Times New Roman" w:eastAsia="宋体" w:cs="Times New Roman"/>
                <w:color w:val="auto"/>
                <w:szCs w:val="21"/>
                <w:highlight w:val="none"/>
              </w:rPr>
              <w:t>有效期内</w:t>
            </w:r>
            <w:r>
              <w:rPr>
                <w:rFonts w:ascii="Times New Roman" w:hAnsi="Times New Roman" w:eastAsia="宋体" w:cs="Times New Roman"/>
                <w:color w:val="auto"/>
                <w:szCs w:val="21"/>
                <w:highlight w:val="none"/>
              </w:rPr>
              <w:t>行驶证或机动车登记证复印件）</w:t>
            </w:r>
            <w:r>
              <w:rPr>
                <w:rFonts w:hint="eastAsia" w:ascii="Times New Roman" w:hAnsi="Times New Roman" w:eastAsia="宋体" w:cs="Times New Roman"/>
                <w:color w:val="auto"/>
                <w:szCs w:val="21"/>
                <w:highlight w:val="none"/>
                <w:lang w:eastAsia="zh-CN"/>
              </w:rPr>
              <w:t>。</w:t>
            </w:r>
          </w:p>
          <w:p w14:paraId="056EFE52">
            <w:pPr>
              <w:spacing w:line="260" w:lineRule="exact"/>
              <w:ind w:firstLine="315" w:firstLineChars="150"/>
              <w:jc w:val="left"/>
              <w:rPr>
                <w:rFonts w:hint="eastAsia" w:ascii="Times New Roman" w:hAnsi="Times New Roman" w:eastAsia="宋体" w:cs="Times New Roman"/>
                <w:color w:val="auto"/>
                <w:highlight w:val="none"/>
                <w:lang w:eastAsia="zh-CN"/>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3</w:t>
            </w:r>
            <w:r>
              <w:rPr>
                <w:rFonts w:ascii="Times New Roman" w:hAnsi="Times New Roman" w:eastAsia="宋体" w:cs="Times New Roman"/>
                <w:color w:val="auto"/>
                <w:szCs w:val="21"/>
                <w:highlight w:val="none"/>
              </w:rPr>
              <w:t>）实施人员分，</w:t>
            </w:r>
            <w:r>
              <w:rPr>
                <w:rFonts w:hint="eastAsia" w:ascii="Times New Roman" w:hAnsi="Times New Roman" w:eastAsia="宋体" w:cs="Times New Roman"/>
                <w:color w:val="auto"/>
                <w:szCs w:val="21"/>
                <w:highlight w:val="none"/>
                <w:lang w:val="en-US" w:eastAsia="zh-CN"/>
              </w:rPr>
              <w:t>8</w:t>
            </w:r>
            <w:r>
              <w:rPr>
                <w:rFonts w:ascii="Times New Roman" w:hAnsi="Times New Roman" w:eastAsia="宋体" w:cs="Times New Roman"/>
                <w:color w:val="auto"/>
                <w:szCs w:val="21"/>
                <w:highlight w:val="none"/>
              </w:rPr>
              <w:t>分。拟投入本项目的项目实施人员，投入两人得2分，每增加一人加1分，满分</w:t>
            </w:r>
            <w:r>
              <w:rPr>
                <w:rFonts w:hint="eastAsia" w:ascii="Times New Roman" w:hAnsi="Times New Roman" w:eastAsia="宋体" w:cs="Times New Roman"/>
                <w:color w:val="auto"/>
                <w:szCs w:val="21"/>
                <w:highlight w:val="none"/>
                <w:lang w:val="en-US" w:eastAsia="zh-CN"/>
              </w:rPr>
              <w:t>8</w:t>
            </w:r>
            <w:r>
              <w:rPr>
                <w:rFonts w:ascii="Times New Roman" w:hAnsi="Times New Roman" w:eastAsia="宋体" w:cs="Times New Roman"/>
                <w:color w:val="auto"/>
                <w:szCs w:val="21"/>
                <w:highlight w:val="none"/>
              </w:rPr>
              <w:t>分，（提供实施人员的劳务合同、身份证、健康证及近半年来任意</w:t>
            </w: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个月社保缴纳证明）</w:t>
            </w:r>
            <w:r>
              <w:rPr>
                <w:rFonts w:hint="eastAsia" w:ascii="Times New Roman" w:hAnsi="Times New Roman" w:eastAsia="宋体" w:cs="Times New Roman"/>
                <w:color w:val="auto"/>
                <w:szCs w:val="21"/>
                <w:highlight w:val="none"/>
                <w:lang w:eastAsia="zh-CN"/>
              </w:rPr>
              <w:t>。</w:t>
            </w:r>
          </w:p>
          <w:p w14:paraId="52934DC7">
            <w:pPr>
              <w:rPr>
                <w:rFonts w:ascii="Times New Roman" w:hAnsi="Times New Roman" w:eastAsia="宋体" w:cs="Times New Roman"/>
                <w:color w:val="auto"/>
                <w:szCs w:val="21"/>
                <w:highlight w:val="none"/>
              </w:rPr>
            </w:pPr>
          </w:p>
        </w:tc>
        <w:tc>
          <w:tcPr>
            <w:tcW w:w="352" w:type="pct"/>
            <w:vAlign w:val="center"/>
          </w:tcPr>
          <w:p w14:paraId="0F950FCB">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38</w:t>
            </w:r>
          </w:p>
        </w:tc>
      </w:tr>
    </w:tbl>
    <w:p w14:paraId="7F9CC972">
      <w:pPr>
        <w:ind w:firstLine="315" w:firstLineChars="150"/>
        <w:rPr>
          <w:color w:val="auto"/>
          <w:highlight w:val="none"/>
          <w:lang w:val="zh-CN"/>
        </w:rPr>
      </w:pPr>
    </w:p>
    <w:p w14:paraId="06DA840A">
      <w:pPr>
        <w:pStyle w:val="26"/>
        <w:snapToGrid w:val="0"/>
        <w:ind w:firstLine="315" w:firstLineChars="150"/>
        <w:rPr>
          <w:rFonts w:ascii="Times New Roman" w:hAnsi="Times New Roman" w:cs="Times New Roman"/>
          <w:b/>
          <w:color w:val="auto"/>
          <w:sz w:val="24"/>
          <w:szCs w:val="24"/>
          <w:highlight w:val="none"/>
        </w:rPr>
      </w:pPr>
      <w:r>
        <w:rPr>
          <w:rFonts w:hint="eastAsia"/>
          <w:color w:val="auto"/>
          <w:highlight w:val="none"/>
          <w:lang w:val="zh-CN"/>
        </w:rPr>
        <w:t>（2）投标报价分</w:t>
      </w:r>
    </w:p>
    <w:tbl>
      <w:tblPr>
        <w:tblStyle w:val="51"/>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913"/>
        <w:gridCol w:w="3244"/>
        <w:gridCol w:w="736"/>
        <w:gridCol w:w="2433"/>
      </w:tblGrid>
      <w:tr w14:paraId="04B7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40" w:type="dxa"/>
            <w:vAlign w:val="center"/>
          </w:tcPr>
          <w:p w14:paraId="08083712">
            <w:pPr>
              <w:jc w:val="center"/>
              <w:rPr>
                <w:b/>
                <w:color w:val="auto"/>
                <w:szCs w:val="21"/>
                <w:highlight w:val="none"/>
              </w:rPr>
            </w:pPr>
            <w:r>
              <w:rPr>
                <w:b/>
                <w:color w:val="auto"/>
                <w:szCs w:val="21"/>
                <w:highlight w:val="none"/>
              </w:rPr>
              <w:t>序号</w:t>
            </w:r>
          </w:p>
        </w:tc>
        <w:tc>
          <w:tcPr>
            <w:tcW w:w="1913" w:type="dxa"/>
            <w:vAlign w:val="center"/>
          </w:tcPr>
          <w:p w14:paraId="3E35734C">
            <w:pPr>
              <w:jc w:val="center"/>
              <w:rPr>
                <w:b/>
                <w:color w:val="auto"/>
                <w:szCs w:val="21"/>
                <w:highlight w:val="none"/>
              </w:rPr>
            </w:pPr>
            <w:r>
              <w:rPr>
                <w:rFonts w:hint="eastAsia"/>
                <w:b/>
                <w:color w:val="auto"/>
                <w:szCs w:val="21"/>
                <w:highlight w:val="none"/>
              </w:rPr>
              <w:t>类型</w:t>
            </w:r>
          </w:p>
        </w:tc>
        <w:tc>
          <w:tcPr>
            <w:tcW w:w="3244" w:type="dxa"/>
            <w:vAlign w:val="center"/>
          </w:tcPr>
          <w:p w14:paraId="0C0BB228">
            <w:pPr>
              <w:jc w:val="center"/>
              <w:rPr>
                <w:b/>
                <w:color w:val="auto"/>
                <w:szCs w:val="21"/>
                <w:highlight w:val="none"/>
              </w:rPr>
            </w:pPr>
            <w:r>
              <w:rPr>
                <w:rFonts w:hint="eastAsia"/>
                <w:b/>
                <w:color w:val="auto"/>
                <w:szCs w:val="21"/>
                <w:highlight w:val="none"/>
              </w:rPr>
              <w:t>评分标准</w:t>
            </w:r>
          </w:p>
        </w:tc>
        <w:tc>
          <w:tcPr>
            <w:tcW w:w="736" w:type="dxa"/>
            <w:vAlign w:val="center"/>
          </w:tcPr>
          <w:p w14:paraId="37BE6500">
            <w:pPr>
              <w:jc w:val="center"/>
              <w:rPr>
                <w:b/>
                <w:color w:val="auto"/>
                <w:szCs w:val="21"/>
                <w:highlight w:val="none"/>
              </w:rPr>
            </w:pPr>
            <w:r>
              <w:rPr>
                <w:rFonts w:hint="eastAsia"/>
                <w:b/>
                <w:color w:val="auto"/>
                <w:szCs w:val="21"/>
                <w:highlight w:val="none"/>
              </w:rPr>
              <w:t>分值权重</w:t>
            </w:r>
          </w:p>
        </w:tc>
        <w:tc>
          <w:tcPr>
            <w:tcW w:w="2433" w:type="dxa"/>
            <w:vAlign w:val="center"/>
          </w:tcPr>
          <w:p w14:paraId="1E357AE2">
            <w:pPr>
              <w:jc w:val="center"/>
              <w:rPr>
                <w:b/>
                <w:color w:val="auto"/>
                <w:szCs w:val="21"/>
                <w:highlight w:val="none"/>
              </w:rPr>
            </w:pPr>
            <w:r>
              <w:rPr>
                <w:b/>
                <w:color w:val="auto"/>
                <w:szCs w:val="21"/>
                <w:highlight w:val="none"/>
              </w:rPr>
              <w:t>说明</w:t>
            </w:r>
          </w:p>
        </w:tc>
      </w:tr>
      <w:tr w14:paraId="2350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40" w:type="dxa"/>
            <w:vAlign w:val="center"/>
          </w:tcPr>
          <w:p w14:paraId="1E322FF9">
            <w:pPr>
              <w:jc w:val="center"/>
              <w:rPr>
                <w:b/>
                <w:color w:val="auto"/>
                <w:szCs w:val="21"/>
                <w:highlight w:val="none"/>
              </w:rPr>
            </w:pPr>
            <w:r>
              <w:rPr>
                <w:rFonts w:hint="eastAsia"/>
                <w:b/>
                <w:color w:val="auto"/>
                <w:szCs w:val="21"/>
                <w:highlight w:val="none"/>
              </w:rPr>
              <w:t>1</w:t>
            </w:r>
          </w:p>
        </w:tc>
        <w:tc>
          <w:tcPr>
            <w:tcW w:w="1913" w:type="dxa"/>
            <w:vAlign w:val="center"/>
          </w:tcPr>
          <w:p w14:paraId="06672E9D">
            <w:pPr>
              <w:rPr>
                <w:color w:val="auto"/>
                <w:szCs w:val="21"/>
                <w:highlight w:val="none"/>
              </w:rPr>
            </w:pPr>
            <w:r>
              <w:rPr>
                <w:rFonts w:hint="eastAsia"/>
                <w:color w:val="auto"/>
                <w:szCs w:val="21"/>
                <w:highlight w:val="none"/>
              </w:rPr>
              <w:t>投标报价分</w:t>
            </w:r>
          </w:p>
        </w:tc>
        <w:tc>
          <w:tcPr>
            <w:tcW w:w="3244" w:type="dxa"/>
            <w:vAlign w:val="center"/>
          </w:tcPr>
          <w:p w14:paraId="5EEFB6F9">
            <w:pPr>
              <w:rPr>
                <w:color w:val="auto"/>
                <w:szCs w:val="21"/>
                <w:highlight w:val="none"/>
              </w:rPr>
            </w:pPr>
            <w:r>
              <w:rPr>
                <w:rFonts w:hint="eastAsia"/>
                <w:color w:val="auto"/>
                <w:szCs w:val="21"/>
                <w:highlight w:val="none"/>
              </w:rPr>
              <w:t>以满足招标文件要求且投标价格最低的投标报价为评审基准价，其价格分为满分。其他供应商的价格分统一按照下列公式计算：投标报价得分</w:t>
            </w:r>
            <w:r>
              <w:rPr>
                <w:color w:val="auto"/>
                <w:szCs w:val="21"/>
                <w:highlight w:val="none"/>
              </w:rPr>
              <w:t>=（评审基准价/投标报价）×投标报价分满分分值。</w:t>
            </w:r>
          </w:p>
        </w:tc>
        <w:tc>
          <w:tcPr>
            <w:tcW w:w="736" w:type="dxa"/>
            <w:vAlign w:val="center"/>
          </w:tcPr>
          <w:p w14:paraId="2D4B6658">
            <w:pPr>
              <w:rPr>
                <w:rFonts w:hint="default" w:eastAsia="宋体"/>
                <w:color w:val="auto"/>
                <w:szCs w:val="21"/>
                <w:highlight w:val="none"/>
                <w:lang w:val="en-US" w:eastAsia="zh-CN"/>
              </w:rPr>
            </w:pPr>
            <w:r>
              <w:rPr>
                <w:rFonts w:hint="eastAsia"/>
                <w:color w:val="auto"/>
                <w:szCs w:val="21"/>
                <w:highlight w:val="none"/>
                <w:lang w:val="en-US" w:eastAsia="zh-CN"/>
              </w:rPr>
              <w:t>30</w:t>
            </w:r>
          </w:p>
        </w:tc>
        <w:tc>
          <w:tcPr>
            <w:tcW w:w="2433" w:type="dxa"/>
            <w:vAlign w:val="center"/>
          </w:tcPr>
          <w:p w14:paraId="40A2096C">
            <w:pPr>
              <w:jc w:val="center"/>
              <w:rPr>
                <w:rFonts w:hint="default" w:eastAsia="宋体"/>
                <w:color w:val="auto"/>
                <w:szCs w:val="21"/>
                <w:highlight w:val="none"/>
                <w:lang w:val="en-US" w:eastAsia="zh-CN"/>
              </w:rPr>
            </w:pPr>
            <w:r>
              <w:rPr>
                <w:rFonts w:hint="eastAsia"/>
                <w:color w:val="auto"/>
                <w:szCs w:val="21"/>
                <w:highlight w:val="none"/>
                <w:lang w:val="en-US" w:eastAsia="zh-CN"/>
              </w:rPr>
              <w:t>无</w:t>
            </w:r>
          </w:p>
        </w:tc>
      </w:tr>
    </w:tbl>
    <w:p w14:paraId="21368D02">
      <w:pPr>
        <w:spacing w:before="120" w:line="320" w:lineRule="atLeast"/>
        <w:rPr>
          <w:color w:val="auto"/>
          <w:szCs w:val="21"/>
          <w:highlight w:val="none"/>
        </w:rPr>
      </w:pPr>
      <w:bookmarkStart w:id="116" w:name="_Hlk132791948"/>
    </w:p>
    <w:bookmarkEnd w:id="116"/>
    <w:p w14:paraId="2246AF28">
      <w:pPr>
        <w:ind w:firstLine="420" w:firstLineChars="200"/>
        <w:rPr>
          <w:color w:val="auto"/>
          <w:szCs w:val="21"/>
          <w:highlight w:val="none"/>
        </w:rPr>
      </w:pPr>
    </w:p>
    <w:p w14:paraId="661D9409">
      <w:pPr>
        <w:rPr>
          <w:color w:val="auto"/>
          <w:highlight w:val="none"/>
        </w:rPr>
      </w:pPr>
    </w:p>
    <w:p w14:paraId="165243B7">
      <w:pPr>
        <w:ind w:firstLine="315" w:firstLineChars="150"/>
        <w:rPr>
          <w:color w:val="auto"/>
          <w:highlight w:val="none"/>
        </w:rPr>
      </w:pPr>
      <w:r>
        <w:rPr>
          <w:rFonts w:hint="eastAsia"/>
          <w:color w:val="auto"/>
          <w:highlight w:val="none"/>
        </w:rPr>
        <w:t>（3）政策性加分</w:t>
      </w:r>
    </w:p>
    <w:tbl>
      <w:tblPr>
        <w:tblStyle w:val="51"/>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29"/>
        <w:gridCol w:w="3643"/>
        <w:gridCol w:w="1134"/>
        <w:gridCol w:w="2551"/>
      </w:tblGrid>
      <w:tr w14:paraId="1E03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6CFC80D8">
            <w:pPr>
              <w:jc w:val="center"/>
              <w:rPr>
                <w:b/>
                <w:color w:val="auto"/>
                <w:szCs w:val="21"/>
                <w:highlight w:val="none"/>
              </w:rPr>
            </w:pPr>
            <w:r>
              <w:rPr>
                <w:b/>
                <w:color w:val="auto"/>
                <w:szCs w:val="21"/>
                <w:highlight w:val="none"/>
              </w:rPr>
              <w:t>序号</w:t>
            </w:r>
          </w:p>
        </w:tc>
        <w:tc>
          <w:tcPr>
            <w:tcW w:w="829" w:type="dxa"/>
            <w:vAlign w:val="center"/>
          </w:tcPr>
          <w:p w14:paraId="2DE7D59B">
            <w:pPr>
              <w:jc w:val="center"/>
              <w:rPr>
                <w:b/>
                <w:color w:val="auto"/>
                <w:szCs w:val="21"/>
                <w:highlight w:val="none"/>
              </w:rPr>
            </w:pPr>
            <w:r>
              <w:rPr>
                <w:rFonts w:hint="eastAsia"/>
                <w:b/>
                <w:color w:val="auto"/>
                <w:szCs w:val="21"/>
                <w:highlight w:val="none"/>
              </w:rPr>
              <w:t>类型</w:t>
            </w:r>
          </w:p>
        </w:tc>
        <w:tc>
          <w:tcPr>
            <w:tcW w:w="3643" w:type="dxa"/>
            <w:vAlign w:val="center"/>
          </w:tcPr>
          <w:p w14:paraId="46E9E035">
            <w:pPr>
              <w:jc w:val="center"/>
              <w:rPr>
                <w:b/>
                <w:color w:val="auto"/>
                <w:szCs w:val="21"/>
                <w:highlight w:val="none"/>
              </w:rPr>
            </w:pPr>
            <w:r>
              <w:rPr>
                <w:rFonts w:hint="eastAsia"/>
                <w:b/>
                <w:color w:val="auto"/>
                <w:szCs w:val="21"/>
                <w:highlight w:val="none"/>
              </w:rPr>
              <w:t>评分标准</w:t>
            </w:r>
          </w:p>
        </w:tc>
        <w:tc>
          <w:tcPr>
            <w:tcW w:w="1134" w:type="dxa"/>
            <w:vAlign w:val="center"/>
          </w:tcPr>
          <w:p w14:paraId="154B21F4">
            <w:pPr>
              <w:jc w:val="center"/>
              <w:rPr>
                <w:b/>
                <w:color w:val="auto"/>
                <w:szCs w:val="21"/>
                <w:highlight w:val="none"/>
              </w:rPr>
            </w:pPr>
            <w:r>
              <w:rPr>
                <w:rFonts w:hint="eastAsia"/>
                <w:b/>
                <w:color w:val="auto"/>
                <w:szCs w:val="21"/>
                <w:highlight w:val="none"/>
              </w:rPr>
              <w:t>分值权重</w:t>
            </w:r>
          </w:p>
        </w:tc>
        <w:tc>
          <w:tcPr>
            <w:tcW w:w="2551" w:type="dxa"/>
            <w:vAlign w:val="center"/>
          </w:tcPr>
          <w:p w14:paraId="7E62592A">
            <w:pPr>
              <w:jc w:val="center"/>
              <w:rPr>
                <w:b/>
                <w:color w:val="auto"/>
                <w:szCs w:val="21"/>
                <w:highlight w:val="none"/>
              </w:rPr>
            </w:pPr>
            <w:r>
              <w:rPr>
                <w:b/>
                <w:color w:val="auto"/>
                <w:szCs w:val="21"/>
                <w:highlight w:val="none"/>
              </w:rPr>
              <w:t>说明</w:t>
            </w:r>
          </w:p>
        </w:tc>
      </w:tr>
      <w:tr w14:paraId="643D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708" w:type="dxa"/>
            <w:vAlign w:val="center"/>
          </w:tcPr>
          <w:p w14:paraId="0CB99A69">
            <w:pPr>
              <w:jc w:val="center"/>
              <w:rPr>
                <w:b/>
                <w:color w:val="auto"/>
                <w:szCs w:val="21"/>
                <w:highlight w:val="none"/>
              </w:rPr>
            </w:pPr>
            <w:r>
              <w:rPr>
                <w:rFonts w:hint="eastAsia"/>
                <w:b/>
                <w:color w:val="auto"/>
                <w:szCs w:val="21"/>
                <w:highlight w:val="none"/>
              </w:rPr>
              <w:t>1</w:t>
            </w:r>
          </w:p>
        </w:tc>
        <w:tc>
          <w:tcPr>
            <w:tcW w:w="829" w:type="dxa"/>
            <w:vAlign w:val="center"/>
          </w:tcPr>
          <w:p w14:paraId="47656225">
            <w:pPr>
              <w:jc w:val="center"/>
              <w:rPr>
                <w:color w:val="auto"/>
                <w:szCs w:val="21"/>
                <w:highlight w:val="none"/>
              </w:rPr>
            </w:pPr>
            <w:r>
              <w:rPr>
                <w:rFonts w:hint="eastAsia"/>
                <w:color w:val="auto"/>
                <w:szCs w:val="21"/>
                <w:highlight w:val="none"/>
              </w:rPr>
              <w:t>政策性加分</w:t>
            </w:r>
          </w:p>
        </w:tc>
        <w:tc>
          <w:tcPr>
            <w:tcW w:w="3643" w:type="dxa"/>
            <w:vAlign w:val="center"/>
          </w:tcPr>
          <w:p w14:paraId="320E7AF3">
            <w:pPr>
              <w:rPr>
                <w:iCs/>
                <w:color w:val="auto"/>
                <w:szCs w:val="21"/>
                <w:highlight w:val="none"/>
              </w:rPr>
            </w:pPr>
            <w:r>
              <w:rPr>
                <w:iCs/>
                <w:color w:val="auto"/>
                <w:szCs w:val="21"/>
                <w:highlight w:val="none"/>
              </w:rPr>
              <w:t>（1）节能产品分（</w:t>
            </w:r>
            <w:r>
              <w:rPr>
                <w:rFonts w:hint="eastAsia"/>
                <w:iCs/>
                <w:color w:val="auto"/>
                <w:szCs w:val="21"/>
                <w:highlight w:val="none"/>
                <w:lang w:val="en-US" w:eastAsia="zh-CN"/>
              </w:rPr>
              <w:t>1</w:t>
            </w:r>
            <w:r>
              <w:rPr>
                <w:iCs/>
                <w:color w:val="auto"/>
                <w:szCs w:val="21"/>
                <w:highlight w:val="none"/>
              </w:rPr>
              <w:t>分）</w:t>
            </w:r>
          </w:p>
          <w:p w14:paraId="708F8D1F">
            <w:pPr>
              <w:rPr>
                <w:iCs/>
                <w:color w:val="auto"/>
                <w:szCs w:val="21"/>
                <w:highlight w:val="none"/>
              </w:rPr>
            </w:pPr>
            <w:r>
              <w:rPr>
                <w:rFonts w:hint="eastAsia"/>
                <w:iCs/>
                <w:color w:val="auto"/>
                <w:szCs w:val="21"/>
                <w:highlight w:val="none"/>
              </w:rPr>
              <w:t>供应商投标产品属于</w:t>
            </w:r>
            <w:r>
              <w:rPr>
                <w:rFonts w:hint="eastAsia" w:ascii="宋体" w:hAnsi="宋体"/>
                <w:iCs/>
                <w:color w:val="auto"/>
                <w:highlight w:val="none"/>
              </w:rPr>
              <w:t>节能产品政府采购品目清单</w:t>
            </w:r>
            <w:r>
              <w:rPr>
                <w:rFonts w:hint="eastAsia"/>
                <w:iCs/>
                <w:color w:val="auto"/>
                <w:szCs w:val="21"/>
                <w:highlight w:val="none"/>
              </w:rPr>
              <w:t>范围内优先采购的</w:t>
            </w:r>
            <w:r>
              <w:rPr>
                <w:iCs/>
                <w:color w:val="auto"/>
                <w:szCs w:val="21"/>
                <w:highlight w:val="none"/>
              </w:rPr>
              <w:t>，每有一项得</w:t>
            </w:r>
            <w:r>
              <w:rPr>
                <w:rFonts w:hint="eastAsia"/>
                <w:iCs/>
                <w:color w:val="auto"/>
                <w:szCs w:val="21"/>
                <w:highlight w:val="none"/>
                <w:lang w:val="en-US" w:eastAsia="zh-CN"/>
              </w:rPr>
              <w:t>0.2</w:t>
            </w:r>
            <w:r>
              <w:rPr>
                <w:iCs/>
                <w:color w:val="auto"/>
                <w:szCs w:val="21"/>
                <w:highlight w:val="none"/>
              </w:rPr>
              <w:t>分，最多得</w:t>
            </w:r>
            <w:r>
              <w:rPr>
                <w:rFonts w:hint="eastAsia"/>
                <w:iCs/>
                <w:color w:val="auto"/>
                <w:szCs w:val="21"/>
                <w:highlight w:val="none"/>
                <w:lang w:val="en-US" w:eastAsia="zh-CN"/>
              </w:rPr>
              <w:t>1</w:t>
            </w:r>
            <w:r>
              <w:rPr>
                <w:iCs/>
                <w:color w:val="auto"/>
                <w:szCs w:val="21"/>
                <w:highlight w:val="none"/>
              </w:rPr>
              <w:t>分。采购内容中的强制产品不加分。</w:t>
            </w:r>
          </w:p>
          <w:p w14:paraId="4E25DE17">
            <w:pPr>
              <w:rPr>
                <w:iCs/>
                <w:color w:val="auto"/>
                <w:szCs w:val="21"/>
                <w:highlight w:val="none"/>
              </w:rPr>
            </w:pPr>
            <w:r>
              <w:rPr>
                <w:iCs/>
                <w:color w:val="auto"/>
                <w:szCs w:val="21"/>
                <w:highlight w:val="none"/>
              </w:rPr>
              <w:t>（</w:t>
            </w:r>
            <w:r>
              <w:rPr>
                <w:rFonts w:hint="eastAsia"/>
                <w:iCs/>
                <w:color w:val="auto"/>
                <w:szCs w:val="21"/>
                <w:highlight w:val="none"/>
              </w:rPr>
              <w:t>2</w:t>
            </w:r>
            <w:r>
              <w:rPr>
                <w:iCs/>
                <w:color w:val="auto"/>
                <w:szCs w:val="21"/>
                <w:highlight w:val="none"/>
              </w:rPr>
              <w:t>）</w:t>
            </w:r>
            <w:r>
              <w:rPr>
                <w:rFonts w:hint="eastAsia"/>
                <w:iCs/>
                <w:color w:val="auto"/>
                <w:szCs w:val="21"/>
                <w:highlight w:val="none"/>
              </w:rPr>
              <w:t>环境标志产品</w:t>
            </w:r>
            <w:r>
              <w:rPr>
                <w:iCs/>
                <w:color w:val="auto"/>
                <w:szCs w:val="21"/>
                <w:highlight w:val="none"/>
              </w:rPr>
              <w:t>分（</w:t>
            </w:r>
            <w:r>
              <w:rPr>
                <w:rFonts w:hint="eastAsia"/>
                <w:iCs/>
                <w:color w:val="auto"/>
                <w:szCs w:val="21"/>
                <w:highlight w:val="none"/>
                <w:lang w:val="en-US" w:eastAsia="zh-CN"/>
              </w:rPr>
              <w:t>1</w:t>
            </w:r>
            <w:r>
              <w:rPr>
                <w:iCs/>
                <w:color w:val="auto"/>
                <w:szCs w:val="21"/>
                <w:highlight w:val="none"/>
              </w:rPr>
              <w:t>分）</w:t>
            </w:r>
          </w:p>
          <w:p w14:paraId="4D3CC198">
            <w:pPr>
              <w:rPr>
                <w:color w:val="auto"/>
                <w:szCs w:val="21"/>
                <w:highlight w:val="none"/>
              </w:rPr>
            </w:pPr>
            <w:r>
              <w:rPr>
                <w:rFonts w:hint="eastAsia"/>
                <w:iCs/>
                <w:color w:val="auto"/>
                <w:szCs w:val="21"/>
                <w:highlight w:val="none"/>
              </w:rPr>
              <w:t>供应商投标产品属于</w:t>
            </w:r>
            <w:r>
              <w:rPr>
                <w:rFonts w:hint="eastAsia" w:ascii="宋体" w:hAnsi="宋体"/>
                <w:iCs/>
                <w:color w:val="auto"/>
                <w:highlight w:val="none"/>
              </w:rPr>
              <w:t>环境标志产品政府采购品目清单</w:t>
            </w:r>
            <w:r>
              <w:rPr>
                <w:rFonts w:hint="eastAsia"/>
                <w:iCs/>
                <w:color w:val="auto"/>
                <w:szCs w:val="21"/>
                <w:highlight w:val="none"/>
              </w:rPr>
              <w:t>范围内优先采购的</w:t>
            </w:r>
            <w:r>
              <w:rPr>
                <w:iCs/>
                <w:color w:val="auto"/>
                <w:szCs w:val="21"/>
                <w:highlight w:val="none"/>
              </w:rPr>
              <w:t>，每有一项得</w:t>
            </w:r>
            <w:r>
              <w:rPr>
                <w:rFonts w:hint="eastAsia"/>
                <w:iCs/>
                <w:color w:val="auto"/>
                <w:szCs w:val="21"/>
                <w:highlight w:val="none"/>
                <w:lang w:val="en-US" w:eastAsia="zh-CN"/>
              </w:rPr>
              <w:t>0.2</w:t>
            </w:r>
            <w:r>
              <w:rPr>
                <w:iCs/>
                <w:color w:val="auto"/>
                <w:szCs w:val="21"/>
                <w:highlight w:val="none"/>
              </w:rPr>
              <w:t>分，最多得</w:t>
            </w:r>
            <w:r>
              <w:rPr>
                <w:rFonts w:hint="eastAsia"/>
                <w:iCs/>
                <w:color w:val="auto"/>
                <w:szCs w:val="21"/>
                <w:highlight w:val="none"/>
                <w:lang w:val="en-US" w:eastAsia="zh-CN"/>
              </w:rPr>
              <w:t>1</w:t>
            </w:r>
            <w:r>
              <w:rPr>
                <w:iCs/>
                <w:color w:val="auto"/>
                <w:szCs w:val="21"/>
                <w:highlight w:val="none"/>
              </w:rPr>
              <w:t>分。</w:t>
            </w:r>
          </w:p>
        </w:tc>
        <w:tc>
          <w:tcPr>
            <w:tcW w:w="1134" w:type="dxa"/>
            <w:vAlign w:val="center"/>
          </w:tcPr>
          <w:p w14:paraId="2EDBCEB1">
            <w:pPr>
              <w:rPr>
                <w:rFonts w:hint="eastAsia" w:eastAsia="宋体"/>
                <w:color w:val="auto"/>
                <w:szCs w:val="21"/>
                <w:highlight w:val="none"/>
                <w:lang w:val="en-US" w:eastAsia="zh-CN"/>
              </w:rPr>
            </w:pPr>
            <w:r>
              <w:rPr>
                <w:rFonts w:hint="eastAsia"/>
                <w:color w:val="auto"/>
                <w:szCs w:val="21"/>
                <w:highlight w:val="none"/>
                <w:lang w:val="en-US" w:eastAsia="zh-CN"/>
              </w:rPr>
              <w:t>2</w:t>
            </w:r>
          </w:p>
        </w:tc>
        <w:tc>
          <w:tcPr>
            <w:tcW w:w="2551" w:type="dxa"/>
            <w:vAlign w:val="center"/>
          </w:tcPr>
          <w:p w14:paraId="14EEAD62">
            <w:pPr>
              <w:rPr>
                <w:color w:val="auto"/>
                <w:szCs w:val="21"/>
                <w:highlight w:val="none"/>
              </w:rPr>
            </w:pPr>
            <w:r>
              <w:rPr>
                <w:rFonts w:hint="eastAsia"/>
                <w:color w:val="auto"/>
                <w:szCs w:val="21"/>
                <w:highlight w:val="none"/>
              </w:rPr>
              <w:t>（1）供应商在投标文件中列明属于节能、环境标志产品的投标产品列表。</w:t>
            </w:r>
          </w:p>
          <w:p w14:paraId="3C0D45DD">
            <w:pPr>
              <w:rPr>
                <w:color w:val="auto"/>
                <w:szCs w:val="21"/>
                <w:highlight w:val="none"/>
              </w:rPr>
            </w:pPr>
            <w:r>
              <w:rPr>
                <w:rFonts w:hint="eastAsia"/>
                <w:color w:val="auto"/>
                <w:szCs w:val="21"/>
                <w:highlight w:val="none"/>
              </w:rPr>
              <w:t>（2）以通过中国政府采购网“节能产品查询”及“环境标志产品查询”结果与供应商所提供的投标产品列表进行比对作为评审依据</w:t>
            </w:r>
            <w:r>
              <w:rPr>
                <w:color w:val="auto"/>
                <w:szCs w:val="21"/>
                <w:highlight w:val="none"/>
              </w:rPr>
              <w:t>。</w:t>
            </w:r>
          </w:p>
        </w:tc>
      </w:tr>
    </w:tbl>
    <w:p w14:paraId="377E6A00">
      <w:pPr>
        <w:rPr>
          <w:color w:val="auto"/>
          <w:highlight w:val="none"/>
        </w:rPr>
      </w:pPr>
    </w:p>
    <w:p w14:paraId="07B55A92">
      <w:pPr>
        <w:ind w:firstLine="315" w:firstLineChars="150"/>
        <w:rPr>
          <w:color w:val="auto"/>
          <w:highlight w:val="none"/>
        </w:rPr>
      </w:pPr>
      <w:r>
        <w:rPr>
          <w:rFonts w:hint="eastAsia"/>
          <w:color w:val="auto"/>
          <w:highlight w:val="none"/>
        </w:rPr>
        <w:t>（4）</w:t>
      </w:r>
      <w:r>
        <w:rPr>
          <w:color w:val="auto"/>
          <w:highlight w:val="none"/>
        </w:rPr>
        <w:t>综合评分</w:t>
      </w:r>
    </w:p>
    <w:tbl>
      <w:tblPr>
        <w:tblStyle w:val="51"/>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1777"/>
        <w:gridCol w:w="1986"/>
        <w:gridCol w:w="2045"/>
      </w:tblGrid>
      <w:tr w14:paraId="2579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82" w:type="dxa"/>
            <w:vAlign w:val="center"/>
          </w:tcPr>
          <w:p w14:paraId="53603AFA">
            <w:pPr>
              <w:jc w:val="center"/>
              <w:rPr>
                <w:b/>
                <w:color w:val="auto"/>
                <w:szCs w:val="21"/>
                <w:highlight w:val="none"/>
              </w:rPr>
            </w:pPr>
            <w:r>
              <w:rPr>
                <w:rFonts w:hint="eastAsia"/>
                <w:b/>
                <w:color w:val="auto"/>
                <w:szCs w:val="21"/>
                <w:highlight w:val="none"/>
              </w:rPr>
              <w:t>分项</w:t>
            </w:r>
          </w:p>
        </w:tc>
        <w:tc>
          <w:tcPr>
            <w:tcW w:w="2192" w:type="dxa"/>
            <w:vAlign w:val="center"/>
          </w:tcPr>
          <w:p w14:paraId="2DC35B8B">
            <w:pPr>
              <w:jc w:val="center"/>
              <w:rPr>
                <w:b/>
                <w:color w:val="auto"/>
                <w:szCs w:val="21"/>
                <w:highlight w:val="none"/>
              </w:rPr>
            </w:pPr>
            <w:r>
              <w:rPr>
                <w:rFonts w:hint="eastAsia"/>
                <w:b/>
                <w:color w:val="auto"/>
                <w:szCs w:val="21"/>
                <w:highlight w:val="none"/>
              </w:rPr>
              <w:t>技术及商务资信分</w:t>
            </w:r>
          </w:p>
        </w:tc>
        <w:tc>
          <w:tcPr>
            <w:tcW w:w="1777" w:type="dxa"/>
            <w:vAlign w:val="center"/>
          </w:tcPr>
          <w:p w14:paraId="3A9BAB5A">
            <w:pPr>
              <w:jc w:val="center"/>
              <w:rPr>
                <w:b/>
                <w:color w:val="auto"/>
                <w:szCs w:val="21"/>
                <w:highlight w:val="none"/>
              </w:rPr>
            </w:pPr>
            <w:r>
              <w:rPr>
                <w:rFonts w:hint="eastAsia"/>
                <w:b/>
                <w:color w:val="auto"/>
                <w:szCs w:val="21"/>
                <w:highlight w:val="none"/>
              </w:rPr>
              <w:t>投标报价得分</w:t>
            </w:r>
          </w:p>
        </w:tc>
        <w:tc>
          <w:tcPr>
            <w:tcW w:w="1986" w:type="dxa"/>
            <w:vAlign w:val="center"/>
          </w:tcPr>
          <w:p w14:paraId="01097CF5">
            <w:pPr>
              <w:jc w:val="center"/>
              <w:rPr>
                <w:b/>
                <w:color w:val="auto"/>
                <w:szCs w:val="21"/>
                <w:highlight w:val="none"/>
              </w:rPr>
            </w:pPr>
            <w:r>
              <w:rPr>
                <w:rFonts w:hint="eastAsia"/>
                <w:b/>
                <w:color w:val="auto"/>
                <w:szCs w:val="21"/>
                <w:highlight w:val="none"/>
              </w:rPr>
              <w:t>政策性加分</w:t>
            </w:r>
          </w:p>
        </w:tc>
        <w:tc>
          <w:tcPr>
            <w:tcW w:w="2042" w:type="dxa"/>
            <w:vAlign w:val="center"/>
          </w:tcPr>
          <w:p w14:paraId="640B6DA3">
            <w:pPr>
              <w:jc w:val="center"/>
              <w:rPr>
                <w:b/>
                <w:color w:val="auto"/>
                <w:szCs w:val="21"/>
                <w:highlight w:val="none"/>
              </w:rPr>
            </w:pPr>
            <w:r>
              <w:rPr>
                <w:rFonts w:hint="eastAsia"/>
                <w:b/>
                <w:color w:val="auto"/>
                <w:szCs w:val="21"/>
                <w:highlight w:val="none"/>
              </w:rPr>
              <w:t>总分</w:t>
            </w:r>
          </w:p>
        </w:tc>
      </w:tr>
      <w:tr w14:paraId="34D5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82" w:type="dxa"/>
            <w:vAlign w:val="center"/>
          </w:tcPr>
          <w:p w14:paraId="519D9ED0">
            <w:pPr>
              <w:jc w:val="center"/>
              <w:rPr>
                <w:b/>
                <w:color w:val="auto"/>
                <w:szCs w:val="21"/>
                <w:highlight w:val="none"/>
              </w:rPr>
            </w:pPr>
            <w:r>
              <w:rPr>
                <w:rFonts w:hint="eastAsia"/>
                <w:b/>
                <w:color w:val="auto"/>
                <w:szCs w:val="21"/>
                <w:highlight w:val="none"/>
              </w:rPr>
              <w:t>分值</w:t>
            </w:r>
          </w:p>
        </w:tc>
        <w:tc>
          <w:tcPr>
            <w:tcW w:w="2192" w:type="dxa"/>
            <w:vAlign w:val="center"/>
          </w:tcPr>
          <w:p w14:paraId="26E2784B">
            <w:pPr>
              <w:jc w:val="center"/>
              <w:rPr>
                <w:color w:val="auto"/>
                <w:szCs w:val="21"/>
                <w:highlight w:val="none"/>
              </w:rPr>
            </w:pPr>
            <w:r>
              <w:rPr>
                <w:rFonts w:hint="eastAsia"/>
                <w:color w:val="auto"/>
                <w:szCs w:val="21"/>
                <w:highlight w:val="none"/>
              </w:rPr>
              <w:t>68</w:t>
            </w:r>
          </w:p>
        </w:tc>
        <w:tc>
          <w:tcPr>
            <w:tcW w:w="1777" w:type="dxa"/>
            <w:vAlign w:val="center"/>
          </w:tcPr>
          <w:p w14:paraId="592D89D8">
            <w:pPr>
              <w:jc w:val="center"/>
              <w:rPr>
                <w:color w:val="auto"/>
                <w:szCs w:val="21"/>
                <w:highlight w:val="none"/>
              </w:rPr>
            </w:pPr>
            <w:r>
              <w:rPr>
                <w:rFonts w:hint="eastAsia"/>
                <w:color w:val="auto"/>
                <w:szCs w:val="21"/>
                <w:highlight w:val="none"/>
              </w:rPr>
              <w:t>30</w:t>
            </w:r>
          </w:p>
        </w:tc>
        <w:tc>
          <w:tcPr>
            <w:tcW w:w="1986" w:type="dxa"/>
            <w:vAlign w:val="center"/>
          </w:tcPr>
          <w:p w14:paraId="430E10F0">
            <w:pPr>
              <w:jc w:val="center"/>
              <w:rPr>
                <w:rFonts w:hint="eastAsia" w:eastAsia="宋体"/>
                <w:color w:val="auto"/>
                <w:szCs w:val="21"/>
                <w:highlight w:val="none"/>
                <w:lang w:val="en-US" w:eastAsia="zh-CN"/>
              </w:rPr>
            </w:pPr>
            <w:r>
              <w:rPr>
                <w:rFonts w:hint="eastAsia"/>
                <w:color w:val="auto"/>
                <w:szCs w:val="21"/>
                <w:highlight w:val="none"/>
              </w:rPr>
              <w:t>2</w:t>
            </w:r>
          </w:p>
        </w:tc>
        <w:tc>
          <w:tcPr>
            <w:tcW w:w="2042" w:type="dxa"/>
            <w:vAlign w:val="center"/>
          </w:tcPr>
          <w:p w14:paraId="0DACAF7E">
            <w:pPr>
              <w:jc w:val="center"/>
              <w:rPr>
                <w:color w:val="auto"/>
                <w:szCs w:val="21"/>
                <w:highlight w:val="none"/>
              </w:rPr>
            </w:pPr>
            <w:r>
              <w:rPr>
                <w:rFonts w:hint="eastAsia"/>
                <w:color w:val="auto"/>
                <w:szCs w:val="21"/>
                <w:highlight w:val="none"/>
              </w:rPr>
              <w:t>100</w:t>
            </w:r>
          </w:p>
        </w:tc>
      </w:tr>
      <w:tr w14:paraId="01A7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2" w:type="dxa"/>
            <w:gridSpan w:val="5"/>
            <w:vAlign w:val="center"/>
          </w:tcPr>
          <w:p w14:paraId="6F8FFB44">
            <w:pPr>
              <w:rPr>
                <w:color w:val="auto"/>
                <w:szCs w:val="21"/>
                <w:highlight w:val="none"/>
              </w:rPr>
            </w:pPr>
            <w:r>
              <w:rPr>
                <w:rFonts w:hint="eastAsia"/>
                <w:color w:val="auto"/>
                <w:szCs w:val="21"/>
                <w:highlight w:val="none"/>
              </w:rPr>
              <w:t>综合评分</w:t>
            </w:r>
            <w:r>
              <w:rPr>
                <w:color w:val="auto"/>
                <w:szCs w:val="21"/>
                <w:highlight w:val="none"/>
              </w:rPr>
              <w:t>=</w:t>
            </w:r>
            <w:r>
              <w:rPr>
                <w:rFonts w:hint="eastAsia"/>
                <w:color w:val="auto"/>
                <w:szCs w:val="21"/>
                <w:highlight w:val="none"/>
              </w:rPr>
              <w:t>技术及商务资信分+投标报价得分+政策性加分（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bookmarkEnd w:id="115"/>
    </w:tbl>
    <w:p w14:paraId="3DED299A">
      <w:pPr>
        <w:rPr>
          <w:bCs/>
          <w:color w:val="auto"/>
          <w:kern w:val="0"/>
          <w:szCs w:val="21"/>
          <w:highlight w:val="none"/>
        </w:rPr>
      </w:pPr>
    </w:p>
    <w:bookmarkEnd w:id="105"/>
    <w:bookmarkEnd w:id="106"/>
    <w:p w14:paraId="69F764F8">
      <w:pPr>
        <w:widowControl/>
        <w:jc w:val="left"/>
        <w:rPr>
          <w:b/>
          <w:bCs/>
          <w:strike/>
          <w:color w:val="auto"/>
          <w:kern w:val="0"/>
          <w:szCs w:val="21"/>
          <w:highlight w:val="none"/>
        </w:rPr>
      </w:pPr>
      <w:bookmarkStart w:id="117" w:name="_Hlk60651046"/>
      <w:bookmarkStart w:id="118" w:name="_Hlk65851690"/>
      <w:bookmarkStart w:id="119" w:name="_Hlk80957087"/>
    </w:p>
    <w:p w14:paraId="2D5386E5">
      <w:pPr>
        <w:spacing w:before="120" w:line="320" w:lineRule="atLeast"/>
        <w:ind w:firstLine="420" w:firstLineChars="200"/>
        <w:rPr>
          <w:color w:val="auto"/>
          <w:highlight w:val="none"/>
        </w:rPr>
      </w:pPr>
      <w:r>
        <w:rPr>
          <w:color w:val="auto"/>
          <w:highlight w:val="none"/>
        </w:rPr>
        <w:t>4.1</w:t>
      </w:r>
      <w:r>
        <w:rPr>
          <w:rFonts w:hint="eastAsia"/>
          <w:color w:val="auto"/>
          <w:highlight w:val="none"/>
        </w:rPr>
        <w:t>偏离认定说明</w:t>
      </w:r>
    </w:p>
    <w:p w14:paraId="39DB6C9B">
      <w:pPr>
        <w:spacing w:before="120" w:line="320" w:lineRule="atLeast"/>
        <w:ind w:firstLine="420" w:firstLineChars="200"/>
        <w:rPr>
          <w:color w:val="auto"/>
          <w:szCs w:val="21"/>
          <w:highlight w:val="none"/>
        </w:rPr>
      </w:pPr>
      <w:bookmarkStart w:id="120" w:name="_Hlk132792081"/>
      <w:r>
        <w:rPr>
          <w:rFonts w:hint="eastAsia"/>
          <w:color w:val="auto"/>
          <w:szCs w:val="21"/>
          <w:highlight w:val="none"/>
        </w:rPr>
        <w:t>供应商根据采购需求中技术参数为基准，填写响应表，对于响应表或证明材料与技术参数不符的，按如下规定：</w:t>
      </w:r>
    </w:p>
    <w:p w14:paraId="31E24103">
      <w:pPr>
        <w:spacing w:before="120" w:line="320" w:lineRule="atLeast"/>
        <w:ind w:firstLine="420" w:firstLineChars="200"/>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4FE4ED9A">
      <w:pPr>
        <w:spacing w:before="120" w:line="320" w:lineRule="atLeast"/>
        <w:ind w:firstLine="420" w:firstLineChars="200"/>
        <w:rPr>
          <w:color w:val="auto"/>
          <w:szCs w:val="21"/>
          <w:highlight w:val="none"/>
        </w:rPr>
      </w:pPr>
      <w:r>
        <w:rPr>
          <w:rFonts w:hint="eastAsia"/>
          <w:color w:val="auto"/>
          <w:szCs w:val="21"/>
          <w:highlight w:val="none"/>
        </w:rPr>
        <w:t>（2）响应表中响应的内容与证明材料不一致的，以证明材料为准作为评审依据。</w:t>
      </w:r>
    </w:p>
    <w:p w14:paraId="1C7BFACC">
      <w:pPr>
        <w:spacing w:before="120" w:line="320" w:lineRule="atLeast"/>
        <w:ind w:firstLine="420" w:firstLineChars="200"/>
        <w:rPr>
          <w:color w:val="auto"/>
          <w:szCs w:val="21"/>
          <w:highlight w:val="none"/>
        </w:rPr>
      </w:pPr>
      <w:r>
        <w:rPr>
          <w:rFonts w:hint="eastAsia"/>
          <w:color w:val="auto"/>
          <w:szCs w:val="21"/>
          <w:highlight w:val="none"/>
        </w:rPr>
        <w:t>（3）同时出现以上两种情况的，按照（1）-（2）顺序认定。</w:t>
      </w:r>
    </w:p>
    <w:p w14:paraId="5B513362">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552D172F">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）一项技术参数有多条小项要求的，必须全部响应。如只响应部分参数，视为漏项，按照（4）判定。评审时以每一条技术参数为评审依据。</w:t>
      </w:r>
    </w:p>
    <w:p w14:paraId="3DDF4515">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）对于区间涵盖值参数，例：电压“测量范围</w:t>
      </w:r>
      <w:r>
        <w:rPr>
          <w:color w:val="auto"/>
          <w:szCs w:val="21"/>
          <w:highlight w:val="none"/>
        </w:rPr>
        <w:t>3V-5V</w:t>
      </w:r>
      <w:r>
        <w:rPr>
          <w:rFonts w:hint="eastAsia"/>
          <w:color w:val="auto"/>
          <w:szCs w:val="21"/>
          <w:highlight w:val="none"/>
        </w:rPr>
        <w:t>”，同时满足下限值更低及上限值更高才视为正偏离，例：响应为“测量范围</w:t>
      </w:r>
      <w:r>
        <w:rPr>
          <w:color w:val="auto"/>
          <w:szCs w:val="21"/>
          <w:highlight w:val="none"/>
        </w:rPr>
        <w:t>2V-6V”</w:t>
      </w:r>
      <w:r>
        <w:rPr>
          <w:rFonts w:hint="eastAsia"/>
          <w:color w:val="auto"/>
          <w:szCs w:val="21"/>
          <w:highlight w:val="none"/>
        </w:rPr>
        <w:t>。如有一端负偏离，不管另一端如何，均视为负偏离，例：响应为“测量范围4</w:t>
      </w:r>
      <w:r>
        <w:rPr>
          <w:color w:val="auto"/>
          <w:szCs w:val="21"/>
          <w:highlight w:val="none"/>
        </w:rPr>
        <w:t>V-6V</w:t>
      </w:r>
      <w:r>
        <w:rPr>
          <w:rFonts w:hint="eastAsia"/>
          <w:color w:val="auto"/>
          <w:szCs w:val="21"/>
          <w:highlight w:val="none"/>
        </w:rPr>
        <w:t>”。</w:t>
      </w:r>
    </w:p>
    <w:p w14:paraId="396A1CC2">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）对于区间任意值参数，例“</w:t>
      </w:r>
      <w:r>
        <w:rPr>
          <w:color w:val="auto"/>
          <w:szCs w:val="21"/>
          <w:highlight w:val="none"/>
        </w:rPr>
        <w:t>5</w:t>
      </w:r>
      <w:r>
        <w:rPr>
          <w:rFonts w:hint="eastAsia"/>
          <w:color w:val="auto"/>
          <w:szCs w:val="21"/>
          <w:highlight w:val="none"/>
        </w:rPr>
        <w:t>m</w:t>
      </w:r>
      <w:r>
        <w:rPr>
          <w:color w:val="auto"/>
          <w:szCs w:val="21"/>
          <w:highlight w:val="none"/>
        </w:rPr>
        <w:t>m</w:t>
      </w:r>
      <w:r>
        <w:rPr>
          <w:rFonts w:hint="eastAsia"/>
          <w:color w:val="auto"/>
          <w:szCs w:val="21"/>
          <w:highlight w:val="none"/>
        </w:rPr>
        <w:t>≤间距≤1</w:t>
      </w:r>
      <w:r>
        <w:rPr>
          <w:color w:val="auto"/>
          <w:szCs w:val="21"/>
          <w:highlight w:val="none"/>
        </w:rPr>
        <w:t>0</w:t>
      </w:r>
      <w:r>
        <w:rPr>
          <w:rFonts w:hint="eastAsia"/>
          <w:color w:val="auto"/>
          <w:szCs w:val="21"/>
          <w:highlight w:val="none"/>
        </w:rPr>
        <w:t>m</w:t>
      </w:r>
      <w:r>
        <w:rPr>
          <w:color w:val="auto"/>
          <w:szCs w:val="21"/>
          <w:highlight w:val="none"/>
        </w:rPr>
        <w:t>m</w:t>
      </w:r>
      <w:r>
        <w:rPr>
          <w:rFonts w:hint="eastAsia"/>
          <w:color w:val="auto"/>
          <w:szCs w:val="21"/>
          <w:highlight w:val="none"/>
        </w:rPr>
        <w:t>”或“间距7.5±2.5mm”，若间距响应值为</w:t>
      </w:r>
      <w:r>
        <w:rPr>
          <w:color w:val="auto"/>
          <w:szCs w:val="21"/>
          <w:highlight w:val="none"/>
        </w:rPr>
        <w:t>5</w:t>
      </w:r>
      <w:r>
        <w:rPr>
          <w:rFonts w:hint="eastAsia"/>
          <w:color w:val="auto"/>
          <w:szCs w:val="21"/>
          <w:highlight w:val="none"/>
        </w:rPr>
        <w:t>m</w:t>
      </w:r>
      <w:r>
        <w:rPr>
          <w:color w:val="auto"/>
          <w:szCs w:val="21"/>
          <w:highlight w:val="none"/>
        </w:rPr>
        <w:t>m-10mm</w:t>
      </w:r>
      <w:r>
        <w:rPr>
          <w:rFonts w:hint="eastAsia"/>
          <w:color w:val="auto"/>
          <w:szCs w:val="21"/>
          <w:highlight w:val="none"/>
        </w:rPr>
        <w:t>中任意区间值或任意一个数值（含本数）时为无偏离，例：“6m</w:t>
      </w:r>
      <w:r>
        <w:rPr>
          <w:color w:val="auto"/>
          <w:szCs w:val="21"/>
          <w:highlight w:val="none"/>
        </w:rPr>
        <w:t>m</w:t>
      </w:r>
      <w:r>
        <w:rPr>
          <w:rFonts w:hint="eastAsia"/>
          <w:color w:val="auto"/>
          <w:szCs w:val="21"/>
          <w:highlight w:val="none"/>
        </w:rPr>
        <w:t>≤间距≤8m</w:t>
      </w:r>
      <w:r>
        <w:rPr>
          <w:color w:val="auto"/>
          <w:szCs w:val="21"/>
          <w:highlight w:val="none"/>
        </w:rPr>
        <w:t>m</w:t>
      </w:r>
      <w:r>
        <w:rPr>
          <w:rFonts w:hint="eastAsia"/>
          <w:color w:val="auto"/>
          <w:szCs w:val="21"/>
          <w:highlight w:val="none"/>
        </w:rPr>
        <w:t>”、“8±2mm”、“8mm”。超过区间范围视为负偏离，例：“3m</w:t>
      </w:r>
      <w:r>
        <w:rPr>
          <w:color w:val="auto"/>
          <w:szCs w:val="21"/>
          <w:highlight w:val="none"/>
        </w:rPr>
        <w:t>m</w:t>
      </w:r>
      <w:r>
        <w:rPr>
          <w:rFonts w:hint="eastAsia"/>
          <w:color w:val="auto"/>
          <w:szCs w:val="21"/>
          <w:highlight w:val="none"/>
        </w:rPr>
        <w:t>≤间距≤12m</w:t>
      </w:r>
      <w:r>
        <w:rPr>
          <w:color w:val="auto"/>
          <w:szCs w:val="21"/>
          <w:highlight w:val="none"/>
        </w:rPr>
        <w:t>m</w:t>
      </w:r>
      <w:r>
        <w:rPr>
          <w:rFonts w:hint="eastAsia"/>
          <w:color w:val="auto"/>
          <w:szCs w:val="21"/>
          <w:highlight w:val="none"/>
        </w:rPr>
        <w:t>”、“8±4mm”、“3-12mm”、“3mm”。此类参数不存在正偏离。</w:t>
      </w:r>
    </w:p>
    <w:p w14:paraId="36DE080F">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）对于单边任意参数的要求，例“长度≥5</w:t>
      </w:r>
      <w:r>
        <w:rPr>
          <w:color w:val="auto"/>
          <w:szCs w:val="21"/>
          <w:highlight w:val="none"/>
        </w:rPr>
        <w:t>0cm”</w:t>
      </w:r>
      <w:r>
        <w:rPr>
          <w:rFonts w:hint="eastAsia"/>
          <w:color w:val="auto"/>
          <w:szCs w:val="21"/>
          <w:highlight w:val="none"/>
        </w:rPr>
        <w:t>，若响应为5</w:t>
      </w:r>
      <w:r>
        <w:rPr>
          <w:color w:val="auto"/>
          <w:szCs w:val="21"/>
          <w:highlight w:val="none"/>
        </w:rPr>
        <w:t>0 cm</w:t>
      </w:r>
      <w:r>
        <w:rPr>
          <w:rFonts w:hint="eastAsia"/>
          <w:color w:val="auto"/>
          <w:szCs w:val="21"/>
          <w:highlight w:val="none"/>
        </w:rPr>
        <w:t>及5</w:t>
      </w:r>
      <w:r>
        <w:rPr>
          <w:color w:val="auto"/>
          <w:szCs w:val="21"/>
          <w:highlight w:val="none"/>
        </w:rPr>
        <w:t>0cm</w:t>
      </w:r>
      <w:r>
        <w:rPr>
          <w:rFonts w:hint="eastAsia"/>
          <w:color w:val="auto"/>
          <w:szCs w:val="21"/>
          <w:highlight w:val="none"/>
        </w:rPr>
        <w:t>以上任意一个数值，均视为无偏离；若响应小于5</w:t>
      </w:r>
      <w:r>
        <w:rPr>
          <w:color w:val="auto"/>
          <w:szCs w:val="21"/>
          <w:highlight w:val="none"/>
        </w:rPr>
        <w:t>0cm</w:t>
      </w:r>
      <w:r>
        <w:rPr>
          <w:rFonts w:hint="eastAsia"/>
          <w:color w:val="auto"/>
          <w:szCs w:val="21"/>
          <w:highlight w:val="none"/>
        </w:rPr>
        <w:t>，视为负偏离。此类参数无正偏离。</w:t>
      </w:r>
    </w:p>
    <w:p w14:paraId="7EE7E928">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9</w:t>
      </w:r>
      <w:r>
        <w:rPr>
          <w:rFonts w:hint="eastAsia"/>
          <w:color w:val="auto"/>
          <w:szCs w:val="21"/>
          <w:highlight w:val="none"/>
        </w:rPr>
        <w:t>）对于固定参数，响应与采购需求中技术参数一致，视为无偏离，其他均视为负偏离，此类参数无正偏离。</w:t>
      </w:r>
    </w:p>
    <w:p w14:paraId="21E8AF33">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）如采购需求中技术参数有特殊要求与上述说明不一致的，以特殊要求为准。</w:t>
      </w:r>
    </w:p>
    <w:bookmarkEnd w:id="120"/>
    <w:p w14:paraId="041178CA">
      <w:pPr>
        <w:spacing w:before="120" w:line="320" w:lineRule="atLeast"/>
        <w:ind w:firstLine="420" w:firstLineChars="200"/>
        <w:rPr>
          <w:color w:val="auto"/>
          <w:szCs w:val="21"/>
          <w:highlight w:val="none"/>
        </w:rPr>
      </w:pPr>
    </w:p>
    <w:bookmarkEnd w:id="111"/>
    <w:bookmarkEnd w:id="117"/>
    <w:bookmarkEnd w:id="118"/>
    <w:p w14:paraId="701E35FB">
      <w:pPr>
        <w:spacing w:before="120" w:line="320" w:lineRule="atLeast"/>
        <w:ind w:firstLine="420" w:firstLineChars="200"/>
        <w:rPr>
          <w:color w:val="auto"/>
          <w:szCs w:val="21"/>
          <w:highlight w:val="none"/>
        </w:rPr>
      </w:pPr>
    </w:p>
    <w:bookmarkEnd w:id="119"/>
    <w:p w14:paraId="135C4FB3">
      <w:pPr>
        <w:pStyle w:val="26"/>
        <w:snapToGrid w:val="0"/>
        <w:spacing w:before="120" w:after="120"/>
        <w:outlineLvl w:val="0"/>
        <w:rPr>
          <w:rFonts w:ascii="Times New Roman" w:hAnsi="Times New Roman" w:cs="Times New Roman"/>
          <w:b/>
          <w:color w:val="auto"/>
          <w:sz w:val="32"/>
          <w:szCs w:val="32"/>
          <w:highlight w:val="none"/>
        </w:rPr>
        <w:sectPr>
          <w:headerReference r:id="rId11" w:type="default"/>
          <w:pgSz w:w="11906" w:h="16838"/>
          <w:pgMar w:top="1418" w:right="1133" w:bottom="1246" w:left="1418" w:header="851" w:footer="992" w:gutter="0"/>
          <w:cols w:space="720" w:num="1"/>
          <w:docGrid w:linePitch="312" w:charSpace="0"/>
        </w:sectPr>
      </w:pPr>
    </w:p>
    <w:p w14:paraId="225E71EC">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121" w:name="_Toc25316"/>
      <w:bookmarkStart w:id="122" w:name="_Hlk132792163"/>
      <w:bookmarkStart w:id="123" w:name="_Hlk160525271"/>
      <w:bookmarkStart w:id="124" w:name="_Toc12927"/>
      <w:r>
        <w:rPr>
          <w:rFonts w:ascii="Times New Roman" w:hAnsi="Times New Roman" w:cs="Times New Roman"/>
          <w:color w:val="auto"/>
          <w:sz w:val="32"/>
          <w:szCs w:val="32"/>
          <w:highlight w:val="none"/>
        </w:rPr>
        <w:t>第五章  合同主要条款格式</w:t>
      </w:r>
      <w:bookmarkEnd w:id="121"/>
    </w:p>
    <w:p w14:paraId="23D4D65A">
      <w:pPr>
        <w:pStyle w:val="19"/>
        <w:rPr>
          <w:color w:val="auto"/>
          <w:sz w:val="32"/>
          <w:szCs w:val="32"/>
          <w:highlight w:val="none"/>
        </w:rPr>
      </w:pPr>
    </w:p>
    <w:p w14:paraId="245ABF43">
      <w:pPr>
        <w:pStyle w:val="19"/>
        <w:ind w:left="1764" w:hanging="924"/>
        <w:jc w:val="center"/>
        <w:rPr>
          <w:b/>
          <w:bCs/>
          <w:color w:val="auto"/>
          <w:sz w:val="36"/>
          <w:szCs w:val="36"/>
          <w:highlight w:val="none"/>
        </w:rPr>
      </w:pPr>
    </w:p>
    <w:p w14:paraId="621B116B">
      <w:pPr>
        <w:pStyle w:val="19"/>
        <w:ind w:left="1764" w:hanging="924"/>
        <w:jc w:val="center"/>
        <w:rPr>
          <w:b/>
          <w:bCs/>
          <w:color w:val="auto"/>
          <w:sz w:val="36"/>
          <w:szCs w:val="36"/>
          <w:highlight w:val="none"/>
        </w:rPr>
      </w:pPr>
    </w:p>
    <w:p w14:paraId="71C5B65A">
      <w:pPr>
        <w:pStyle w:val="19"/>
        <w:ind w:left="1764" w:hanging="924"/>
        <w:jc w:val="center"/>
        <w:rPr>
          <w:b/>
          <w:bCs/>
          <w:color w:val="auto"/>
          <w:sz w:val="36"/>
          <w:szCs w:val="36"/>
          <w:highlight w:val="none"/>
        </w:rPr>
      </w:pPr>
    </w:p>
    <w:p w14:paraId="77E73A44">
      <w:pPr>
        <w:pStyle w:val="19"/>
        <w:ind w:left="1764" w:hanging="924"/>
        <w:jc w:val="center"/>
        <w:rPr>
          <w:b/>
          <w:bCs/>
          <w:color w:val="auto"/>
          <w:sz w:val="36"/>
          <w:szCs w:val="36"/>
          <w:highlight w:val="none"/>
        </w:rPr>
      </w:pPr>
    </w:p>
    <w:p w14:paraId="0023DDC2">
      <w:pPr>
        <w:pStyle w:val="19"/>
        <w:ind w:left="1764" w:hanging="924"/>
        <w:jc w:val="center"/>
        <w:rPr>
          <w:b/>
          <w:bCs/>
          <w:color w:val="auto"/>
          <w:sz w:val="36"/>
          <w:szCs w:val="36"/>
          <w:highlight w:val="none"/>
        </w:rPr>
      </w:pPr>
    </w:p>
    <w:p w14:paraId="277FE636">
      <w:pPr>
        <w:pStyle w:val="19"/>
        <w:ind w:left="1764" w:hanging="924"/>
        <w:jc w:val="center"/>
        <w:rPr>
          <w:b/>
          <w:bCs/>
          <w:color w:val="auto"/>
          <w:sz w:val="36"/>
          <w:szCs w:val="36"/>
          <w:highlight w:val="none"/>
        </w:rPr>
      </w:pPr>
    </w:p>
    <w:p w14:paraId="13D6E9ED">
      <w:pPr>
        <w:pStyle w:val="19"/>
        <w:ind w:left="1764" w:hanging="924"/>
        <w:jc w:val="center"/>
        <w:rPr>
          <w:b/>
          <w:bCs/>
          <w:color w:val="auto"/>
          <w:sz w:val="36"/>
          <w:szCs w:val="36"/>
          <w:highlight w:val="none"/>
        </w:rPr>
      </w:pPr>
    </w:p>
    <w:p w14:paraId="3643E14F">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4EBB9136">
      <w:pPr>
        <w:snapToGrid w:val="0"/>
        <w:spacing w:line="400" w:lineRule="exact"/>
        <w:ind w:right="480" w:firstLine="5250" w:firstLineChars="2500"/>
        <w:rPr>
          <w:rFonts w:hint="eastAsia" w:ascii="宋体" w:hAnsi="宋体"/>
          <w:bCs/>
          <w:color w:val="auto"/>
          <w:szCs w:val="21"/>
          <w:highlight w:val="none"/>
        </w:rPr>
      </w:pPr>
    </w:p>
    <w:p w14:paraId="7087D4A8">
      <w:pPr>
        <w:snapToGrid w:val="0"/>
        <w:spacing w:line="400" w:lineRule="exact"/>
        <w:ind w:right="480" w:firstLine="5250" w:firstLineChars="250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083AA071">
      <w:pPr>
        <w:snapToGrid w:val="0"/>
        <w:spacing w:line="400" w:lineRule="exact"/>
        <w:rPr>
          <w:rFonts w:hint="eastAsia" w:ascii="宋体" w:hAnsi="宋体"/>
          <w:color w:val="auto"/>
          <w:szCs w:val="21"/>
          <w:highlight w:val="none"/>
        </w:rPr>
      </w:pPr>
    </w:p>
    <w:p w14:paraId="06BA1179">
      <w:pPr>
        <w:snapToGrid w:val="0"/>
        <w:spacing w:line="340" w:lineRule="atLeast"/>
        <w:rPr>
          <w:rFonts w:hint="eastAsia"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7CDE2619">
      <w:pPr>
        <w:snapToGrid w:val="0"/>
        <w:spacing w:line="340" w:lineRule="atLeast"/>
        <w:rPr>
          <w:rFonts w:hint="eastAsia"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2CF451A6">
      <w:pPr>
        <w:snapToGrid w:val="0"/>
        <w:spacing w:line="340" w:lineRule="atLeast"/>
        <w:rPr>
          <w:rFonts w:hint="eastAsia"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1486525B">
      <w:pPr>
        <w:snapToGrid w:val="0"/>
        <w:spacing w:line="340" w:lineRule="atLeast"/>
        <w:ind w:firstLine="420" w:firstLineChars="200"/>
        <w:rPr>
          <w:rFonts w:hint="eastAsia" w:ascii="宋体" w:hAnsi="宋体"/>
          <w:color w:val="auto"/>
          <w:szCs w:val="21"/>
          <w:highlight w:val="none"/>
        </w:rPr>
      </w:pPr>
    </w:p>
    <w:p w14:paraId="4316060D">
      <w:pPr>
        <w:snapToGrid w:val="0"/>
        <w:spacing w:line="34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根据《中华人民共和国政府采购法》、《中华人民共和国政府采购法实施条例》，及《中华人民共和国民法典》等法律、法规规定，按照采购文件规定条款和乙方投标文件及其承诺，甲乙双方签订本合同。</w:t>
      </w:r>
    </w:p>
    <w:p w14:paraId="20BD5C69">
      <w:pPr>
        <w:widowControl/>
        <w:adjustRightInd w:val="0"/>
        <w:snapToGrid w:val="0"/>
        <w:spacing w:line="340" w:lineRule="atLeast"/>
        <w:ind w:firstLine="422" w:firstLineChars="200"/>
        <w:jc w:val="left"/>
        <w:rPr>
          <w:rFonts w:hint="eastAsia" w:ascii="宋体" w:hAnsi="宋体"/>
          <w:b/>
          <w:bCs/>
          <w:color w:val="auto"/>
          <w:kern w:val="0"/>
          <w:szCs w:val="21"/>
          <w:highlight w:val="none"/>
        </w:rPr>
      </w:pPr>
      <w:r>
        <w:rPr>
          <w:rFonts w:hint="eastAsia" w:ascii="宋体" w:hAnsi="宋体"/>
          <w:b/>
          <w:bCs/>
          <w:color w:val="auto"/>
          <w:kern w:val="0"/>
          <w:szCs w:val="21"/>
          <w:highlight w:val="none"/>
        </w:rPr>
        <w:t xml:space="preserve">第一条  </w:t>
      </w:r>
      <w:r>
        <w:rPr>
          <w:rFonts w:ascii="宋体" w:hAnsi="宋体"/>
          <w:b/>
          <w:bCs/>
          <w:color w:val="auto"/>
          <w:kern w:val="0"/>
          <w:szCs w:val="21"/>
          <w:highlight w:val="none"/>
        </w:rPr>
        <w:t>合同标</w:t>
      </w:r>
      <w:r>
        <w:rPr>
          <w:rFonts w:hint="eastAsia" w:ascii="宋体" w:hAnsi="宋体"/>
          <w:b/>
          <w:bCs/>
          <w:color w:val="auto"/>
          <w:kern w:val="0"/>
          <w:szCs w:val="21"/>
          <w:highlight w:val="none"/>
        </w:rPr>
        <w:t>的</w:t>
      </w:r>
    </w:p>
    <w:p w14:paraId="018D7276">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供货一览表</w:t>
      </w:r>
    </w:p>
    <w:tbl>
      <w:tblPr>
        <w:tblStyle w:val="51"/>
        <w:tblW w:w="48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108"/>
        <w:gridCol w:w="1807"/>
        <w:gridCol w:w="1151"/>
        <w:gridCol w:w="894"/>
        <w:gridCol w:w="1672"/>
        <w:gridCol w:w="991"/>
        <w:gridCol w:w="905"/>
      </w:tblGrid>
      <w:tr w14:paraId="2663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10" w:type="pct"/>
            <w:vAlign w:val="center"/>
          </w:tcPr>
          <w:p w14:paraId="1833CE35">
            <w:pPr>
              <w:snapToGrid w:val="0"/>
              <w:spacing w:line="340" w:lineRule="atLeast"/>
              <w:jc w:val="center"/>
              <w:rPr>
                <w:rFonts w:hint="eastAsia" w:ascii="宋体" w:hAnsi="宋体" w:cs="Arial"/>
                <w:color w:val="auto"/>
                <w:szCs w:val="21"/>
                <w:highlight w:val="none"/>
              </w:rPr>
            </w:pPr>
            <w:r>
              <w:rPr>
                <w:rFonts w:ascii="宋体" w:hAnsi="宋体" w:cs="Arial"/>
                <w:color w:val="auto"/>
                <w:szCs w:val="21"/>
                <w:highlight w:val="none"/>
              </w:rPr>
              <w:t>序号</w:t>
            </w:r>
          </w:p>
        </w:tc>
        <w:tc>
          <w:tcPr>
            <w:tcW w:w="596" w:type="pct"/>
            <w:vAlign w:val="center"/>
          </w:tcPr>
          <w:p w14:paraId="4AD56E2B">
            <w:pPr>
              <w:snapToGrid w:val="0"/>
              <w:spacing w:line="340" w:lineRule="atLeast"/>
              <w:jc w:val="center"/>
              <w:rPr>
                <w:rFonts w:hint="eastAsia" w:ascii="宋体" w:hAnsi="宋体" w:cs="Arial"/>
                <w:color w:val="auto"/>
                <w:szCs w:val="21"/>
                <w:highlight w:val="none"/>
              </w:rPr>
            </w:pPr>
            <w:r>
              <w:rPr>
                <w:rFonts w:ascii="宋体" w:hAnsi="宋体" w:cs="Arial"/>
                <w:color w:val="auto"/>
                <w:szCs w:val="21"/>
                <w:highlight w:val="none"/>
              </w:rPr>
              <w:t>标的名称</w:t>
            </w:r>
          </w:p>
        </w:tc>
        <w:tc>
          <w:tcPr>
            <w:tcW w:w="972" w:type="pct"/>
            <w:vAlign w:val="center"/>
          </w:tcPr>
          <w:p w14:paraId="689B0AFB">
            <w:pPr>
              <w:snapToGrid w:val="0"/>
              <w:spacing w:line="340" w:lineRule="atLeast"/>
              <w:jc w:val="center"/>
              <w:rPr>
                <w:rFonts w:hint="eastAsia" w:ascii="宋体" w:hAnsi="宋体" w:cs="Arial"/>
                <w:color w:val="auto"/>
                <w:szCs w:val="21"/>
                <w:highlight w:val="none"/>
              </w:rPr>
            </w:pPr>
            <w:r>
              <w:rPr>
                <w:rFonts w:hint="eastAsia" w:ascii="宋体" w:hAnsi="宋体" w:cs="Arial"/>
                <w:color w:val="auto"/>
                <w:szCs w:val="21"/>
                <w:highlight w:val="none"/>
              </w:rPr>
              <w:t>需求及质量要求</w:t>
            </w:r>
          </w:p>
        </w:tc>
        <w:tc>
          <w:tcPr>
            <w:tcW w:w="619" w:type="pct"/>
            <w:vAlign w:val="center"/>
          </w:tcPr>
          <w:p w14:paraId="03877641">
            <w:pPr>
              <w:snapToGrid w:val="0"/>
              <w:spacing w:line="340" w:lineRule="atLeast"/>
              <w:jc w:val="center"/>
              <w:rPr>
                <w:rFonts w:hint="eastAsia" w:ascii="宋体" w:hAnsi="宋体" w:cs="Arial"/>
                <w:color w:val="auto"/>
                <w:szCs w:val="21"/>
                <w:highlight w:val="none"/>
              </w:rPr>
            </w:pPr>
            <w:r>
              <w:rPr>
                <w:rFonts w:ascii="宋体" w:hAnsi="宋体" w:cs="Arial"/>
                <w:color w:val="auto"/>
                <w:szCs w:val="21"/>
                <w:highlight w:val="none"/>
              </w:rPr>
              <w:t>数量</w:t>
            </w:r>
          </w:p>
        </w:tc>
        <w:tc>
          <w:tcPr>
            <w:tcW w:w="481" w:type="pct"/>
            <w:vAlign w:val="center"/>
          </w:tcPr>
          <w:p w14:paraId="405E8C86">
            <w:pPr>
              <w:snapToGrid w:val="0"/>
              <w:spacing w:line="340" w:lineRule="atLeast"/>
              <w:jc w:val="center"/>
              <w:rPr>
                <w:rFonts w:hint="eastAsia" w:ascii="宋体" w:hAnsi="宋体" w:cs="Arial"/>
                <w:color w:val="auto"/>
                <w:szCs w:val="21"/>
                <w:highlight w:val="none"/>
              </w:rPr>
            </w:pPr>
            <w:r>
              <w:rPr>
                <w:rFonts w:hint="eastAsia" w:ascii="宋体" w:hAnsi="宋体" w:cs="Arial"/>
                <w:color w:val="auto"/>
                <w:szCs w:val="21"/>
                <w:highlight w:val="none"/>
              </w:rPr>
              <w:t>单位</w:t>
            </w:r>
          </w:p>
        </w:tc>
        <w:tc>
          <w:tcPr>
            <w:tcW w:w="899" w:type="pct"/>
            <w:vAlign w:val="center"/>
          </w:tcPr>
          <w:p w14:paraId="475D9F0F">
            <w:pPr>
              <w:snapToGrid w:val="0"/>
              <w:spacing w:line="340" w:lineRule="atLeast"/>
              <w:jc w:val="center"/>
              <w:rPr>
                <w:rFonts w:hint="eastAsia" w:ascii="宋体" w:hAnsi="宋体" w:cs="Arial"/>
                <w:color w:val="auto"/>
                <w:szCs w:val="21"/>
                <w:highlight w:val="none"/>
              </w:rPr>
            </w:pPr>
            <w:r>
              <w:rPr>
                <w:rFonts w:hint="eastAsia" w:ascii="宋体" w:hAnsi="宋体" w:cs="Arial"/>
                <w:color w:val="auto"/>
                <w:szCs w:val="21"/>
                <w:highlight w:val="none"/>
              </w:rPr>
              <w:t>基准</w:t>
            </w:r>
            <w:r>
              <w:rPr>
                <w:rFonts w:ascii="宋体" w:hAnsi="宋体" w:cs="Arial"/>
                <w:color w:val="auto"/>
                <w:szCs w:val="21"/>
                <w:highlight w:val="none"/>
              </w:rPr>
              <w:t>单价（元）</w:t>
            </w:r>
          </w:p>
        </w:tc>
        <w:tc>
          <w:tcPr>
            <w:tcW w:w="533" w:type="pct"/>
            <w:vAlign w:val="center"/>
          </w:tcPr>
          <w:p w14:paraId="55C0CF55">
            <w:pPr>
              <w:snapToGrid w:val="0"/>
              <w:spacing w:line="340" w:lineRule="atLeast"/>
              <w:jc w:val="center"/>
              <w:rPr>
                <w:rFonts w:hint="eastAsia" w:ascii="宋体" w:hAnsi="宋体" w:cs="Arial"/>
                <w:color w:val="auto"/>
                <w:szCs w:val="21"/>
                <w:highlight w:val="none"/>
              </w:rPr>
            </w:pPr>
            <w:r>
              <w:rPr>
                <w:rFonts w:hint="eastAsia" w:ascii="宋体" w:hAnsi="宋体" w:cs="Arial"/>
                <w:b/>
                <w:color w:val="auto"/>
                <w:szCs w:val="21"/>
                <w:highlight w:val="none"/>
              </w:rPr>
              <w:t>中标价格折扣</w:t>
            </w:r>
          </w:p>
        </w:tc>
        <w:tc>
          <w:tcPr>
            <w:tcW w:w="486" w:type="pct"/>
            <w:vAlign w:val="center"/>
          </w:tcPr>
          <w:p w14:paraId="6A8EEA91">
            <w:pPr>
              <w:snapToGrid w:val="0"/>
              <w:spacing w:line="340" w:lineRule="atLeast"/>
              <w:jc w:val="center"/>
              <w:rPr>
                <w:rFonts w:hint="eastAsia" w:ascii="宋体" w:hAnsi="宋体" w:cs="Arial"/>
                <w:color w:val="auto"/>
                <w:szCs w:val="21"/>
                <w:highlight w:val="none"/>
              </w:rPr>
            </w:pPr>
            <w:r>
              <w:rPr>
                <w:rFonts w:hint="eastAsia" w:ascii="宋体" w:hAnsi="宋体" w:cs="Arial"/>
                <w:color w:val="auto"/>
                <w:szCs w:val="21"/>
                <w:highlight w:val="none"/>
              </w:rPr>
              <w:t>结算价</w:t>
            </w:r>
          </w:p>
        </w:tc>
      </w:tr>
      <w:tr w14:paraId="4D49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10" w:type="pct"/>
            <w:vAlign w:val="center"/>
          </w:tcPr>
          <w:p w14:paraId="6B1A4B2E">
            <w:pPr>
              <w:spacing w:line="340" w:lineRule="atLeast"/>
              <w:jc w:val="center"/>
              <w:rPr>
                <w:rFonts w:hint="eastAsia" w:ascii="宋体" w:hAnsi="宋体"/>
                <w:color w:val="auto"/>
                <w:szCs w:val="21"/>
                <w:highlight w:val="none"/>
              </w:rPr>
            </w:pPr>
            <w:r>
              <w:rPr>
                <w:rFonts w:hint="eastAsia" w:ascii="宋体" w:hAnsi="宋体"/>
                <w:color w:val="auto"/>
                <w:szCs w:val="21"/>
                <w:highlight w:val="none"/>
              </w:rPr>
              <w:t>1</w:t>
            </w:r>
          </w:p>
        </w:tc>
        <w:tc>
          <w:tcPr>
            <w:tcW w:w="596" w:type="pct"/>
            <w:vAlign w:val="center"/>
          </w:tcPr>
          <w:p w14:paraId="57F27A50">
            <w:pPr>
              <w:spacing w:line="340" w:lineRule="atLeast"/>
              <w:rPr>
                <w:rFonts w:hint="eastAsia" w:ascii="宋体" w:hAnsi="宋体" w:cs="宋体"/>
                <w:color w:val="auto"/>
                <w:szCs w:val="21"/>
                <w:highlight w:val="none"/>
              </w:rPr>
            </w:pPr>
          </w:p>
        </w:tc>
        <w:tc>
          <w:tcPr>
            <w:tcW w:w="972" w:type="pct"/>
            <w:vAlign w:val="center"/>
          </w:tcPr>
          <w:p w14:paraId="22B7687B">
            <w:pPr>
              <w:spacing w:line="340" w:lineRule="atLeast"/>
              <w:jc w:val="center"/>
              <w:rPr>
                <w:rFonts w:hint="eastAsia" w:ascii="宋体" w:hAnsi="宋体"/>
                <w:color w:val="auto"/>
                <w:szCs w:val="21"/>
                <w:highlight w:val="none"/>
              </w:rPr>
            </w:pPr>
          </w:p>
        </w:tc>
        <w:tc>
          <w:tcPr>
            <w:tcW w:w="619" w:type="pct"/>
            <w:vAlign w:val="center"/>
          </w:tcPr>
          <w:p w14:paraId="0D8ADD87">
            <w:pPr>
              <w:spacing w:line="340" w:lineRule="atLeast"/>
              <w:jc w:val="center"/>
              <w:rPr>
                <w:rFonts w:hint="eastAsia" w:ascii="宋体" w:hAnsi="宋体" w:cs="宋体"/>
                <w:color w:val="auto"/>
                <w:szCs w:val="21"/>
                <w:highlight w:val="none"/>
              </w:rPr>
            </w:pPr>
            <w:r>
              <w:rPr>
                <w:rFonts w:hint="eastAsia" w:ascii="宋体" w:hAnsi="宋体" w:cs="宋体"/>
                <w:color w:val="auto"/>
                <w:szCs w:val="21"/>
                <w:highlight w:val="none"/>
              </w:rPr>
              <w:t>按需供货</w:t>
            </w:r>
          </w:p>
        </w:tc>
        <w:tc>
          <w:tcPr>
            <w:tcW w:w="481" w:type="pct"/>
            <w:vAlign w:val="center"/>
          </w:tcPr>
          <w:p w14:paraId="217E7B02">
            <w:pPr>
              <w:spacing w:line="340" w:lineRule="atLeast"/>
              <w:jc w:val="center"/>
              <w:rPr>
                <w:rFonts w:hint="eastAsia" w:ascii="宋体" w:hAnsi="宋体" w:cs="宋体"/>
                <w:color w:val="auto"/>
                <w:szCs w:val="21"/>
                <w:highlight w:val="none"/>
              </w:rPr>
            </w:pPr>
          </w:p>
        </w:tc>
        <w:tc>
          <w:tcPr>
            <w:tcW w:w="899" w:type="pct"/>
            <w:vAlign w:val="center"/>
          </w:tcPr>
          <w:p w14:paraId="6AA80FE6">
            <w:pPr>
              <w:spacing w:line="340" w:lineRule="atLeast"/>
              <w:jc w:val="center"/>
              <w:rPr>
                <w:rFonts w:hint="eastAsia" w:ascii="宋体" w:hAnsi="宋体" w:cs="宋体"/>
                <w:color w:val="auto"/>
                <w:szCs w:val="21"/>
                <w:highlight w:val="none"/>
              </w:rPr>
            </w:pPr>
          </w:p>
        </w:tc>
        <w:tc>
          <w:tcPr>
            <w:tcW w:w="533" w:type="pct"/>
            <w:vAlign w:val="center"/>
          </w:tcPr>
          <w:p w14:paraId="24E37D59">
            <w:pPr>
              <w:spacing w:line="340" w:lineRule="atLeast"/>
              <w:jc w:val="center"/>
              <w:rPr>
                <w:rFonts w:hint="eastAsia" w:ascii="宋体" w:hAnsi="宋体" w:cs="宋体"/>
                <w:color w:val="auto"/>
                <w:szCs w:val="21"/>
                <w:highlight w:val="none"/>
              </w:rPr>
            </w:pPr>
          </w:p>
        </w:tc>
        <w:tc>
          <w:tcPr>
            <w:tcW w:w="486" w:type="pct"/>
            <w:vAlign w:val="center"/>
          </w:tcPr>
          <w:p w14:paraId="62E919FA">
            <w:pPr>
              <w:spacing w:line="340" w:lineRule="atLeast"/>
              <w:jc w:val="center"/>
              <w:rPr>
                <w:rFonts w:hint="eastAsia" w:ascii="宋体" w:hAnsi="宋体" w:cs="宋体"/>
                <w:color w:val="auto"/>
                <w:szCs w:val="21"/>
                <w:highlight w:val="none"/>
              </w:rPr>
            </w:pPr>
          </w:p>
        </w:tc>
      </w:tr>
      <w:tr w14:paraId="2837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10" w:type="pct"/>
            <w:vAlign w:val="center"/>
          </w:tcPr>
          <w:p w14:paraId="5194BE35">
            <w:pPr>
              <w:spacing w:line="340" w:lineRule="atLeast"/>
              <w:jc w:val="center"/>
              <w:rPr>
                <w:rFonts w:hint="eastAsia" w:ascii="宋体" w:hAnsi="宋体"/>
                <w:color w:val="auto"/>
                <w:szCs w:val="21"/>
                <w:highlight w:val="none"/>
              </w:rPr>
            </w:pPr>
            <w:r>
              <w:rPr>
                <w:rFonts w:hint="eastAsia" w:ascii="宋体" w:hAnsi="宋体"/>
                <w:color w:val="auto"/>
                <w:szCs w:val="21"/>
                <w:highlight w:val="none"/>
              </w:rPr>
              <w:t>2</w:t>
            </w:r>
          </w:p>
        </w:tc>
        <w:tc>
          <w:tcPr>
            <w:tcW w:w="596" w:type="pct"/>
            <w:vAlign w:val="center"/>
          </w:tcPr>
          <w:p w14:paraId="2E7CF3CF">
            <w:pPr>
              <w:spacing w:line="340" w:lineRule="atLeast"/>
              <w:rPr>
                <w:rFonts w:hint="eastAsia" w:ascii="宋体" w:hAnsi="宋体" w:cs="宋体"/>
                <w:color w:val="auto"/>
                <w:szCs w:val="21"/>
                <w:highlight w:val="none"/>
              </w:rPr>
            </w:pPr>
          </w:p>
        </w:tc>
        <w:tc>
          <w:tcPr>
            <w:tcW w:w="972" w:type="pct"/>
            <w:vAlign w:val="center"/>
          </w:tcPr>
          <w:p w14:paraId="0E16AD2D">
            <w:pPr>
              <w:spacing w:line="340" w:lineRule="atLeast"/>
              <w:jc w:val="center"/>
              <w:rPr>
                <w:rFonts w:hint="eastAsia" w:ascii="宋体" w:hAnsi="宋体"/>
                <w:color w:val="auto"/>
                <w:szCs w:val="21"/>
                <w:highlight w:val="none"/>
              </w:rPr>
            </w:pPr>
          </w:p>
        </w:tc>
        <w:tc>
          <w:tcPr>
            <w:tcW w:w="619" w:type="pct"/>
            <w:vAlign w:val="center"/>
          </w:tcPr>
          <w:p w14:paraId="6F87FF53">
            <w:pPr>
              <w:spacing w:line="340" w:lineRule="atLeast"/>
              <w:jc w:val="center"/>
              <w:rPr>
                <w:rFonts w:hint="eastAsia" w:ascii="宋体" w:hAnsi="宋体" w:cs="宋体"/>
                <w:color w:val="auto"/>
                <w:szCs w:val="21"/>
                <w:highlight w:val="none"/>
              </w:rPr>
            </w:pPr>
            <w:r>
              <w:rPr>
                <w:rFonts w:hint="eastAsia" w:ascii="宋体" w:hAnsi="宋体" w:cs="宋体"/>
                <w:color w:val="auto"/>
                <w:szCs w:val="21"/>
                <w:highlight w:val="none"/>
              </w:rPr>
              <w:t>按需供货</w:t>
            </w:r>
          </w:p>
        </w:tc>
        <w:tc>
          <w:tcPr>
            <w:tcW w:w="481" w:type="pct"/>
            <w:vAlign w:val="center"/>
          </w:tcPr>
          <w:p w14:paraId="2171302C">
            <w:pPr>
              <w:spacing w:line="340" w:lineRule="atLeast"/>
              <w:jc w:val="center"/>
              <w:rPr>
                <w:rFonts w:hint="eastAsia" w:ascii="宋体" w:hAnsi="宋体" w:cs="宋体"/>
                <w:color w:val="auto"/>
                <w:szCs w:val="21"/>
                <w:highlight w:val="none"/>
              </w:rPr>
            </w:pPr>
          </w:p>
        </w:tc>
        <w:tc>
          <w:tcPr>
            <w:tcW w:w="899" w:type="pct"/>
            <w:vAlign w:val="center"/>
          </w:tcPr>
          <w:p w14:paraId="094C7BAD">
            <w:pPr>
              <w:spacing w:line="340" w:lineRule="atLeast"/>
              <w:jc w:val="center"/>
              <w:rPr>
                <w:rFonts w:hint="eastAsia" w:ascii="宋体" w:hAnsi="宋体" w:cs="宋体"/>
                <w:color w:val="auto"/>
                <w:szCs w:val="21"/>
                <w:highlight w:val="none"/>
              </w:rPr>
            </w:pPr>
          </w:p>
        </w:tc>
        <w:tc>
          <w:tcPr>
            <w:tcW w:w="533" w:type="pct"/>
            <w:vAlign w:val="center"/>
          </w:tcPr>
          <w:p w14:paraId="7F0FFD94">
            <w:pPr>
              <w:spacing w:line="340" w:lineRule="atLeast"/>
              <w:jc w:val="center"/>
              <w:rPr>
                <w:rFonts w:hint="eastAsia" w:ascii="宋体" w:hAnsi="宋体" w:cs="宋体"/>
                <w:color w:val="auto"/>
                <w:szCs w:val="21"/>
                <w:highlight w:val="none"/>
              </w:rPr>
            </w:pPr>
          </w:p>
        </w:tc>
        <w:tc>
          <w:tcPr>
            <w:tcW w:w="486" w:type="pct"/>
            <w:vAlign w:val="center"/>
          </w:tcPr>
          <w:p w14:paraId="63B75A08">
            <w:pPr>
              <w:spacing w:line="340" w:lineRule="atLeast"/>
              <w:jc w:val="center"/>
              <w:rPr>
                <w:rFonts w:hint="eastAsia" w:ascii="宋体" w:hAnsi="宋体" w:cs="宋体"/>
                <w:color w:val="auto"/>
                <w:szCs w:val="21"/>
                <w:highlight w:val="none"/>
              </w:rPr>
            </w:pPr>
          </w:p>
        </w:tc>
      </w:tr>
      <w:tr w14:paraId="018E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10" w:type="pct"/>
            <w:vAlign w:val="center"/>
          </w:tcPr>
          <w:p w14:paraId="09A366A5">
            <w:pPr>
              <w:spacing w:line="340" w:lineRule="atLeast"/>
              <w:jc w:val="center"/>
              <w:rPr>
                <w:rFonts w:hint="eastAsia" w:ascii="宋体" w:hAnsi="宋体"/>
                <w:color w:val="auto"/>
                <w:szCs w:val="21"/>
                <w:highlight w:val="none"/>
              </w:rPr>
            </w:pPr>
            <w:r>
              <w:rPr>
                <w:rFonts w:hint="eastAsia" w:ascii="宋体" w:hAnsi="宋体"/>
                <w:color w:val="auto"/>
                <w:szCs w:val="21"/>
                <w:highlight w:val="none"/>
              </w:rPr>
              <w:t>3</w:t>
            </w:r>
          </w:p>
        </w:tc>
        <w:tc>
          <w:tcPr>
            <w:tcW w:w="596" w:type="pct"/>
            <w:vAlign w:val="center"/>
          </w:tcPr>
          <w:p w14:paraId="42100315">
            <w:pPr>
              <w:spacing w:line="340" w:lineRule="atLeast"/>
              <w:rPr>
                <w:rFonts w:hint="eastAsia" w:ascii="宋体" w:hAnsi="宋体" w:cs="宋体"/>
                <w:color w:val="auto"/>
                <w:szCs w:val="21"/>
                <w:highlight w:val="none"/>
              </w:rPr>
            </w:pPr>
          </w:p>
        </w:tc>
        <w:tc>
          <w:tcPr>
            <w:tcW w:w="972" w:type="pct"/>
            <w:vAlign w:val="center"/>
          </w:tcPr>
          <w:p w14:paraId="287F498B">
            <w:pPr>
              <w:spacing w:line="340" w:lineRule="atLeast"/>
              <w:jc w:val="center"/>
              <w:rPr>
                <w:rFonts w:hint="eastAsia" w:ascii="宋体" w:hAnsi="宋体"/>
                <w:color w:val="auto"/>
                <w:szCs w:val="21"/>
                <w:highlight w:val="none"/>
              </w:rPr>
            </w:pPr>
          </w:p>
        </w:tc>
        <w:tc>
          <w:tcPr>
            <w:tcW w:w="619" w:type="pct"/>
            <w:vAlign w:val="center"/>
          </w:tcPr>
          <w:p w14:paraId="45CA8574">
            <w:pPr>
              <w:spacing w:line="340" w:lineRule="atLeast"/>
              <w:jc w:val="center"/>
              <w:rPr>
                <w:rFonts w:hint="eastAsia" w:ascii="宋体" w:hAnsi="宋体" w:cs="宋体"/>
                <w:color w:val="auto"/>
                <w:szCs w:val="21"/>
                <w:highlight w:val="none"/>
              </w:rPr>
            </w:pPr>
            <w:r>
              <w:rPr>
                <w:rFonts w:hint="eastAsia" w:ascii="宋体" w:hAnsi="宋体" w:cs="宋体"/>
                <w:color w:val="auto"/>
                <w:szCs w:val="21"/>
                <w:highlight w:val="none"/>
              </w:rPr>
              <w:t>按需供货</w:t>
            </w:r>
          </w:p>
        </w:tc>
        <w:tc>
          <w:tcPr>
            <w:tcW w:w="481" w:type="pct"/>
            <w:vAlign w:val="center"/>
          </w:tcPr>
          <w:p w14:paraId="47184F7A">
            <w:pPr>
              <w:spacing w:line="340" w:lineRule="atLeast"/>
              <w:jc w:val="center"/>
              <w:rPr>
                <w:rFonts w:hint="eastAsia" w:ascii="宋体" w:hAnsi="宋体" w:cs="宋体"/>
                <w:color w:val="auto"/>
                <w:szCs w:val="21"/>
                <w:highlight w:val="none"/>
              </w:rPr>
            </w:pPr>
          </w:p>
        </w:tc>
        <w:tc>
          <w:tcPr>
            <w:tcW w:w="899" w:type="pct"/>
            <w:vAlign w:val="center"/>
          </w:tcPr>
          <w:p w14:paraId="52DDB617">
            <w:pPr>
              <w:spacing w:line="340" w:lineRule="atLeast"/>
              <w:jc w:val="center"/>
              <w:rPr>
                <w:rFonts w:hint="eastAsia" w:ascii="宋体" w:hAnsi="宋体" w:cs="宋体"/>
                <w:color w:val="auto"/>
                <w:szCs w:val="21"/>
                <w:highlight w:val="none"/>
              </w:rPr>
            </w:pPr>
          </w:p>
        </w:tc>
        <w:tc>
          <w:tcPr>
            <w:tcW w:w="533" w:type="pct"/>
            <w:vAlign w:val="center"/>
          </w:tcPr>
          <w:p w14:paraId="5E45C835">
            <w:pPr>
              <w:spacing w:line="340" w:lineRule="atLeast"/>
              <w:jc w:val="center"/>
              <w:rPr>
                <w:rFonts w:hint="eastAsia" w:ascii="宋体" w:hAnsi="宋体" w:cs="宋体"/>
                <w:color w:val="auto"/>
                <w:szCs w:val="21"/>
                <w:highlight w:val="none"/>
              </w:rPr>
            </w:pPr>
          </w:p>
        </w:tc>
        <w:tc>
          <w:tcPr>
            <w:tcW w:w="486" w:type="pct"/>
            <w:vAlign w:val="center"/>
          </w:tcPr>
          <w:p w14:paraId="6BA3A108">
            <w:pPr>
              <w:spacing w:line="340" w:lineRule="atLeast"/>
              <w:jc w:val="center"/>
              <w:rPr>
                <w:rFonts w:hint="eastAsia" w:ascii="宋体" w:hAnsi="宋体" w:cs="宋体"/>
                <w:color w:val="auto"/>
                <w:szCs w:val="21"/>
                <w:highlight w:val="none"/>
              </w:rPr>
            </w:pPr>
          </w:p>
        </w:tc>
      </w:tr>
      <w:tr w14:paraId="7028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10" w:type="pct"/>
            <w:vAlign w:val="center"/>
          </w:tcPr>
          <w:p w14:paraId="6A69049C">
            <w:pPr>
              <w:spacing w:line="340" w:lineRule="atLeast"/>
              <w:jc w:val="center"/>
              <w:rPr>
                <w:rFonts w:hint="eastAsia" w:ascii="宋体" w:hAnsi="宋体"/>
                <w:color w:val="auto"/>
                <w:szCs w:val="21"/>
                <w:highlight w:val="none"/>
              </w:rPr>
            </w:pPr>
            <w:r>
              <w:rPr>
                <w:rFonts w:ascii="宋体" w:hAnsi="宋体"/>
                <w:color w:val="auto"/>
                <w:szCs w:val="21"/>
                <w:highlight w:val="none"/>
              </w:rPr>
              <w:t>……</w:t>
            </w:r>
          </w:p>
        </w:tc>
        <w:tc>
          <w:tcPr>
            <w:tcW w:w="596" w:type="pct"/>
            <w:vAlign w:val="center"/>
          </w:tcPr>
          <w:p w14:paraId="6646DAC5">
            <w:pPr>
              <w:spacing w:line="340" w:lineRule="atLeast"/>
              <w:rPr>
                <w:rFonts w:hint="eastAsia" w:ascii="宋体" w:hAnsi="宋体" w:cs="宋体"/>
                <w:color w:val="auto"/>
                <w:szCs w:val="21"/>
                <w:highlight w:val="none"/>
              </w:rPr>
            </w:pPr>
            <w:r>
              <w:rPr>
                <w:rFonts w:ascii="宋体" w:hAnsi="宋体" w:cs="宋体"/>
                <w:color w:val="auto"/>
                <w:szCs w:val="21"/>
                <w:highlight w:val="none"/>
              </w:rPr>
              <w:t>……</w:t>
            </w:r>
          </w:p>
        </w:tc>
        <w:tc>
          <w:tcPr>
            <w:tcW w:w="972" w:type="pct"/>
            <w:vAlign w:val="center"/>
          </w:tcPr>
          <w:p w14:paraId="786BC53A">
            <w:pPr>
              <w:spacing w:line="340" w:lineRule="atLeast"/>
              <w:jc w:val="center"/>
              <w:rPr>
                <w:rFonts w:hint="eastAsia" w:ascii="宋体" w:hAnsi="宋体"/>
                <w:color w:val="auto"/>
                <w:szCs w:val="21"/>
                <w:highlight w:val="none"/>
              </w:rPr>
            </w:pPr>
            <w:r>
              <w:rPr>
                <w:rFonts w:ascii="宋体" w:hAnsi="宋体"/>
                <w:color w:val="auto"/>
                <w:szCs w:val="21"/>
                <w:highlight w:val="none"/>
              </w:rPr>
              <w:t>……</w:t>
            </w:r>
          </w:p>
        </w:tc>
        <w:tc>
          <w:tcPr>
            <w:tcW w:w="619" w:type="pct"/>
            <w:vAlign w:val="center"/>
          </w:tcPr>
          <w:p w14:paraId="038D0256">
            <w:pPr>
              <w:spacing w:line="340" w:lineRule="atLeast"/>
              <w:jc w:val="center"/>
              <w:rPr>
                <w:rFonts w:hint="eastAsia" w:ascii="宋体" w:hAnsi="宋体" w:cs="宋体"/>
                <w:color w:val="auto"/>
                <w:szCs w:val="21"/>
                <w:highlight w:val="none"/>
              </w:rPr>
            </w:pPr>
            <w:r>
              <w:rPr>
                <w:rFonts w:ascii="宋体" w:hAnsi="宋体" w:cs="宋体"/>
                <w:color w:val="auto"/>
                <w:szCs w:val="21"/>
                <w:highlight w:val="none"/>
              </w:rPr>
              <w:t>……</w:t>
            </w:r>
          </w:p>
        </w:tc>
        <w:tc>
          <w:tcPr>
            <w:tcW w:w="481" w:type="pct"/>
            <w:vAlign w:val="center"/>
          </w:tcPr>
          <w:p w14:paraId="7BA44AA0">
            <w:pPr>
              <w:spacing w:line="340" w:lineRule="atLeast"/>
              <w:jc w:val="center"/>
              <w:rPr>
                <w:rFonts w:hint="eastAsia" w:ascii="宋体" w:hAnsi="宋体" w:cs="宋体"/>
                <w:color w:val="auto"/>
                <w:szCs w:val="21"/>
                <w:highlight w:val="none"/>
              </w:rPr>
            </w:pPr>
            <w:r>
              <w:rPr>
                <w:rFonts w:ascii="宋体" w:hAnsi="宋体" w:cs="宋体"/>
                <w:color w:val="auto"/>
                <w:szCs w:val="21"/>
                <w:highlight w:val="none"/>
              </w:rPr>
              <w:t>……</w:t>
            </w:r>
          </w:p>
        </w:tc>
        <w:tc>
          <w:tcPr>
            <w:tcW w:w="899" w:type="pct"/>
            <w:vAlign w:val="center"/>
          </w:tcPr>
          <w:p w14:paraId="69214FDB">
            <w:pPr>
              <w:spacing w:line="340" w:lineRule="atLeast"/>
              <w:jc w:val="center"/>
              <w:rPr>
                <w:rFonts w:hint="eastAsia" w:ascii="宋体" w:hAnsi="宋体" w:cs="宋体"/>
                <w:color w:val="auto"/>
                <w:szCs w:val="21"/>
                <w:highlight w:val="none"/>
              </w:rPr>
            </w:pPr>
            <w:r>
              <w:rPr>
                <w:rFonts w:ascii="宋体" w:hAnsi="宋体" w:cs="宋体"/>
                <w:color w:val="auto"/>
                <w:szCs w:val="21"/>
                <w:highlight w:val="none"/>
              </w:rPr>
              <w:t>……</w:t>
            </w:r>
          </w:p>
        </w:tc>
        <w:tc>
          <w:tcPr>
            <w:tcW w:w="533" w:type="pct"/>
            <w:vAlign w:val="center"/>
          </w:tcPr>
          <w:p w14:paraId="093BD101">
            <w:pPr>
              <w:spacing w:line="340" w:lineRule="atLeast"/>
              <w:jc w:val="center"/>
              <w:rPr>
                <w:rFonts w:hint="eastAsia" w:ascii="宋体" w:hAnsi="宋体" w:cs="宋体"/>
                <w:color w:val="auto"/>
                <w:szCs w:val="21"/>
                <w:highlight w:val="none"/>
              </w:rPr>
            </w:pPr>
          </w:p>
        </w:tc>
        <w:tc>
          <w:tcPr>
            <w:tcW w:w="486" w:type="pct"/>
            <w:vAlign w:val="center"/>
          </w:tcPr>
          <w:p w14:paraId="21B7D2CF">
            <w:pPr>
              <w:spacing w:line="340" w:lineRule="atLeast"/>
              <w:jc w:val="center"/>
              <w:rPr>
                <w:rFonts w:hint="eastAsia" w:ascii="宋体" w:hAnsi="宋体" w:cs="宋体"/>
                <w:color w:val="auto"/>
                <w:szCs w:val="21"/>
                <w:highlight w:val="none"/>
              </w:rPr>
            </w:pPr>
          </w:p>
        </w:tc>
      </w:tr>
    </w:tbl>
    <w:p w14:paraId="476F6097">
      <w:pPr>
        <w:widowControl/>
        <w:adjustRightInd w:val="0"/>
        <w:snapToGrid w:val="0"/>
        <w:spacing w:line="340" w:lineRule="atLeast"/>
        <w:ind w:firstLine="422" w:firstLineChars="200"/>
        <w:jc w:val="left"/>
        <w:rPr>
          <w:rFonts w:hint="eastAsia" w:ascii="宋体" w:hAnsi="宋体" w:cs="Arial"/>
          <w:b/>
          <w:color w:val="auto"/>
          <w:szCs w:val="21"/>
          <w:highlight w:val="none"/>
          <w:u w:val="single"/>
        </w:rPr>
      </w:pPr>
      <w:r>
        <w:rPr>
          <w:rFonts w:hint="eastAsia" w:ascii="宋体" w:hAnsi="宋体" w:cs="Arial"/>
          <w:b/>
          <w:color w:val="auto"/>
          <w:szCs w:val="21"/>
          <w:highlight w:val="none"/>
        </w:rPr>
        <w:t>中标价格折扣为：</w:t>
      </w:r>
      <w:r>
        <w:rPr>
          <w:rFonts w:hint="eastAsia" w:ascii="宋体" w:hAnsi="宋体" w:cs="Arial"/>
          <w:b/>
          <w:color w:val="auto"/>
          <w:szCs w:val="21"/>
          <w:highlight w:val="none"/>
          <w:u w:val="single"/>
        </w:rPr>
        <w:t xml:space="preserve">      %</w:t>
      </w:r>
      <w:r>
        <w:rPr>
          <w:rFonts w:hint="eastAsia" w:ascii="宋体" w:hAnsi="宋体" w:cs="Arial"/>
          <w:b/>
          <w:color w:val="auto"/>
          <w:szCs w:val="21"/>
          <w:highlight w:val="none"/>
        </w:rPr>
        <w:t>。</w:t>
      </w:r>
    </w:p>
    <w:p w14:paraId="5623A033">
      <w:pPr>
        <w:widowControl/>
        <w:adjustRightInd w:val="0"/>
        <w:snapToGrid w:val="0"/>
        <w:spacing w:line="340" w:lineRule="atLeast"/>
        <w:ind w:firstLine="420" w:firstLineChars="200"/>
        <w:jc w:val="left"/>
        <w:rPr>
          <w:rFonts w:hint="eastAsia" w:ascii="宋体" w:hAnsi="宋体" w:cs="Arial"/>
          <w:color w:val="auto"/>
          <w:szCs w:val="21"/>
          <w:highlight w:val="none"/>
        </w:rPr>
      </w:pPr>
      <w:r>
        <w:rPr>
          <w:rFonts w:hint="eastAsia" w:ascii="宋体" w:hAnsi="宋体" w:cs="Arial"/>
          <w:color w:val="auto"/>
          <w:szCs w:val="21"/>
          <w:highlight w:val="none"/>
        </w:rPr>
        <w:t>2.</w:t>
      </w:r>
      <w:r>
        <w:rPr>
          <w:rFonts w:ascii="宋体" w:hAnsi="宋体" w:cs="Arial"/>
          <w:color w:val="auto"/>
          <w:szCs w:val="21"/>
          <w:highlight w:val="none"/>
        </w:rPr>
        <w:t>合同合计金额</w:t>
      </w:r>
      <w:r>
        <w:rPr>
          <w:rFonts w:hint="eastAsia" w:ascii="宋体" w:hAnsi="宋体" w:cs="Arial"/>
          <w:color w:val="auto"/>
          <w:szCs w:val="21"/>
          <w:highlight w:val="none"/>
        </w:rPr>
        <w:t>包含货物采购及服务需求要求所需的一切费用总和，除另有约定外，中标价不因任何因素而调整：</w:t>
      </w:r>
    </w:p>
    <w:p w14:paraId="1CFD712E">
      <w:pPr>
        <w:widowControl/>
        <w:adjustRightInd w:val="0"/>
        <w:snapToGrid w:val="0"/>
        <w:spacing w:line="340" w:lineRule="atLeast"/>
        <w:ind w:firstLine="420" w:firstLineChars="200"/>
        <w:jc w:val="left"/>
        <w:rPr>
          <w:rFonts w:hint="eastAsia" w:ascii="宋体" w:hAnsi="宋体" w:cs="Arial"/>
          <w:color w:val="auto"/>
          <w:szCs w:val="21"/>
          <w:highlight w:val="none"/>
        </w:rPr>
      </w:pPr>
      <w:r>
        <w:rPr>
          <w:rFonts w:hint="eastAsia" w:ascii="宋体" w:hAnsi="宋体" w:cs="Arial"/>
          <w:color w:val="auto"/>
          <w:szCs w:val="21"/>
          <w:highlight w:val="none"/>
        </w:rPr>
        <w:t>（1）货物采购包括货款、包装、运输、装卸、配送、保险、税金、货到就位以及质保等一切税金和费用；</w:t>
      </w:r>
    </w:p>
    <w:p w14:paraId="7F7B5E3B">
      <w:pPr>
        <w:widowControl/>
        <w:adjustRightInd w:val="0"/>
        <w:snapToGrid w:val="0"/>
        <w:spacing w:line="340" w:lineRule="atLeast"/>
        <w:ind w:firstLine="420" w:firstLineChars="200"/>
        <w:jc w:val="left"/>
        <w:rPr>
          <w:rFonts w:hint="eastAsia" w:ascii="宋体" w:hAnsi="宋体" w:cs="Arial"/>
          <w:color w:val="auto"/>
          <w:szCs w:val="21"/>
          <w:highlight w:val="none"/>
        </w:rPr>
      </w:pPr>
      <w:r>
        <w:rPr>
          <w:rFonts w:hint="eastAsia" w:ascii="宋体" w:hAnsi="宋体" w:cs="Arial"/>
          <w:color w:val="auto"/>
          <w:szCs w:val="21"/>
          <w:highlight w:val="none"/>
        </w:rPr>
        <w:t>（2）服务采购包括整体服务价格以及供应、包装、运输、交货、途中冷链和售后质保服务等工作。</w:t>
      </w:r>
    </w:p>
    <w:p w14:paraId="460A8797">
      <w:pPr>
        <w:widowControl/>
        <w:adjustRightInd w:val="0"/>
        <w:snapToGrid w:val="0"/>
        <w:spacing w:line="340" w:lineRule="atLeast"/>
        <w:ind w:firstLine="420" w:firstLineChars="200"/>
        <w:jc w:val="left"/>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3.若需要采购供货目录外的货物，则由双方协商采购。双方派人对市场上三家及以上的市场或超市做市场调查，以平均价作为基准价，按中标折扣系数成交。</w:t>
      </w:r>
    </w:p>
    <w:p w14:paraId="0F0A40CD">
      <w:pPr>
        <w:widowControl/>
        <w:adjustRightInd w:val="0"/>
        <w:snapToGrid w:val="0"/>
        <w:spacing w:line="340" w:lineRule="atLeast"/>
        <w:ind w:firstLine="422" w:firstLineChars="200"/>
        <w:jc w:val="left"/>
        <w:rPr>
          <w:rFonts w:hint="eastAsia" w:ascii="宋体" w:hAnsi="宋体"/>
          <w:b/>
          <w:bCs/>
          <w:color w:val="auto"/>
          <w:kern w:val="0"/>
          <w:szCs w:val="21"/>
          <w:highlight w:val="none"/>
        </w:rPr>
      </w:pPr>
      <w:r>
        <w:rPr>
          <w:rFonts w:hint="eastAsia" w:ascii="宋体" w:hAnsi="宋体"/>
          <w:b/>
          <w:bCs/>
          <w:color w:val="auto"/>
          <w:kern w:val="0"/>
          <w:szCs w:val="21"/>
          <w:highlight w:val="none"/>
        </w:rPr>
        <w:t>第二条  产品</w:t>
      </w:r>
      <w:r>
        <w:rPr>
          <w:rFonts w:ascii="宋体" w:hAnsi="宋体"/>
          <w:b/>
          <w:bCs/>
          <w:color w:val="auto"/>
          <w:kern w:val="0"/>
          <w:szCs w:val="21"/>
          <w:highlight w:val="none"/>
        </w:rPr>
        <w:t>质量</w:t>
      </w:r>
    </w:p>
    <w:p w14:paraId="756B6582">
      <w:pPr>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乙方所提供的货物、规格、</w:t>
      </w:r>
      <w:r>
        <w:rPr>
          <w:rFonts w:hint="eastAsia" w:ascii="宋体" w:hAnsi="宋体" w:cs="Arial"/>
          <w:color w:val="auto"/>
          <w:szCs w:val="21"/>
          <w:highlight w:val="none"/>
        </w:rPr>
        <w:t>数量、质量要求等</w:t>
      </w:r>
      <w:r>
        <w:rPr>
          <w:rFonts w:ascii="宋体" w:hAnsi="宋体" w:cs="Arial"/>
          <w:color w:val="auto"/>
          <w:szCs w:val="21"/>
          <w:highlight w:val="none"/>
        </w:rPr>
        <w:t>必须</w:t>
      </w:r>
      <w:r>
        <w:rPr>
          <w:rFonts w:hint="eastAsia" w:ascii="宋体" w:hAnsi="宋体" w:cs="Arial"/>
          <w:color w:val="auto"/>
          <w:szCs w:val="21"/>
          <w:highlight w:val="none"/>
        </w:rPr>
        <w:t>符合</w:t>
      </w:r>
      <w:r>
        <w:rPr>
          <w:rFonts w:ascii="宋体" w:hAnsi="宋体" w:cs="Arial"/>
          <w:color w:val="auto"/>
          <w:szCs w:val="21"/>
          <w:highlight w:val="none"/>
        </w:rPr>
        <w:t>采购文件</w:t>
      </w:r>
      <w:r>
        <w:rPr>
          <w:rFonts w:hint="eastAsia" w:ascii="宋体" w:hAnsi="宋体" w:cs="Arial"/>
          <w:color w:val="auto"/>
          <w:szCs w:val="21"/>
          <w:highlight w:val="none"/>
        </w:rPr>
        <w:t>并与投标文件</w:t>
      </w:r>
      <w:r>
        <w:rPr>
          <w:rFonts w:ascii="宋体" w:hAnsi="宋体" w:cs="Arial"/>
          <w:color w:val="auto"/>
          <w:szCs w:val="21"/>
          <w:highlight w:val="none"/>
        </w:rPr>
        <w:t>承诺相一致</w:t>
      </w:r>
      <w:r>
        <w:rPr>
          <w:rFonts w:hint="eastAsia" w:ascii="宋体" w:hAnsi="宋体" w:cs="Arial"/>
          <w:color w:val="auto"/>
          <w:szCs w:val="21"/>
          <w:highlight w:val="none"/>
        </w:rPr>
        <w:t>，实际采购数量以甲方实际需求为准</w:t>
      </w:r>
      <w:r>
        <w:rPr>
          <w:rFonts w:ascii="宋体" w:hAnsi="宋体" w:cs="Arial"/>
          <w:color w:val="auto"/>
          <w:szCs w:val="21"/>
          <w:highlight w:val="none"/>
        </w:rPr>
        <w:t>。</w:t>
      </w:r>
    </w:p>
    <w:p w14:paraId="57332604">
      <w:pPr>
        <w:snapToGrid w:val="0"/>
        <w:spacing w:line="340" w:lineRule="atLeast"/>
        <w:ind w:firstLine="422" w:firstLineChars="200"/>
        <w:rPr>
          <w:rFonts w:hint="eastAsia" w:ascii="宋体" w:hAnsi="宋体" w:cs="Arial"/>
          <w:color w:val="auto"/>
          <w:szCs w:val="21"/>
          <w:highlight w:val="none"/>
        </w:rPr>
      </w:pPr>
      <w:r>
        <w:rPr>
          <w:rFonts w:ascii="宋体" w:hAnsi="宋体" w:cs="Arial"/>
          <w:b/>
          <w:color w:val="auto"/>
          <w:szCs w:val="21"/>
          <w:highlight w:val="none"/>
        </w:rPr>
        <w:t>第三条</w:t>
      </w:r>
      <w:r>
        <w:rPr>
          <w:rFonts w:hint="eastAsia" w:ascii="宋体" w:hAnsi="宋体" w:cs="Arial"/>
          <w:b/>
          <w:color w:val="auto"/>
          <w:szCs w:val="21"/>
          <w:highlight w:val="none"/>
        </w:rPr>
        <w:t xml:space="preserve">  </w:t>
      </w:r>
      <w:r>
        <w:rPr>
          <w:rFonts w:ascii="宋体" w:hAnsi="宋体" w:cs="Arial"/>
          <w:b/>
          <w:color w:val="auto"/>
          <w:szCs w:val="21"/>
          <w:highlight w:val="none"/>
        </w:rPr>
        <w:t>权利保证</w:t>
      </w:r>
    </w:p>
    <w:p w14:paraId="52E20DEB">
      <w:pPr>
        <w:spacing w:line="340" w:lineRule="atLeas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ascii="宋体" w:hAnsi="宋体" w:cs="Arial"/>
          <w:color w:val="auto"/>
          <w:szCs w:val="21"/>
          <w:highlight w:val="none"/>
        </w:rPr>
        <w:t>乙方应保证所提供货物在使用时不会侵犯任何第三方的专利权、商标权或其他权利。</w:t>
      </w:r>
    </w:p>
    <w:p w14:paraId="323FF911">
      <w:pPr>
        <w:spacing w:line="340" w:lineRule="atLeas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2.</w:t>
      </w:r>
      <w:r>
        <w:rPr>
          <w:rFonts w:ascii="宋体" w:hAnsi="宋体" w:cs="Arial"/>
          <w:color w:val="auto"/>
          <w:szCs w:val="21"/>
          <w:highlight w:val="none"/>
        </w:rPr>
        <w:t>乙方应</w:t>
      </w:r>
      <w:r>
        <w:rPr>
          <w:rFonts w:hint="eastAsia" w:ascii="宋体" w:hAnsi="宋体" w:cs="Arial"/>
          <w:color w:val="auto"/>
          <w:szCs w:val="21"/>
          <w:highlight w:val="none"/>
        </w:rPr>
        <w:t>在每批次货物供应时</w:t>
      </w:r>
      <w:r>
        <w:rPr>
          <w:rFonts w:ascii="宋体" w:hAnsi="宋体" w:cs="Arial"/>
          <w:color w:val="auto"/>
          <w:szCs w:val="21"/>
          <w:highlight w:val="none"/>
        </w:rPr>
        <w:t>向甲方提供</w:t>
      </w:r>
      <w:r>
        <w:rPr>
          <w:rFonts w:hint="eastAsia" w:ascii="宋体" w:hAnsi="宋体" w:cs="Arial"/>
          <w:color w:val="auto"/>
          <w:szCs w:val="21"/>
          <w:highlight w:val="none"/>
        </w:rPr>
        <w:t>质量监督管理部门出具货物/产品质量合格证明、产品质量检测报告或检疫报告等质量安全检验证明材料，并确保供应货物的质量符合甲方要求</w:t>
      </w:r>
      <w:r>
        <w:rPr>
          <w:rFonts w:ascii="宋体" w:hAnsi="宋体" w:cs="Arial"/>
          <w:color w:val="auto"/>
          <w:szCs w:val="21"/>
          <w:highlight w:val="none"/>
        </w:rPr>
        <w:t>。</w:t>
      </w:r>
    </w:p>
    <w:p w14:paraId="35D8569F">
      <w:pPr>
        <w:spacing w:line="340" w:lineRule="atLeas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3.</w:t>
      </w:r>
      <w:r>
        <w:rPr>
          <w:rFonts w:ascii="宋体" w:hAnsi="宋体" w:cs="Arial"/>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E88CDDA">
      <w:pPr>
        <w:spacing w:line="340" w:lineRule="atLeas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4.</w:t>
      </w:r>
      <w:r>
        <w:rPr>
          <w:rFonts w:ascii="宋体" w:hAnsi="宋体" w:cs="Arial"/>
          <w:color w:val="auto"/>
          <w:szCs w:val="21"/>
          <w:highlight w:val="none"/>
        </w:rPr>
        <w:t>乙方保证所交付的货物的所有权完全属于乙方且无任何抵押、质押、查封等产权瑕疵。</w:t>
      </w:r>
    </w:p>
    <w:p w14:paraId="2A47B8EE">
      <w:pPr>
        <w:snapToGrid w:val="0"/>
        <w:spacing w:before="120" w:after="120" w:line="340" w:lineRule="atLeast"/>
        <w:ind w:firstLine="422" w:firstLineChars="200"/>
        <w:rPr>
          <w:rFonts w:hint="eastAsia" w:ascii="宋体" w:hAnsi="宋体" w:cs="Arial"/>
          <w:color w:val="auto"/>
          <w:szCs w:val="21"/>
          <w:highlight w:val="none"/>
        </w:rPr>
      </w:pPr>
      <w:r>
        <w:rPr>
          <w:rFonts w:ascii="宋体" w:hAnsi="宋体" w:cs="Arial"/>
          <w:b/>
          <w:color w:val="auto"/>
          <w:szCs w:val="21"/>
          <w:highlight w:val="none"/>
        </w:rPr>
        <w:t>第四条</w:t>
      </w:r>
      <w:r>
        <w:rPr>
          <w:rFonts w:hint="eastAsia" w:ascii="宋体" w:hAnsi="宋体" w:cs="Arial"/>
          <w:b/>
          <w:color w:val="auto"/>
          <w:szCs w:val="21"/>
          <w:highlight w:val="none"/>
        </w:rPr>
        <w:t xml:space="preserve">  </w:t>
      </w:r>
      <w:r>
        <w:rPr>
          <w:rFonts w:ascii="宋体" w:hAnsi="宋体" w:cs="Arial"/>
          <w:b/>
          <w:color w:val="auto"/>
          <w:szCs w:val="21"/>
          <w:highlight w:val="none"/>
        </w:rPr>
        <w:t>货物包装及运输</w:t>
      </w:r>
    </w:p>
    <w:p w14:paraId="5530596A">
      <w:pPr>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乙方提供的货物均应按</w:t>
      </w:r>
      <w:r>
        <w:rPr>
          <w:rFonts w:hint="eastAsia" w:ascii="宋体" w:hAnsi="宋体" w:cs="Arial"/>
          <w:color w:val="auto"/>
          <w:szCs w:val="21"/>
          <w:highlight w:val="none"/>
        </w:rPr>
        <w:t>符合</w:t>
      </w:r>
      <w:r>
        <w:rPr>
          <w:rFonts w:ascii="宋体" w:hAnsi="宋体" w:cs="Arial"/>
          <w:color w:val="auto"/>
          <w:szCs w:val="21"/>
          <w:highlight w:val="none"/>
        </w:rPr>
        <w:t>采购文件要求的包装材料、包装标准、包装方式进行包装，包装应满足运输距离、防潮、防震、</w:t>
      </w:r>
      <w:r>
        <w:rPr>
          <w:rFonts w:hint="eastAsia" w:ascii="宋体" w:hAnsi="宋体" w:cs="Arial"/>
          <w:color w:val="auto"/>
          <w:szCs w:val="21"/>
          <w:highlight w:val="none"/>
        </w:rPr>
        <w:t>防腐</w:t>
      </w:r>
      <w:r>
        <w:rPr>
          <w:rFonts w:ascii="宋体" w:hAnsi="宋体" w:cs="Arial"/>
          <w:color w:val="auto"/>
          <w:szCs w:val="21"/>
          <w:highlight w:val="none"/>
        </w:rPr>
        <w:t>和防破损装卸等要求包装，以保证货物</w:t>
      </w:r>
      <w:r>
        <w:rPr>
          <w:rFonts w:hint="eastAsia" w:ascii="宋体" w:hAnsi="宋体" w:cs="Arial"/>
          <w:color w:val="auto"/>
          <w:szCs w:val="21"/>
          <w:highlight w:val="none"/>
        </w:rPr>
        <w:t>符合食品卫生要求并</w:t>
      </w:r>
      <w:r>
        <w:rPr>
          <w:rFonts w:ascii="宋体" w:hAnsi="宋体" w:cs="Arial"/>
          <w:color w:val="auto"/>
          <w:szCs w:val="21"/>
          <w:highlight w:val="none"/>
        </w:rPr>
        <w:t>安全运达甲方指定地点。每一包装单元内应附详细的装箱单和质量合格证</w:t>
      </w:r>
      <w:r>
        <w:rPr>
          <w:rFonts w:hint="eastAsia" w:ascii="宋体" w:hAnsi="宋体" w:cs="Arial"/>
          <w:color w:val="auto"/>
          <w:szCs w:val="21"/>
          <w:highlight w:val="none"/>
        </w:rPr>
        <w:t>等质量安全检验证明材料</w:t>
      </w:r>
      <w:r>
        <w:rPr>
          <w:rFonts w:ascii="宋体" w:hAnsi="宋体" w:cs="Arial"/>
          <w:color w:val="auto"/>
          <w:szCs w:val="21"/>
          <w:highlight w:val="none"/>
        </w:rPr>
        <w:t>。</w:t>
      </w:r>
    </w:p>
    <w:p w14:paraId="1365E752">
      <w:pPr>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ascii="宋体" w:hAnsi="宋体" w:cs="Arial"/>
          <w:color w:val="auto"/>
          <w:szCs w:val="21"/>
          <w:highlight w:val="none"/>
        </w:rPr>
        <w:t>货物的运输方式：</w:t>
      </w:r>
      <w:r>
        <w:rPr>
          <w:rFonts w:hint="eastAsia" w:ascii="宋体" w:hAnsi="宋体" w:cs="Arial"/>
          <w:color w:val="auto"/>
          <w:szCs w:val="21"/>
          <w:highlight w:val="none"/>
          <w:lang w:val="en-US" w:eastAsia="zh-CN"/>
        </w:rPr>
        <w:t>生鲜食材应</w:t>
      </w:r>
      <w:r>
        <w:rPr>
          <w:rFonts w:ascii="宋体" w:hAnsi="宋体" w:cs="Arial"/>
          <w:color w:val="auto"/>
          <w:szCs w:val="21"/>
          <w:highlight w:val="none"/>
        </w:rPr>
        <w:t>采用</w:t>
      </w:r>
      <w:r>
        <w:rPr>
          <w:rFonts w:hint="default" w:ascii="宋体" w:hAnsi="宋体" w:cs="Arial"/>
          <w:color w:val="auto"/>
          <w:szCs w:val="21"/>
          <w:highlight w:val="none"/>
        </w:rPr>
        <w:t>冷链</w:t>
      </w:r>
      <w:r>
        <w:rPr>
          <w:rFonts w:hint="eastAsia" w:ascii="宋体" w:hAnsi="宋体" w:cs="Arial"/>
          <w:color w:val="auto"/>
          <w:szCs w:val="21"/>
          <w:highlight w:val="none"/>
          <w:lang w:val="en-US" w:eastAsia="zh-CN"/>
        </w:rPr>
        <w:t>车</w:t>
      </w:r>
      <w:r>
        <w:rPr>
          <w:rFonts w:hint="default" w:ascii="宋体" w:hAnsi="宋体" w:cs="Arial"/>
          <w:color w:val="auto"/>
          <w:szCs w:val="21"/>
          <w:highlight w:val="none"/>
        </w:rPr>
        <w:t>，结合严格的人员管控、温度监控、安防检查，确保食材在运输过程中符合食品安全标准，同时满足监狱的特殊监管要求</w:t>
      </w:r>
      <w:r>
        <w:rPr>
          <w:rFonts w:ascii="宋体" w:hAnsi="宋体" w:cs="Arial"/>
          <w:color w:val="auto"/>
          <w:szCs w:val="21"/>
          <w:highlight w:val="none"/>
        </w:rPr>
        <w:t>。</w:t>
      </w:r>
    </w:p>
    <w:p w14:paraId="767E8CE2">
      <w:pPr>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w:t>
      </w:r>
      <w:r>
        <w:rPr>
          <w:rFonts w:ascii="宋体" w:hAnsi="宋体" w:cs="Arial"/>
          <w:color w:val="auto"/>
          <w:szCs w:val="21"/>
          <w:highlight w:val="none"/>
        </w:rPr>
        <w:t>乙方负责货物运输，货物运输合理损耗及计算方法：</w:t>
      </w:r>
      <w:r>
        <w:rPr>
          <w:rFonts w:ascii="宋体" w:hAnsi="宋体" w:cs="Arial"/>
          <w:color w:val="auto"/>
          <w:szCs w:val="21"/>
          <w:highlight w:val="none"/>
          <w:u w:val="single"/>
        </w:rPr>
        <w:t>不接受损耗</w:t>
      </w:r>
      <w:r>
        <w:rPr>
          <w:rFonts w:ascii="宋体" w:hAnsi="宋体" w:cs="Arial"/>
          <w:color w:val="auto"/>
          <w:szCs w:val="21"/>
          <w:highlight w:val="none"/>
        </w:rPr>
        <w:t>。</w:t>
      </w:r>
    </w:p>
    <w:p w14:paraId="7CF1CFB0">
      <w:pPr>
        <w:snapToGrid w:val="0"/>
        <w:spacing w:before="120" w:after="120" w:line="340" w:lineRule="atLeast"/>
        <w:ind w:firstLine="420" w:firstLineChars="200"/>
        <w:jc w:val="left"/>
        <w:rPr>
          <w:rFonts w:hint="eastAsia" w:ascii="宋体" w:hAnsi="宋体" w:cs="Arial"/>
          <w:color w:val="auto"/>
          <w:szCs w:val="21"/>
          <w:highlight w:val="none"/>
        </w:rPr>
      </w:pPr>
      <w:r>
        <w:rPr>
          <w:rFonts w:ascii="宋体" w:hAnsi="宋体" w:cs="Arial"/>
          <w:color w:val="auto"/>
          <w:szCs w:val="21"/>
          <w:highlight w:val="none"/>
        </w:rPr>
        <w:t>4</w:t>
      </w:r>
      <w:r>
        <w:rPr>
          <w:rFonts w:hint="eastAsia" w:ascii="宋体" w:hAnsi="宋体" w:cs="Arial"/>
          <w:color w:val="auto"/>
          <w:szCs w:val="21"/>
          <w:highlight w:val="none"/>
        </w:rPr>
        <w:t>.</w:t>
      </w:r>
      <w:r>
        <w:rPr>
          <w:rFonts w:hint="eastAsia"/>
          <w:color w:val="auto"/>
          <w:highlight w:val="none"/>
        </w:rPr>
        <w:t>货物在交付甲方并验收合格前发生的风险均由乙方负责。</w:t>
      </w:r>
    </w:p>
    <w:p w14:paraId="785EE877">
      <w:pPr>
        <w:spacing w:before="120" w:after="120" w:line="340" w:lineRule="atLeast"/>
        <w:ind w:firstLine="420"/>
        <w:jc w:val="left"/>
        <w:rPr>
          <w:rFonts w:hint="eastAsia" w:ascii="宋体" w:hAnsi="宋体" w:cs="Arial"/>
          <w:bCs/>
          <w:color w:val="auto"/>
          <w:szCs w:val="21"/>
          <w:highlight w:val="none"/>
        </w:rPr>
      </w:pPr>
      <w:r>
        <w:rPr>
          <w:rFonts w:ascii="宋体" w:hAnsi="宋体" w:cs="Arial"/>
          <w:bCs/>
          <w:color w:val="auto"/>
          <w:szCs w:val="21"/>
          <w:highlight w:val="none"/>
        </w:rPr>
        <w:t>5</w:t>
      </w:r>
      <w:r>
        <w:rPr>
          <w:rFonts w:hint="eastAsia" w:ascii="宋体" w:hAnsi="宋体" w:cs="Arial"/>
          <w:bCs/>
          <w:color w:val="auto"/>
          <w:szCs w:val="21"/>
          <w:highlight w:val="none"/>
        </w:rPr>
        <w:t>.</w:t>
      </w:r>
      <w:r>
        <w:rPr>
          <w:rFonts w:hint="eastAsia"/>
          <w:color w:val="auto"/>
          <w:highlight w:val="none"/>
        </w:rPr>
        <w:t>货物在规定的交付期限内由乙方送达甲方指定的地点并办理移交手续。</w:t>
      </w:r>
    </w:p>
    <w:p w14:paraId="0636613D">
      <w:pPr>
        <w:spacing w:before="120" w:after="120" w:line="340" w:lineRule="atLeast"/>
        <w:ind w:firstLine="420"/>
        <w:jc w:val="left"/>
        <w:rPr>
          <w:rFonts w:hint="eastAsia" w:ascii="宋体" w:hAnsi="宋体" w:cs="Arial"/>
          <w:b/>
          <w:bCs/>
          <w:color w:val="auto"/>
          <w:szCs w:val="21"/>
          <w:highlight w:val="none"/>
        </w:rPr>
      </w:pPr>
      <w:r>
        <w:rPr>
          <w:rFonts w:ascii="宋体" w:hAnsi="宋体" w:cs="Arial"/>
          <w:b/>
          <w:bCs/>
          <w:color w:val="auto"/>
          <w:szCs w:val="21"/>
          <w:highlight w:val="none"/>
        </w:rPr>
        <w:t>第五条</w:t>
      </w:r>
      <w:r>
        <w:rPr>
          <w:rFonts w:hint="eastAsia" w:ascii="宋体" w:hAnsi="宋体" w:cs="Arial"/>
          <w:b/>
          <w:bCs/>
          <w:color w:val="auto"/>
          <w:szCs w:val="21"/>
          <w:highlight w:val="none"/>
        </w:rPr>
        <w:t xml:space="preserve">  货物</w:t>
      </w:r>
      <w:r>
        <w:rPr>
          <w:rFonts w:ascii="宋体" w:hAnsi="宋体" w:cs="Arial"/>
          <w:b/>
          <w:bCs/>
          <w:color w:val="auto"/>
          <w:szCs w:val="21"/>
          <w:highlight w:val="none"/>
        </w:rPr>
        <w:t>的交付</w:t>
      </w:r>
      <w:r>
        <w:rPr>
          <w:rFonts w:hint="eastAsia" w:ascii="宋体" w:hAnsi="宋体" w:cs="Arial"/>
          <w:b/>
          <w:bCs/>
          <w:color w:val="auto"/>
          <w:szCs w:val="21"/>
          <w:highlight w:val="none"/>
        </w:rPr>
        <w:t>及验收</w:t>
      </w:r>
    </w:p>
    <w:p w14:paraId="59E55DD1">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1.交货时间及供货要求：</w:t>
      </w:r>
      <w:r>
        <w:rPr>
          <w:rFonts w:hint="eastAsia" w:ascii="宋体" w:hAnsi="宋体" w:cs="宋体"/>
          <w:color w:val="auto"/>
          <w:szCs w:val="21"/>
          <w:highlight w:val="none"/>
        </w:rPr>
        <w:t>已方向甲方供应物资的时间为每日（包含节假日）上午8时前，确保一日一供，特殊情况双方协商确定。产品运输由中标人负责，运输及卸车费用由中标人承担</w:t>
      </w:r>
      <w:r>
        <w:rPr>
          <w:rFonts w:hint="eastAsia" w:ascii="宋体" w:hAnsi="宋体" w:cs="Arial"/>
          <w:bCs/>
          <w:color w:val="auto"/>
          <w:szCs w:val="21"/>
          <w:highlight w:val="none"/>
        </w:rPr>
        <w:t>；</w:t>
      </w:r>
    </w:p>
    <w:p w14:paraId="17F6EA78">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地点：甲方指定地点。</w:t>
      </w:r>
    </w:p>
    <w:p w14:paraId="2112805A">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2、乙方提供不符合招标文件和本合同规定的货物，甲方有权拒绝接受。</w:t>
      </w:r>
    </w:p>
    <w:p w14:paraId="4787688A">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3、甲方应当按招标文件的规定和乙方投标文件的承诺进行验收，逾期不验收的，乙方可视同验收合格。验收合格后由甲乙双方</w:t>
      </w:r>
      <w:r>
        <w:rPr>
          <w:rFonts w:hint="eastAsia" w:ascii="宋体" w:hAnsi="宋体" w:cs="Arial"/>
          <w:bCs/>
          <w:color w:val="auto"/>
          <w:szCs w:val="21"/>
          <w:highlight w:val="none"/>
          <w:lang w:val="en-US" w:eastAsia="zh-CN"/>
        </w:rPr>
        <w:t>在</w:t>
      </w:r>
      <w:r>
        <w:rPr>
          <w:rFonts w:hint="eastAsia" w:ascii="宋体" w:hAnsi="宋体" w:cs="Arial"/>
          <w:bCs/>
          <w:color w:val="auto"/>
          <w:szCs w:val="21"/>
          <w:highlight w:val="none"/>
        </w:rPr>
        <w:t>货物验收单</w:t>
      </w:r>
      <w:r>
        <w:rPr>
          <w:rFonts w:hint="eastAsia" w:ascii="宋体" w:hAnsi="宋体" w:cs="Arial"/>
          <w:bCs/>
          <w:color w:val="auto"/>
          <w:szCs w:val="21"/>
          <w:highlight w:val="none"/>
          <w:lang w:val="en-US" w:eastAsia="zh-CN"/>
        </w:rPr>
        <w:t>上验收签字</w:t>
      </w:r>
      <w:r>
        <w:rPr>
          <w:rFonts w:hint="eastAsia" w:ascii="宋体" w:hAnsi="宋体" w:cs="Arial"/>
          <w:bCs/>
          <w:color w:val="auto"/>
          <w:szCs w:val="21"/>
          <w:highlight w:val="none"/>
        </w:rPr>
        <w:t>，甲乙双方各执一份。</w:t>
      </w:r>
    </w:p>
    <w:p w14:paraId="5DE62EEF">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4、甲方对验收有异议的，在验收后3个日内以书面形式向乙方提出，乙方应自收到甲方书面异议后3日内及时予以解决。</w:t>
      </w:r>
    </w:p>
    <w:p w14:paraId="11CF8546">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6、乙方提供相关供货清单（包括货物名称、数量、单价、金额等信息），以便双方月底结算货款。乙方供货不符合要求的，甲方有权立即退换。乙方应按甲方的要求及时补货，具体交货时间以约定为准；</w:t>
      </w:r>
    </w:p>
    <w:p w14:paraId="3521BF36">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6、乙方必须由有健康证的固定人员长期送货。如临时非固定人员送货，须取得甲方同意。</w:t>
      </w:r>
    </w:p>
    <w:p w14:paraId="2E59105B">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7、交货验收必须由甲方和乙方共同进行，甲方对蔬果残留农药进行检测，如认为有需要，可委托相关检验部门对产品进行抽检，自检或检验部门抽检不合格的不给予验收，影响甲方实施进度的将追究相关责任，抽检所产生的费用全部由乙方负责。</w:t>
      </w:r>
    </w:p>
    <w:p w14:paraId="67777466">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8、验收工作的一般程序为：根据货物采购清单的具体要求，对所购名称进行清点、外观检查进行实测，并逐项记录。检测结束后，验收人员在验收单上</w:t>
      </w:r>
      <w:r>
        <w:rPr>
          <w:rFonts w:hint="eastAsia" w:ascii="宋体" w:hAnsi="宋体" w:cs="Arial"/>
          <w:bCs/>
          <w:color w:val="auto"/>
          <w:szCs w:val="21"/>
          <w:highlight w:val="none"/>
          <w:lang w:val="en-US" w:eastAsia="zh-CN"/>
        </w:rPr>
        <w:t>验收签字</w:t>
      </w:r>
      <w:r>
        <w:rPr>
          <w:rFonts w:hint="eastAsia" w:ascii="宋体" w:hAnsi="宋体" w:cs="Arial"/>
          <w:bCs/>
          <w:color w:val="auto"/>
          <w:szCs w:val="21"/>
          <w:highlight w:val="none"/>
        </w:rPr>
        <w:t>。对未能通过验收的，一律退货、更换直至验收合格。</w:t>
      </w:r>
    </w:p>
    <w:p w14:paraId="6BC31D67">
      <w:pPr>
        <w:snapToGrid w:val="0"/>
        <w:spacing w:line="340" w:lineRule="atLeast"/>
        <w:ind w:firstLine="422" w:firstLineChars="200"/>
        <w:rPr>
          <w:rFonts w:hint="eastAsia" w:ascii="宋体" w:hAnsi="宋体" w:cs="Arial"/>
          <w:color w:val="auto"/>
          <w:szCs w:val="21"/>
          <w:highlight w:val="none"/>
        </w:rPr>
      </w:pPr>
      <w:r>
        <w:rPr>
          <w:rFonts w:ascii="宋体" w:hAnsi="宋体" w:cs="Arial"/>
          <w:b/>
          <w:color w:val="auto"/>
          <w:szCs w:val="21"/>
          <w:highlight w:val="none"/>
        </w:rPr>
        <w:t>第</w:t>
      </w:r>
      <w:r>
        <w:rPr>
          <w:rFonts w:hint="eastAsia" w:ascii="宋体" w:hAnsi="宋体" w:cs="Arial"/>
          <w:b/>
          <w:color w:val="auto"/>
          <w:szCs w:val="21"/>
          <w:highlight w:val="none"/>
        </w:rPr>
        <w:t>六</w:t>
      </w:r>
      <w:r>
        <w:rPr>
          <w:rFonts w:ascii="宋体" w:hAnsi="宋体" w:cs="Arial"/>
          <w:b/>
          <w:color w:val="auto"/>
          <w:szCs w:val="21"/>
          <w:highlight w:val="none"/>
        </w:rPr>
        <w:t>条　付款</w:t>
      </w:r>
    </w:p>
    <w:p w14:paraId="1E73E9B7">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1.当采购数量与实际使用数量不一致时，乙方应根据实际使用量供货，合同的最终结算金额按实际使用量乘以</w:t>
      </w:r>
      <w:r>
        <w:rPr>
          <w:rFonts w:hint="eastAsia" w:ascii="宋体" w:hAnsi="宋体" w:cs="Arial"/>
          <w:color w:val="auto"/>
          <w:szCs w:val="21"/>
          <w:highlight w:val="none"/>
          <w:lang w:val="en-US" w:eastAsia="zh-CN"/>
        </w:rPr>
        <w:t>采购</w:t>
      </w:r>
      <w:r>
        <w:rPr>
          <w:rFonts w:ascii="宋体" w:hAnsi="宋体" w:cs="Arial"/>
          <w:color w:val="auto"/>
          <w:szCs w:val="21"/>
          <w:highlight w:val="none"/>
        </w:rPr>
        <w:t>单价进行计算。</w:t>
      </w:r>
    </w:p>
    <w:p w14:paraId="0C93B917">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2.资金性质：</w:t>
      </w:r>
      <w:r>
        <w:rPr>
          <w:rFonts w:hint="eastAsia" w:ascii="宋体" w:hAnsi="宋体" w:cs="Arial"/>
          <w:color w:val="auto"/>
          <w:szCs w:val="21"/>
          <w:highlight w:val="none"/>
          <w:u w:val="single"/>
        </w:rPr>
        <w:t>财政资金</w:t>
      </w:r>
      <w:r>
        <w:rPr>
          <w:rFonts w:ascii="宋体" w:hAnsi="宋体" w:cs="Arial"/>
          <w:color w:val="auto"/>
          <w:szCs w:val="21"/>
          <w:highlight w:val="none"/>
        </w:rPr>
        <w:t>。</w:t>
      </w:r>
    </w:p>
    <w:p w14:paraId="59CDA051">
      <w:pPr>
        <w:snapToGrid w:val="0"/>
        <w:spacing w:line="340" w:lineRule="atLeast"/>
        <w:ind w:firstLine="420" w:firstLineChars="200"/>
        <w:rPr>
          <w:rFonts w:hint="eastAsia" w:ascii="宋体" w:hAnsi="宋体" w:cs="宋体"/>
          <w:color w:val="auto"/>
          <w:szCs w:val="21"/>
          <w:highlight w:val="none"/>
        </w:rPr>
      </w:pPr>
      <w:r>
        <w:rPr>
          <w:rFonts w:ascii="宋体" w:hAnsi="宋体" w:cs="Arial"/>
          <w:color w:val="auto"/>
          <w:szCs w:val="21"/>
          <w:highlight w:val="none"/>
        </w:rPr>
        <w:t>3.付款方式：</w:t>
      </w:r>
      <w:r>
        <w:rPr>
          <w:rFonts w:hint="eastAsia" w:ascii="宋体" w:hAnsi="宋体" w:cs="宋体"/>
          <w:color w:val="auto"/>
          <w:szCs w:val="21"/>
          <w:highlight w:val="none"/>
        </w:rPr>
        <w:t>凭票按月支付。乙方每次须提供供货清单（供货清单上以采购人人员</w:t>
      </w:r>
      <w:r>
        <w:rPr>
          <w:rFonts w:hint="eastAsia" w:ascii="宋体" w:hAnsi="宋体" w:cs="Arial"/>
          <w:bCs/>
          <w:color w:val="auto"/>
          <w:szCs w:val="21"/>
          <w:highlight w:val="none"/>
          <w:lang w:val="en-US" w:eastAsia="zh-CN"/>
        </w:rPr>
        <w:t>验收签字</w:t>
      </w:r>
      <w:r>
        <w:rPr>
          <w:rFonts w:hint="eastAsia" w:ascii="宋体" w:hAnsi="宋体" w:cs="宋体"/>
          <w:color w:val="auto"/>
          <w:szCs w:val="21"/>
          <w:highlight w:val="none"/>
        </w:rPr>
        <w:t>为准）</w:t>
      </w:r>
      <w:r>
        <w:rPr>
          <w:rFonts w:hint="eastAsia" w:ascii="宋体" w:hAnsi="宋体" w:cs="宋体"/>
          <w:color w:val="auto"/>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采购人在收到中标人上月全额发票后15个工作日</w:t>
      </w:r>
      <w:r>
        <w:rPr>
          <w:rFonts w:hint="eastAsia" w:ascii="宋体" w:hAnsi="宋体" w:cs="宋体"/>
          <w:i w:val="0"/>
          <w:iCs w:val="0"/>
          <w:color w:val="auto"/>
          <w:kern w:val="0"/>
          <w:sz w:val="21"/>
          <w:szCs w:val="21"/>
          <w:highlight w:val="none"/>
          <w:u w:val="none"/>
          <w:lang w:val="en-US" w:eastAsia="zh-CN" w:bidi="ar"/>
        </w:rPr>
        <w:t>内</w:t>
      </w:r>
      <w:r>
        <w:rPr>
          <w:rFonts w:hint="eastAsia" w:ascii="宋体" w:hAnsi="宋体" w:eastAsia="宋体" w:cs="宋体"/>
          <w:i w:val="0"/>
          <w:iCs w:val="0"/>
          <w:color w:val="auto"/>
          <w:kern w:val="0"/>
          <w:sz w:val="21"/>
          <w:szCs w:val="21"/>
          <w:highlight w:val="none"/>
          <w:u w:val="none"/>
          <w:lang w:val="en-US" w:eastAsia="zh-CN" w:bidi="ar"/>
        </w:rPr>
        <w:t>向中标人一次付清上月货物的全部货款</w:t>
      </w:r>
      <w:r>
        <w:rPr>
          <w:rFonts w:hint="eastAsia" w:ascii="宋体" w:hAnsi="宋体" w:cs="宋体"/>
          <w:color w:val="auto"/>
          <w:szCs w:val="21"/>
          <w:highlight w:val="none"/>
        </w:rPr>
        <w:t>。</w:t>
      </w:r>
    </w:p>
    <w:p w14:paraId="37847FD4">
      <w:pPr>
        <w:snapToGrid w:val="0"/>
        <w:spacing w:line="340" w:lineRule="atLeas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4</w:t>
      </w:r>
      <w:r>
        <w:rPr>
          <w:rFonts w:ascii="宋体" w:hAnsi="宋体" w:cs="Arial"/>
          <w:color w:val="auto"/>
          <w:szCs w:val="21"/>
          <w:highlight w:val="none"/>
        </w:rPr>
        <w:t>乙方申请付款时须提供符合要求的发票给甲方，否则甲方的付款期限顺延。乙方应当确保发票真实无误且合法有效，如发现存在虚假发票或违规发票的，乙方须赔偿甲方发票票面金额一倍的违约金，</w:t>
      </w:r>
      <w:r>
        <w:rPr>
          <w:rFonts w:hint="eastAsia" w:ascii="宋体" w:hAnsi="宋体" w:cs="Arial"/>
          <w:color w:val="auto"/>
          <w:szCs w:val="21"/>
          <w:highlight w:val="none"/>
        </w:rPr>
        <w:t>由此产生的一切损失均由乙方承担</w:t>
      </w:r>
      <w:r>
        <w:rPr>
          <w:rFonts w:ascii="宋体" w:hAnsi="宋体" w:cs="Arial"/>
          <w:color w:val="auto"/>
          <w:szCs w:val="21"/>
          <w:highlight w:val="none"/>
        </w:rPr>
        <w:t>。</w:t>
      </w:r>
    </w:p>
    <w:p w14:paraId="66A1F201">
      <w:pPr>
        <w:snapToGrid w:val="0"/>
        <w:spacing w:line="340" w:lineRule="atLeast"/>
        <w:ind w:firstLine="422" w:firstLineChars="200"/>
        <w:rPr>
          <w:rFonts w:hint="eastAsia" w:ascii="宋体" w:hAnsi="宋体" w:cs="Arial"/>
          <w:b/>
          <w:color w:val="auto"/>
          <w:szCs w:val="21"/>
          <w:highlight w:val="none"/>
        </w:rPr>
      </w:pPr>
      <w:r>
        <w:rPr>
          <w:rFonts w:ascii="宋体" w:hAnsi="宋体" w:cs="Arial"/>
          <w:b/>
          <w:color w:val="auto"/>
          <w:szCs w:val="21"/>
          <w:highlight w:val="none"/>
        </w:rPr>
        <w:t>第</w:t>
      </w:r>
      <w:r>
        <w:rPr>
          <w:rFonts w:hint="eastAsia" w:ascii="宋体" w:hAnsi="宋体" w:cs="Arial"/>
          <w:b/>
          <w:color w:val="auto"/>
          <w:szCs w:val="21"/>
          <w:highlight w:val="none"/>
        </w:rPr>
        <w:t>七</w:t>
      </w:r>
      <w:r>
        <w:rPr>
          <w:rFonts w:ascii="宋体" w:hAnsi="宋体" w:cs="Arial"/>
          <w:b/>
          <w:color w:val="auto"/>
          <w:szCs w:val="21"/>
          <w:highlight w:val="none"/>
        </w:rPr>
        <w:t>条</w:t>
      </w:r>
      <w:r>
        <w:rPr>
          <w:rFonts w:hint="eastAsia" w:ascii="宋体" w:hAnsi="宋体" w:cs="Arial"/>
          <w:b/>
          <w:color w:val="auto"/>
          <w:szCs w:val="21"/>
          <w:highlight w:val="none"/>
        </w:rPr>
        <w:t xml:space="preserve">  </w:t>
      </w:r>
      <w:r>
        <w:rPr>
          <w:rFonts w:ascii="宋体" w:hAnsi="宋体" w:cs="Arial"/>
          <w:b/>
          <w:color w:val="auto"/>
          <w:szCs w:val="21"/>
          <w:highlight w:val="none"/>
        </w:rPr>
        <w:t>履约保证金</w:t>
      </w:r>
    </w:p>
    <w:p w14:paraId="687728AB">
      <w:pPr>
        <w:snapToGrid w:val="0"/>
        <w:spacing w:line="340" w:lineRule="atLeast"/>
        <w:ind w:left="210" w:leftChars="100" w:firstLine="210" w:firstLineChars="1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履约保证金为</w:t>
      </w:r>
      <w:r>
        <w:rPr>
          <w:rFonts w:hint="eastAsia" w:ascii="宋体" w:hAnsi="宋体"/>
          <w:color w:val="auto"/>
          <w:szCs w:val="21"/>
          <w:highlight w:val="none"/>
        </w:rPr>
        <w:t>分标成交金额的2%</w:t>
      </w:r>
      <w:r>
        <w:rPr>
          <w:rFonts w:hint="eastAsia" w:ascii="宋体" w:hAnsi="宋体"/>
          <w:color w:val="auto"/>
          <w:szCs w:val="21"/>
          <w:highlight w:val="none"/>
          <w:lang w:eastAsia="zh-CN"/>
        </w:rPr>
        <w:t>，</w:t>
      </w:r>
      <w:r>
        <w:rPr>
          <w:rFonts w:hint="eastAsia" w:ascii="宋体" w:hAnsi="宋体"/>
          <w:color w:val="auto"/>
          <w:szCs w:val="21"/>
          <w:highlight w:val="none"/>
        </w:rPr>
        <w:t>具体金额：</w:t>
      </w:r>
      <w:r>
        <w:rPr>
          <w:rFonts w:hint="eastAsia" w:ascii="宋体" w:hAnsi="宋体"/>
          <w:color w:val="auto"/>
          <w:szCs w:val="21"/>
          <w:highlight w:val="none"/>
          <w:u w:val="single"/>
        </w:rPr>
        <w:t>标项一：   万元；标项二：   万元；标项三：  万元；标项四：  万元；标项五： 万元；</w:t>
      </w:r>
      <w:r>
        <w:rPr>
          <w:rFonts w:hint="eastAsia" w:ascii="宋体" w:hAnsi="宋体" w:cs="宋体"/>
          <w:color w:val="auto"/>
          <w:szCs w:val="21"/>
          <w:highlight w:val="none"/>
        </w:rPr>
        <w:t>在</w:t>
      </w:r>
      <w:r>
        <w:rPr>
          <w:rFonts w:hint="eastAsia" w:ascii="宋体" w:hAnsi="宋体"/>
          <w:color w:val="auto"/>
          <w:szCs w:val="21"/>
          <w:highlight w:val="none"/>
        </w:rPr>
        <w:t>合同签订之前交到采购人指定账户，履约保证金在服务期限结束且最后一批货物质保期结束后，如无质量问题，采购人在收到申请材料后10个工作日内以银行转帐方式如数退还（不计利息）。涉及违约的违约金和损失赔偿从履约保证金中扣减。分标成交金额的2%</w:t>
      </w:r>
    </w:p>
    <w:p w14:paraId="4D64D380">
      <w:pPr>
        <w:snapToGrid w:val="0"/>
        <w:spacing w:line="34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2.履约保证金指定账户：</w:t>
      </w:r>
    </w:p>
    <w:p w14:paraId="1C384AC2">
      <w:pPr>
        <w:snapToGrid w:val="0"/>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开户名称：广西壮族自治区</w:t>
      </w:r>
      <w:r>
        <w:rPr>
          <w:rFonts w:hint="eastAsia" w:ascii="宋体" w:hAnsi="宋体"/>
          <w:color w:val="auto"/>
          <w:szCs w:val="21"/>
          <w:highlight w:val="none"/>
          <w:lang w:val="en-US" w:eastAsia="zh-CN"/>
        </w:rPr>
        <w:t>贵港</w:t>
      </w:r>
      <w:r>
        <w:rPr>
          <w:rFonts w:hint="eastAsia" w:ascii="宋体" w:hAnsi="宋体"/>
          <w:color w:val="auto"/>
          <w:szCs w:val="21"/>
          <w:highlight w:val="none"/>
        </w:rPr>
        <w:t>监狱</w:t>
      </w:r>
    </w:p>
    <w:p w14:paraId="24EF1936">
      <w:pPr>
        <w:snapToGrid w:val="0"/>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开户银行： </w:t>
      </w:r>
      <w:r>
        <w:rPr>
          <w:rFonts w:ascii="宋体" w:hAnsi="宋体"/>
          <w:color w:val="auto"/>
          <w:szCs w:val="21"/>
          <w:highlight w:val="none"/>
        </w:rPr>
        <w:t xml:space="preserve"> </w:t>
      </w:r>
    </w:p>
    <w:p w14:paraId="4CAB30B6">
      <w:pPr>
        <w:snapToGrid w:val="0"/>
        <w:spacing w:line="340" w:lineRule="atLeast"/>
        <w:ind w:firstLine="420" w:firstLineChars="200"/>
        <w:rPr>
          <w:rFonts w:hint="eastAsia" w:ascii="宋体" w:hAnsi="宋体" w:cs="Arial"/>
          <w:color w:val="auto"/>
          <w:szCs w:val="21"/>
          <w:highlight w:val="none"/>
          <w:u w:val="single"/>
        </w:rPr>
      </w:pPr>
      <w:r>
        <w:rPr>
          <w:rFonts w:hint="eastAsia" w:ascii="宋体" w:hAnsi="宋体"/>
          <w:color w:val="auto"/>
          <w:szCs w:val="21"/>
          <w:highlight w:val="none"/>
        </w:rPr>
        <w:t xml:space="preserve">银行账号： </w:t>
      </w:r>
    </w:p>
    <w:p w14:paraId="4014D286">
      <w:pPr>
        <w:snapToGrid w:val="0"/>
        <w:spacing w:line="340" w:lineRule="atLeast"/>
        <w:ind w:firstLine="422" w:firstLineChars="200"/>
        <w:rPr>
          <w:rFonts w:hint="eastAsia" w:ascii="宋体" w:hAnsi="宋体" w:eastAsia="宋体" w:cs="Arial"/>
          <w:b/>
          <w:color w:val="auto"/>
          <w:szCs w:val="21"/>
          <w:highlight w:val="none"/>
          <w:lang w:eastAsia="zh-CN"/>
        </w:rPr>
      </w:pPr>
      <w:r>
        <w:rPr>
          <w:rFonts w:hint="eastAsia" w:ascii="宋体" w:hAnsi="宋体" w:cs="Arial"/>
          <w:b/>
          <w:color w:val="auto"/>
          <w:szCs w:val="21"/>
          <w:highlight w:val="none"/>
        </w:rPr>
        <w:t>第八条  价格调整</w:t>
      </w:r>
      <w:r>
        <w:rPr>
          <w:rFonts w:hint="eastAsia" w:ascii="宋体" w:hAnsi="宋体" w:cs="Arial"/>
          <w:b/>
          <w:color w:val="auto"/>
          <w:szCs w:val="21"/>
          <w:highlight w:val="none"/>
          <w:lang w:eastAsia="zh-CN"/>
        </w:rPr>
        <w:t>（</w:t>
      </w:r>
      <w:r>
        <w:rPr>
          <w:rFonts w:hint="eastAsia" w:ascii="宋体" w:hAnsi="宋体" w:cs="Arial"/>
          <w:b/>
          <w:color w:val="auto"/>
          <w:szCs w:val="21"/>
          <w:highlight w:val="none"/>
          <w:lang w:val="en-US" w:eastAsia="zh-CN"/>
        </w:rPr>
        <w:t>标项五不适用</w:t>
      </w:r>
      <w:r>
        <w:rPr>
          <w:rFonts w:hint="eastAsia" w:ascii="宋体" w:hAnsi="宋体" w:cs="Arial"/>
          <w:b/>
          <w:color w:val="auto"/>
          <w:szCs w:val="21"/>
          <w:highlight w:val="none"/>
          <w:lang w:eastAsia="zh-CN"/>
        </w:rPr>
        <w:t>）</w:t>
      </w:r>
    </w:p>
    <w:p w14:paraId="75D729D5">
      <w:pPr>
        <w:snapToGrid w:val="0"/>
        <w:spacing w:line="340" w:lineRule="atLeast"/>
        <w:ind w:firstLine="420" w:firstLineChars="200"/>
        <w:rPr>
          <w:rFonts w:hint="eastAsia" w:ascii="宋体" w:hAnsi="宋体" w:cs="Arial"/>
          <w:bCs/>
          <w:color w:val="auto"/>
          <w:szCs w:val="21"/>
          <w:highlight w:val="none"/>
          <w:u w:val="single"/>
        </w:rPr>
      </w:pPr>
      <w:r>
        <w:rPr>
          <w:rFonts w:hint="eastAsia" w:ascii="宋体" w:hAnsi="宋体" w:cs="Arial"/>
          <w:bCs/>
          <w:color w:val="auto"/>
          <w:szCs w:val="21"/>
          <w:highlight w:val="none"/>
        </w:rPr>
        <w:t>1、</w:t>
      </w:r>
      <w:r>
        <w:rPr>
          <w:rFonts w:hint="eastAsia" w:ascii="宋体" w:hAnsi="宋体" w:cs="Arial"/>
          <w:bCs/>
          <w:color w:val="auto"/>
          <w:szCs w:val="21"/>
          <w:highlight w:val="none"/>
          <w:lang w:val="en-US" w:eastAsia="zh-CN"/>
        </w:rPr>
        <w:t>采购单价=基准单价×折扣系数，签订合同当月，供应商与采购方共同选择贵港市至少三家大型商场、市场、超市展开市场调查，选取调查的三个市场主体中货物的平均价作为基准单价。合同执行前三个月价格不变，合同执行三个月后，如果某品类物资当月市场价格在合同基准单价基础上上下浮动率≥10%时，可以进行价格调整。价格调整由中标人或采购人提出基准单价调整申请，由采购人面向市场主体选择贵港市3家及以上大型商场或者市场开展市场价格调查，选取调查的市场或者超市的平均值作为调查价格，调查结果符合调价规则的，经双方确认同意后方可调整价格。基准单价调整后，采购单价为变动后的基准单价×折扣系数。调升（降）价格的有效时间原则上不超两个月，从下个自然月1号开始执行。</w:t>
      </w:r>
    </w:p>
    <w:p w14:paraId="5AD53E6D">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2、甲方向乙方采购招标采购需求目录中没有的的货物时，双方另行协商确定价格。</w:t>
      </w:r>
    </w:p>
    <w:p w14:paraId="27B37C4C">
      <w:pPr>
        <w:snapToGrid w:val="0"/>
        <w:spacing w:line="340" w:lineRule="atLeast"/>
        <w:ind w:firstLine="422" w:firstLineChars="200"/>
        <w:rPr>
          <w:rFonts w:hint="eastAsia" w:ascii="宋体" w:hAnsi="宋体" w:cs="Arial"/>
          <w:b/>
          <w:color w:val="auto"/>
          <w:szCs w:val="21"/>
          <w:highlight w:val="none"/>
        </w:rPr>
      </w:pPr>
      <w:r>
        <w:rPr>
          <w:rFonts w:ascii="宋体" w:hAnsi="宋体" w:cs="Arial"/>
          <w:b/>
          <w:color w:val="auto"/>
          <w:szCs w:val="21"/>
          <w:highlight w:val="none"/>
        </w:rPr>
        <w:t>第</w:t>
      </w:r>
      <w:r>
        <w:rPr>
          <w:rFonts w:hint="eastAsia" w:ascii="宋体" w:hAnsi="宋体" w:cs="Arial"/>
          <w:b/>
          <w:color w:val="auto"/>
          <w:szCs w:val="21"/>
          <w:highlight w:val="none"/>
        </w:rPr>
        <w:t>九</w:t>
      </w:r>
      <w:r>
        <w:rPr>
          <w:rFonts w:ascii="宋体" w:hAnsi="宋体" w:cs="Arial"/>
          <w:b/>
          <w:color w:val="auto"/>
          <w:szCs w:val="21"/>
          <w:highlight w:val="none"/>
        </w:rPr>
        <w:t>条</w:t>
      </w:r>
      <w:r>
        <w:rPr>
          <w:rFonts w:hint="eastAsia" w:ascii="宋体" w:hAnsi="宋体" w:cs="Arial"/>
          <w:b/>
          <w:color w:val="auto"/>
          <w:szCs w:val="21"/>
          <w:highlight w:val="none"/>
        </w:rPr>
        <w:t xml:space="preserve">  </w:t>
      </w:r>
      <w:r>
        <w:rPr>
          <w:rFonts w:ascii="宋体" w:hAnsi="宋体" w:cs="Arial"/>
          <w:b/>
          <w:color w:val="auto"/>
          <w:szCs w:val="21"/>
          <w:highlight w:val="none"/>
        </w:rPr>
        <w:t>税费</w:t>
      </w:r>
    </w:p>
    <w:p w14:paraId="7418C4C2">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本合同执行中相关的一切税费均由乙方负担。</w:t>
      </w:r>
    </w:p>
    <w:p w14:paraId="08706CC3">
      <w:pPr>
        <w:snapToGrid w:val="0"/>
        <w:spacing w:line="340" w:lineRule="atLeast"/>
        <w:ind w:firstLine="422" w:firstLineChars="200"/>
        <w:rPr>
          <w:rFonts w:ascii="宋体" w:cs="宋体"/>
          <w:color w:val="auto"/>
          <w:szCs w:val="21"/>
          <w:highlight w:val="none"/>
        </w:rPr>
      </w:pPr>
      <w:r>
        <w:rPr>
          <w:rFonts w:ascii="宋体" w:hAnsi="宋体" w:cs="Arial"/>
          <w:b/>
          <w:color w:val="auto"/>
          <w:szCs w:val="21"/>
          <w:highlight w:val="none"/>
        </w:rPr>
        <w:t>第十条</w:t>
      </w:r>
      <w:r>
        <w:rPr>
          <w:rFonts w:hint="eastAsia" w:ascii="宋体" w:hAnsi="宋体" w:cs="Arial"/>
          <w:b/>
          <w:color w:val="auto"/>
          <w:szCs w:val="21"/>
          <w:highlight w:val="none"/>
        </w:rPr>
        <w:t xml:space="preserve">  </w:t>
      </w:r>
      <w:r>
        <w:rPr>
          <w:rFonts w:hint="eastAsia" w:ascii="宋体" w:hAnsi="宋体" w:cs="宋体"/>
          <w:b/>
          <w:color w:val="auto"/>
          <w:szCs w:val="21"/>
          <w:highlight w:val="none"/>
        </w:rPr>
        <w:t>售后服务要求</w:t>
      </w:r>
    </w:p>
    <w:p w14:paraId="1CA91286">
      <w:pPr>
        <w:spacing w:line="360" w:lineRule="atLeast"/>
        <w:ind w:firstLine="420" w:firstLineChars="200"/>
        <w:rPr>
          <w:rFonts w:ascii="宋体" w:cs="宋体"/>
          <w:color w:val="auto"/>
          <w:szCs w:val="21"/>
          <w:highlight w:val="none"/>
        </w:rPr>
      </w:pPr>
      <w:r>
        <w:rPr>
          <w:rFonts w:hint="eastAsia" w:ascii="宋体" w:cs="宋体"/>
          <w:color w:val="auto"/>
          <w:szCs w:val="21"/>
          <w:highlight w:val="none"/>
        </w:rPr>
        <w:t>1、出现质量问题的，必须在12小时内更换有质量问题的产品。</w:t>
      </w:r>
    </w:p>
    <w:p w14:paraId="2A47E84B">
      <w:pPr>
        <w:spacing w:line="360" w:lineRule="atLeast"/>
        <w:ind w:firstLine="420" w:firstLineChars="200"/>
        <w:rPr>
          <w:color w:val="auto"/>
          <w:highlight w:val="none"/>
        </w:rPr>
      </w:pPr>
      <w:r>
        <w:rPr>
          <w:rFonts w:hint="eastAsia" w:ascii="宋体" w:cs="宋体"/>
          <w:color w:val="auto"/>
          <w:szCs w:val="21"/>
          <w:highlight w:val="none"/>
        </w:rPr>
        <w:t>2、每批次中标人无法按规定时间交货，采购人从其他地方进行临时应急补货的，产生的相关成本及费用由中标人负责。</w:t>
      </w:r>
    </w:p>
    <w:p w14:paraId="2C9845D9">
      <w:pPr>
        <w:snapToGrid w:val="0"/>
        <w:spacing w:line="340" w:lineRule="atLeast"/>
        <w:ind w:firstLine="422" w:firstLineChars="200"/>
        <w:rPr>
          <w:rFonts w:hint="eastAsia" w:ascii="宋体" w:hAnsi="宋体" w:cs="Arial"/>
          <w:b/>
          <w:color w:val="auto"/>
          <w:szCs w:val="21"/>
          <w:highlight w:val="none"/>
        </w:rPr>
      </w:pPr>
      <w:r>
        <w:rPr>
          <w:rFonts w:ascii="宋体" w:hAnsi="宋体" w:cs="Arial"/>
          <w:b/>
          <w:color w:val="auto"/>
          <w:szCs w:val="21"/>
          <w:highlight w:val="none"/>
        </w:rPr>
        <w:t>第十</w:t>
      </w:r>
      <w:r>
        <w:rPr>
          <w:rFonts w:hint="eastAsia" w:ascii="宋体" w:hAnsi="宋体" w:cs="Arial"/>
          <w:b/>
          <w:color w:val="auto"/>
          <w:szCs w:val="21"/>
          <w:highlight w:val="none"/>
        </w:rPr>
        <w:t>一</w:t>
      </w:r>
      <w:r>
        <w:rPr>
          <w:rFonts w:ascii="宋体" w:hAnsi="宋体" w:cs="Arial"/>
          <w:b/>
          <w:color w:val="auto"/>
          <w:szCs w:val="21"/>
          <w:highlight w:val="none"/>
        </w:rPr>
        <w:t>条　违约责任</w:t>
      </w:r>
    </w:p>
    <w:p w14:paraId="7FBB8A80">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1</w:t>
      </w:r>
      <w:r>
        <w:rPr>
          <w:rFonts w:hint="eastAsia" w:ascii="宋体" w:hAnsi="宋体" w:cs="Arial"/>
          <w:bCs/>
          <w:color w:val="auto"/>
          <w:szCs w:val="21"/>
          <w:highlight w:val="none"/>
        </w:rPr>
        <w:t>.乙方违约的，按《广西监狱罪犯生活卫生物资供货商考核管理办法》承担违约责任。</w:t>
      </w:r>
    </w:p>
    <w:p w14:paraId="7F790B8E">
      <w:pPr>
        <w:snapToGrid w:val="0"/>
        <w:spacing w:line="340" w:lineRule="atLeast"/>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lang w:val="en-US" w:eastAsia="zh-CN"/>
        </w:rPr>
        <w:t>2</w:t>
      </w:r>
      <w:r>
        <w:rPr>
          <w:rFonts w:hint="eastAsia" w:ascii="宋体" w:hAnsi="宋体" w:cs="Arial"/>
          <w:bCs/>
          <w:color w:val="auto"/>
          <w:szCs w:val="21"/>
          <w:highlight w:val="none"/>
        </w:rPr>
        <w:t>.因天灾或不可抗力力无法履行合同的，甲方乙方均无责任。</w:t>
      </w:r>
    </w:p>
    <w:p w14:paraId="28EA650F">
      <w:pPr>
        <w:spacing w:line="360" w:lineRule="atLeast"/>
        <w:ind w:firstLine="420" w:firstLineChars="200"/>
        <w:jc w:val="left"/>
        <w:rPr>
          <w:color w:val="auto"/>
          <w:highlight w:val="none"/>
        </w:rPr>
      </w:pPr>
      <w:r>
        <w:rPr>
          <w:rFonts w:hint="eastAsia" w:ascii="宋体" w:hAnsi="宋体" w:cs="Arial"/>
          <w:bCs/>
          <w:color w:val="auto"/>
          <w:szCs w:val="21"/>
          <w:highlight w:val="none"/>
          <w:lang w:val="en-US" w:eastAsia="zh-CN"/>
        </w:rPr>
        <w:t>3</w:t>
      </w:r>
      <w:r>
        <w:rPr>
          <w:rFonts w:hint="eastAsia" w:ascii="宋体" w:hAnsi="宋体" w:cs="Arial"/>
          <w:bCs/>
          <w:color w:val="auto"/>
          <w:szCs w:val="21"/>
          <w:highlight w:val="none"/>
        </w:rPr>
        <w:t>.</w:t>
      </w:r>
      <w:r>
        <w:rPr>
          <w:rFonts w:hint="eastAsia" w:ascii="宋体" w:hAnsi="宋体" w:cs="宋体"/>
          <w:i w:val="0"/>
          <w:iCs w:val="0"/>
          <w:color w:val="auto"/>
          <w:kern w:val="0"/>
          <w:sz w:val="21"/>
          <w:szCs w:val="21"/>
          <w:highlight w:val="none"/>
          <w:u w:val="none"/>
          <w:lang w:val="en-US" w:eastAsia="zh-CN" w:bidi="ar"/>
        </w:rPr>
        <w:t>乙方</w:t>
      </w:r>
      <w:r>
        <w:rPr>
          <w:rFonts w:hint="eastAsia" w:ascii="宋体" w:hAnsi="宋体" w:eastAsia="宋体" w:cs="宋体"/>
          <w:i w:val="0"/>
          <w:iCs w:val="0"/>
          <w:color w:val="auto"/>
          <w:kern w:val="0"/>
          <w:sz w:val="21"/>
          <w:szCs w:val="21"/>
          <w:highlight w:val="none"/>
          <w:u w:val="none"/>
          <w:lang w:val="en-US" w:eastAsia="zh-CN" w:bidi="ar"/>
        </w:rPr>
        <w:t>提供质量不合格的食品，</w:t>
      </w:r>
      <w:r>
        <w:rPr>
          <w:rFonts w:hint="eastAsia" w:ascii="宋体" w:hAnsi="宋体" w:cs="宋体"/>
          <w:i w:val="0"/>
          <w:iCs w:val="0"/>
          <w:color w:val="auto"/>
          <w:kern w:val="0"/>
          <w:sz w:val="21"/>
          <w:szCs w:val="21"/>
          <w:highlight w:val="none"/>
          <w:u w:val="none"/>
          <w:lang w:val="en-US" w:eastAsia="zh-CN" w:bidi="ar"/>
        </w:rPr>
        <w:t>甲方</w:t>
      </w:r>
      <w:r>
        <w:rPr>
          <w:rFonts w:hint="eastAsia" w:ascii="宋体" w:hAnsi="宋体" w:eastAsia="宋体" w:cs="宋体"/>
          <w:i w:val="0"/>
          <w:iCs w:val="0"/>
          <w:color w:val="auto"/>
          <w:kern w:val="0"/>
          <w:sz w:val="21"/>
          <w:szCs w:val="21"/>
          <w:highlight w:val="none"/>
          <w:u w:val="none"/>
          <w:lang w:val="en-US" w:eastAsia="zh-CN" w:bidi="ar"/>
        </w:rPr>
        <w:t>有权要求无条件退货并及时换货，第一次须按配送金额全额赔偿损失，第</w:t>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次须按配送金额的</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倍赔偿损失，第三次采购方可以终止合同并扣罚所有的履约保证金。如果投标人非不可抗力原因故意不供货</w:t>
      </w:r>
      <w:r>
        <w:rPr>
          <w:rFonts w:hint="eastAsia" w:ascii="宋体" w:hAnsi="宋体" w:cs="Arial"/>
          <w:bCs/>
          <w:color w:val="auto"/>
          <w:szCs w:val="21"/>
          <w:highlight w:val="none"/>
        </w:rPr>
        <w:t>或乙方因重大过错给甲方造成损失的</w:t>
      </w:r>
      <w:r>
        <w:rPr>
          <w:rFonts w:hint="eastAsia" w:ascii="宋体" w:hAnsi="宋体" w:eastAsia="宋体" w:cs="宋体"/>
          <w:i w:val="0"/>
          <w:iCs w:val="0"/>
          <w:color w:val="auto"/>
          <w:kern w:val="0"/>
          <w:sz w:val="21"/>
          <w:szCs w:val="21"/>
          <w:highlight w:val="none"/>
          <w:u w:val="none"/>
          <w:lang w:val="en-US" w:eastAsia="zh-CN" w:bidi="ar"/>
        </w:rPr>
        <w:t>，采购人可随时无条件终止合同并扣罚所有的履约保证金。</w:t>
      </w:r>
      <w:r>
        <w:rPr>
          <w:rFonts w:hint="eastAsia" w:ascii="宋体" w:hAnsi="宋体" w:cs="Arial"/>
          <w:bCs/>
          <w:color w:val="auto"/>
          <w:szCs w:val="21"/>
          <w:highlight w:val="none"/>
        </w:rPr>
        <w:t>甲方因合同解除需重新组织采购的，</w:t>
      </w:r>
      <w:r>
        <w:rPr>
          <w:color w:val="auto"/>
          <w:highlight w:val="none"/>
        </w:rPr>
        <w:t>在采购人确定新的供应商前</w:t>
      </w:r>
      <w:r>
        <w:rPr>
          <w:rFonts w:hint="eastAsia" w:ascii="宋体" w:hAnsi="宋体" w:cs="Arial"/>
          <w:bCs/>
          <w:color w:val="auto"/>
          <w:szCs w:val="21"/>
          <w:highlight w:val="none"/>
        </w:rPr>
        <w:t>，甲方</w:t>
      </w:r>
      <w:r>
        <w:rPr>
          <w:color w:val="auto"/>
          <w:highlight w:val="none"/>
        </w:rPr>
        <w:t>有权向第三方临时采购货物，期间采购货物所增加的费用（</w:t>
      </w:r>
      <w:r>
        <w:rPr>
          <w:rFonts w:hint="eastAsia"/>
          <w:color w:val="auto"/>
          <w:highlight w:val="none"/>
        </w:rPr>
        <w:t>高于原中标单价的</w:t>
      </w:r>
      <w:r>
        <w:rPr>
          <w:color w:val="auto"/>
          <w:highlight w:val="none"/>
        </w:rPr>
        <w:t>）由</w:t>
      </w:r>
      <w:r>
        <w:rPr>
          <w:rFonts w:hint="eastAsia"/>
          <w:color w:val="auto"/>
          <w:highlight w:val="none"/>
        </w:rPr>
        <w:t>乙方</w:t>
      </w:r>
      <w:r>
        <w:rPr>
          <w:color w:val="auto"/>
          <w:highlight w:val="none"/>
        </w:rPr>
        <w:t>承担。</w:t>
      </w:r>
    </w:p>
    <w:p w14:paraId="6CE0419E">
      <w:pPr>
        <w:snapToGrid w:val="0"/>
        <w:spacing w:before="120" w:after="120" w:line="340" w:lineRule="atLeast"/>
        <w:ind w:firstLine="413" w:firstLineChars="196"/>
        <w:rPr>
          <w:rFonts w:hint="eastAsia" w:ascii="宋体" w:hAnsi="宋体" w:cs="Arial"/>
          <w:b/>
          <w:color w:val="auto"/>
          <w:szCs w:val="21"/>
          <w:highlight w:val="none"/>
        </w:rPr>
      </w:pPr>
      <w:r>
        <w:rPr>
          <w:rFonts w:ascii="宋体" w:hAnsi="宋体" w:cs="Arial"/>
          <w:b/>
          <w:color w:val="auto"/>
          <w:szCs w:val="21"/>
          <w:highlight w:val="none"/>
        </w:rPr>
        <w:t>第十</w:t>
      </w:r>
      <w:r>
        <w:rPr>
          <w:rFonts w:hint="eastAsia" w:ascii="宋体" w:hAnsi="宋体" w:cs="Arial"/>
          <w:b/>
          <w:color w:val="auto"/>
          <w:szCs w:val="21"/>
          <w:highlight w:val="none"/>
        </w:rPr>
        <w:t>二</w:t>
      </w:r>
      <w:r>
        <w:rPr>
          <w:rFonts w:ascii="宋体" w:hAnsi="宋体" w:cs="Arial"/>
          <w:b/>
          <w:color w:val="auto"/>
          <w:szCs w:val="21"/>
          <w:highlight w:val="none"/>
        </w:rPr>
        <w:t>条</w:t>
      </w:r>
      <w:r>
        <w:rPr>
          <w:rFonts w:hint="eastAsia" w:ascii="宋体" w:hAnsi="宋体" w:cs="Arial"/>
          <w:b/>
          <w:color w:val="auto"/>
          <w:szCs w:val="21"/>
          <w:highlight w:val="none"/>
        </w:rPr>
        <w:t xml:space="preserve">  </w:t>
      </w:r>
      <w:r>
        <w:rPr>
          <w:rFonts w:ascii="宋体" w:hAnsi="宋体" w:cs="Arial"/>
          <w:b/>
          <w:color w:val="auto"/>
          <w:szCs w:val="21"/>
          <w:highlight w:val="none"/>
        </w:rPr>
        <w:t>不可抗力事件处理</w:t>
      </w:r>
    </w:p>
    <w:p w14:paraId="3EE297F1">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1.在合同有效期内，任何一方因不可抗力事件导致不能履行合同，则合同履行期可延长，其延长期与不可抗力影响期相同。</w:t>
      </w:r>
    </w:p>
    <w:p w14:paraId="68F63B94">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2.不可抗力事件发生后，应立即通知对方，并寄送有关权威机构出具的证明。</w:t>
      </w:r>
    </w:p>
    <w:p w14:paraId="688FABC5">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3.不可抗力事件延续一百二十天以上，双方应通过友好协商，确定是否继续履行合同。</w:t>
      </w:r>
    </w:p>
    <w:p w14:paraId="49953141">
      <w:pPr>
        <w:snapToGrid w:val="0"/>
        <w:spacing w:line="340" w:lineRule="atLeast"/>
        <w:ind w:firstLine="422" w:firstLineChars="200"/>
        <w:rPr>
          <w:rFonts w:hint="eastAsia" w:ascii="宋体" w:hAnsi="宋体" w:cs="Arial"/>
          <w:color w:val="auto"/>
          <w:szCs w:val="21"/>
          <w:highlight w:val="none"/>
        </w:rPr>
      </w:pPr>
      <w:r>
        <w:rPr>
          <w:rFonts w:ascii="宋体" w:hAnsi="宋体" w:cs="Arial"/>
          <w:b/>
          <w:color w:val="auto"/>
          <w:szCs w:val="21"/>
          <w:highlight w:val="none"/>
        </w:rPr>
        <w:t>第十</w:t>
      </w:r>
      <w:r>
        <w:rPr>
          <w:rFonts w:hint="eastAsia" w:ascii="宋体" w:hAnsi="宋体" w:cs="Arial"/>
          <w:b/>
          <w:color w:val="auto"/>
          <w:szCs w:val="21"/>
          <w:highlight w:val="none"/>
        </w:rPr>
        <w:t>三</w:t>
      </w:r>
      <w:r>
        <w:rPr>
          <w:rFonts w:ascii="宋体" w:hAnsi="宋体" w:cs="Arial"/>
          <w:b/>
          <w:color w:val="auto"/>
          <w:szCs w:val="21"/>
          <w:highlight w:val="none"/>
        </w:rPr>
        <w:t>条</w:t>
      </w:r>
      <w:r>
        <w:rPr>
          <w:rFonts w:hint="eastAsia" w:ascii="宋体" w:hAnsi="宋体" w:cs="Arial"/>
          <w:b/>
          <w:color w:val="auto"/>
          <w:szCs w:val="21"/>
          <w:highlight w:val="none"/>
        </w:rPr>
        <w:t xml:space="preserve">  </w:t>
      </w:r>
      <w:r>
        <w:rPr>
          <w:rFonts w:ascii="宋体" w:hAnsi="宋体" w:cs="Arial"/>
          <w:b/>
          <w:color w:val="auto"/>
          <w:szCs w:val="21"/>
          <w:highlight w:val="none"/>
        </w:rPr>
        <w:t>合同争议解决</w:t>
      </w:r>
    </w:p>
    <w:p w14:paraId="6F07F66E">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因履行本合同引起的或与本合同有关的争议，甲乙双方应首先通过友好协商解决，如果协商不能解决，</w:t>
      </w:r>
      <w:r>
        <w:rPr>
          <w:rFonts w:hint="eastAsia" w:ascii="宋体" w:hAnsi="宋体" w:cs="Arial"/>
          <w:color w:val="auto"/>
          <w:szCs w:val="21"/>
          <w:highlight w:val="none"/>
        </w:rPr>
        <w:t>可</w:t>
      </w:r>
      <w:r>
        <w:rPr>
          <w:rFonts w:ascii="宋体" w:hAnsi="宋体" w:cs="Arial"/>
          <w:color w:val="auto"/>
          <w:szCs w:val="21"/>
          <w:highlight w:val="none"/>
        </w:rPr>
        <w:t>向甲方所在地人民法院提起诉讼。</w:t>
      </w:r>
    </w:p>
    <w:p w14:paraId="5015C72D">
      <w:pPr>
        <w:snapToGrid w:val="0"/>
        <w:spacing w:line="340" w:lineRule="atLeast"/>
        <w:ind w:firstLine="422" w:firstLineChars="200"/>
        <w:rPr>
          <w:rFonts w:hint="eastAsia" w:ascii="宋体" w:hAnsi="宋体" w:cs="Arial"/>
          <w:b/>
          <w:color w:val="auto"/>
          <w:szCs w:val="21"/>
          <w:highlight w:val="none"/>
        </w:rPr>
      </w:pPr>
      <w:r>
        <w:rPr>
          <w:rFonts w:ascii="宋体" w:hAnsi="宋体" w:cs="Arial"/>
          <w:b/>
          <w:color w:val="auto"/>
          <w:szCs w:val="21"/>
          <w:highlight w:val="none"/>
        </w:rPr>
        <w:t>第十</w:t>
      </w:r>
      <w:r>
        <w:rPr>
          <w:rFonts w:hint="eastAsia" w:ascii="宋体" w:hAnsi="宋体" w:cs="Arial"/>
          <w:b/>
          <w:color w:val="auto"/>
          <w:szCs w:val="21"/>
          <w:highlight w:val="none"/>
        </w:rPr>
        <w:t>四</w:t>
      </w:r>
      <w:r>
        <w:rPr>
          <w:rFonts w:ascii="宋体" w:hAnsi="宋体" w:cs="Arial"/>
          <w:b/>
          <w:color w:val="auto"/>
          <w:szCs w:val="21"/>
          <w:highlight w:val="none"/>
        </w:rPr>
        <w:t>条</w:t>
      </w:r>
      <w:r>
        <w:rPr>
          <w:rFonts w:hint="eastAsia" w:ascii="宋体" w:hAnsi="宋体" w:cs="Arial"/>
          <w:b/>
          <w:color w:val="auto"/>
          <w:szCs w:val="21"/>
          <w:highlight w:val="none"/>
        </w:rPr>
        <w:t xml:space="preserve">  </w:t>
      </w:r>
      <w:r>
        <w:rPr>
          <w:rFonts w:ascii="宋体" w:hAnsi="宋体" w:cs="Arial"/>
          <w:b/>
          <w:color w:val="auto"/>
          <w:szCs w:val="21"/>
          <w:highlight w:val="none"/>
        </w:rPr>
        <w:t>合同的变更、终止与转让</w:t>
      </w:r>
    </w:p>
    <w:p w14:paraId="611E674E">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1.本合同一经签订，</w:t>
      </w:r>
      <w:r>
        <w:rPr>
          <w:rFonts w:hint="eastAsia" w:ascii="宋体" w:hAnsi="宋体" w:cs="Arial"/>
          <w:color w:val="auto"/>
          <w:szCs w:val="21"/>
          <w:highlight w:val="none"/>
        </w:rPr>
        <w:t>非因法定情形或招标文件规定、合同约定情形，</w:t>
      </w:r>
      <w:r>
        <w:rPr>
          <w:rFonts w:ascii="宋体" w:hAnsi="宋体" w:cs="Arial"/>
          <w:color w:val="auto"/>
          <w:szCs w:val="21"/>
          <w:highlight w:val="none"/>
        </w:rPr>
        <w:t>甲乙双方不得擅自变更、中止或终止。</w:t>
      </w:r>
    </w:p>
    <w:p w14:paraId="2725CE88">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2.未经甲方书面同意，乙方不得擅自转让（无进口资格的乙方委托进口货物除外）其应履行的合同义务。</w:t>
      </w:r>
    </w:p>
    <w:p w14:paraId="3C51DF54">
      <w:pPr>
        <w:snapToGrid w:val="0"/>
        <w:spacing w:line="340" w:lineRule="atLeast"/>
        <w:ind w:firstLine="422" w:firstLineChars="200"/>
        <w:rPr>
          <w:rFonts w:hint="eastAsia" w:ascii="宋体" w:hAnsi="宋体" w:cs="Arial"/>
          <w:b/>
          <w:color w:val="auto"/>
          <w:szCs w:val="21"/>
          <w:highlight w:val="none"/>
        </w:rPr>
      </w:pPr>
      <w:r>
        <w:rPr>
          <w:rFonts w:ascii="宋体" w:hAnsi="宋体" w:cs="Arial"/>
          <w:b/>
          <w:color w:val="auto"/>
          <w:szCs w:val="21"/>
          <w:highlight w:val="none"/>
        </w:rPr>
        <w:t>第十</w:t>
      </w:r>
      <w:r>
        <w:rPr>
          <w:rFonts w:hint="eastAsia" w:ascii="宋体" w:hAnsi="宋体" w:cs="Arial"/>
          <w:b/>
          <w:color w:val="auto"/>
          <w:szCs w:val="21"/>
          <w:highlight w:val="none"/>
        </w:rPr>
        <w:t>五</w:t>
      </w:r>
      <w:r>
        <w:rPr>
          <w:rFonts w:ascii="宋体" w:hAnsi="宋体" w:cs="Arial"/>
          <w:b/>
          <w:color w:val="auto"/>
          <w:szCs w:val="21"/>
          <w:highlight w:val="none"/>
        </w:rPr>
        <w:t>条</w:t>
      </w:r>
      <w:r>
        <w:rPr>
          <w:rFonts w:hint="eastAsia" w:ascii="宋体" w:hAnsi="宋体" w:cs="Arial"/>
          <w:b/>
          <w:color w:val="auto"/>
          <w:szCs w:val="21"/>
          <w:highlight w:val="none"/>
        </w:rPr>
        <w:t xml:space="preserve">  </w:t>
      </w:r>
      <w:r>
        <w:rPr>
          <w:rFonts w:ascii="宋体" w:hAnsi="宋体" w:cs="Arial"/>
          <w:b/>
          <w:color w:val="auto"/>
          <w:szCs w:val="21"/>
          <w:highlight w:val="none"/>
        </w:rPr>
        <w:t>通知与送达</w:t>
      </w:r>
    </w:p>
    <w:p w14:paraId="5E8E1D62">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1</w:t>
      </w:r>
      <w:r>
        <w:rPr>
          <w:rFonts w:hint="eastAsia" w:ascii="宋体" w:hAnsi="宋体" w:cs="Arial"/>
          <w:bCs/>
          <w:color w:val="auto"/>
          <w:szCs w:val="21"/>
          <w:highlight w:val="none"/>
        </w:rPr>
        <w:t>.</w:t>
      </w:r>
      <w:r>
        <w:rPr>
          <w:rFonts w:ascii="宋体" w:hAnsi="宋体" w:cs="Arial"/>
          <w:bCs/>
          <w:color w:val="auto"/>
          <w:szCs w:val="21"/>
          <w:highlight w:val="none"/>
        </w:rPr>
        <w:t>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14:paraId="345F5B7F">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2</w:t>
      </w:r>
      <w:r>
        <w:rPr>
          <w:rFonts w:hint="eastAsia" w:ascii="宋体" w:hAnsi="宋体" w:cs="Arial"/>
          <w:bCs/>
          <w:color w:val="auto"/>
          <w:szCs w:val="21"/>
          <w:highlight w:val="none"/>
        </w:rPr>
        <w:t>.</w:t>
      </w:r>
      <w:r>
        <w:rPr>
          <w:rFonts w:ascii="宋体" w:hAnsi="宋体" w:cs="Arial"/>
          <w:bCs/>
          <w:color w:val="auto"/>
          <w:szCs w:val="21"/>
          <w:highlight w:val="none"/>
        </w:rPr>
        <w:t>任何一方当事人向对/他方所发出的通知或请求送达时间：</w:t>
      </w:r>
    </w:p>
    <w:p w14:paraId="50ACAA3B">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（1）如果是传真，则在发送当日视为送达；</w:t>
      </w:r>
    </w:p>
    <w:p w14:paraId="757879EB">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（2）如果是短信/微信/电子邮件，自电子文件内容在发送方正确填写地址且未被系统退回的情况下，进入对方数据电文接收系统当日视为送达。</w:t>
      </w:r>
    </w:p>
    <w:p w14:paraId="2B0A8D59">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（3）如果是信函，在挂号信交邮后第三日视为送达；</w:t>
      </w:r>
    </w:p>
    <w:p w14:paraId="415F7AD8">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（4）如果是派人专程送达，则在收件人签收之日视为收到；</w:t>
      </w:r>
    </w:p>
    <w:p w14:paraId="4288B58C">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（5）如果同时使用几种通知方式的，以其中较快到达接收方者为准。</w:t>
      </w:r>
    </w:p>
    <w:p w14:paraId="2A0E054C">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（6）若送达日为非工作日</w:t>
      </w:r>
      <w:r>
        <w:rPr>
          <w:rFonts w:hint="eastAsia" w:ascii="宋体" w:hAnsi="宋体" w:cs="Arial"/>
          <w:bCs/>
          <w:color w:val="auto"/>
          <w:szCs w:val="21"/>
          <w:highlight w:val="none"/>
        </w:rPr>
        <w:t>，</w:t>
      </w:r>
      <w:r>
        <w:rPr>
          <w:rFonts w:ascii="宋体" w:hAnsi="宋体" w:cs="Arial"/>
          <w:bCs/>
          <w:color w:val="auto"/>
          <w:szCs w:val="21"/>
          <w:highlight w:val="none"/>
        </w:rPr>
        <w:t>则视为在下一工作日送达。</w:t>
      </w:r>
    </w:p>
    <w:p w14:paraId="1605A484">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3</w:t>
      </w:r>
      <w:r>
        <w:rPr>
          <w:rFonts w:hint="eastAsia" w:ascii="宋体" w:hAnsi="宋体" w:cs="Arial"/>
          <w:bCs/>
          <w:color w:val="auto"/>
          <w:szCs w:val="21"/>
          <w:highlight w:val="none"/>
        </w:rPr>
        <w:t>.</w:t>
      </w:r>
      <w:r>
        <w:rPr>
          <w:rFonts w:ascii="宋体" w:hAnsi="宋体" w:cs="Arial"/>
          <w:bCs/>
          <w:color w:val="auto"/>
          <w:szCs w:val="21"/>
          <w:highlight w:val="none"/>
        </w:rPr>
        <w:t>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704EA81D">
      <w:pPr>
        <w:snapToGrid w:val="0"/>
        <w:spacing w:line="340" w:lineRule="atLeast"/>
        <w:ind w:firstLine="420" w:firstLineChars="200"/>
        <w:rPr>
          <w:rFonts w:hint="eastAsia" w:ascii="宋体" w:hAnsi="宋体" w:cs="Arial"/>
          <w:b/>
          <w:color w:val="auto"/>
          <w:szCs w:val="21"/>
          <w:highlight w:val="none"/>
        </w:rPr>
      </w:pPr>
      <w:r>
        <w:rPr>
          <w:rFonts w:ascii="宋体" w:hAnsi="宋体" w:cs="Arial"/>
          <w:bCs/>
          <w:color w:val="auto"/>
          <w:szCs w:val="21"/>
          <w:highlight w:val="none"/>
        </w:rPr>
        <w:t>4</w:t>
      </w:r>
      <w:r>
        <w:rPr>
          <w:rFonts w:hint="eastAsia" w:ascii="宋体" w:hAnsi="宋体" w:cs="Arial"/>
          <w:bCs/>
          <w:color w:val="auto"/>
          <w:szCs w:val="21"/>
          <w:highlight w:val="none"/>
        </w:rPr>
        <w:t>.</w:t>
      </w:r>
      <w:r>
        <w:rPr>
          <w:rFonts w:ascii="宋体" w:hAnsi="宋体" w:cs="Arial"/>
          <w:bCs/>
          <w:color w:val="auto"/>
          <w:szCs w:val="21"/>
          <w:highlight w:val="none"/>
        </w:rPr>
        <w:t>合同送达条款与争议解决条款均为独立条款，不受合同整体或其他条款的效力的影响。</w:t>
      </w:r>
    </w:p>
    <w:p w14:paraId="0F6ACAA8">
      <w:pPr>
        <w:snapToGrid w:val="0"/>
        <w:spacing w:line="340" w:lineRule="atLeast"/>
        <w:ind w:firstLine="422" w:firstLineChars="200"/>
        <w:rPr>
          <w:rFonts w:hint="eastAsia" w:ascii="宋体" w:hAnsi="宋体" w:cs="Arial"/>
          <w:b/>
          <w:color w:val="auto"/>
          <w:szCs w:val="21"/>
          <w:highlight w:val="none"/>
        </w:rPr>
      </w:pPr>
      <w:r>
        <w:rPr>
          <w:rFonts w:ascii="宋体" w:hAnsi="宋体" w:cs="Arial"/>
          <w:b/>
          <w:color w:val="auto"/>
          <w:szCs w:val="21"/>
          <w:highlight w:val="none"/>
        </w:rPr>
        <w:t>第十</w:t>
      </w:r>
      <w:r>
        <w:rPr>
          <w:rFonts w:hint="eastAsia" w:ascii="宋体" w:hAnsi="宋体" w:cs="Arial"/>
          <w:b/>
          <w:color w:val="auto"/>
          <w:szCs w:val="21"/>
          <w:highlight w:val="none"/>
        </w:rPr>
        <w:t>六</w:t>
      </w:r>
      <w:r>
        <w:rPr>
          <w:rFonts w:ascii="宋体" w:hAnsi="宋体" w:cs="Arial"/>
          <w:b/>
          <w:color w:val="auto"/>
          <w:szCs w:val="21"/>
          <w:highlight w:val="none"/>
        </w:rPr>
        <w:t>条</w:t>
      </w:r>
      <w:r>
        <w:rPr>
          <w:rFonts w:hint="eastAsia" w:ascii="宋体" w:hAnsi="宋体" w:cs="Arial"/>
          <w:b/>
          <w:color w:val="auto"/>
          <w:szCs w:val="21"/>
          <w:highlight w:val="none"/>
        </w:rPr>
        <w:t xml:space="preserve">  </w:t>
      </w:r>
      <w:r>
        <w:rPr>
          <w:rFonts w:ascii="宋体" w:hAnsi="宋体" w:cs="Arial"/>
          <w:b/>
          <w:color w:val="auto"/>
          <w:szCs w:val="21"/>
          <w:highlight w:val="none"/>
        </w:rPr>
        <w:t>合同组成及相互关系</w:t>
      </w:r>
    </w:p>
    <w:p w14:paraId="070FD9F0">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1</w:t>
      </w:r>
      <w:r>
        <w:rPr>
          <w:rFonts w:hint="eastAsia" w:ascii="宋体" w:hAnsi="宋体" w:cs="Arial"/>
          <w:bCs/>
          <w:color w:val="auto"/>
          <w:szCs w:val="21"/>
          <w:highlight w:val="none"/>
        </w:rPr>
        <w:t>.</w:t>
      </w:r>
      <w:r>
        <w:rPr>
          <w:rFonts w:ascii="宋体" w:hAnsi="宋体" w:cs="Arial"/>
          <w:bCs/>
          <w:color w:val="auto"/>
          <w:szCs w:val="21"/>
          <w:highlight w:val="none"/>
        </w:rPr>
        <w:t>本合同的采购文件（含招标答疑）、符合招标要求的</w:t>
      </w:r>
      <w:r>
        <w:rPr>
          <w:rFonts w:hint="eastAsia" w:ascii="宋体" w:hAnsi="宋体" w:cs="Arial"/>
          <w:bCs/>
          <w:color w:val="auto"/>
          <w:szCs w:val="21"/>
          <w:highlight w:val="none"/>
        </w:rPr>
        <w:t>投标文件</w:t>
      </w:r>
      <w:r>
        <w:rPr>
          <w:rFonts w:ascii="宋体" w:hAnsi="宋体" w:cs="Arial"/>
          <w:bCs/>
          <w:color w:val="auto"/>
          <w:szCs w:val="21"/>
          <w:highlight w:val="none"/>
        </w:rPr>
        <w:t xml:space="preserve">、中标通知书、本合同履行过程中双方签章确认的协议或其他文件均为本合同的组成部分，若合同组成文件之间发生矛盾的，以下排列顺序为合同组成文件之间的优先解释顺序： </w:t>
      </w:r>
    </w:p>
    <w:p w14:paraId="020FCD67">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（1）本合同及其附件；</w:t>
      </w:r>
    </w:p>
    <w:p w14:paraId="401810AF">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（2）中标通知书；</w:t>
      </w:r>
    </w:p>
    <w:p w14:paraId="604CB839">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（3）符合招标要求的</w:t>
      </w:r>
      <w:r>
        <w:rPr>
          <w:rFonts w:hint="eastAsia" w:ascii="宋体" w:hAnsi="宋体" w:cs="Arial"/>
          <w:bCs/>
          <w:color w:val="auto"/>
          <w:szCs w:val="21"/>
          <w:highlight w:val="none"/>
        </w:rPr>
        <w:t>投标文件</w:t>
      </w:r>
      <w:r>
        <w:rPr>
          <w:rFonts w:ascii="宋体" w:hAnsi="宋体" w:cs="Arial"/>
          <w:bCs/>
          <w:color w:val="auto"/>
          <w:szCs w:val="21"/>
          <w:highlight w:val="none"/>
        </w:rPr>
        <w:t>；</w:t>
      </w:r>
    </w:p>
    <w:p w14:paraId="1F07E57D">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（4）采购文件(招标答疑)；</w:t>
      </w:r>
    </w:p>
    <w:p w14:paraId="15A57D53">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（5）标准、规范及有关技术文件；</w:t>
      </w:r>
    </w:p>
    <w:p w14:paraId="7001FDCF">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（6）其他合同文件。</w:t>
      </w:r>
    </w:p>
    <w:p w14:paraId="080E0696">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2</w:t>
      </w:r>
      <w:r>
        <w:rPr>
          <w:rFonts w:hint="eastAsia" w:ascii="宋体" w:hAnsi="宋体" w:cs="Arial"/>
          <w:bCs/>
          <w:color w:val="auto"/>
          <w:szCs w:val="21"/>
          <w:highlight w:val="none"/>
        </w:rPr>
        <w:t>.本</w:t>
      </w:r>
      <w:r>
        <w:rPr>
          <w:rFonts w:ascii="宋体" w:hAnsi="宋体" w:cs="Arial"/>
          <w:bCs/>
          <w:color w:val="auto"/>
          <w:szCs w:val="21"/>
          <w:highlight w:val="none"/>
        </w:rPr>
        <w:t>合同履行过程中双方签章确认的协议或其他文件</w:t>
      </w:r>
      <w:r>
        <w:rPr>
          <w:rFonts w:hint="eastAsia" w:ascii="宋体" w:hAnsi="宋体" w:cs="Arial"/>
          <w:bCs/>
          <w:color w:val="auto"/>
          <w:szCs w:val="21"/>
          <w:highlight w:val="none"/>
        </w:rPr>
        <w:t>均为本合同的组成部分。</w:t>
      </w:r>
    </w:p>
    <w:p w14:paraId="520321AE">
      <w:pPr>
        <w:snapToGrid w:val="0"/>
        <w:spacing w:line="340" w:lineRule="atLeast"/>
        <w:ind w:firstLine="420" w:firstLineChars="200"/>
        <w:rPr>
          <w:rFonts w:hint="eastAsia" w:ascii="宋体" w:hAnsi="宋体" w:cs="Arial"/>
          <w:bCs/>
          <w:color w:val="auto"/>
          <w:szCs w:val="21"/>
          <w:highlight w:val="none"/>
        </w:rPr>
      </w:pPr>
      <w:r>
        <w:rPr>
          <w:rFonts w:ascii="宋体" w:hAnsi="宋体" w:cs="Arial"/>
          <w:bCs/>
          <w:color w:val="auto"/>
          <w:szCs w:val="21"/>
          <w:highlight w:val="none"/>
        </w:rPr>
        <w:t>3</w:t>
      </w:r>
      <w:r>
        <w:rPr>
          <w:rFonts w:hint="eastAsia" w:ascii="宋体" w:hAnsi="宋体" w:cs="Arial"/>
          <w:bCs/>
          <w:color w:val="auto"/>
          <w:szCs w:val="21"/>
          <w:highlight w:val="none"/>
        </w:rPr>
        <w:t>.</w:t>
      </w:r>
      <w:r>
        <w:rPr>
          <w:rFonts w:ascii="宋体" w:hAnsi="宋体" w:cs="Arial"/>
          <w:bCs/>
          <w:color w:val="auto"/>
          <w:szCs w:val="21"/>
          <w:highlight w:val="none"/>
        </w:rPr>
        <w:t>前述文件应认为是互为补充和解释的，如有互相矛盾之处，以前述文件所列顺序作为其优先解释的顺序，但如果某一文件对甲方权利维护更有利或对乙方有更高、更严格要求的以该文件内容为准。</w:t>
      </w:r>
    </w:p>
    <w:p w14:paraId="76D1BA47">
      <w:pPr>
        <w:snapToGrid w:val="0"/>
        <w:spacing w:line="340" w:lineRule="atLeast"/>
        <w:ind w:firstLine="420" w:firstLineChars="200"/>
        <w:rPr>
          <w:rFonts w:hint="eastAsia" w:ascii="宋体" w:hAnsi="宋体" w:cs="Arial"/>
          <w:color w:val="auto"/>
          <w:szCs w:val="21"/>
          <w:highlight w:val="none"/>
        </w:rPr>
      </w:pPr>
      <w:r>
        <w:rPr>
          <w:rFonts w:ascii="宋体" w:hAnsi="宋体" w:cs="Arial"/>
          <w:bCs/>
          <w:color w:val="auto"/>
          <w:szCs w:val="21"/>
          <w:highlight w:val="none"/>
        </w:rPr>
        <w:t>4</w:t>
      </w:r>
      <w:r>
        <w:rPr>
          <w:rFonts w:hint="eastAsia" w:ascii="宋体" w:hAnsi="宋体" w:cs="Arial"/>
          <w:bCs/>
          <w:color w:val="auto"/>
          <w:szCs w:val="21"/>
          <w:highlight w:val="none"/>
        </w:rPr>
        <w:t>.</w:t>
      </w:r>
      <w:r>
        <w:rPr>
          <w:rFonts w:ascii="宋体" w:hAnsi="宋体" w:cs="Arial"/>
          <w:bCs/>
          <w:color w:val="auto"/>
          <w:szCs w:val="21"/>
          <w:highlight w:val="none"/>
        </w:rPr>
        <w:t>前述各项文件包括双方就该合同组成文件所作出的补充和修改，属于同一项文件的，应以最新签署的为准。</w:t>
      </w:r>
      <w:r>
        <w:rPr>
          <w:rFonts w:ascii="宋体" w:hAnsi="宋体" w:cs="Arial"/>
          <w:color w:val="auto"/>
          <w:szCs w:val="21"/>
          <w:highlight w:val="none"/>
        </w:rPr>
        <w:t>前述文件应认为是互为补充和解释的，如有互相矛盾之处，以前述文件所列顺序作为其优先解释的顺序，但如果某一文件对甲方权利维护更有利或对乙方有更高、更严格要求的以该文件内容为准。</w:t>
      </w:r>
    </w:p>
    <w:p w14:paraId="0EDE026A">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5</w:t>
      </w:r>
      <w:r>
        <w:rPr>
          <w:rFonts w:hint="eastAsia" w:ascii="宋体" w:hAnsi="宋体" w:cs="Arial"/>
          <w:color w:val="auto"/>
          <w:szCs w:val="21"/>
          <w:highlight w:val="none"/>
        </w:rPr>
        <w:t>.</w:t>
      </w:r>
      <w:r>
        <w:rPr>
          <w:rFonts w:ascii="宋体" w:hAnsi="宋体" w:cs="Arial"/>
          <w:color w:val="auto"/>
          <w:szCs w:val="21"/>
          <w:highlight w:val="none"/>
        </w:rPr>
        <w:t>前述各项文件包括双方就该合同组成文件所作出的补充和修改，属于同一项文件的，应以最新签署的为准。</w:t>
      </w:r>
    </w:p>
    <w:p w14:paraId="688BC844">
      <w:pPr>
        <w:snapToGrid w:val="0"/>
        <w:spacing w:before="120" w:after="120" w:line="340" w:lineRule="atLeast"/>
        <w:ind w:firstLine="422" w:firstLineChars="200"/>
        <w:rPr>
          <w:rFonts w:hint="eastAsia" w:ascii="宋体" w:hAnsi="宋体" w:cs="Arial"/>
          <w:b/>
          <w:color w:val="auto"/>
          <w:szCs w:val="21"/>
          <w:highlight w:val="none"/>
        </w:rPr>
      </w:pPr>
      <w:r>
        <w:rPr>
          <w:rFonts w:ascii="宋体" w:hAnsi="宋体" w:cs="Arial"/>
          <w:b/>
          <w:color w:val="auto"/>
          <w:szCs w:val="21"/>
          <w:highlight w:val="none"/>
        </w:rPr>
        <w:t>第十</w:t>
      </w:r>
      <w:r>
        <w:rPr>
          <w:rFonts w:hint="eastAsia" w:ascii="宋体" w:hAnsi="宋体" w:cs="Arial"/>
          <w:b/>
          <w:color w:val="auto"/>
          <w:szCs w:val="21"/>
          <w:highlight w:val="none"/>
        </w:rPr>
        <w:t>七</w:t>
      </w:r>
      <w:r>
        <w:rPr>
          <w:rFonts w:ascii="宋体" w:hAnsi="宋体" w:cs="Arial"/>
          <w:b/>
          <w:color w:val="auto"/>
          <w:szCs w:val="21"/>
          <w:highlight w:val="none"/>
        </w:rPr>
        <w:t>条　合同生效及其它</w:t>
      </w:r>
    </w:p>
    <w:p w14:paraId="7AB81471">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合同经双方法定代表人或授权代表签字并加盖单位公章后生效。本合同一式五份，具有同等法律效力。</w:t>
      </w:r>
      <w:r>
        <w:rPr>
          <w:rFonts w:ascii="宋体" w:hAnsi="宋体" w:cs="Arial"/>
          <w:color w:val="auto"/>
          <w:spacing w:val="4"/>
          <w:szCs w:val="21"/>
          <w:highlight w:val="none"/>
        </w:rPr>
        <w:t>采购代理机构</w:t>
      </w:r>
      <w:r>
        <w:rPr>
          <w:rFonts w:ascii="宋体" w:hAnsi="宋体" w:cs="Arial"/>
          <w:color w:val="auto"/>
          <w:szCs w:val="21"/>
          <w:highlight w:val="none"/>
        </w:rPr>
        <w:t>各一份，甲方</w:t>
      </w:r>
      <w:r>
        <w:rPr>
          <w:rFonts w:hint="eastAsia" w:ascii="宋体" w:hAnsi="宋体" w:cs="Arial"/>
          <w:color w:val="auto"/>
          <w:szCs w:val="21"/>
          <w:highlight w:val="none"/>
        </w:rPr>
        <w:t>三</w:t>
      </w:r>
      <w:r>
        <w:rPr>
          <w:rFonts w:ascii="宋体" w:hAnsi="宋体" w:cs="Arial"/>
          <w:color w:val="auto"/>
          <w:szCs w:val="21"/>
          <w:highlight w:val="none"/>
        </w:rPr>
        <w:t>份，乙方一份。</w:t>
      </w:r>
    </w:p>
    <w:p w14:paraId="4FB4FFCF">
      <w:pPr>
        <w:snapToGrid w:val="0"/>
        <w:spacing w:line="340" w:lineRule="atLeast"/>
        <w:ind w:firstLine="420" w:firstLineChars="200"/>
        <w:rPr>
          <w:rFonts w:hint="eastAsia"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ascii="宋体" w:hAnsi="宋体" w:cs="Arial"/>
          <w:color w:val="auto"/>
          <w:szCs w:val="21"/>
          <w:highlight w:val="none"/>
        </w:rPr>
        <w:t>合同执行中涉及采购资金和采购内容修改或补充的，须经财政部门审批，并签书面补充协议报财政部门备案，方可作为主合同不可分割的一部分。</w:t>
      </w:r>
    </w:p>
    <w:p w14:paraId="120D97ED">
      <w:pPr>
        <w:snapToGrid w:val="0"/>
        <w:spacing w:line="340" w:lineRule="atLeast"/>
        <w:ind w:firstLine="420" w:firstLineChars="200"/>
        <w:rPr>
          <w:rFonts w:hint="eastAsia" w:ascii="宋体" w:hAnsi="宋体"/>
          <w:color w:val="auto"/>
          <w:szCs w:val="21"/>
          <w:highlight w:val="none"/>
        </w:rPr>
      </w:pPr>
      <w:r>
        <w:rPr>
          <w:rFonts w:ascii="宋体" w:hAnsi="宋体" w:cs="Arial"/>
          <w:color w:val="auto"/>
          <w:szCs w:val="21"/>
          <w:highlight w:val="none"/>
        </w:rPr>
        <w:t>3</w:t>
      </w:r>
      <w:r>
        <w:rPr>
          <w:rFonts w:hint="eastAsia" w:ascii="宋体" w:hAnsi="宋体" w:cs="Arial"/>
          <w:color w:val="auto"/>
          <w:szCs w:val="21"/>
          <w:highlight w:val="none"/>
        </w:rPr>
        <w:t>.</w:t>
      </w:r>
      <w:r>
        <w:rPr>
          <w:rFonts w:ascii="宋体" w:hAnsi="宋体" w:cs="Arial"/>
          <w:color w:val="auto"/>
          <w:szCs w:val="21"/>
          <w:highlight w:val="none"/>
        </w:rPr>
        <w:t>本合同未尽事宜，遵照《</w:t>
      </w:r>
      <w:r>
        <w:rPr>
          <w:rFonts w:hint="eastAsia" w:ascii="宋体" w:hAnsi="宋体" w:cs="Arial"/>
          <w:color w:val="auto"/>
          <w:szCs w:val="21"/>
          <w:highlight w:val="none"/>
        </w:rPr>
        <w:t>中华人民共和国民法典</w:t>
      </w:r>
      <w:r>
        <w:rPr>
          <w:rFonts w:ascii="宋体" w:hAnsi="宋体" w:cs="Arial"/>
          <w:color w:val="auto"/>
          <w:szCs w:val="21"/>
          <w:highlight w:val="none"/>
        </w:rPr>
        <w:t>》有关条文执行。</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584D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vAlign w:val="center"/>
          </w:tcPr>
          <w:p w14:paraId="45CFA464">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 xml:space="preserve">甲方（章）           </w:t>
            </w:r>
          </w:p>
          <w:p w14:paraId="3ECE9AE5">
            <w:pPr>
              <w:snapToGrid w:val="0"/>
              <w:spacing w:line="340" w:lineRule="atLeast"/>
              <w:rPr>
                <w:rFonts w:hint="eastAsia" w:ascii="宋体" w:hAnsi="宋体"/>
                <w:color w:val="auto"/>
                <w:szCs w:val="21"/>
                <w:highlight w:val="none"/>
              </w:rPr>
            </w:pPr>
          </w:p>
          <w:p w14:paraId="19C0AE85">
            <w:pPr>
              <w:snapToGrid w:val="0"/>
              <w:spacing w:line="340" w:lineRule="atLeast"/>
              <w:rPr>
                <w:rFonts w:hint="eastAsia" w:ascii="宋体" w:hAnsi="宋体"/>
                <w:color w:val="auto"/>
                <w:szCs w:val="21"/>
                <w:highlight w:val="none"/>
              </w:rPr>
            </w:pPr>
          </w:p>
          <w:p w14:paraId="2CAFB1A5">
            <w:pPr>
              <w:snapToGrid w:val="0"/>
              <w:spacing w:line="340" w:lineRule="atLeast"/>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2500" w:type="pct"/>
            <w:vAlign w:val="center"/>
          </w:tcPr>
          <w:p w14:paraId="54CB9A1E">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 xml:space="preserve">乙方（章）   </w:t>
            </w:r>
          </w:p>
          <w:p w14:paraId="4C0647B0">
            <w:pPr>
              <w:snapToGrid w:val="0"/>
              <w:spacing w:line="340" w:lineRule="atLeast"/>
              <w:rPr>
                <w:rFonts w:hint="eastAsia" w:ascii="宋体" w:hAnsi="宋体"/>
                <w:color w:val="auto"/>
                <w:szCs w:val="21"/>
                <w:highlight w:val="none"/>
              </w:rPr>
            </w:pPr>
          </w:p>
          <w:p w14:paraId="5521C322">
            <w:pPr>
              <w:snapToGrid w:val="0"/>
              <w:spacing w:line="340" w:lineRule="atLeast"/>
              <w:rPr>
                <w:rFonts w:hint="eastAsia" w:ascii="宋体" w:hAnsi="宋体"/>
                <w:color w:val="auto"/>
                <w:szCs w:val="21"/>
                <w:highlight w:val="none"/>
              </w:rPr>
            </w:pPr>
          </w:p>
          <w:p w14:paraId="11B00C05">
            <w:pPr>
              <w:snapToGrid w:val="0"/>
              <w:spacing w:line="340" w:lineRule="atLeast"/>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12AC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426C21BB">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单位地址：</w:t>
            </w:r>
          </w:p>
        </w:tc>
        <w:tc>
          <w:tcPr>
            <w:tcW w:w="2500" w:type="pct"/>
            <w:vAlign w:val="center"/>
          </w:tcPr>
          <w:p w14:paraId="65E5E480">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 xml:space="preserve">单位地址： </w:t>
            </w:r>
          </w:p>
        </w:tc>
      </w:tr>
      <w:tr w14:paraId="2E90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2500" w:type="pct"/>
            <w:vAlign w:val="center"/>
          </w:tcPr>
          <w:p w14:paraId="5331AAE2">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法定代表人：</w:t>
            </w:r>
          </w:p>
        </w:tc>
        <w:tc>
          <w:tcPr>
            <w:tcW w:w="2500" w:type="pct"/>
            <w:vAlign w:val="center"/>
          </w:tcPr>
          <w:p w14:paraId="11A91050">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法定代表人：</w:t>
            </w:r>
          </w:p>
        </w:tc>
      </w:tr>
      <w:tr w14:paraId="5788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2500" w:type="pct"/>
            <w:vAlign w:val="center"/>
          </w:tcPr>
          <w:p w14:paraId="7A7A24D7">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委托代理人：</w:t>
            </w:r>
          </w:p>
        </w:tc>
        <w:tc>
          <w:tcPr>
            <w:tcW w:w="2500" w:type="pct"/>
            <w:vAlign w:val="center"/>
          </w:tcPr>
          <w:p w14:paraId="6ECDC147">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委托代理人</w:t>
            </w:r>
          </w:p>
        </w:tc>
      </w:tr>
      <w:tr w14:paraId="5571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6CBF90DB">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电话：</w:t>
            </w:r>
          </w:p>
        </w:tc>
        <w:tc>
          <w:tcPr>
            <w:tcW w:w="2500" w:type="pct"/>
            <w:vAlign w:val="center"/>
          </w:tcPr>
          <w:p w14:paraId="70FD082D">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电话：</w:t>
            </w:r>
          </w:p>
        </w:tc>
      </w:tr>
      <w:tr w14:paraId="67B1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5FA952C7">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电子邮箱：</w:t>
            </w:r>
          </w:p>
        </w:tc>
        <w:tc>
          <w:tcPr>
            <w:tcW w:w="2500" w:type="pct"/>
            <w:vAlign w:val="center"/>
          </w:tcPr>
          <w:p w14:paraId="5EC0D76D">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电子邮箱：</w:t>
            </w:r>
          </w:p>
        </w:tc>
      </w:tr>
      <w:tr w14:paraId="72B4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538B1AE5">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rPr>
              <w:t xml:space="preserve"> </w:t>
            </w:r>
          </w:p>
        </w:tc>
        <w:tc>
          <w:tcPr>
            <w:tcW w:w="2500" w:type="pct"/>
            <w:vAlign w:val="center"/>
          </w:tcPr>
          <w:p w14:paraId="11A840DA">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 xml:space="preserve">开户银行： </w:t>
            </w:r>
          </w:p>
        </w:tc>
      </w:tr>
      <w:tr w14:paraId="1409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7C4C8DD6">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账号：</w:t>
            </w:r>
          </w:p>
        </w:tc>
        <w:tc>
          <w:tcPr>
            <w:tcW w:w="2500" w:type="pct"/>
            <w:vAlign w:val="center"/>
          </w:tcPr>
          <w:p w14:paraId="62F725FA">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账号：</w:t>
            </w:r>
          </w:p>
        </w:tc>
      </w:tr>
      <w:tr w14:paraId="0730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5DABD201">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纳税人识别号或统一社会信用代码：</w:t>
            </w:r>
          </w:p>
          <w:p w14:paraId="636B3541">
            <w:pPr>
              <w:snapToGrid w:val="0"/>
              <w:spacing w:line="340" w:lineRule="atLeast"/>
              <w:rPr>
                <w:rFonts w:hint="eastAsia" w:ascii="宋体" w:hAnsi="宋体"/>
                <w:color w:val="auto"/>
                <w:szCs w:val="21"/>
                <w:highlight w:val="none"/>
              </w:rPr>
            </w:pPr>
          </w:p>
        </w:tc>
        <w:tc>
          <w:tcPr>
            <w:tcW w:w="2500" w:type="pct"/>
            <w:vAlign w:val="center"/>
          </w:tcPr>
          <w:p w14:paraId="380BC91C">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纳税人识别号或统一社会信用代码：</w:t>
            </w:r>
          </w:p>
          <w:p w14:paraId="375BC460">
            <w:pPr>
              <w:snapToGrid w:val="0"/>
              <w:spacing w:line="340" w:lineRule="atLeast"/>
              <w:rPr>
                <w:rFonts w:hint="eastAsia" w:ascii="宋体" w:hAnsi="宋体"/>
                <w:color w:val="auto"/>
                <w:szCs w:val="21"/>
                <w:highlight w:val="none"/>
              </w:rPr>
            </w:pPr>
          </w:p>
        </w:tc>
      </w:tr>
      <w:tr w14:paraId="6811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2B038D07">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邮政编码：</w:t>
            </w:r>
          </w:p>
        </w:tc>
        <w:tc>
          <w:tcPr>
            <w:tcW w:w="2500" w:type="pct"/>
            <w:vAlign w:val="center"/>
          </w:tcPr>
          <w:p w14:paraId="20F6442C">
            <w:pPr>
              <w:snapToGrid w:val="0"/>
              <w:spacing w:line="340" w:lineRule="atLeast"/>
              <w:rPr>
                <w:rFonts w:hint="eastAsia" w:ascii="宋体" w:hAnsi="宋体"/>
                <w:color w:val="auto"/>
                <w:szCs w:val="21"/>
                <w:highlight w:val="none"/>
              </w:rPr>
            </w:pPr>
            <w:r>
              <w:rPr>
                <w:rFonts w:hint="eastAsia" w:ascii="宋体" w:hAnsi="宋体"/>
                <w:color w:val="auto"/>
                <w:szCs w:val="21"/>
                <w:highlight w:val="none"/>
              </w:rPr>
              <w:t>邮政编码：</w:t>
            </w:r>
          </w:p>
        </w:tc>
      </w:tr>
    </w:tbl>
    <w:p w14:paraId="02008406">
      <w:pPr>
        <w:widowControl w:val="0"/>
        <w:snapToGrid w:val="0"/>
        <w:jc w:val="both"/>
        <w:rPr>
          <w:rFonts w:ascii="Times New Roman" w:hAnsi="Times New Roman" w:eastAsia="宋体" w:cs="Times New Roman"/>
          <w:color w:val="auto"/>
          <w:kern w:val="2"/>
          <w:sz w:val="21"/>
          <w:szCs w:val="21"/>
          <w:highlight w:val="none"/>
          <w:lang w:val="en-US" w:eastAsia="zh-CN" w:bidi="ar-SA"/>
        </w:rPr>
      </w:pPr>
    </w:p>
    <w:p w14:paraId="7ECDD627">
      <w:pPr>
        <w:widowControl/>
        <w:jc w:val="left"/>
        <w:rPr>
          <w:color w:val="auto"/>
          <w:szCs w:val="21"/>
          <w:highlight w:val="none"/>
        </w:rPr>
      </w:pPr>
      <w:r>
        <w:rPr>
          <w:color w:val="auto"/>
          <w:highlight w:val="none"/>
        </w:rPr>
        <w:br w:type="page"/>
      </w:r>
    </w:p>
    <w:p w14:paraId="11EA04E8">
      <w:pPr>
        <w:spacing w:before="120" w:line="320" w:lineRule="atLeast"/>
        <w:jc w:val="left"/>
        <w:outlineLvl w:val="1"/>
        <w:rPr>
          <w:b/>
          <w:bCs/>
          <w:color w:val="auto"/>
          <w:kern w:val="0"/>
          <w:szCs w:val="21"/>
          <w:highlight w:val="none"/>
        </w:rPr>
      </w:pPr>
      <w:r>
        <w:rPr>
          <w:b/>
          <w:bCs/>
          <w:color w:val="auto"/>
          <w:kern w:val="0"/>
          <w:szCs w:val="21"/>
          <w:highlight w:val="none"/>
        </w:rPr>
        <w:t>合同附件1</w:t>
      </w:r>
    </w:p>
    <w:p w14:paraId="3332C54A">
      <w:pPr>
        <w:snapToGrid w:val="0"/>
        <w:spacing w:line="360" w:lineRule="exact"/>
        <w:jc w:val="center"/>
        <w:rPr>
          <w:b/>
          <w:bCs/>
          <w:color w:val="auto"/>
          <w:szCs w:val="21"/>
          <w:highlight w:val="none"/>
        </w:rPr>
      </w:pPr>
      <w:r>
        <w:rPr>
          <w:b/>
          <w:bCs/>
          <w:color w:val="auto"/>
          <w:szCs w:val="21"/>
          <w:highlight w:val="none"/>
        </w:rPr>
        <w:t>政府采购项目履约保证金退付意见书</w:t>
      </w:r>
    </w:p>
    <w:p w14:paraId="28A69186">
      <w:pPr>
        <w:jc w:val="center"/>
        <w:rPr>
          <w:color w:val="auto"/>
          <w:sz w:val="36"/>
          <w:szCs w:val="36"/>
          <w:highlight w:val="none"/>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449E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3FEFCEA8">
            <w:pPr>
              <w:jc w:val="center"/>
              <w:rPr>
                <w:color w:val="auto"/>
                <w:szCs w:val="21"/>
                <w:highlight w:val="none"/>
              </w:rPr>
            </w:pPr>
            <w:r>
              <w:rPr>
                <w:color w:val="auto"/>
                <w:szCs w:val="21"/>
                <w:highlight w:val="none"/>
              </w:rPr>
              <w:t>供</w:t>
            </w:r>
          </w:p>
          <w:p w14:paraId="41B6DEB4">
            <w:pPr>
              <w:jc w:val="center"/>
              <w:rPr>
                <w:color w:val="auto"/>
                <w:szCs w:val="21"/>
                <w:highlight w:val="none"/>
              </w:rPr>
            </w:pPr>
            <w:r>
              <w:rPr>
                <w:color w:val="auto"/>
                <w:szCs w:val="21"/>
                <w:highlight w:val="none"/>
              </w:rPr>
              <w:t>应</w:t>
            </w:r>
          </w:p>
          <w:p w14:paraId="54A5963A">
            <w:pPr>
              <w:jc w:val="center"/>
              <w:rPr>
                <w:color w:val="auto"/>
                <w:szCs w:val="21"/>
                <w:highlight w:val="none"/>
              </w:rPr>
            </w:pPr>
            <w:r>
              <w:rPr>
                <w:color w:val="auto"/>
                <w:szCs w:val="21"/>
                <w:highlight w:val="none"/>
              </w:rPr>
              <w:t>商</w:t>
            </w:r>
          </w:p>
          <w:p w14:paraId="6D48D35D">
            <w:pPr>
              <w:jc w:val="center"/>
              <w:rPr>
                <w:color w:val="auto"/>
                <w:szCs w:val="21"/>
                <w:highlight w:val="none"/>
              </w:rPr>
            </w:pPr>
            <w:r>
              <w:rPr>
                <w:color w:val="auto"/>
                <w:szCs w:val="21"/>
                <w:highlight w:val="none"/>
              </w:rPr>
              <w:t>申</w:t>
            </w:r>
          </w:p>
          <w:p w14:paraId="0819C5B3">
            <w:pPr>
              <w:jc w:val="center"/>
              <w:rPr>
                <w:color w:val="auto"/>
                <w:szCs w:val="21"/>
                <w:highlight w:val="none"/>
              </w:rPr>
            </w:pPr>
            <w:r>
              <w:rPr>
                <w:color w:val="auto"/>
                <w:szCs w:val="21"/>
                <w:highlight w:val="none"/>
              </w:rPr>
              <w:t>请</w:t>
            </w:r>
          </w:p>
        </w:tc>
        <w:tc>
          <w:tcPr>
            <w:tcW w:w="8640" w:type="dxa"/>
            <w:vAlign w:val="center"/>
          </w:tcPr>
          <w:p w14:paraId="6C581BB5">
            <w:pPr>
              <w:rPr>
                <w:color w:val="auto"/>
                <w:szCs w:val="21"/>
                <w:highlight w:val="none"/>
              </w:rPr>
            </w:pPr>
            <w:r>
              <w:rPr>
                <w:color w:val="auto"/>
                <w:szCs w:val="21"/>
                <w:highlight w:val="none"/>
              </w:rPr>
              <w:t>项目编号：</w:t>
            </w:r>
          </w:p>
        </w:tc>
      </w:tr>
      <w:tr w14:paraId="5B04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074375E8">
            <w:pPr>
              <w:rPr>
                <w:color w:val="auto"/>
                <w:szCs w:val="21"/>
                <w:highlight w:val="none"/>
              </w:rPr>
            </w:pPr>
          </w:p>
        </w:tc>
        <w:tc>
          <w:tcPr>
            <w:tcW w:w="8640" w:type="dxa"/>
            <w:vAlign w:val="center"/>
          </w:tcPr>
          <w:p w14:paraId="768DFE12">
            <w:pPr>
              <w:rPr>
                <w:color w:val="auto"/>
                <w:szCs w:val="21"/>
                <w:highlight w:val="none"/>
              </w:rPr>
            </w:pPr>
            <w:r>
              <w:rPr>
                <w:color w:val="auto"/>
                <w:szCs w:val="21"/>
                <w:highlight w:val="none"/>
              </w:rPr>
              <w:t>项目名称：</w:t>
            </w:r>
          </w:p>
        </w:tc>
      </w:tr>
      <w:tr w14:paraId="39B1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000EF817">
            <w:pPr>
              <w:rPr>
                <w:color w:val="auto"/>
                <w:szCs w:val="21"/>
                <w:highlight w:val="none"/>
              </w:rPr>
            </w:pPr>
          </w:p>
        </w:tc>
        <w:tc>
          <w:tcPr>
            <w:tcW w:w="8640" w:type="dxa"/>
          </w:tcPr>
          <w:p w14:paraId="080F52F3">
            <w:pPr>
              <w:rPr>
                <w:color w:val="auto"/>
                <w:szCs w:val="21"/>
                <w:highlight w:val="none"/>
              </w:rPr>
            </w:pPr>
            <w:r>
              <w:rPr>
                <w:color w:val="auto"/>
                <w:szCs w:val="21"/>
                <w:highlight w:val="none"/>
              </w:rPr>
              <w:t xml:space="preserve">  </w:t>
            </w:r>
          </w:p>
          <w:p w14:paraId="03E1F440">
            <w:pPr>
              <w:spacing w:line="400" w:lineRule="exact"/>
              <w:ind w:firstLine="420" w:firstLineChars="200"/>
              <w:rPr>
                <w:color w:val="auto"/>
                <w:szCs w:val="21"/>
                <w:highlight w:val="none"/>
              </w:rPr>
            </w:pPr>
            <w:r>
              <w:rPr>
                <w:color w:val="auto"/>
                <w:szCs w:val="21"/>
                <w:highlight w:val="none"/>
              </w:rPr>
              <w:t>该项目已于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日验收并交付使用。根据合同规定，该项目的履约保证金期限于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日已满，请将履约保证金</w:t>
            </w:r>
          </w:p>
          <w:p w14:paraId="20558461">
            <w:pPr>
              <w:spacing w:line="400" w:lineRule="exact"/>
              <w:rPr>
                <w:color w:val="auto"/>
                <w:szCs w:val="21"/>
                <w:highlight w:val="none"/>
              </w:rPr>
            </w:pPr>
            <w:r>
              <w:rPr>
                <w:color w:val="auto"/>
                <w:szCs w:val="21"/>
                <w:highlight w:val="none"/>
                <w:u w:val="single"/>
              </w:rPr>
              <w:t xml:space="preserve">                                        </w:t>
            </w:r>
            <w:r>
              <w:rPr>
                <w:color w:val="auto"/>
                <w:szCs w:val="21"/>
                <w:highlight w:val="none"/>
              </w:rPr>
              <w:t>（大写）¥</w:t>
            </w:r>
            <w:r>
              <w:rPr>
                <w:color w:val="auto"/>
                <w:szCs w:val="21"/>
                <w:highlight w:val="none"/>
                <w:u w:val="single"/>
              </w:rPr>
              <w:t xml:space="preserve">          </w:t>
            </w:r>
            <w:r>
              <w:rPr>
                <w:color w:val="auto"/>
                <w:szCs w:val="21"/>
                <w:highlight w:val="none"/>
              </w:rPr>
              <w:t>（小写）退付到达以下账户。</w:t>
            </w:r>
          </w:p>
          <w:p w14:paraId="08057B29">
            <w:pPr>
              <w:spacing w:line="400" w:lineRule="exact"/>
              <w:ind w:firstLine="705"/>
              <w:rPr>
                <w:color w:val="auto"/>
                <w:szCs w:val="21"/>
                <w:highlight w:val="none"/>
              </w:rPr>
            </w:pPr>
            <w:r>
              <w:rPr>
                <w:color w:val="auto"/>
                <w:szCs w:val="21"/>
                <w:highlight w:val="none"/>
              </w:rPr>
              <w:t>单位名称：</w:t>
            </w:r>
          </w:p>
          <w:p w14:paraId="7B7BD7AD">
            <w:pPr>
              <w:spacing w:line="400" w:lineRule="exact"/>
              <w:ind w:firstLine="705"/>
              <w:rPr>
                <w:color w:val="auto"/>
                <w:szCs w:val="21"/>
                <w:highlight w:val="none"/>
              </w:rPr>
            </w:pPr>
            <w:r>
              <w:rPr>
                <w:color w:val="auto"/>
                <w:szCs w:val="21"/>
                <w:highlight w:val="none"/>
              </w:rPr>
              <w:t>开户银行：</w:t>
            </w:r>
          </w:p>
          <w:p w14:paraId="13CB7A8A">
            <w:pPr>
              <w:spacing w:line="400" w:lineRule="exact"/>
              <w:ind w:firstLine="705"/>
              <w:rPr>
                <w:color w:val="auto"/>
                <w:szCs w:val="21"/>
                <w:highlight w:val="none"/>
              </w:rPr>
            </w:pPr>
            <w:r>
              <w:rPr>
                <w:color w:val="auto"/>
                <w:szCs w:val="21"/>
                <w:highlight w:val="none"/>
              </w:rPr>
              <w:t>账   号：</w:t>
            </w:r>
          </w:p>
          <w:p w14:paraId="70BFAAB1">
            <w:pPr>
              <w:spacing w:line="400" w:lineRule="exact"/>
              <w:rPr>
                <w:color w:val="auto"/>
                <w:szCs w:val="21"/>
                <w:highlight w:val="none"/>
              </w:rPr>
            </w:pPr>
            <w:r>
              <w:rPr>
                <w:color w:val="auto"/>
                <w:szCs w:val="21"/>
                <w:highlight w:val="none"/>
              </w:rPr>
              <w:t>联系人及电话：</w:t>
            </w:r>
          </w:p>
          <w:p w14:paraId="7F9F7F49">
            <w:pPr>
              <w:spacing w:line="400" w:lineRule="exact"/>
              <w:rPr>
                <w:color w:val="auto"/>
                <w:szCs w:val="21"/>
                <w:highlight w:val="none"/>
              </w:rPr>
            </w:pPr>
          </w:p>
          <w:p w14:paraId="79E10BE6">
            <w:pPr>
              <w:spacing w:line="520" w:lineRule="exact"/>
              <w:jc w:val="center"/>
              <w:rPr>
                <w:color w:val="auto"/>
                <w:szCs w:val="21"/>
                <w:highlight w:val="none"/>
              </w:rPr>
            </w:pPr>
            <w:r>
              <w:rPr>
                <w:color w:val="auto"/>
                <w:szCs w:val="21"/>
                <w:highlight w:val="none"/>
              </w:rPr>
              <w:t xml:space="preserve">                                     供应商</w:t>
            </w:r>
            <w:r>
              <w:rPr>
                <w:rFonts w:hint="eastAsia"/>
                <w:color w:val="auto"/>
                <w:szCs w:val="21"/>
                <w:highlight w:val="none"/>
              </w:rPr>
              <w:t>公</w:t>
            </w:r>
            <w:r>
              <w:rPr>
                <w:color w:val="auto"/>
                <w:szCs w:val="21"/>
                <w:highlight w:val="none"/>
              </w:rPr>
              <w:t>章：</w:t>
            </w:r>
          </w:p>
          <w:p w14:paraId="1E0221A9">
            <w:pPr>
              <w:spacing w:line="520" w:lineRule="exact"/>
              <w:jc w:val="center"/>
              <w:rPr>
                <w:color w:val="auto"/>
                <w:szCs w:val="21"/>
                <w:highlight w:val="none"/>
              </w:rPr>
            </w:pPr>
            <w:r>
              <w:rPr>
                <w:color w:val="auto"/>
                <w:szCs w:val="21"/>
                <w:highlight w:val="none"/>
              </w:rPr>
              <w:t xml:space="preserve">                           年    月     日</w:t>
            </w:r>
          </w:p>
        </w:tc>
      </w:tr>
      <w:tr w14:paraId="1553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54C193D">
            <w:pPr>
              <w:jc w:val="center"/>
              <w:rPr>
                <w:color w:val="auto"/>
                <w:szCs w:val="21"/>
                <w:highlight w:val="none"/>
              </w:rPr>
            </w:pPr>
            <w:r>
              <w:rPr>
                <w:color w:val="auto"/>
                <w:szCs w:val="21"/>
                <w:highlight w:val="none"/>
              </w:rPr>
              <w:t>采</w:t>
            </w:r>
          </w:p>
          <w:p w14:paraId="776C9D90">
            <w:pPr>
              <w:jc w:val="center"/>
              <w:rPr>
                <w:color w:val="auto"/>
                <w:szCs w:val="21"/>
                <w:highlight w:val="none"/>
              </w:rPr>
            </w:pPr>
            <w:r>
              <w:rPr>
                <w:color w:val="auto"/>
                <w:szCs w:val="21"/>
                <w:highlight w:val="none"/>
              </w:rPr>
              <w:t>购</w:t>
            </w:r>
          </w:p>
          <w:p w14:paraId="5BCEC8F9">
            <w:pPr>
              <w:jc w:val="center"/>
              <w:rPr>
                <w:color w:val="auto"/>
                <w:szCs w:val="21"/>
                <w:highlight w:val="none"/>
              </w:rPr>
            </w:pPr>
            <w:r>
              <w:rPr>
                <w:color w:val="auto"/>
                <w:szCs w:val="21"/>
                <w:highlight w:val="none"/>
              </w:rPr>
              <w:t>单</w:t>
            </w:r>
          </w:p>
          <w:p w14:paraId="33D5B447">
            <w:pPr>
              <w:jc w:val="center"/>
              <w:rPr>
                <w:color w:val="auto"/>
                <w:szCs w:val="21"/>
                <w:highlight w:val="none"/>
              </w:rPr>
            </w:pPr>
            <w:r>
              <w:rPr>
                <w:color w:val="auto"/>
                <w:szCs w:val="21"/>
                <w:highlight w:val="none"/>
              </w:rPr>
              <w:t>位</w:t>
            </w:r>
          </w:p>
          <w:p w14:paraId="762974D1">
            <w:pPr>
              <w:jc w:val="center"/>
              <w:rPr>
                <w:color w:val="auto"/>
                <w:szCs w:val="21"/>
                <w:highlight w:val="none"/>
              </w:rPr>
            </w:pPr>
            <w:r>
              <w:rPr>
                <w:color w:val="auto"/>
                <w:szCs w:val="21"/>
                <w:highlight w:val="none"/>
              </w:rPr>
              <w:t>意</w:t>
            </w:r>
          </w:p>
          <w:p w14:paraId="30F9AC33">
            <w:pPr>
              <w:jc w:val="center"/>
              <w:rPr>
                <w:color w:val="auto"/>
                <w:szCs w:val="21"/>
                <w:highlight w:val="none"/>
              </w:rPr>
            </w:pPr>
            <w:r>
              <w:rPr>
                <w:color w:val="auto"/>
                <w:szCs w:val="21"/>
                <w:highlight w:val="none"/>
              </w:rPr>
              <w:t>见</w:t>
            </w:r>
          </w:p>
        </w:tc>
        <w:tc>
          <w:tcPr>
            <w:tcW w:w="8640" w:type="dxa"/>
          </w:tcPr>
          <w:p w14:paraId="77FD7478">
            <w:pPr>
              <w:rPr>
                <w:color w:val="auto"/>
                <w:szCs w:val="21"/>
                <w:highlight w:val="none"/>
              </w:rPr>
            </w:pPr>
          </w:p>
          <w:p w14:paraId="3F8ED38E">
            <w:pPr>
              <w:rPr>
                <w:color w:val="auto"/>
                <w:szCs w:val="21"/>
                <w:highlight w:val="none"/>
              </w:rPr>
            </w:pPr>
            <w:r>
              <w:rPr>
                <w:color w:val="auto"/>
                <w:szCs w:val="21"/>
                <w:highlight w:val="none"/>
              </w:rPr>
              <w:t>退付意见：是否同意退付履约保证金及退付金额：</w:t>
            </w:r>
          </w:p>
          <w:p w14:paraId="31399F1B">
            <w:pPr>
              <w:rPr>
                <w:color w:val="auto"/>
                <w:szCs w:val="21"/>
                <w:highlight w:val="none"/>
              </w:rPr>
            </w:pPr>
          </w:p>
          <w:p w14:paraId="13965227">
            <w:pPr>
              <w:rPr>
                <w:color w:val="auto"/>
                <w:szCs w:val="21"/>
                <w:highlight w:val="none"/>
              </w:rPr>
            </w:pPr>
          </w:p>
          <w:p w14:paraId="32CE7EA5">
            <w:pPr>
              <w:spacing w:line="520" w:lineRule="exact"/>
              <w:rPr>
                <w:color w:val="auto"/>
                <w:szCs w:val="21"/>
                <w:highlight w:val="none"/>
              </w:rPr>
            </w:pPr>
            <w:r>
              <w:rPr>
                <w:color w:val="auto"/>
                <w:szCs w:val="21"/>
                <w:highlight w:val="none"/>
              </w:rPr>
              <w:t>联系人及电话：                                 采购单位</w:t>
            </w:r>
            <w:r>
              <w:rPr>
                <w:rFonts w:hint="eastAsia"/>
                <w:color w:val="auto"/>
                <w:szCs w:val="21"/>
                <w:highlight w:val="none"/>
              </w:rPr>
              <w:t>公</w:t>
            </w:r>
            <w:r>
              <w:rPr>
                <w:color w:val="auto"/>
                <w:szCs w:val="21"/>
                <w:highlight w:val="none"/>
              </w:rPr>
              <w:t>章</w:t>
            </w:r>
          </w:p>
          <w:p w14:paraId="60DBC747">
            <w:pPr>
              <w:spacing w:line="520" w:lineRule="exact"/>
              <w:jc w:val="center"/>
              <w:rPr>
                <w:color w:val="auto"/>
                <w:szCs w:val="21"/>
                <w:highlight w:val="none"/>
              </w:rPr>
            </w:pPr>
            <w:r>
              <w:rPr>
                <w:color w:val="auto"/>
                <w:szCs w:val="21"/>
                <w:highlight w:val="none"/>
              </w:rPr>
              <w:t xml:space="preserve">                                        年    月     日</w:t>
            </w:r>
          </w:p>
        </w:tc>
      </w:tr>
      <w:tr w14:paraId="0ECB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4FC4F47">
            <w:pPr>
              <w:jc w:val="center"/>
              <w:rPr>
                <w:color w:val="auto"/>
                <w:szCs w:val="21"/>
                <w:highlight w:val="none"/>
              </w:rPr>
            </w:pPr>
            <w:r>
              <w:rPr>
                <w:color w:val="auto"/>
                <w:szCs w:val="21"/>
                <w:highlight w:val="none"/>
              </w:rPr>
              <w:t>财</w:t>
            </w:r>
          </w:p>
          <w:p w14:paraId="66A7AF0E">
            <w:pPr>
              <w:jc w:val="center"/>
              <w:rPr>
                <w:color w:val="auto"/>
                <w:szCs w:val="21"/>
                <w:highlight w:val="none"/>
              </w:rPr>
            </w:pPr>
            <w:r>
              <w:rPr>
                <w:color w:val="auto"/>
                <w:szCs w:val="21"/>
                <w:highlight w:val="none"/>
              </w:rPr>
              <w:t>务</w:t>
            </w:r>
          </w:p>
          <w:p w14:paraId="7C5AB0C8">
            <w:pPr>
              <w:jc w:val="center"/>
              <w:rPr>
                <w:color w:val="auto"/>
                <w:szCs w:val="21"/>
                <w:highlight w:val="none"/>
              </w:rPr>
            </w:pPr>
            <w:r>
              <w:rPr>
                <w:color w:val="auto"/>
                <w:szCs w:val="21"/>
                <w:highlight w:val="none"/>
              </w:rPr>
              <w:t>部</w:t>
            </w:r>
          </w:p>
          <w:p w14:paraId="22D7FD4A">
            <w:pPr>
              <w:jc w:val="center"/>
              <w:rPr>
                <w:color w:val="auto"/>
                <w:szCs w:val="21"/>
                <w:highlight w:val="none"/>
              </w:rPr>
            </w:pPr>
            <w:r>
              <w:rPr>
                <w:color w:val="auto"/>
                <w:szCs w:val="21"/>
                <w:highlight w:val="none"/>
              </w:rPr>
              <w:t>门</w:t>
            </w:r>
          </w:p>
          <w:p w14:paraId="7756B1DB">
            <w:pPr>
              <w:jc w:val="center"/>
              <w:rPr>
                <w:color w:val="auto"/>
                <w:szCs w:val="21"/>
                <w:highlight w:val="none"/>
              </w:rPr>
            </w:pPr>
            <w:r>
              <w:rPr>
                <w:color w:val="auto"/>
                <w:szCs w:val="21"/>
                <w:highlight w:val="none"/>
              </w:rPr>
              <w:t>意</w:t>
            </w:r>
          </w:p>
          <w:p w14:paraId="076A2B55">
            <w:pPr>
              <w:jc w:val="center"/>
              <w:rPr>
                <w:color w:val="auto"/>
                <w:szCs w:val="21"/>
                <w:highlight w:val="none"/>
              </w:rPr>
            </w:pPr>
            <w:r>
              <w:rPr>
                <w:color w:val="auto"/>
                <w:szCs w:val="21"/>
                <w:highlight w:val="none"/>
              </w:rPr>
              <w:t>见</w:t>
            </w:r>
          </w:p>
        </w:tc>
        <w:tc>
          <w:tcPr>
            <w:tcW w:w="8640" w:type="dxa"/>
          </w:tcPr>
          <w:p w14:paraId="4C2A11D4">
            <w:pPr>
              <w:spacing w:line="640" w:lineRule="exact"/>
              <w:rPr>
                <w:color w:val="auto"/>
                <w:szCs w:val="21"/>
                <w:highlight w:val="none"/>
              </w:rPr>
            </w:pPr>
            <w:r>
              <w:rPr>
                <w:color w:val="auto"/>
                <w:szCs w:val="21"/>
                <w:highlight w:val="none"/>
              </w:rPr>
              <w:t>此表于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 </w:t>
            </w:r>
            <w:r>
              <w:rPr>
                <w:color w:val="auto"/>
                <w:szCs w:val="21"/>
                <w:highlight w:val="none"/>
                <w:u w:val="single"/>
              </w:rPr>
              <w:t xml:space="preserve">   </w:t>
            </w:r>
            <w:r>
              <w:rPr>
                <w:color w:val="auto"/>
                <w:szCs w:val="21"/>
                <w:highlight w:val="none"/>
              </w:rPr>
              <w:t xml:space="preserve"> 日收到。</w:t>
            </w:r>
          </w:p>
          <w:p w14:paraId="5D0437E2">
            <w:pPr>
              <w:spacing w:line="640" w:lineRule="exact"/>
              <w:rPr>
                <w:color w:val="auto"/>
                <w:szCs w:val="21"/>
                <w:highlight w:val="none"/>
              </w:rPr>
            </w:pPr>
            <w:r>
              <w:rPr>
                <w:color w:val="auto"/>
                <w:szCs w:val="21"/>
                <w:highlight w:val="none"/>
              </w:rPr>
              <w:t>会计审核：</w:t>
            </w:r>
          </w:p>
          <w:p w14:paraId="428A8284">
            <w:pPr>
              <w:spacing w:line="640" w:lineRule="exact"/>
              <w:rPr>
                <w:color w:val="auto"/>
                <w:szCs w:val="21"/>
                <w:highlight w:val="none"/>
              </w:rPr>
            </w:pPr>
            <w:r>
              <w:rPr>
                <w:color w:val="auto"/>
                <w:szCs w:val="21"/>
                <w:highlight w:val="none"/>
              </w:rPr>
              <w:t>财务负责人审核：</w:t>
            </w:r>
          </w:p>
          <w:p w14:paraId="2BB17EF1">
            <w:pPr>
              <w:spacing w:line="640" w:lineRule="exact"/>
              <w:rPr>
                <w:color w:val="auto"/>
                <w:szCs w:val="21"/>
                <w:highlight w:val="none"/>
              </w:rPr>
            </w:pPr>
            <w:r>
              <w:rPr>
                <w:color w:val="auto"/>
                <w:szCs w:val="21"/>
                <w:highlight w:val="none"/>
              </w:rPr>
              <w:t>单位负责人签字：</w:t>
            </w:r>
          </w:p>
          <w:p w14:paraId="6E69E741">
            <w:pPr>
              <w:spacing w:line="640" w:lineRule="exact"/>
              <w:rPr>
                <w:color w:val="auto"/>
                <w:szCs w:val="21"/>
                <w:highlight w:val="none"/>
              </w:rPr>
            </w:pPr>
            <w:r>
              <w:rPr>
                <w:color w:val="auto"/>
                <w:szCs w:val="21"/>
                <w:highlight w:val="none"/>
              </w:rPr>
              <w:t>出纳办理转账日期：</w:t>
            </w:r>
          </w:p>
        </w:tc>
      </w:tr>
    </w:tbl>
    <w:p w14:paraId="44584718">
      <w:pPr>
        <w:widowControl w:val="0"/>
        <w:spacing w:line="380" w:lineRule="exact"/>
        <w:ind w:left="450" w:leftChars="114" w:hanging="211" w:hangingChars="100"/>
        <w:jc w:val="both"/>
        <w:rPr>
          <w:rFonts w:ascii="Times New Roman" w:hAnsi="Times New Roman" w:eastAsia="宋体" w:cs="Times New Roman"/>
          <w:b/>
          <w:bCs/>
          <w:color w:val="auto"/>
          <w:kern w:val="2"/>
          <w:sz w:val="21"/>
          <w:szCs w:val="21"/>
          <w:highlight w:val="none"/>
          <w:lang w:val="en-US" w:eastAsia="zh-CN" w:bidi="ar-SA"/>
        </w:rPr>
      </w:pPr>
      <w:r>
        <w:rPr>
          <w:rFonts w:ascii="Times New Roman" w:hAnsi="Times New Roman" w:eastAsia="宋体" w:cs="Times New Roman"/>
          <w:b/>
          <w:bCs/>
          <w:color w:val="auto"/>
          <w:kern w:val="2"/>
          <w:sz w:val="21"/>
          <w:szCs w:val="21"/>
          <w:highlight w:val="none"/>
          <w:lang w:val="en-US" w:eastAsia="zh-CN" w:bidi="ar-SA"/>
        </w:rPr>
        <w:t>注：供应商凭经采购单位审批的退付意见书到相关财务部办理履约保证金退付事宜。</w:t>
      </w:r>
    </w:p>
    <w:p w14:paraId="7252C871">
      <w:pPr>
        <w:widowControl/>
        <w:jc w:val="left"/>
        <w:rPr>
          <w:b/>
          <w:bCs/>
          <w:color w:val="auto"/>
          <w:szCs w:val="21"/>
          <w:highlight w:val="none"/>
        </w:rPr>
      </w:pPr>
      <w:r>
        <w:rPr>
          <w:b/>
          <w:bCs/>
          <w:color w:val="auto"/>
          <w:szCs w:val="21"/>
          <w:highlight w:val="none"/>
        </w:rPr>
        <w:br w:type="page"/>
      </w:r>
    </w:p>
    <w:p w14:paraId="38AAF5BE">
      <w:pPr>
        <w:spacing w:before="120" w:line="320" w:lineRule="atLeast"/>
        <w:jc w:val="left"/>
        <w:outlineLvl w:val="1"/>
        <w:rPr>
          <w:b/>
          <w:bCs/>
          <w:color w:val="auto"/>
          <w:kern w:val="0"/>
          <w:szCs w:val="21"/>
          <w:highlight w:val="none"/>
        </w:rPr>
      </w:pPr>
      <w:r>
        <w:rPr>
          <w:b/>
          <w:bCs/>
          <w:color w:val="auto"/>
          <w:kern w:val="0"/>
          <w:szCs w:val="21"/>
          <w:highlight w:val="none"/>
        </w:rPr>
        <w:t>合同附件2</w:t>
      </w:r>
    </w:p>
    <w:p w14:paraId="1F7E88EF">
      <w:pPr>
        <w:snapToGrid w:val="0"/>
        <w:spacing w:line="360" w:lineRule="exact"/>
        <w:jc w:val="center"/>
        <w:rPr>
          <w:b/>
          <w:bCs/>
          <w:color w:val="auto"/>
          <w:szCs w:val="21"/>
          <w:highlight w:val="none"/>
        </w:rPr>
      </w:pPr>
    </w:p>
    <w:p w14:paraId="438387ED">
      <w:pPr>
        <w:snapToGrid w:val="0"/>
        <w:spacing w:line="360" w:lineRule="exact"/>
        <w:jc w:val="center"/>
        <w:rPr>
          <w:b/>
          <w:bCs/>
          <w:color w:val="auto"/>
          <w:szCs w:val="21"/>
          <w:highlight w:val="none"/>
        </w:rPr>
      </w:pPr>
      <w:r>
        <w:rPr>
          <w:b/>
          <w:bCs/>
          <w:color w:val="auto"/>
          <w:szCs w:val="21"/>
          <w:highlight w:val="none"/>
        </w:rPr>
        <w:t>履约</w:t>
      </w:r>
      <w:r>
        <w:rPr>
          <w:rFonts w:hint="eastAsia"/>
          <w:b/>
          <w:bCs/>
          <w:color w:val="auto"/>
          <w:szCs w:val="21"/>
          <w:highlight w:val="none"/>
        </w:rPr>
        <w:t>验收方案</w:t>
      </w:r>
    </w:p>
    <w:p w14:paraId="780249EF">
      <w:pPr>
        <w:widowControl/>
        <w:jc w:val="left"/>
        <w:rPr>
          <w:color w:val="auto"/>
          <w:szCs w:val="21"/>
          <w:highlight w:val="none"/>
        </w:rPr>
      </w:pPr>
    </w:p>
    <w:p w14:paraId="418955CF">
      <w:pPr>
        <w:widowControl w:val="0"/>
        <w:snapToGrid w:val="0"/>
        <w:jc w:val="center"/>
        <w:rPr>
          <w:rFonts w:ascii="Times New Roman" w:hAnsi="Times New Roman" w:eastAsia="宋体" w:cs="Times New Roman"/>
          <w:b/>
          <w:color w:val="auto"/>
          <w:kern w:val="2"/>
          <w:sz w:val="24"/>
          <w:szCs w:val="24"/>
          <w:highlight w:val="none"/>
          <w:lang w:val="en-US" w:eastAsia="zh-CN" w:bidi="ar-SA"/>
        </w:rPr>
      </w:pPr>
      <w:bookmarkStart w:id="125" w:name="_Hlk77607077"/>
      <w:r>
        <w:rPr>
          <w:rFonts w:hint="eastAsia" w:ascii="宋体" w:hAnsi="Courier New" w:eastAsia="楷体_GB2312" w:cs="Courier New"/>
          <w:b/>
          <w:color w:val="auto"/>
          <w:kern w:val="2"/>
          <w:sz w:val="24"/>
          <w:szCs w:val="24"/>
          <w:highlight w:val="none"/>
          <w:lang w:val="en-US" w:eastAsia="zh-CN" w:bidi="ar-SA"/>
        </w:rPr>
        <w:t>【备注：本方案除无法确定的内容外，所有选项必须选择，所有空格必须填写内容】</w:t>
      </w:r>
    </w:p>
    <w:bookmarkEnd w:id="125"/>
    <w:p w14:paraId="56773BB7">
      <w:pPr>
        <w:widowControl/>
        <w:spacing w:line="360" w:lineRule="auto"/>
        <w:ind w:firstLine="200" w:firstLineChars="0"/>
        <w:jc w:val="both"/>
        <w:rPr>
          <w:rFonts w:ascii="Times New Roman" w:hAnsi="Times New Roman" w:eastAsia="宋体" w:cs="Times New Roman"/>
          <w:color w:val="auto"/>
          <w:kern w:val="2"/>
          <w:sz w:val="21"/>
          <w:szCs w:val="21"/>
          <w:highlight w:val="none"/>
          <w:lang w:val="en-US" w:eastAsia="zh-CN" w:bidi="ar-SA"/>
        </w:rPr>
      </w:pPr>
    </w:p>
    <w:p w14:paraId="19A476BA">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1.履约验收工作参加人员</w:t>
      </w:r>
    </w:p>
    <w:p w14:paraId="669A84CF">
      <w:pPr>
        <w:spacing w:before="120" w:line="32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1.1履约验收主体单位</w:t>
      </w:r>
    </w:p>
    <w:p w14:paraId="0379AD9C">
      <w:pPr>
        <w:spacing w:before="120" w:line="320" w:lineRule="exact"/>
        <w:ind w:firstLine="420" w:firstLineChars="200"/>
        <w:jc w:val="left"/>
        <w:rPr>
          <w:rFonts w:hint="eastAsia" w:ascii="宋体" w:hAnsi="宋体" w:cs="宋体"/>
          <w:color w:val="auto"/>
          <w:szCs w:val="21"/>
          <w:highlight w:val="none"/>
          <w:u w:val="single"/>
        </w:rPr>
      </w:pPr>
      <w:r>
        <w:rPr>
          <w:rFonts w:hint="eastAsia"/>
          <w:color w:val="auto"/>
          <w:szCs w:val="21"/>
          <w:highlight w:val="none"/>
        </w:rPr>
        <w:t>采购人或采购人委托的机构（如委托第三方机构签订，应注明收费方式）</w:t>
      </w:r>
    </w:p>
    <w:p w14:paraId="42914BB6">
      <w:pPr>
        <w:spacing w:before="120" w:line="32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1.2履约验收参加人员</w:t>
      </w:r>
    </w:p>
    <w:p w14:paraId="2FFA6A40">
      <w:pPr>
        <w:spacing w:before="120" w:line="320" w:lineRule="exact"/>
        <w:ind w:firstLine="420" w:firstLineChars="200"/>
        <w:jc w:val="left"/>
        <w:rPr>
          <w:rFonts w:hint="eastAsia" w:ascii="宋体" w:hAnsi="宋体" w:cs="宋体"/>
          <w:color w:val="auto"/>
          <w:szCs w:val="21"/>
          <w:highlight w:val="none"/>
          <w:u w:val="single"/>
        </w:rPr>
      </w:pPr>
      <w:r>
        <w:rPr>
          <w:rFonts w:hint="eastAsia"/>
          <w:color w:val="auto"/>
          <w:highlight w:val="none"/>
        </w:rPr>
        <w:t>采购人代表、委托机构代表、成交供应商代表及采购人邀请的其他人员</w:t>
      </w:r>
    </w:p>
    <w:p w14:paraId="16A343D6">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2.履约验收时间</w:t>
      </w:r>
    </w:p>
    <w:p w14:paraId="5EFDA3A5">
      <w:pPr>
        <w:spacing w:before="120"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7458434D">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3.履约验收地点</w:t>
      </w:r>
    </w:p>
    <w:p w14:paraId="1F172517">
      <w:pPr>
        <w:spacing w:before="120" w:line="32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采购人指定地点</w:t>
      </w:r>
    </w:p>
    <w:p w14:paraId="73637C5C">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4.履约验收方式</w:t>
      </w:r>
    </w:p>
    <w:p w14:paraId="3E03B7F3">
      <w:pPr>
        <w:spacing w:before="120" w:line="32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采购人自行验收</w:t>
      </w:r>
    </w:p>
    <w:p w14:paraId="533E7E70">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5.履约验收程序</w:t>
      </w:r>
    </w:p>
    <w:p w14:paraId="3B4C7995">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5.1成立验收小组</w:t>
      </w:r>
    </w:p>
    <w:p w14:paraId="5303D10E">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.2</w:t>
      </w:r>
      <w:r>
        <w:rPr>
          <w:rFonts w:hint="eastAsia" w:ascii="宋体" w:hAnsi="宋体" w:cs="宋体"/>
          <w:b/>
          <w:bCs/>
          <w:color w:val="auto"/>
          <w:szCs w:val="21"/>
          <w:highlight w:val="none"/>
        </w:rPr>
        <w:t>量化验收标准</w:t>
      </w:r>
    </w:p>
    <w:p w14:paraId="2079D453">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3</w:t>
      </w:r>
      <w:r>
        <w:rPr>
          <w:rFonts w:hint="eastAsia" w:ascii="宋体" w:hAnsi="宋体" w:cs="宋体"/>
          <w:b/>
          <w:bCs/>
          <w:color w:val="auto"/>
          <w:szCs w:val="21"/>
          <w:highlight w:val="none"/>
        </w:rPr>
        <w:t>组织验收</w:t>
      </w:r>
    </w:p>
    <w:p w14:paraId="12DF5246">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4</w:t>
      </w:r>
      <w:r>
        <w:rPr>
          <w:rFonts w:hint="eastAsia" w:ascii="宋体" w:hAnsi="宋体" w:cs="宋体"/>
          <w:b/>
          <w:bCs/>
          <w:color w:val="auto"/>
          <w:szCs w:val="21"/>
          <w:highlight w:val="none"/>
        </w:rPr>
        <w:t>出具验收报告</w:t>
      </w:r>
    </w:p>
    <w:p w14:paraId="24C5A2C0">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5</w:t>
      </w:r>
      <w:r>
        <w:rPr>
          <w:rFonts w:hint="eastAsia" w:ascii="宋体" w:hAnsi="宋体" w:cs="宋体"/>
          <w:b/>
          <w:bCs/>
          <w:color w:val="auto"/>
          <w:szCs w:val="21"/>
          <w:highlight w:val="none"/>
        </w:rPr>
        <w:t>验收结果公告</w:t>
      </w:r>
    </w:p>
    <w:p w14:paraId="58071FC2">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6</w:t>
      </w:r>
      <w:r>
        <w:rPr>
          <w:rFonts w:hint="eastAsia" w:ascii="宋体" w:hAnsi="宋体" w:cs="宋体"/>
          <w:b/>
          <w:bCs/>
          <w:color w:val="auto"/>
          <w:szCs w:val="21"/>
          <w:highlight w:val="none"/>
        </w:rPr>
        <w:t>验收资料归档</w:t>
      </w:r>
    </w:p>
    <w:p w14:paraId="3F5EE0AF">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采购合同项目完成验收后，采购人整理好验收原始记录、验收</w:t>
      </w:r>
      <w:r>
        <w:rPr>
          <w:rFonts w:hint="eastAsia" w:ascii="宋体" w:hAnsi="宋体" w:cs="宋体"/>
          <w:color w:val="auto"/>
          <w:szCs w:val="21"/>
          <w:highlight w:val="none"/>
          <w:lang w:val="en-US" w:eastAsia="zh-CN"/>
        </w:rPr>
        <w:t>报告</w:t>
      </w:r>
      <w:r>
        <w:rPr>
          <w:rFonts w:hint="eastAsia" w:ascii="宋体" w:hAnsi="宋体" w:cs="宋体"/>
          <w:color w:val="auto"/>
          <w:szCs w:val="21"/>
          <w:highlight w:val="none"/>
        </w:rPr>
        <w:t>等资料后妥善保管，不得变造、隐匿或者销毁，验收资料保存期为采购结束之日起至少保存15年。</w:t>
      </w:r>
    </w:p>
    <w:p w14:paraId="13A613E4">
      <w:pPr>
        <w:spacing w:before="120" w:line="320" w:lineRule="exact"/>
        <w:jc w:val="left"/>
        <w:rPr>
          <w:rFonts w:hint="eastAsia" w:ascii="宋体" w:hAnsi="宋体" w:cs="宋体"/>
          <w:b/>
          <w:bCs/>
          <w:iCs/>
          <w:color w:val="auto"/>
          <w:szCs w:val="21"/>
          <w:highlight w:val="none"/>
        </w:rPr>
      </w:pPr>
      <w:r>
        <w:rPr>
          <w:rFonts w:hint="eastAsia" w:ascii="宋体" w:hAnsi="宋体" w:cs="宋体"/>
          <w:b/>
          <w:bCs/>
          <w:color w:val="auto"/>
          <w:szCs w:val="21"/>
          <w:highlight w:val="none"/>
        </w:rPr>
        <w:t>6.履约验收内容</w:t>
      </w:r>
    </w:p>
    <w:p w14:paraId="5DE6BD46">
      <w:pPr>
        <w:spacing w:before="120" w:line="320" w:lineRule="exact"/>
        <w:jc w:val="left"/>
        <w:rPr>
          <w:rFonts w:hint="eastAsia" w:ascii="宋体" w:hAnsi="宋体" w:cs="宋体"/>
          <w:iCs/>
          <w:color w:val="auto"/>
          <w:szCs w:val="21"/>
          <w:highlight w:val="none"/>
        </w:rPr>
      </w:pPr>
      <w:r>
        <w:rPr>
          <w:rFonts w:hint="eastAsia" w:ascii="宋体" w:hAnsi="宋体" w:cs="宋体"/>
          <w:b/>
          <w:bCs/>
          <w:color w:val="auto"/>
          <w:szCs w:val="21"/>
          <w:highlight w:val="none"/>
        </w:rPr>
        <w:t>6.1商务验收内容</w:t>
      </w:r>
    </w:p>
    <w:p w14:paraId="4AF69E7A">
      <w:pPr>
        <w:spacing w:before="120" w:line="320" w:lineRule="exact"/>
        <w:ind w:firstLine="420" w:firstLineChars="200"/>
        <w:jc w:val="left"/>
        <w:rPr>
          <w:rFonts w:hint="eastAsia" w:ascii="宋体" w:hAnsi="宋体" w:eastAsia="Microsoft YaHei UI" w:cs="宋体"/>
          <w:color w:val="auto"/>
          <w:szCs w:val="21"/>
          <w:highlight w:val="none"/>
          <w:u w:val="single"/>
        </w:rPr>
      </w:pPr>
      <w:r>
        <w:rPr>
          <w:rFonts w:hint="eastAsia" w:ascii="宋体" w:hAnsi="宋体" w:cs="宋体"/>
          <w:color w:val="auto"/>
          <w:szCs w:val="21"/>
          <w:highlight w:val="none"/>
        </w:rPr>
        <w:t>对采购标的交付的情况、财务和服务要求，包括交付（实施）的时间（期限）和地点（范围），付款条件（进度和方式），包装和运输，售后服务，保险等进行验收。</w:t>
      </w:r>
    </w:p>
    <w:p w14:paraId="2B8A16BC">
      <w:pPr>
        <w:spacing w:before="120" w:line="320" w:lineRule="exact"/>
        <w:jc w:val="left"/>
        <w:rPr>
          <w:rFonts w:hint="eastAsia" w:ascii="宋体" w:hAnsi="宋体" w:cs="宋体"/>
          <w:iCs/>
          <w:color w:val="auto"/>
          <w:szCs w:val="21"/>
          <w:highlight w:val="none"/>
        </w:rPr>
      </w:pPr>
      <w:r>
        <w:rPr>
          <w:rFonts w:hint="eastAsia" w:ascii="宋体" w:hAnsi="宋体" w:cs="宋体"/>
          <w:b/>
          <w:bCs/>
          <w:color w:val="auto"/>
          <w:szCs w:val="21"/>
          <w:highlight w:val="none"/>
        </w:rPr>
        <w:t>6.2技术验收内容</w:t>
      </w:r>
    </w:p>
    <w:p w14:paraId="15B073A4">
      <w:pPr>
        <w:spacing w:before="120" w:line="32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对采购标的的功能和质量要求，包括性能、材料、结构、外观、安全，或者服务内容和标准等进行验收。</w:t>
      </w:r>
    </w:p>
    <w:p w14:paraId="2DD64462">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7.履约验收标准</w:t>
      </w:r>
    </w:p>
    <w:p w14:paraId="12FBA8FD">
      <w:pPr>
        <w:widowControl/>
        <w:spacing w:before="120" w:line="320" w:lineRule="exact"/>
        <w:ind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货物（服务）类验收标准：</w:t>
      </w:r>
    </w:p>
    <w:p w14:paraId="4FA61F72">
      <w:pPr>
        <w:widowControl/>
        <w:spacing w:before="120" w:line="320" w:lineRule="exact"/>
        <w:ind w:firstLine="420" w:firstLineChars="200"/>
        <w:jc w:val="both"/>
        <w:rPr>
          <w:rFonts w:hint="eastAsia" w:ascii="宋体" w:hAnsi="宋体" w:eastAsia="仿宋_GB2312"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（1）中标（成交）供应商应提供完备的技术或服务资料、装箱单和合格证等，并派遣专业人员进行现场安装调试。验收合格条件如下：</w:t>
      </w:r>
    </w:p>
    <w:p w14:paraId="6413D13C">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货物或服务技术参数与响应文件中响应表或证明材料一致，性能或指标达到规定的标准。否则，以实际货物或服务技术参数与响应文件响应表参数或证明材料比较，按如下情况处理：</w:t>
      </w:r>
    </w:p>
    <w:p w14:paraId="2BF1FC4C">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①供应商响应文件响应表或证明材料中满足或优于的技术参数，在验收时实际不满足技术参数要求的，视为供货商违约，采购人有权终止合同拒收货物，并追究供应商责任，同时报财政部门备案。</w:t>
      </w:r>
    </w:p>
    <w:p w14:paraId="52B4CC3B">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②供应商响应文件响应表或证明材料中优于的技术参数，在验收时实际仅满足并未优于技术参数要求的，视为供货商违约，采购人有权终止合同拒收货物，并追究供应商责任，同时报财政部门备案。</w:t>
      </w:r>
    </w:p>
    <w:p w14:paraId="74F422D0">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 xml:space="preserve">③供应商响应文件响应表或证明材料中不满足的技术参数，在验收时实际满足技术参数的要求，以满足技术参数的要求验收。 </w:t>
      </w:r>
    </w:p>
    <w:p w14:paraId="51749EA9">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④供应商响应文件响应表或证明材料中满足的技术参数，在验收时实际优于技术参数的要求，以满足技术参数的要求验收。</w:t>
      </w:r>
    </w:p>
    <w:p w14:paraId="5DA98934">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⑤供应商响应文件响应表或证明材料中优于的技术参数，在验收时实际也优于技术参数的要求，但没有达到响应表或证明材料中优于的程度，由采购人与供应商协商按是否满足要求验收。</w:t>
      </w:r>
    </w:p>
    <w:p w14:paraId="3D22AE3D">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⑥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68E471DB">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（2）技术资料、装箱单、合格证等资料齐全。</w:t>
      </w:r>
    </w:p>
    <w:p w14:paraId="34A87C2A">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（3）在测试或试运行期间所出现的问题得到解决，并运行或工作正常。</w:t>
      </w:r>
    </w:p>
    <w:p w14:paraId="7D7016B3">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（4）在规定时间内完成交货及验收，并经采购人确认。</w:t>
      </w:r>
    </w:p>
    <w:p w14:paraId="7EB30EA4">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（5）货物或服务在安装调试并试运行符合要求后，才作为最终验收。</w:t>
      </w:r>
    </w:p>
    <w:p w14:paraId="0BE55D19">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（6）成交供应商提供的货物或服务未达到招标文件规定要求，且对采购人造成损失的，由成交供应商承担一切责任，并赔偿所造成的损失。</w:t>
      </w:r>
    </w:p>
    <w:p w14:paraId="3F0E548B">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（7）采购人需要制造商对成交供应商交付的产品或服务（包括质量、参数等）进行确认的，制造商应予以配合并出具书面意见，相关配合事项由成交供应商与制造商协调。</w:t>
      </w:r>
    </w:p>
    <w:p w14:paraId="0257F1E5">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（8）产品包装材料归采购人所有。</w:t>
      </w:r>
    </w:p>
    <w:p w14:paraId="5F747EEA">
      <w:pPr>
        <w:pStyle w:val="19"/>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（9）政府采购合同约定的其他要求及投标文件响应的其他标准。</w:t>
      </w:r>
    </w:p>
    <w:p w14:paraId="6F2511F0">
      <w:pPr>
        <w:widowControl/>
        <w:jc w:val="left"/>
        <w:rPr>
          <w:color w:val="auto"/>
          <w:highlight w:val="none"/>
        </w:rPr>
      </w:pPr>
      <w:r>
        <w:rPr>
          <w:color w:val="auto"/>
          <w:highlight w:val="none"/>
        </w:rPr>
        <w:br w:type="page"/>
      </w:r>
    </w:p>
    <w:bookmarkEnd w:id="122"/>
    <w:bookmarkEnd w:id="123"/>
    <w:p w14:paraId="6C6FFDA1">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第六章  投标文件格式</w:t>
      </w:r>
      <w:bookmarkEnd w:id="124"/>
    </w:p>
    <w:p w14:paraId="1F61FDC8">
      <w:pPr>
        <w:rPr>
          <w:color w:val="auto"/>
          <w:sz w:val="28"/>
          <w:szCs w:val="28"/>
          <w:highlight w:val="none"/>
        </w:rPr>
      </w:pPr>
    </w:p>
    <w:p w14:paraId="0D51918A">
      <w:pPr>
        <w:rPr>
          <w:color w:val="auto"/>
          <w:sz w:val="28"/>
          <w:szCs w:val="28"/>
          <w:highlight w:val="none"/>
        </w:rPr>
      </w:pPr>
    </w:p>
    <w:p w14:paraId="0D49113C">
      <w:pPr>
        <w:spacing w:line="500" w:lineRule="exact"/>
        <w:ind w:firstLine="560" w:firstLineChars="200"/>
        <w:rPr>
          <w:color w:val="auto"/>
          <w:sz w:val="28"/>
          <w:szCs w:val="28"/>
          <w:highlight w:val="none"/>
        </w:rPr>
      </w:pPr>
      <w:bookmarkStart w:id="126" w:name="_Hlk19114175"/>
      <w:r>
        <w:rPr>
          <w:rFonts w:hint="eastAsia"/>
          <w:color w:val="auto"/>
          <w:sz w:val="28"/>
          <w:szCs w:val="28"/>
          <w:highlight w:val="none"/>
        </w:rPr>
        <w:t>注：有签字、盖章要求的应按要求</w:t>
      </w:r>
      <w:bookmarkStart w:id="127" w:name="_Hlk89032274"/>
      <w:r>
        <w:rPr>
          <w:rFonts w:hint="eastAsia"/>
          <w:color w:val="auto"/>
          <w:sz w:val="28"/>
          <w:szCs w:val="28"/>
          <w:highlight w:val="none"/>
        </w:rPr>
        <w:t>签字（签章）、盖章（签章）</w:t>
      </w:r>
      <w:bookmarkEnd w:id="127"/>
      <w:r>
        <w:rPr>
          <w:rFonts w:hint="eastAsia"/>
          <w:color w:val="auto"/>
          <w:sz w:val="28"/>
          <w:szCs w:val="28"/>
          <w:highlight w:val="none"/>
        </w:rPr>
        <w:t>。</w:t>
      </w:r>
    </w:p>
    <w:bookmarkEnd w:id="126"/>
    <w:p w14:paraId="4726E3D1">
      <w:pPr>
        <w:spacing w:line="500" w:lineRule="exact"/>
        <w:ind w:firstLine="480" w:firstLineChars="200"/>
        <w:rPr>
          <w:rFonts w:hint="eastAsia" w:ascii="宋体" w:hAnsi="宋体"/>
          <w:color w:val="auto"/>
          <w:sz w:val="24"/>
          <w:highlight w:val="none"/>
        </w:rPr>
      </w:pPr>
    </w:p>
    <w:p w14:paraId="44EF4BF4">
      <w:pPr>
        <w:spacing w:line="500" w:lineRule="exact"/>
        <w:rPr>
          <w:bCs/>
          <w:color w:val="auto"/>
          <w:sz w:val="24"/>
          <w:highlight w:val="none"/>
        </w:rPr>
      </w:pPr>
      <w:r>
        <w:rPr>
          <w:rFonts w:ascii="宋体" w:hAnsi="宋体"/>
          <w:color w:val="auto"/>
          <w:sz w:val="24"/>
          <w:highlight w:val="none"/>
        </w:rPr>
        <w:br w:type="page"/>
      </w:r>
      <w:bookmarkEnd w:id="0"/>
      <w:bookmarkEnd w:id="1"/>
    </w:p>
    <w:p w14:paraId="2B41ADFA">
      <w:pPr>
        <w:snapToGrid w:val="0"/>
        <w:spacing w:before="120" w:beforeLines="50" w:after="50" w:line="440" w:lineRule="exact"/>
        <w:jc w:val="left"/>
        <w:outlineLvl w:val="1"/>
        <w:rPr>
          <w:bCs/>
          <w:color w:val="auto"/>
          <w:sz w:val="24"/>
          <w:highlight w:val="none"/>
        </w:rPr>
      </w:pPr>
      <w:r>
        <w:rPr>
          <w:bCs/>
          <w:color w:val="auto"/>
          <w:sz w:val="24"/>
          <w:highlight w:val="none"/>
        </w:rPr>
        <w:t>1．投标文件封面参考格式</w:t>
      </w:r>
      <w:bookmarkStart w:id="128" w:name="_Hlk92966991"/>
      <w:r>
        <w:rPr>
          <w:rFonts w:hint="eastAsia"/>
          <w:bCs/>
          <w:color w:val="auto"/>
          <w:sz w:val="24"/>
          <w:highlight w:val="none"/>
        </w:rPr>
        <w:t>（资格证明文件）</w:t>
      </w:r>
      <w:bookmarkEnd w:id="128"/>
      <w:r>
        <w:rPr>
          <w:bCs/>
          <w:color w:val="auto"/>
          <w:sz w:val="24"/>
          <w:highlight w:val="none"/>
        </w:rPr>
        <w:t xml:space="preserve">： </w:t>
      </w:r>
    </w:p>
    <w:p w14:paraId="11BC1D99">
      <w:pPr>
        <w:snapToGrid w:val="0"/>
        <w:spacing w:before="120" w:beforeLines="50" w:after="50" w:line="360" w:lineRule="exact"/>
        <w:rPr>
          <w:color w:val="auto"/>
          <w:sz w:val="24"/>
          <w:highlight w:val="none"/>
        </w:rPr>
      </w:pPr>
    </w:p>
    <w:p w14:paraId="35216F2B">
      <w:pPr>
        <w:snapToGrid w:val="0"/>
        <w:spacing w:before="120" w:beforeLines="50" w:after="50" w:line="360" w:lineRule="exact"/>
        <w:jc w:val="center"/>
        <w:rPr>
          <w:bCs/>
          <w:color w:val="auto"/>
          <w:sz w:val="24"/>
          <w:highlight w:val="none"/>
        </w:rPr>
      </w:pPr>
    </w:p>
    <w:p w14:paraId="5EB2A341">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062DDE44">
      <w:pPr>
        <w:snapToGrid w:val="0"/>
        <w:spacing w:before="120" w:beforeLines="50" w:after="50" w:line="360" w:lineRule="exact"/>
        <w:jc w:val="center"/>
        <w:rPr>
          <w:b/>
          <w:bCs/>
          <w:color w:val="auto"/>
          <w:sz w:val="44"/>
          <w:szCs w:val="44"/>
          <w:highlight w:val="none"/>
        </w:rPr>
      </w:pPr>
    </w:p>
    <w:p w14:paraId="28B48E87">
      <w:pPr>
        <w:snapToGrid w:val="0"/>
        <w:spacing w:before="120" w:beforeLines="50" w:after="50" w:line="360" w:lineRule="exact"/>
        <w:jc w:val="center"/>
        <w:rPr>
          <w:b/>
          <w:bCs/>
          <w:color w:val="auto"/>
          <w:sz w:val="44"/>
          <w:szCs w:val="44"/>
          <w:highlight w:val="none"/>
        </w:rPr>
      </w:pPr>
    </w:p>
    <w:p w14:paraId="31CC90E2">
      <w:pPr>
        <w:snapToGrid w:val="0"/>
        <w:spacing w:before="120" w:beforeLines="50" w:after="50" w:line="360" w:lineRule="exact"/>
        <w:jc w:val="center"/>
        <w:rPr>
          <w:b/>
          <w:bCs/>
          <w:color w:val="auto"/>
          <w:sz w:val="44"/>
          <w:szCs w:val="44"/>
          <w:highlight w:val="none"/>
        </w:rPr>
      </w:pPr>
      <w:bookmarkStart w:id="129" w:name="_Hlk92967018"/>
      <w:r>
        <w:rPr>
          <w:b/>
          <w:bCs/>
          <w:color w:val="auto"/>
          <w:sz w:val="44"/>
          <w:szCs w:val="44"/>
          <w:highlight w:val="none"/>
        </w:rPr>
        <w:t>资格</w:t>
      </w:r>
      <w:r>
        <w:rPr>
          <w:rFonts w:hint="eastAsia"/>
          <w:b/>
          <w:bCs/>
          <w:color w:val="auto"/>
          <w:sz w:val="44"/>
          <w:szCs w:val="44"/>
          <w:highlight w:val="none"/>
        </w:rPr>
        <w:t>证明文件</w:t>
      </w:r>
    </w:p>
    <w:bookmarkEnd w:id="129"/>
    <w:p w14:paraId="0FDEFEA7">
      <w:pPr>
        <w:snapToGrid w:val="0"/>
        <w:spacing w:before="120" w:beforeLines="50" w:after="50" w:line="360" w:lineRule="exact"/>
        <w:rPr>
          <w:bCs/>
          <w:color w:val="auto"/>
          <w:sz w:val="24"/>
          <w:highlight w:val="none"/>
        </w:rPr>
      </w:pPr>
    </w:p>
    <w:p w14:paraId="78DC0A42">
      <w:pPr>
        <w:snapToGrid w:val="0"/>
        <w:spacing w:before="120" w:beforeLines="50" w:after="50" w:line="360" w:lineRule="exact"/>
        <w:rPr>
          <w:bCs/>
          <w:color w:val="auto"/>
          <w:sz w:val="24"/>
          <w:highlight w:val="none"/>
        </w:rPr>
      </w:pPr>
    </w:p>
    <w:p w14:paraId="2C826BA8">
      <w:pPr>
        <w:snapToGrid w:val="0"/>
        <w:spacing w:before="120" w:beforeLines="50" w:after="50" w:line="360" w:lineRule="exact"/>
        <w:rPr>
          <w:bCs/>
          <w:color w:val="auto"/>
          <w:sz w:val="24"/>
          <w:highlight w:val="none"/>
        </w:rPr>
      </w:pPr>
    </w:p>
    <w:p w14:paraId="2268D23E">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2A564F92">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4C374C9C">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0082DBD6">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37384815">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05320EF9">
      <w:pPr>
        <w:pStyle w:val="7"/>
        <w:snapToGrid w:val="0"/>
        <w:spacing w:before="50" w:after="50" w:line="360" w:lineRule="exact"/>
        <w:ind w:firstLine="960" w:firstLineChars="400"/>
        <w:rPr>
          <w:bCs/>
          <w:color w:val="auto"/>
          <w:sz w:val="24"/>
          <w:szCs w:val="24"/>
          <w:highlight w:val="none"/>
        </w:rPr>
      </w:pPr>
    </w:p>
    <w:p w14:paraId="6C750E04">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61A7AC0F">
      <w:pPr>
        <w:rPr>
          <w:color w:val="auto"/>
          <w:highlight w:val="none"/>
        </w:rPr>
      </w:pPr>
      <w:bookmarkStart w:id="130" w:name="_Toc254970698"/>
      <w:bookmarkStart w:id="131" w:name="_Toc254970557"/>
      <w:r>
        <w:rPr>
          <w:color w:val="auto"/>
          <w:highlight w:val="none"/>
        </w:rPr>
        <w:br w:type="page"/>
      </w:r>
      <w:bookmarkEnd w:id="130"/>
      <w:bookmarkEnd w:id="131"/>
      <w:r>
        <w:rPr>
          <w:b/>
          <w:bCs/>
          <w:color w:val="auto"/>
          <w:highlight w:val="none"/>
        </w:rPr>
        <w:t xml:space="preserve"> </w:t>
      </w:r>
    </w:p>
    <w:p w14:paraId="788097FC">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785384E5">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371E4A31">
      <w:pPr>
        <w:snapToGrid w:val="0"/>
        <w:spacing w:before="50" w:after="50" w:line="440" w:lineRule="exact"/>
        <w:ind w:firstLine="118" w:firstLineChars="49"/>
        <w:jc w:val="center"/>
        <w:rPr>
          <w:b/>
          <w:color w:val="auto"/>
          <w:sz w:val="24"/>
          <w:highlight w:val="none"/>
        </w:rPr>
      </w:pPr>
      <w:r>
        <w:rPr>
          <w:b/>
          <w:color w:val="auto"/>
          <w:sz w:val="24"/>
          <w:highlight w:val="none"/>
        </w:rPr>
        <w:br w:type="page"/>
      </w:r>
    </w:p>
    <w:p w14:paraId="2010FD2A">
      <w:pPr>
        <w:snapToGrid w:val="0"/>
        <w:spacing w:before="50" w:after="50" w:line="440" w:lineRule="exact"/>
        <w:jc w:val="left"/>
        <w:rPr>
          <w:b/>
          <w:color w:val="auto"/>
          <w:szCs w:val="21"/>
          <w:highlight w:val="none"/>
        </w:rPr>
      </w:pPr>
      <w:bookmarkStart w:id="132" w:name="_Hlk19114217"/>
      <w:r>
        <w:rPr>
          <w:b/>
          <w:color w:val="auto"/>
          <w:szCs w:val="21"/>
          <w:highlight w:val="none"/>
        </w:rPr>
        <w:t>1．投标声明书格式：</w:t>
      </w:r>
    </w:p>
    <w:p w14:paraId="46CCF30C">
      <w:pPr>
        <w:snapToGrid w:val="0"/>
        <w:spacing w:before="120" w:beforeLines="50" w:after="50" w:line="360" w:lineRule="exact"/>
        <w:jc w:val="center"/>
        <w:rPr>
          <w:b/>
          <w:color w:val="auto"/>
          <w:szCs w:val="21"/>
          <w:highlight w:val="none"/>
        </w:rPr>
      </w:pPr>
    </w:p>
    <w:p w14:paraId="3F94F571">
      <w:pPr>
        <w:snapToGrid w:val="0"/>
        <w:spacing w:before="120" w:beforeLines="50" w:after="50" w:line="360" w:lineRule="exact"/>
        <w:jc w:val="center"/>
        <w:rPr>
          <w:b/>
          <w:color w:val="auto"/>
          <w:szCs w:val="21"/>
          <w:highlight w:val="none"/>
        </w:rPr>
      </w:pPr>
      <w:r>
        <w:rPr>
          <w:b/>
          <w:color w:val="auto"/>
          <w:szCs w:val="21"/>
          <w:highlight w:val="none"/>
        </w:rPr>
        <w:t>投标声明书</w:t>
      </w:r>
    </w:p>
    <w:p w14:paraId="5098C0F9">
      <w:pPr>
        <w:snapToGrid w:val="0"/>
        <w:spacing w:before="120" w:beforeLines="50" w:after="50" w:line="360" w:lineRule="exact"/>
        <w:jc w:val="center"/>
        <w:rPr>
          <w:color w:val="auto"/>
          <w:szCs w:val="21"/>
          <w:highlight w:val="none"/>
        </w:rPr>
      </w:pPr>
    </w:p>
    <w:p w14:paraId="0F2FF0E5">
      <w:pPr>
        <w:snapToGrid w:val="0"/>
        <w:spacing w:before="120" w:beforeLines="50" w:after="50" w:line="360" w:lineRule="exact"/>
        <w:rPr>
          <w:color w:val="auto"/>
          <w:szCs w:val="21"/>
          <w:highlight w:val="none"/>
        </w:rPr>
      </w:pPr>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3D392BE7">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555604EC">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color w:val="auto"/>
          <w:szCs w:val="21"/>
          <w:highlight w:val="none"/>
        </w:rPr>
        <w:t xml:space="preserve"> </w:t>
      </w:r>
      <w:r>
        <w:rPr>
          <w:rFonts w:hint="eastAsia"/>
          <w:i/>
          <w:iCs/>
          <w:color w:val="auto"/>
          <w:szCs w:val="21"/>
          <w:highlight w:val="none"/>
          <w:u w:val="single"/>
        </w:rPr>
        <w:t xml:space="preserve">（项目名称） </w:t>
      </w:r>
      <w:r>
        <w:rPr>
          <w:color w:val="auto"/>
          <w:szCs w:val="21"/>
          <w:highlight w:val="none"/>
        </w:rPr>
        <w:t>项目的投标，为便于贵方公正、择优地确定中标人及其投标产品和服务，我方就本次投标有关事项郑重声明如下：</w:t>
      </w:r>
    </w:p>
    <w:p w14:paraId="6007C0ED">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（1）我方向贵方提交的所有投标文件、资料都是准确的和真实的</w:t>
      </w:r>
      <w:r>
        <w:rPr>
          <w:rFonts w:hint="eastAsia"/>
          <w:color w:val="auto"/>
          <w:szCs w:val="21"/>
          <w:highlight w:val="none"/>
        </w:rPr>
        <w:t>。</w:t>
      </w:r>
      <w:r>
        <w:rPr>
          <w:color w:val="auto"/>
          <w:szCs w:val="21"/>
          <w:highlight w:val="none"/>
        </w:rPr>
        <w:t xml:space="preserve"> </w:t>
      </w:r>
    </w:p>
    <w:p w14:paraId="24813338">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0B96AD22">
      <w:pPr>
        <w:snapToGrid w:val="0"/>
        <w:spacing w:before="120" w:beforeLines="50" w:line="360" w:lineRule="exact"/>
        <w:ind w:firstLine="420" w:firstLineChars="200"/>
        <w:rPr>
          <w:color w:val="auto"/>
          <w:szCs w:val="21"/>
          <w:highlight w:val="none"/>
        </w:rPr>
      </w:pPr>
      <w:r>
        <w:rPr>
          <w:color w:val="auto"/>
          <w:szCs w:val="21"/>
          <w:highlight w:val="none"/>
        </w:rPr>
        <w:t>（3）我方承诺在参加本政府采购项目活动前，没有被纳入政府部门或银行认定的失信名单，我方具有良好的商业信誉。</w:t>
      </w:r>
    </w:p>
    <w:p w14:paraId="2E7CB743">
      <w:pPr>
        <w:snapToGrid w:val="0"/>
        <w:spacing w:before="120" w:beforeLines="50" w:line="360" w:lineRule="exact"/>
        <w:ind w:firstLine="420" w:firstLineChars="200"/>
        <w:rPr>
          <w:color w:val="auto"/>
          <w:szCs w:val="21"/>
          <w:highlight w:val="none"/>
        </w:rPr>
      </w:pPr>
      <w:r>
        <w:rPr>
          <w:color w:val="auto"/>
          <w:szCs w:val="21"/>
          <w:highlight w:val="none"/>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018F4AE1">
      <w:pPr>
        <w:snapToGrid w:val="0"/>
        <w:spacing w:before="120" w:beforeLines="50" w:line="360" w:lineRule="exact"/>
        <w:ind w:firstLine="420" w:firstLineChars="200"/>
        <w:rPr>
          <w:color w:val="auto"/>
          <w:szCs w:val="21"/>
          <w:highlight w:val="none"/>
        </w:rPr>
      </w:pPr>
      <w:r>
        <w:rPr>
          <w:color w:val="auto"/>
          <w:szCs w:val="21"/>
          <w:highlight w:val="none"/>
        </w:rPr>
        <w:t>（5）我方承诺具有履行本项目合同所必需的设备和专业技术能力。</w:t>
      </w:r>
    </w:p>
    <w:p w14:paraId="71383C6D">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，如我方提供的声明不实，则接受本次投标作为否决投标的处理，</w:t>
      </w:r>
      <w:r>
        <w:rPr>
          <w:color w:val="auto"/>
          <w:szCs w:val="21"/>
          <w:highlight w:val="none"/>
        </w:rPr>
        <w:t>并根据财库〔2016〕125号《财政部关于在政府采购活动中查询及使用信用记录有关问题的通知》规定接受失信联合惩戒。</w:t>
      </w:r>
    </w:p>
    <w:p w14:paraId="157325A0">
      <w:pPr>
        <w:snapToGrid w:val="0"/>
        <w:spacing w:before="120" w:beforeLines="50" w:line="360" w:lineRule="exact"/>
        <w:ind w:firstLine="420" w:firstLineChars="200"/>
        <w:rPr>
          <w:color w:val="auto"/>
          <w:szCs w:val="21"/>
          <w:highlight w:val="none"/>
        </w:rPr>
      </w:pPr>
      <w:r>
        <w:rPr>
          <w:rFonts w:hint="eastAsia"/>
          <w:color w:val="auto"/>
          <w:szCs w:val="21"/>
          <w:highlight w:val="none"/>
        </w:rPr>
        <w:t>（7）我方承诺中标后按</w:t>
      </w:r>
      <w:r>
        <w:rPr>
          <w:color w:val="auto"/>
          <w:szCs w:val="21"/>
          <w:highlight w:val="none"/>
        </w:rPr>
        <w:t>规定缴纳代理服务费</w:t>
      </w:r>
      <w:r>
        <w:rPr>
          <w:rFonts w:hint="eastAsia"/>
          <w:color w:val="auto"/>
          <w:szCs w:val="21"/>
          <w:highlight w:val="none"/>
        </w:rPr>
        <w:t>。如未按时缴纳，</w:t>
      </w:r>
      <w:r>
        <w:rPr>
          <w:color w:val="auto"/>
          <w:szCs w:val="21"/>
          <w:highlight w:val="none"/>
        </w:rPr>
        <w:t>贵方可</w:t>
      </w:r>
      <w:r>
        <w:rPr>
          <w:rFonts w:hint="eastAsia"/>
          <w:color w:val="auto"/>
          <w:szCs w:val="21"/>
          <w:highlight w:val="none"/>
        </w:rPr>
        <w:t>不退还</w:t>
      </w:r>
      <w:r>
        <w:rPr>
          <w:color w:val="auto"/>
          <w:szCs w:val="21"/>
          <w:highlight w:val="none"/>
        </w:rPr>
        <w:t>我</w:t>
      </w:r>
      <w:r>
        <w:rPr>
          <w:rFonts w:hint="eastAsia"/>
          <w:color w:val="auto"/>
          <w:szCs w:val="21"/>
          <w:highlight w:val="none"/>
        </w:rPr>
        <w:t>方</w:t>
      </w:r>
      <w:r>
        <w:rPr>
          <w:color w:val="auto"/>
          <w:szCs w:val="21"/>
          <w:highlight w:val="none"/>
        </w:rPr>
        <w:t>提交的投标保证金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p>
    <w:p w14:paraId="7D772C16">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bookmarkEnd w:id="132"/>
    <w:p w14:paraId="5FE33456">
      <w:pPr>
        <w:snapToGrid w:val="0"/>
        <w:spacing w:before="120" w:beforeLines="50" w:line="360" w:lineRule="exact"/>
        <w:ind w:firstLine="420" w:firstLineChars="200"/>
        <w:rPr>
          <w:color w:val="auto"/>
          <w:szCs w:val="21"/>
          <w:highlight w:val="none"/>
        </w:rPr>
      </w:pPr>
    </w:p>
    <w:p w14:paraId="2A5BBA42">
      <w:pPr>
        <w:snapToGrid w:val="0"/>
        <w:spacing w:before="120" w:beforeLines="50" w:line="360" w:lineRule="exact"/>
        <w:rPr>
          <w:color w:val="auto"/>
          <w:szCs w:val="21"/>
          <w:highlight w:val="none"/>
          <w:u w:val="single"/>
        </w:rPr>
      </w:pPr>
    </w:p>
    <w:p w14:paraId="1C0548DA">
      <w:pPr>
        <w:snapToGrid w:val="0"/>
        <w:spacing w:before="120" w:beforeLines="50" w:after="50" w:line="360" w:lineRule="exact"/>
        <w:ind w:firstLine="3570" w:firstLineChars="1700"/>
        <w:rPr>
          <w:color w:val="auto"/>
          <w:szCs w:val="21"/>
          <w:highlight w:val="none"/>
        </w:rPr>
      </w:pPr>
      <w:bookmarkStart w:id="133" w:name="_Hlk88990289"/>
      <w:r>
        <w:rPr>
          <w:color w:val="auto"/>
          <w:szCs w:val="21"/>
          <w:highlight w:val="none"/>
        </w:rPr>
        <w:t>供应商</w:t>
      </w:r>
      <w:r>
        <w:rPr>
          <w:rFonts w:hint="eastAsia"/>
          <w:color w:val="auto"/>
          <w:szCs w:val="21"/>
          <w:highlight w:val="none"/>
        </w:rPr>
        <w:t>名称（电子签章）</w:t>
      </w:r>
      <w:bookmarkEnd w:id="133"/>
      <w:r>
        <w:rPr>
          <w:color w:val="auto"/>
          <w:szCs w:val="21"/>
          <w:highlight w:val="none"/>
        </w:rPr>
        <w:t>：</w:t>
      </w:r>
      <w:r>
        <w:rPr>
          <w:color w:val="auto"/>
          <w:szCs w:val="21"/>
          <w:highlight w:val="none"/>
          <w:u w:val="single"/>
        </w:rPr>
        <w:t xml:space="preserve">                </w:t>
      </w:r>
    </w:p>
    <w:p w14:paraId="11C882A1">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p w14:paraId="54480D24">
      <w:pPr>
        <w:snapToGrid w:val="0"/>
        <w:spacing w:before="120" w:beforeLines="50" w:after="50" w:line="360" w:lineRule="exact"/>
        <w:rPr>
          <w:color w:val="auto"/>
          <w:szCs w:val="21"/>
          <w:highlight w:val="none"/>
        </w:rPr>
      </w:pPr>
      <w:r>
        <w:rPr>
          <w:color w:val="auto"/>
          <w:szCs w:val="21"/>
          <w:highlight w:val="none"/>
        </w:rPr>
        <w:br w:type="page"/>
      </w:r>
      <w:r>
        <w:rPr>
          <w:color w:val="auto"/>
          <w:szCs w:val="21"/>
          <w:highlight w:val="none"/>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color w:val="auto"/>
          <w:szCs w:val="21"/>
          <w:highlight w:val="none"/>
        </w:rPr>
        <w:t>电子签章</w:t>
      </w:r>
      <w:r>
        <w:rPr>
          <w:color w:val="auto"/>
          <w:szCs w:val="21"/>
          <w:highlight w:val="none"/>
        </w:rPr>
        <w:t>）。</w:t>
      </w:r>
    </w:p>
    <w:p w14:paraId="6B2CEFD3">
      <w:pPr>
        <w:snapToGrid w:val="0"/>
        <w:spacing w:before="120" w:beforeLines="50" w:after="50" w:line="440" w:lineRule="exact"/>
        <w:rPr>
          <w:color w:val="auto"/>
          <w:sz w:val="18"/>
          <w:szCs w:val="18"/>
          <w:highlight w:val="none"/>
        </w:rPr>
      </w:pPr>
    </w:p>
    <w:p w14:paraId="35F95203">
      <w:pPr>
        <w:snapToGrid w:val="0"/>
        <w:spacing w:before="120" w:beforeLines="50" w:after="50" w:line="440" w:lineRule="exact"/>
        <w:rPr>
          <w:b/>
          <w:color w:val="auto"/>
          <w:szCs w:val="21"/>
          <w:highlight w:val="none"/>
        </w:rPr>
      </w:pPr>
      <w:bookmarkStart w:id="134" w:name="_Hlk19114230"/>
      <w:r>
        <w:rPr>
          <w:color w:val="auto"/>
          <w:szCs w:val="21"/>
          <w:highlight w:val="none"/>
        </w:rPr>
        <w:t>3．财务状况报告（表）复印件或银行出具的资信证明复印件。</w:t>
      </w:r>
      <w:r>
        <w:rPr>
          <w:color w:val="auto"/>
          <w:highlight w:val="none"/>
        </w:rPr>
        <w:t>对于从取得营业执照时间起到开标时间为止不足1年的供应商，只需提交</w:t>
      </w:r>
      <w:r>
        <w:rPr>
          <w:color w:val="auto"/>
          <w:szCs w:val="21"/>
          <w:highlight w:val="none"/>
        </w:rPr>
        <w:t>开标时间前一个月的财务状况报告（表）复印件。（按“评审方法及标准” “资格审查表”规定提供）。（加盖供应商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38CC0758">
      <w:pPr>
        <w:snapToGrid w:val="0"/>
        <w:spacing w:before="120" w:beforeLines="50" w:after="50" w:line="440" w:lineRule="exact"/>
        <w:rPr>
          <w:color w:val="auto"/>
          <w:szCs w:val="21"/>
          <w:highlight w:val="none"/>
        </w:rPr>
      </w:pPr>
    </w:p>
    <w:bookmarkEnd w:id="134"/>
    <w:p w14:paraId="06429509">
      <w:pPr>
        <w:snapToGrid w:val="0"/>
        <w:spacing w:before="120" w:beforeLines="50" w:after="50" w:line="440" w:lineRule="exact"/>
        <w:rPr>
          <w:color w:val="auto"/>
          <w:highlight w:val="none"/>
        </w:rPr>
      </w:pPr>
      <w:r>
        <w:rPr>
          <w:color w:val="auto"/>
          <w:highlight w:val="none"/>
        </w:rPr>
        <w:t>4．依法缴纳税费证明和社会保险缴纳证明材料</w:t>
      </w:r>
      <w:r>
        <w:rPr>
          <w:rFonts w:hint="eastAsia"/>
          <w:color w:val="auto"/>
          <w:highlight w:val="none"/>
        </w:rPr>
        <w:t>。</w:t>
      </w:r>
      <w:r>
        <w:rPr>
          <w:color w:val="auto"/>
          <w:highlight w:val="none"/>
        </w:rPr>
        <w:t>供应商成立不足</w:t>
      </w:r>
      <w:r>
        <w:rPr>
          <w:rFonts w:hint="eastAsia"/>
          <w:color w:val="auto"/>
          <w:highlight w:val="none"/>
        </w:rPr>
        <w:t>1个月的，无须提供</w:t>
      </w:r>
      <w:r>
        <w:rPr>
          <w:color w:val="auto"/>
          <w:highlight w:val="none"/>
        </w:rPr>
        <w:t>缴纳税费证明及社保缴费证明</w:t>
      </w:r>
      <w:r>
        <w:rPr>
          <w:rFonts w:hint="eastAsia"/>
          <w:color w:val="auto"/>
          <w:highlight w:val="none"/>
        </w:rPr>
        <w:t>。</w:t>
      </w:r>
      <w:r>
        <w:rPr>
          <w:color w:val="auto"/>
          <w:highlight w:val="none"/>
        </w:rPr>
        <w:t>依法免税或不需要缴纳社会保障资金的供应商，须提供相应文件证明其依法免税或不需要缴纳社会保障资金。</w:t>
      </w:r>
      <w:r>
        <w:rPr>
          <w:color w:val="auto"/>
          <w:szCs w:val="21"/>
          <w:highlight w:val="none"/>
        </w:rPr>
        <w:t>（按“评审方法及标准” “资格审查表”规定提供）（加盖供应商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435C3A7C">
      <w:pPr>
        <w:snapToGrid w:val="0"/>
        <w:spacing w:before="120" w:beforeLines="50" w:after="50" w:line="440" w:lineRule="exact"/>
        <w:rPr>
          <w:color w:val="auto"/>
          <w:szCs w:val="21"/>
          <w:highlight w:val="none"/>
        </w:rPr>
      </w:pPr>
    </w:p>
    <w:p w14:paraId="443C7413">
      <w:pPr>
        <w:snapToGrid w:val="0"/>
        <w:spacing w:before="50" w:after="120" w:afterLines="50" w:line="440" w:lineRule="exact"/>
        <w:jc w:val="left"/>
        <w:rPr>
          <w:color w:val="auto"/>
          <w:highlight w:val="none"/>
        </w:rPr>
      </w:pPr>
    </w:p>
    <w:p w14:paraId="5E3DCC40">
      <w:pPr>
        <w:snapToGrid w:val="0"/>
        <w:spacing w:before="50" w:after="120" w:afterLines="50" w:line="440" w:lineRule="exact"/>
        <w:jc w:val="left"/>
        <w:rPr>
          <w:b/>
          <w:color w:val="auto"/>
          <w:szCs w:val="21"/>
          <w:highlight w:val="none"/>
        </w:rPr>
      </w:pPr>
      <w:bookmarkStart w:id="135" w:name="_Hlk19114283"/>
      <w:r>
        <w:rPr>
          <w:color w:val="auto"/>
          <w:szCs w:val="21"/>
          <w:highlight w:val="none"/>
        </w:rPr>
        <w:t>5．具备法律、行政法规规定的其他要求的证明材料</w:t>
      </w:r>
      <w:r>
        <w:rPr>
          <w:color w:val="auto"/>
          <w:highlight w:val="none"/>
        </w:rPr>
        <w:t>（</w:t>
      </w:r>
      <w:r>
        <w:rPr>
          <w:color w:val="auto"/>
          <w:szCs w:val="21"/>
          <w:highlight w:val="none"/>
        </w:rPr>
        <w:t>按“评审方法及标准” “资格审查表”规定提供</w:t>
      </w:r>
      <w:r>
        <w:rPr>
          <w:color w:val="auto"/>
          <w:highlight w:val="none"/>
        </w:rPr>
        <w:t>）。</w:t>
      </w:r>
      <w:bookmarkStart w:id="136" w:name="_Hlk48144477"/>
      <w:r>
        <w:rPr>
          <w:rFonts w:hint="eastAsia"/>
          <w:b/>
          <w:color w:val="auto"/>
          <w:szCs w:val="21"/>
          <w:highlight w:val="none"/>
        </w:rPr>
        <w:t>（如招标文件有要求时提供）</w:t>
      </w:r>
      <w:bookmarkEnd w:id="136"/>
    </w:p>
    <w:p w14:paraId="232628B7">
      <w:pPr>
        <w:widowControl/>
        <w:jc w:val="left"/>
        <w:rPr>
          <w:b/>
          <w:color w:val="auto"/>
          <w:szCs w:val="21"/>
          <w:highlight w:val="none"/>
        </w:rPr>
      </w:pPr>
    </w:p>
    <w:p w14:paraId="3C56CF15">
      <w:pPr>
        <w:widowControl/>
        <w:jc w:val="left"/>
        <w:rPr>
          <w:b/>
          <w:color w:val="auto"/>
          <w:szCs w:val="21"/>
          <w:highlight w:val="none"/>
        </w:rPr>
      </w:pPr>
    </w:p>
    <w:p w14:paraId="09F4B213">
      <w:pPr>
        <w:snapToGrid w:val="0"/>
        <w:spacing w:before="50" w:after="120" w:afterLines="50" w:line="440" w:lineRule="exact"/>
        <w:jc w:val="left"/>
        <w:rPr>
          <w:b/>
          <w:color w:val="auto"/>
          <w:szCs w:val="21"/>
          <w:highlight w:val="none"/>
        </w:rPr>
      </w:pPr>
      <w:bookmarkStart w:id="137" w:name="_Hlk132792497"/>
      <w:r>
        <w:rPr>
          <w:color w:val="auto"/>
          <w:szCs w:val="21"/>
          <w:highlight w:val="none"/>
        </w:rPr>
        <w:t>6．</w:t>
      </w:r>
      <w:r>
        <w:rPr>
          <w:rFonts w:hint="eastAsia"/>
          <w:color w:val="auto"/>
          <w:highlight w:val="none"/>
        </w:rPr>
        <w:t>落实政府采购政策需满足的资格要求</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（如招标文件有要求时提供）</w:t>
      </w:r>
    </w:p>
    <w:bookmarkEnd w:id="137"/>
    <w:p w14:paraId="161A2DBF">
      <w:pPr>
        <w:rPr>
          <w:color w:val="auto"/>
          <w:szCs w:val="21"/>
          <w:highlight w:val="none"/>
        </w:rPr>
      </w:pPr>
      <w:r>
        <w:rPr>
          <w:b/>
          <w:color w:val="auto"/>
          <w:szCs w:val="21"/>
          <w:highlight w:val="none"/>
        </w:rPr>
        <w:br w:type="page"/>
      </w:r>
      <w:bookmarkStart w:id="138" w:name="_Hlk132801855"/>
      <w:bookmarkStart w:id="139" w:name="_Hlk132792727"/>
      <w:r>
        <w:rPr>
          <w:color w:val="auto"/>
          <w:szCs w:val="21"/>
          <w:highlight w:val="none"/>
        </w:rPr>
        <w:t>6.1</w:t>
      </w:r>
      <w:r>
        <w:rPr>
          <w:rFonts w:hint="eastAsia"/>
          <w:bCs/>
          <w:color w:val="auto"/>
          <w:szCs w:val="21"/>
          <w:highlight w:val="none"/>
        </w:rPr>
        <w:t>中小企业声明函</w:t>
      </w:r>
      <w:r>
        <w:rPr>
          <w:color w:val="auto"/>
          <w:szCs w:val="21"/>
          <w:highlight w:val="none"/>
        </w:rPr>
        <w:t>。</w:t>
      </w:r>
    </w:p>
    <w:p w14:paraId="0559A87F">
      <w:pPr>
        <w:spacing w:line="360" w:lineRule="auto"/>
        <w:ind w:firstLine="3584" w:firstLineChars="1700"/>
        <w:rPr>
          <w:b/>
          <w:color w:val="auto"/>
          <w:szCs w:val="21"/>
          <w:highlight w:val="none"/>
        </w:rPr>
      </w:pPr>
    </w:p>
    <w:p w14:paraId="5BA1B4C6">
      <w:pPr>
        <w:spacing w:line="360" w:lineRule="auto"/>
        <w:ind w:firstLine="3584" w:firstLineChars="1700"/>
        <w:rPr>
          <w:b/>
          <w:color w:val="auto"/>
          <w:szCs w:val="21"/>
          <w:highlight w:val="none"/>
        </w:rPr>
      </w:pPr>
      <w:r>
        <w:rPr>
          <w:rFonts w:hint="eastAsia"/>
          <w:b/>
          <w:color w:val="auto"/>
          <w:szCs w:val="21"/>
          <w:highlight w:val="none"/>
        </w:rPr>
        <w:t>中小企业声明函（货物）</w:t>
      </w:r>
    </w:p>
    <w:p w14:paraId="65A10950">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采购活动，提供的货物全部由符合政策要求的中小企业制造。相关企业（含联合体中的中小企业、签订分包意向协议的中小企业） 的具体情况如下：</w:t>
      </w:r>
    </w:p>
    <w:p w14:paraId="6DEF25CA">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0A89AD86">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5ED299F6">
      <w:pPr>
        <w:spacing w:line="360" w:lineRule="auto"/>
        <w:ind w:firstLine="420"/>
        <w:rPr>
          <w:bCs/>
          <w:color w:val="auto"/>
          <w:szCs w:val="21"/>
          <w:highlight w:val="none"/>
        </w:rPr>
      </w:pPr>
      <w:r>
        <w:rPr>
          <w:rFonts w:hint="eastAsia"/>
          <w:bCs/>
          <w:color w:val="auto"/>
          <w:szCs w:val="21"/>
          <w:highlight w:val="none"/>
        </w:rPr>
        <w:t>……</w:t>
      </w:r>
    </w:p>
    <w:p w14:paraId="5069599E">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749FE7C6">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358B8DEB">
      <w:pPr>
        <w:spacing w:line="360" w:lineRule="auto"/>
        <w:ind w:firstLine="3150" w:firstLineChars="1500"/>
        <w:rPr>
          <w:bCs/>
          <w:color w:val="auto"/>
          <w:szCs w:val="21"/>
          <w:highlight w:val="none"/>
        </w:rPr>
      </w:pPr>
      <w:r>
        <w:rPr>
          <w:rFonts w:hint="eastAsia"/>
          <w:bCs/>
          <w:color w:val="auto"/>
          <w:szCs w:val="21"/>
          <w:highlight w:val="none"/>
        </w:rPr>
        <w:t>企业名称</w:t>
      </w:r>
      <w:r>
        <w:rPr>
          <w:rFonts w:hint="eastAsia"/>
          <w:color w:val="auto"/>
          <w:szCs w:val="21"/>
          <w:highlight w:val="none"/>
        </w:rPr>
        <w:t xml:space="preserve"> (电子签章</w:t>
      </w:r>
      <w:r>
        <w:rPr>
          <w:color w:val="auto"/>
          <w:szCs w:val="21"/>
          <w:highlight w:val="none"/>
        </w:rPr>
        <w:t>)</w:t>
      </w:r>
      <w:r>
        <w:rPr>
          <w:rFonts w:hint="eastAsia"/>
          <w:bCs/>
          <w:color w:val="auto"/>
          <w:szCs w:val="21"/>
          <w:highlight w:val="none"/>
        </w:rPr>
        <w:t xml:space="preserve">： </w:t>
      </w:r>
      <w:r>
        <w:rPr>
          <w:bCs/>
          <w:color w:val="auto"/>
          <w:szCs w:val="21"/>
          <w:highlight w:val="none"/>
        </w:rPr>
        <w:t xml:space="preserve">   </w:t>
      </w:r>
      <w:r>
        <w:rPr>
          <w:rFonts w:hint="eastAsia"/>
          <w:bCs/>
          <w:color w:val="auto"/>
          <w:szCs w:val="21"/>
          <w:highlight w:val="none"/>
        </w:rPr>
        <w:t>日期：</w:t>
      </w:r>
    </w:p>
    <w:p w14:paraId="45D034EE">
      <w:pPr>
        <w:spacing w:line="360" w:lineRule="auto"/>
        <w:jc w:val="left"/>
        <w:rPr>
          <w:bCs/>
          <w:color w:val="auto"/>
          <w:szCs w:val="21"/>
          <w:highlight w:val="none"/>
        </w:rPr>
      </w:pPr>
      <w:r>
        <w:rPr>
          <w:rFonts w:hint="eastAsia"/>
          <w:bCs/>
          <w:color w:val="auto"/>
          <w:szCs w:val="21"/>
          <w:highlight w:val="none"/>
        </w:rPr>
        <w:t>注：</w:t>
      </w:r>
    </w:p>
    <w:p w14:paraId="5F8B7004">
      <w:pPr>
        <w:spacing w:line="360" w:lineRule="auto"/>
        <w:jc w:val="left"/>
        <w:rPr>
          <w:bCs/>
          <w:color w:val="auto"/>
          <w:szCs w:val="21"/>
          <w:highlight w:val="none"/>
        </w:rPr>
      </w:pPr>
      <w:r>
        <w:rPr>
          <w:rFonts w:hint="eastAsia"/>
          <w:bCs/>
          <w:color w:val="auto"/>
          <w:szCs w:val="21"/>
          <w:highlight w:val="none"/>
        </w:rPr>
        <w:t>（1）标的名称按照第二章采购需求一览表中的货物名称填写，</w:t>
      </w:r>
      <w:r>
        <w:rPr>
          <w:color w:val="auto"/>
          <w:szCs w:val="21"/>
          <w:highlight w:val="none"/>
        </w:rPr>
        <w:t>所属行业标明“/”的</w:t>
      </w:r>
      <w:r>
        <w:rPr>
          <w:rFonts w:hint="eastAsia"/>
          <w:bCs/>
          <w:color w:val="auto"/>
          <w:szCs w:val="21"/>
          <w:highlight w:val="none"/>
        </w:rPr>
        <w:t>，无需在上表填写。</w:t>
      </w:r>
    </w:p>
    <w:p w14:paraId="03553654">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7711E511">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10D97BB0">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588F8C38">
      <w:pPr>
        <w:spacing w:line="360" w:lineRule="auto"/>
        <w:jc w:val="left"/>
        <w:rPr>
          <w:bCs/>
          <w:color w:val="auto"/>
          <w:szCs w:val="21"/>
          <w:highlight w:val="none"/>
        </w:rPr>
      </w:pPr>
      <w:r>
        <w:rPr>
          <w:rFonts w:hint="eastAsia"/>
          <w:bCs/>
          <w:color w:val="auto"/>
          <w:szCs w:val="21"/>
          <w:highlight w:val="none"/>
        </w:rPr>
        <w:t>（5）根据国际统计局《劳动工资统计报表制度》，从业人员数是指本单位工作，并取得工资或其他形式劳动报酬的人员数，是在岗职工、劳务派遣人员及其他从业人员之和。</w:t>
      </w:r>
    </w:p>
    <w:p w14:paraId="048DB1FF">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4AF22E92">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7AC0104E">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353E7B85">
      <w:pPr>
        <w:snapToGrid w:val="0"/>
        <w:spacing w:before="50" w:after="120" w:afterLines="50"/>
        <w:jc w:val="left"/>
        <w:rPr>
          <w:color w:val="auto"/>
          <w:szCs w:val="21"/>
          <w:highlight w:val="none"/>
        </w:rPr>
      </w:pPr>
      <w:r>
        <w:rPr>
          <w:color w:val="auto"/>
          <w:szCs w:val="21"/>
          <w:highlight w:val="none"/>
        </w:rPr>
        <w:t>6.2监狱企业须提供最新一期《XX省监狱企业产品目录》或其他监狱企业证明材料。（非监狱企业无需提供）</w:t>
      </w:r>
    </w:p>
    <w:p w14:paraId="39156878">
      <w:pPr>
        <w:snapToGrid w:val="0"/>
        <w:spacing w:before="50" w:after="120" w:afterLines="50"/>
        <w:jc w:val="left"/>
        <w:rPr>
          <w:color w:val="auto"/>
          <w:szCs w:val="21"/>
          <w:highlight w:val="none"/>
        </w:rPr>
      </w:pPr>
    </w:p>
    <w:p w14:paraId="0555A48E">
      <w:pPr>
        <w:widowControl/>
        <w:jc w:val="left"/>
        <w:rPr>
          <w:color w:val="auto"/>
          <w:szCs w:val="21"/>
          <w:highlight w:val="none"/>
        </w:rPr>
      </w:pPr>
      <w:r>
        <w:rPr>
          <w:color w:val="auto"/>
          <w:szCs w:val="21"/>
          <w:highlight w:val="none"/>
        </w:rPr>
        <w:t>6.3</w:t>
      </w:r>
      <w:r>
        <w:rPr>
          <w:color w:val="auto"/>
          <w:highlight w:val="none"/>
        </w:rPr>
        <w:t>残疾人福利性单位须提供《残疾人福利性单位声明函》，格式如下。</w:t>
      </w:r>
      <w:r>
        <w:rPr>
          <w:color w:val="auto"/>
          <w:szCs w:val="21"/>
          <w:highlight w:val="none"/>
        </w:rPr>
        <w:t>（非残疾人福利性单位无需提供）</w:t>
      </w:r>
    </w:p>
    <w:p w14:paraId="419690B6">
      <w:pPr>
        <w:spacing w:line="360" w:lineRule="auto"/>
        <w:jc w:val="center"/>
        <w:rPr>
          <w:b/>
          <w:color w:val="auto"/>
          <w:szCs w:val="21"/>
          <w:highlight w:val="none"/>
        </w:rPr>
      </w:pPr>
      <w:r>
        <w:rPr>
          <w:b/>
          <w:color w:val="auto"/>
          <w:szCs w:val="21"/>
          <w:highlight w:val="none"/>
        </w:rPr>
        <w:t>残疾人福利性单位声明函</w:t>
      </w:r>
    </w:p>
    <w:p w14:paraId="483A67A4">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03A6CA09">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30A16B60">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3BA10CE1">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2C77E6C3">
      <w:pPr>
        <w:spacing w:line="360" w:lineRule="auto"/>
        <w:rPr>
          <w:color w:val="auto"/>
          <w:szCs w:val="21"/>
          <w:highlight w:val="none"/>
        </w:rPr>
      </w:pPr>
    </w:p>
    <w:p w14:paraId="0EDC8436">
      <w:pPr>
        <w:widowControl/>
        <w:jc w:val="left"/>
        <w:rPr>
          <w:color w:val="auto"/>
          <w:szCs w:val="21"/>
          <w:highlight w:val="none"/>
        </w:rPr>
      </w:pPr>
      <w:r>
        <w:rPr>
          <w:color w:val="auto"/>
          <w:szCs w:val="21"/>
          <w:highlight w:val="none"/>
        </w:rPr>
        <w:br w:type="page"/>
      </w:r>
    </w:p>
    <w:p w14:paraId="3CC8B607">
      <w:pPr>
        <w:snapToGrid w:val="0"/>
        <w:spacing w:before="50" w:after="120" w:afterLines="50"/>
        <w:jc w:val="left"/>
        <w:rPr>
          <w:color w:val="auto"/>
          <w:kern w:val="0"/>
          <w:szCs w:val="21"/>
          <w:highlight w:val="none"/>
        </w:rPr>
      </w:pPr>
      <w:r>
        <w:rPr>
          <w:color w:val="auto"/>
          <w:szCs w:val="21"/>
          <w:highlight w:val="none"/>
        </w:rPr>
        <w:t>6.4</w:t>
      </w:r>
      <w:r>
        <w:rPr>
          <w:rFonts w:hint="eastAsia"/>
          <w:color w:val="auto"/>
          <w:szCs w:val="21"/>
          <w:highlight w:val="none"/>
        </w:rPr>
        <w:t>供应商如选择独立投标，按以下格式提供承诺函</w:t>
      </w:r>
      <w:r>
        <w:rPr>
          <w:rFonts w:hint="eastAsia"/>
          <w:color w:val="auto"/>
          <w:kern w:val="0"/>
          <w:szCs w:val="21"/>
          <w:highlight w:val="none"/>
        </w:rPr>
        <w:t>【备注：预留一定比例份额专门面向中小企业的项目要求供应商提供】</w:t>
      </w:r>
    </w:p>
    <w:p w14:paraId="7AFBFD09">
      <w:pPr>
        <w:snapToGrid w:val="0"/>
        <w:spacing w:before="50" w:after="120" w:afterLines="50"/>
        <w:jc w:val="left"/>
        <w:rPr>
          <w:color w:val="auto"/>
          <w:kern w:val="0"/>
          <w:szCs w:val="21"/>
          <w:highlight w:val="none"/>
        </w:rPr>
      </w:pPr>
    </w:p>
    <w:p w14:paraId="302741F3">
      <w:pPr>
        <w:snapToGrid w:val="0"/>
        <w:spacing w:before="50" w:after="120" w:afterLines="50"/>
        <w:jc w:val="left"/>
        <w:rPr>
          <w:color w:val="auto"/>
          <w:kern w:val="0"/>
          <w:sz w:val="20"/>
          <w:szCs w:val="20"/>
          <w:highlight w:val="none"/>
        </w:rPr>
      </w:pPr>
      <w:r>
        <w:rPr>
          <w:rFonts w:hint="eastAsia"/>
          <w:color w:val="auto"/>
          <w:kern w:val="0"/>
          <w:szCs w:val="21"/>
          <w:highlight w:val="none"/>
        </w:rPr>
        <w:t xml:space="preserve"> </w:t>
      </w:r>
      <w:r>
        <w:rPr>
          <w:color w:val="auto"/>
          <w:kern w:val="0"/>
          <w:szCs w:val="21"/>
          <w:highlight w:val="none"/>
        </w:rPr>
        <w:t xml:space="preserve">                                                                       </w:t>
      </w:r>
      <w:r>
        <w:rPr>
          <w:color w:val="auto"/>
          <w:kern w:val="0"/>
          <w:sz w:val="20"/>
          <w:szCs w:val="20"/>
          <w:highlight w:val="none"/>
        </w:rPr>
        <w:t xml:space="preserve">       </w:t>
      </w:r>
    </w:p>
    <w:p w14:paraId="6D19CE88">
      <w:pPr>
        <w:snapToGrid w:val="0"/>
        <w:spacing w:before="50" w:after="120" w:afterLines="50"/>
        <w:jc w:val="left"/>
        <w:rPr>
          <w:color w:val="auto"/>
          <w:kern w:val="0"/>
          <w:sz w:val="20"/>
          <w:szCs w:val="20"/>
          <w:highlight w:val="none"/>
        </w:rPr>
      </w:pPr>
    </w:p>
    <w:p w14:paraId="12152DA5">
      <w:pPr>
        <w:snapToGrid w:val="0"/>
        <w:spacing w:before="50" w:after="120" w:afterLines="50"/>
        <w:jc w:val="center"/>
        <w:rPr>
          <w:color w:val="auto"/>
          <w:kern w:val="0"/>
          <w:sz w:val="36"/>
          <w:szCs w:val="36"/>
          <w:highlight w:val="none"/>
        </w:rPr>
      </w:pPr>
      <w:r>
        <w:rPr>
          <w:rFonts w:hint="eastAsia"/>
          <w:color w:val="auto"/>
          <w:kern w:val="0"/>
          <w:sz w:val="32"/>
          <w:szCs w:val="32"/>
          <w:highlight w:val="none"/>
        </w:rPr>
        <w:t>承诺函</w:t>
      </w:r>
    </w:p>
    <w:p w14:paraId="5184DEB1">
      <w:pPr>
        <w:snapToGrid w:val="0"/>
        <w:spacing w:before="50" w:after="120" w:afterLines="50"/>
        <w:jc w:val="left"/>
        <w:rPr>
          <w:color w:val="auto"/>
          <w:kern w:val="0"/>
          <w:szCs w:val="21"/>
          <w:highlight w:val="none"/>
        </w:rPr>
      </w:pPr>
      <w:r>
        <w:rPr>
          <w:rFonts w:hint="eastAsia"/>
          <w:color w:val="auto"/>
          <w:kern w:val="0"/>
          <w:szCs w:val="21"/>
          <w:highlight w:val="none"/>
        </w:rPr>
        <w:t xml:space="preserve"> </w:t>
      </w:r>
      <w:r>
        <w:rPr>
          <w:color w:val="auto"/>
          <w:kern w:val="0"/>
          <w:szCs w:val="21"/>
          <w:highlight w:val="none"/>
        </w:rPr>
        <w:t xml:space="preserve">      </w:t>
      </w:r>
    </w:p>
    <w:p w14:paraId="71601EA3">
      <w:pPr>
        <w:snapToGrid w:val="0"/>
        <w:spacing w:before="50" w:after="120" w:afterLines="50"/>
        <w:ind w:firstLine="424" w:firstLineChars="202"/>
        <w:jc w:val="left"/>
        <w:rPr>
          <w:color w:val="auto"/>
          <w:kern w:val="0"/>
          <w:szCs w:val="21"/>
          <w:highlight w:val="none"/>
        </w:rPr>
      </w:pPr>
      <w:r>
        <w:rPr>
          <w:rFonts w:hint="eastAsia"/>
          <w:color w:val="auto"/>
          <w:kern w:val="0"/>
          <w:szCs w:val="21"/>
          <w:highlight w:val="none"/>
        </w:rPr>
        <w:t>我公司参加</w:t>
      </w:r>
      <w:r>
        <w:rPr>
          <w:rFonts w:hint="eastAsia"/>
          <w:color w:val="auto"/>
          <w:kern w:val="0"/>
          <w:szCs w:val="21"/>
          <w:highlight w:val="none"/>
          <w:u w:val="single"/>
        </w:rPr>
        <w:t>（项目名称）</w:t>
      </w:r>
      <w:r>
        <w:rPr>
          <w:rFonts w:hint="eastAsia"/>
          <w:color w:val="auto"/>
          <w:kern w:val="0"/>
          <w:szCs w:val="21"/>
          <w:highlight w:val="none"/>
        </w:rPr>
        <w:t>采购招标项目投标，对合同份额声明如下：</w:t>
      </w:r>
    </w:p>
    <w:p w14:paraId="0F845A77">
      <w:pPr>
        <w:pStyle w:val="7"/>
        <w:overflowPunct w:val="0"/>
        <w:spacing w:line="276" w:lineRule="auto"/>
        <w:ind w:firstLine="472" w:firstLineChars="225"/>
        <w:rPr>
          <w:color w:val="auto"/>
          <w:szCs w:val="21"/>
          <w:highlight w:val="none"/>
        </w:rPr>
      </w:pPr>
      <w:r>
        <w:rPr>
          <w:rFonts w:hint="eastAsia"/>
          <w:color w:val="auto"/>
          <w:szCs w:val="21"/>
          <w:highlight w:val="none"/>
        </w:rPr>
        <w:t>1.制造商为中型或小型企业或微型企业承担的金额占合同总金额的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 xml:space="preserve"> </w:t>
      </w:r>
    </w:p>
    <w:p w14:paraId="638F3576">
      <w:pPr>
        <w:pStyle w:val="7"/>
        <w:overflowPunct w:val="0"/>
        <w:spacing w:line="276" w:lineRule="auto"/>
        <w:ind w:firstLine="577" w:firstLineChars="275"/>
        <w:rPr>
          <w:color w:val="auto"/>
          <w:szCs w:val="21"/>
          <w:highlight w:val="none"/>
        </w:rPr>
      </w:pPr>
      <w:r>
        <w:rPr>
          <w:rFonts w:hint="eastAsia"/>
          <w:color w:val="auto"/>
          <w:szCs w:val="21"/>
          <w:highlight w:val="none"/>
        </w:rPr>
        <w:t>制造商为小型企业或微型企业承担的金额占合同总金额的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p>
    <w:p w14:paraId="0802CC7B">
      <w:pPr>
        <w:snapToGrid w:val="0"/>
        <w:spacing w:before="50" w:after="120" w:afterLines="50"/>
        <w:ind w:firstLine="424" w:firstLineChars="202"/>
        <w:jc w:val="left"/>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 xml:space="preserve"> 若我方在本采购活动中已享受扶持中小企业发展的政策，我方承诺在合同履行阶段不改变小型企业和微型企业承担本合同的金额及比例。</w:t>
      </w:r>
    </w:p>
    <w:p w14:paraId="6E6B51A3">
      <w:pPr>
        <w:snapToGrid w:val="0"/>
        <w:spacing w:before="50" w:after="120" w:afterLines="50"/>
        <w:ind w:firstLine="424" w:firstLineChars="202"/>
        <w:jc w:val="left"/>
        <w:rPr>
          <w:color w:val="auto"/>
          <w:szCs w:val="21"/>
          <w:highlight w:val="none"/>
        </w:rPr>
      </w:pPr>
    </w:p>
    <w:p w14:paraId="2627DAF2">
      <w:pPr>
        <w:snapToGrid w:val="0"/>
        <w:spacing w:before="50" w:after="120" w:afterLines="50"/>
        <w:ind w:firstLine="424" w:firstLineChars="202"/>
        <w:jc w:val="left"/>
        <w:rPr>
          <w:color w:val="auto"/>
          <w:szCs w:val="21"/>
          <w:highlight w:val="none"/>
        </w:rPr>
      </w:pPr>
    </w:p>
    <w:p w14:paraId="62072BC9">
      <w:pPr>
        <w:snapToGrid w:val="0"/>
        <w:spacing w:before="50" w:after="120" w:afterLines="50"/>
        <w:ind w:firstLine="424" w:firstLineChars="202"/>
        <w:jc w:val="left"/>
        <w:rPr>
          <w:color w:val="auto"/>
          <w:szCs w:val="21"/>
          <w:highlight w:val="none"/>
        </w:rPr>
      </w:pP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单位名称（电子签章）：</w:t>
      </w:r>
    </w:p>
    <w:p w14:paraId="4827AEDD">
      <w:pPr>
        <w:snapToGrid w:val="0"/>
        <w:spacing w:before="50" w:after="120" w:afterLines="50"/>
        <w:ind w:firstLine="424" w:firstLineChars="202"/>
        <w:jc w:val="left"/>
        <w:rPr>
          <w:color w:val="auto"/>
          <w:szCs w:val="21"/>
          <w:highlight w:val="none"/>
        </w:rPr>
      </w:pP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日期：</w:t>
      </w:r>
    </w:p>
    <w:bookmarkEnd w:id="138"/>
    <w:p w14:paraId="5A809A91">
      <w:pPr>
        <w:widowControl/>
        <w:jc w:val="left"/>
        <w:rPr>
          <w:b/>
          <w:color w:val="auto"/>
          <w:szCs w:val="21"/>
          <w:highlight w:val="none"/>
        </w:rPr>
      </w:pPr>
      <w:r>
        <w:rPr>
          <w:b/>
          <w:color w:val="auto"/>
          <w:szCs w:val="21"/>
          <w:highlight w:val="none"/>
        </w:rPr>
        <w:br w:type="page"/>
      </w:r>
    </w:p>
    <w:bookmarkEnd w:id="139"/>
    <w:p w14:paraId="1B2C855D">
      <w:pPr>
        <w:snapToGrid w:val="0"/>
        <w:spacing w:before="50" w:after="120" w:afterLines="50" w:line="440" w:lineRule="exact"/>
        <w:jc w:val="left"/>
        <w:rPr>
          <w:b/>
          <w:color w:val="auto"/>
          <w:szCs w:val="21"/>
          <w:highlight w:val="none"/>
        </w:rPr>
      </w:pPr>
      <w:r>
        <w:rPr>
          <w:color w:val="auto"/>
          <w:szCs w:val="21"/>
          <w:highlight w:val="none"/>
        </w:rPr>
        <w:t>7．</w:t>
      </w:r>
      <w:r>
        <w:rPr>
          <w:color w:val="auto"/>
          <w:highlight w:val="none"/>
        </w:rPr>
        <w:t>满足供应商特定资格条件的其他证明材料</w:t>
      </w:r>
      <w:r>
        <w:rPr>
          <w:color w:val="auto"/>
          <w:szCs w:val="21"/>
          <w:highlight w:val="none"/>
        </w:rPr>
        <w:t>加盖供应商</w:t>
      </w:r>
      <w:r>
        <w:rPr>
          <w:rFonts w:hint="eastAsia"/>
          <w:color w:val="auto"/>
          <w:szCs w:val="21"/>
          <w:highlight w:val="none"/>
        </w:rPr>
        <w:t>电子签章</w:t>
      </w:r>
      <w:r>
        <w:rPr>
          <w:color w:val="auto"/>
          <w:highlight w:val="none"/>
        </w:rPr>
        <w:t>（</w:t>
      </w:r>
      <w:r>
        <w:rPr>
          <w:color w:val="auto"/>
          <w:szCs w:val="21"/>
          <w:highlight w:val="none"/>
        </w:rPr>
        <w:t>按“评审方法及标准” “资格审查表”“</w:t>
      </w:r>
      <w:r>
        <w:rPr>
          <w:color w:val="auto"/>
          <w:szCs w:val="21"/>
          <w:highlight w:val="none"/>
          <w:lang w:val="zh-CN"/>
        </w:rPr>
        <w:t xml:space="preserve"> 供应商应符合的</w:t>
      </w:r>
      <w:r>
        <w:rPr>
          <w:color w:val="auto"/>
          <w:szCs w:val="21"/>
          <w:highlight w:val="none"/>
        </w:rPr>
        <w:t>特定资格条件”规定提供</w:t>
      </w:r>
      <w:r>
        <w:rPr>
          <w:color w:val="auto"/>
          <w:highlight w:val="none"/>
        </w:rPr>
        <w:t>）。</w:t>
      </w:r>
      <w:r>
        <w:rPr>
          <w:rFonts w:hint="eastAsia"/>
          <w:b/>
          <w:color w:val="auto"/>
          <w:szCs w:val="21"/>
          <w:highlight w:val="none"/>
        </w:rPr>
        <w:t>（如招标文件有要求时提供）</w:t>
      </w:r>
    </w:p>
    <w:p w14:paraId="160500ED">
      <w:pPr>
        <w:snapToGrid w:val="0"/>
        <w:spacing w:before="50" w:after="120" w:afterLines="50" w:line="440" w:lineRule="exact"/>
        <w:jc w:val="left"/>
        <w:rPr>
          <w:color w:val="auto"/>
          <w:highlight w:val="none"/>
        </w:rPr>
      </w:pPr>
    </w:p>
    <w:p w14:paraId="0E104120">
      <w:pPr>
        <w:widowControl/>
        <w:jc w:val="left"/>
        <w:rPr>
          <w:color w:val="auto"/>
          <w:highlight w:val="none"/>
        </w:rPr>
      </w:pPr>
      <w:r>
        <w:rPr>
          <w:color w:val="auto"/>
          <w:highlight w:val="none"/>
        </w:rPr>
        <w:t>7.</w:t>
      </w:r>
      <w:r>
        <w:rPr>
          <w:rFonts w:hint="eastAsia"/>
          <w:color w:val="auto"/>
          <w:highlight w:val="none"/>
          <w:lang w:val="en-US" w:eastAsia="zh-CN"/>
        </w:rPr>
        <w:t>1</w:t>
      </w:r>
      <w:r>
        <w:rPr>
          <w:rFonts w:hint="eastAsia"/>
          <w:color w:val="auto"/>
          <w:highlight w:val="none"/>
        </w:rPr>
        <w:t>投标商具备有效的食品经营许可证</w:t>
      </w:r>
      <w:r>
        <w:rPr>
          <w:rFonts w:hint="eastAsia"/>
          <w:color w:val="auto"/>
          <w:highlight w:val="none"/>
          <w:lang w:val="en-US" w:eastAsia="zh-CN"/>
        </w:rPr>
        <w:t>或</w:t>
      </w:r>
      <w:r>
        <w:rPr>
          <w:rFonts w:hint="eastAsia"/>
          <w:color w:val="auto"/>
          <w:highlight w:val="none"/>
        </w:rPr>
        <w:t>食品生产许可证。（投标商是生产厂家的提供投标商的食品生产许可证复印件，投标商是经销商的提供代销商品生产厂家的食品生产许可证复印件。）</w:t>
      </w:r>
      <w:r>
        <w:rPr>
          <w:color w:val="auto"/>
          <w:highlight w:val="none"/>
        </w:rPr>
        <w:br w:type="page"/>
      </w:r>
    </w:p>
    <w:p w14:paraId="381BC958">
      <w:pPr>
        <w:snapToGrid w:val="0"/>
        <w:spacing w:before="50" w:after="120" w:afterLines="50" w:line="360" w:lineRule="auto"/>
        <w:jc w:val="left"/>
        <w:rPr>
          <w:color w:val="auto"/>
          <w:szCs w:val="21"/>
          <w:highlight w:val="none"/>
        </w:rPr>
      </w:pPr>
      <w:bookmarkStart w:id="140" w:name="_Hlk93048232"/>
      <w:r>
        <w:rPr>
          <w:color w:val="auto"/>
          <w:szCs w:val="21"/>
          <w:highlight w:val="none"/>
        </w:rPr>
        <w:t>7.</w:t>
      </w:r>
      <w:r>
        <w:rPr>
          <w:rFonts w:hint="eastAsia"/>
          <w:color w:val="auto"/>
          <w:szCs w:val="21"/>
          <w:highlight w:val="none"/>
          <w:lang w:val="en-US" w:eastAsia="zh-CN"/>
        </w:rPr>
        <w:t>2</w:t>
      </w:r>
      <w:r>
        <w:rPr>
          <w:rFonts w:hint="eastAsia"/>
          <w:color w:val="auto"/>
          <w:szCs w:val="21"/>
          <w:highlight w:val="none"/>
        </w:rPr>
        <w:t>投标人直接控股股东信息表</w:t>
      </w:r>
    </w:p>
    <w:tbl>
      <w:tblPr>
        <w:tblStyle w:val="51"/>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46BF8B88">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081481">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07630B">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6F7017">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2C0D0E">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FD9EBD">
            <w:pPr>
              <w:spacing w:line="360" w:lineRule="auto"/>
              <w:jc w:val="center"/>
              <w:rPr>
                <w:color w:val="auto"/>
                <w:szCs w:val="21"/>
                <w:highlight w:val="none"/>
              </w:rPr>
            </w:pPr>
            <w:r>
              <w:rPr>
                <w:rFonts w:hint="eastAsia"/>
                <w:color w:val="auto"/>
                <w:szCs w:val="21"/>
                <w:highlight w:val="none"/>
              </w:rPr>
              <w:t>备注</w:t>
            </w:r>
          </w:p>
        </w:tc>
      </w:tr>
      <w:tr w14:paraId="218C482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58B633">
            <w:pPr>
              <w:spacing w:line="360" w:lineRule="auto"/>
              <w:jc w:val="center"/>
              <w:rPr>
                <w:color w:val="auto"/>
                <w:szCs w:val="21"/>
                <w:highlight w:val="none"/>
              </w:rPr>
            </w:pPr>
            <w:r>
              <w:rPr>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F529B8C">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F25F53E">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3E2BE2">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226475B">
            <w:pPr>
              <w:spacing w:line="360" w:lineRule="auto"/>
              <w:jc w:val="center"/>
              <w:rPr>
                <w:color w:val="auto"/>
                <w:szCs w:val="21"/>
                <w:highlight w:val="none"/>
              </w:rPr>
            </w:pPr>
          </w:p>
        </w:tc>
      </w:tr>
      <w:tr w14:paraId="00AD2E2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B7B3D7">
            <w:pPr>
              <w:spacing w:line="360" w:lineRule="auto"/>
              <w:jc w:val="center"/>
              <w:rPr>
                <w:color w:val="auto"/>
                <w:szCs w:val="21"/>
                <w:highlight w:val="none"/>
              </w:rPr>
            </w:pPr>
            <w:r>
              <w:rPr>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7B0C22">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A8D43B4">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6B1195">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8E35A8">
            <w:pPr>
              <w:spacing w:line="360" w:lineRule="auto"/>
              <w:jc w:val="center"/>
              <w:rPr>
                <w:color w:val="auto"/>
                <w:szCs w:val="21"/>
                <w:highlight w:val="none"/>
              </w:rPr>
            </w:pPr>
          </w:p>
        </w:tc>
      </w:tr>
      <w:tr w14:paraId="63754F1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D1140C">
            <w:pPr>
              <w:spacing w:line="360" w:lineRule="auto"/>
              <w:jc w:val="center"/>
              <w:rPr>
                <w:color w:val="auto"/>
                <w:szCs w:val="21"/>
                <w:highlight w:val="none"/>
              </w:rPr>
            </w:pPr>
            <w:r>
              <w:rPr>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FABD79">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F4370E8">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94F6157">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5561BCC">
            <w:pPr>
              <w:spacing w:line="360" w:lineRule="auto"/>
              <w:jc w:val="center"/>
              <w:rPr>
                <w:color w:val="auto"/>
                <w:szCs w:val="21"/>
                <w:highlight w:val="none"/>
              </w:rPr>
            </w:pPr>
          </w:p>
        </w:tc>
      </w:tr>
      <w:tr w14:paraId="3B38238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688B2A">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AF8142">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FE80E4">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4A38259">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CC49CD">
            <w:pPr>
              <w:spacing w:line="360" w:lineRule="auto"/>
              <w:jc w:val="center"/>
              <w:rPr>
                <w:color w:val="auto"/>
                <w:szCs w:val="21"/>
                <w:highlight w:val="none"/>
              </w:rPr>
            </w:pPr>
          </w:p>
        </w:tc>
      </w:tr>
    </w:tbl>
    <w:p w14:paraId="73B7B4A7">
      <w:pPr>
        <w:snapToGrid w:val="0"/>
        <w:spacing w:line="360" w:lineRule="auto"/>
        <w:jc w:val="left"/>
        <w:rPr>
          <w:color w:val="auto"/>
          <w:szCs w:val="21"/>
          <w:highlight w:val="none"/>
        </w:rPr>
      </w:pPr>
      <w:r>
        <w:rPr>
          <w:rFonts w:hint="eastAsia"/>
          <w:color w:val="auto"/>
          <w:szCs w:val="21"/>
          <w:highlight w:val="none"/>
        </w:rPr>
        <w:t>注：</w:t>
      </w:r>
    </w:p>
    <w:p w14:paraId="699A56DD">
      <w:pPr>
        <w:snapToGrid w:val="0"/>
        <w:spacing w:line="360" w:lineRule="auto"/>
        <w:jc w:val="left"/>
        <w:rPr>
          <w:color w:val="auto"/>
          <w:szCs w:val="21"/>
          <w:highlight w:val="none"/>
        </w:rPr>
      </w:pPr>
      <w:r>
        <w:rPr>
          <w:color w:val="auto"/>
          <w:szCs w:val="21"/>
          <w:highlight w:val="none"/>
        </w:rPr>
        <w:t>1.</w:t>
      </w:r>
      <w:r>
        <w:rPr>
          <w:rFonts w:hint="eastAsia"/>
          <w:color w:val="auto"/>
          <w:szCs w:val="21"/>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034136">
      <w:pPr>
        <w:snapToGrid w:val="0"/>
        <w:spacing w:line="360" w:lineRule="auto"/>
        <w:jc w:val="left"/>
        <w:rPr>
          <w:color w:val="auto"/>
          <w:szCs w:val="21"/>
          <w:highlight w:val="none"/>
        </w:rPr>
      </w:pPr>
      <w:r>
        <w:rPr>
          <w:color w:val="auto"/>
          <w:szCs w:val="21"/>
          <w:highlight w:val="none"/>
        </w:rPr>
        <w:t>2.</w:t>
      </w:r>
      <w:r>
        <w:rPr>
          <w:rFonts w:hint="eastAsia"/>
          <w:color w:val="auto"/>
          <w:szCs w:val="21"/>
          <w:highlight w:val="none"/>
        </w:rPr>
        <w:t>本表所指的控股关系仅限于直接控股关系，不包括间接的控股关系。公司实际控制人与公司之间的关系不属于本表所指的直接控股关系。</w:t>
      </w:r>
    </w:p>
    <w:p w14:paraId="54E9A828">
      <w:pPr>
        <w:snapToGrid w:val="0"/>
        <w:spacing w:line="360" w:lineRule="auto"/>
        <w:jc w:val="left"/>
        <w:rPr>
          <w:color w:val="auto"/>
          <w:szCs w:val="21"/>
          <w:highlight w:val="none"/>
        </w:rPr>
      </w:pPr>
      <w:r>
        <w:rPr>
          <w:color w:val="auto"/>
          <w:szCs w:val="21"/>
          <w:highlight w:val="none"/>
        </w:rPr>
        <w:t>3.</w:t>
      </w:r>
      <w:r>
        <w:rPr>
          <w:rFonts w:hint="eastAsia"/>
          <w:color w:val="auto"/>
          <w:szCs w:val="21"/>
          <w:highlight w:val="none"/>
        </w:rPr>
        <w:t>供应商不存在直接控股股东的，则填“无”。</w:t>
      </w:r>
    </w:p>
    <w:p w14:paraId="22E4E3D2">
      <w:pPr>
        <w:snapToGrid w:val="0"/>
        <w:spacing w:line="360" w:lineRule="auto"/>
        <w:jc w:val="left"/>
        <w:rPr>
          <w:color w:val="auto"/>
          <w:szCs w:val="21"/>
          <w:highlight w:val="none"/>
        </w:rPr>
      </w:pPr>
    </w:p>
    <w:p w14:paraId="4204A83C">
      <w:pPr>
        <w:snapToGrid w:val="0"/>
        <w:spacing w:line="360" w:lineRule="auto"/>
        <w:jc w:val="left"/>
        <w:rPr>
          <w:color w:val="auto"/>
          <w:szCs w:val="21"/>
          <w:highlight w:val="none"/>
        </w:rPr>
      </w:pPr>
    </w:p>
    <w:p w14:paraId="47B6E16F">
      <w:pPr>
        <w:snapToGrid w:val="0"/>
        <w:spacing w:line="360" w:lineRule="auto"/>
        <w:jc w:val="left"/>
        <w:rPr>
          <w:color w:val="auto"/>
          <w:szCs w:val="21"/>
          <w:highlight w:val="none"/>
        </w:rPr>
      </w:pPr>
    </w:p>
    <w:p w14:paraId="4DF33EC8">
      <w:pPr>
        <w:snapToGrid w:val="0"/>
        <w:spacing w:line="360" w:lineRule="auto"/>
        <w:jc w:val="left"/>
        <w:rPr>
          <w:color w:val="auto"/>
          <w:szCs w:val="21"/>
          <w:highlight w:val="none"/>
        </w:rPr>
      </w:pPr>
    </w:p>
    <w:p w14:paraId="07BC683C">
      <w:pPr>
        <w:snapToGrid w:val="0"/>
        <w:spacing w:line="360" w:lineRule="auto"/>
        <w:jc w:val="left"/>
        <w:rPr>
          <w:color w:val="auto"/>
          <w:szCs w:val="21"/>
          <w:highlight w:val="none"/>
        </w:rPr>
      </w:pPr>
    </w:p>
    <w:p w14:paraId="61F776A6">
      <w:pPr>
        <w:snapToGrid w:val="0"/>
        <w:spacing w:line="360" w:lineRule="auto"/>
        <w:ind w:firstLine="4410" w:firstLineChars="2100"/>
        <w:rPr>
          <w:color w:val="auto"/>
          <w:szCs w:val="21"/>
          <w:highlight w:val="none"/>
        </w:rPr>
      </w:pPr>
      <w:r>
        <w:rPr>
          <w:rFonts w:hint="eastAsia"/>
          <w:color w:val="auto"/>
          <w:szCs w:val="21"/>
          <w:highlight w:val="none"/>
        </w:rPr>
        <w:t>供应商名称</w:t>
      </w:r>
      <w:r>
        <w:rPr>
          <w:color w:val="auto"/>
          <w:szCs w:val="21"/>
          <w:highlight w:val="none"/>
        </w:rPr>
        <w:t>(</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6D8FA8A0">
      <w:pPr>
        <w:snapToGrid w:val="0"/>
        <w:spacing w:line="360" w:lineRule="auto"/>
        <w:ind w:firstLine="4515" w:firstLineChars="2150"/>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14:paraId="3B44F8AA">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60045305">
      <w:pPr>
        <w:snapToGrid w:val="0"/>
        <w:spacing w:line="360" w:lineRule="auto"/>
        <w:jc w:val="left"/>
        <w:rPr>
          <w:color w:val="auto"/>
          <w:szCs w:val="21"/>
          <w:highlight w:val="none"/>
        </w:rPr>
      </w:pPr>
      <w:r>
        <w:rPr>
          <w:color w:val="auto"/>
          <w:szCs w:val="21"/>
          <w:highlight w:val="none"/>
        </w:rPr>
        <w:t>7.</w:t>
      </w:r>
      <w:r>
        <w:rPr>
          <w:rFonts w:hint="eastAsia"/>
          <w:color w:val="auto"/>
          <w:szCs w:val="21"/>
          <w:highlight w:val="none"/>
          <w:lang w:val="en-US" w:eastAsia="zh-CN"/>
        </w:rPr>
        <w:t>3</w:t>
      </w:r>
      <w:r>
        <w:rPr>
          <w:rFonts w:hint="eastAsia"/>
          <w:color w:val="auto"/>
          <w:szCs w:val="21"/>
          <w:highlight w:val="none"/>
        </w:rPr>
        <w:t>投标人直接管理关系信息表</w:t>
      </w:r>
    </w:p>
    <w:tbl>
      <w:tblPr>
        <w:tblStyle w:val="5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38703456">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F1C8AD">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AC50DD">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A71B15">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C6C493">
            <w:pPr>
              <w:spacing w:line="360" w:lineRule="auto"/>
              <w:jc w:val="center"/>
              <w:rPr>
                <w:color w:val="auto"/>
                <w:szCs w:val="21"/>
                <w:highlight w:val="none"/>
              </w:rPr>
            </w:pPr>
            <w:r>
              <w:rPr>
                <w:rFonts w:hint="eastAsia"/>
                <w:color w:val="auto"/>
                <w:szCs w:val="21"/>
                <w:highlight w:val="none"/>
              </w:rPr>
              <w:t>备注</w:t>
            </w:r>
          </w:p>
        </w:tc>
      </w:tr>
      <w:tr w14:paraId="78A39D9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94A786">
            <w:pPr>
              <w:spacing w:line="360" w:lineRule="auto"/>
              <w:jc w:val="center"/>
              <w:rPr>
                <w:color w:val="auto"/>
                <w:szCs w:val="21"/>
                <w:highlight w:val="none"/>
              </w:rPr>
            </w:pPr>
            <w:r>
              <w:rPr>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EBA92E">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C619F6">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DEBA73">
            <w:pPr>
              <w:spacing w:line="360" w:lineRule="auto"/>
              <w:jc w:val="center"/>
              <w:rPr>
                <w:color w:val="auto"/>
                <w:szCs w:val="21"/>
                <w:highlight w:val="none"/>
              </w:rPr>
            </w:pPr>
          </w:p>
        </w:tc>
      </w:tr>
      <w:tr w14:paraId="61D324D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E0FB67">
            <w:pPr>
              <w:spacing w:line="360" w:lineRule="auto"/>
              <w:jc w:val="center"/>
              <w:rPr>
                <w:color w:val="auto"/>
                <w:szCs w:val="21"/>
                <w:highlight w:val="none"/>
              </w:rPr>
            </w:pPr>
            <w:r>
              <w:rPr>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196094">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9AF683">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EFFD3F">
            <w:pPr>
              <w:spacing w:line="360" w:lineRule="auto"/>
              <w:jc w:val="center"/>
              <w:rPr>
                <w:color w:val="auto"/>
                <w:szCs w:val="21"/>
                <w:highlight w:val="none"/>
              </w:rPr>
            </w:pPr>
          </w:p>
        </w:tc>
      </w:tr>
      <w:tr w14:paraId="7F5A419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3831FA">
            <w:pPr>
              <w:spacing w:line="360" w:lineRule="auto"/>
              <w:jc w:val="center"/>
              <w:rPr>
                <w:color w:val="auto"/>
                <w:szCs w:val="21"/>
                <w:highlight w:val="none"/>
              </w:rPr>
            </w:pPr>
            <w:r>
              <w:rPr>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E22BAD">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B23609">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CFB4DD">
            <w:pPr>
              <w:spacing w:line="360" w:lineRule="auto"/>
              <w:jc w:val="center"/>
              <w:rPr>
                <w:color w:val="auto"/>
                <w:szCs w:val="21"/>
                <w:highlight w:val="none"/>
              </w:rPr>
            </w:pPr>
          </w:p>
        </w:tc>
      </w:tr>
      <w:tr w14:paraId="400239C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937714">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4C14B4">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C32072">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C09432">
            <w:pPr>
              <w:spacing w:line="360" w:lineRule="auto"/>
              <w:jc w:val="center"/>
              <w:rPr>
                <w:color w:val="auto"/>
                <w:szCs w:val="21"/>
                <w:highlight w:val="none"/>
              </w:rPr>
            </w:pPr>
          </w:p>
        </w:tc>
      </w:tr>
    </w:tbl>
    <w:p w14:paraId="306E50B2">
      <w:pPr>
        <w:snapToGrid w:val="0"/>
        <w:spacing w:line="360" w:lineRule="auto"/>
        <w:jc w:val="left"/>
        <w:rPr>
          <w:color w:val="auto"/>
          <w:szCs w:val="21"/>
          <w:highlight w:val="none"/>
        </w:rPr>
      </w:pPr>
      <w:r>
        <w:rPr>
          <w:rFonts w:hint="eastAsia"/>
          <w:color w:val="auto"/>
          <w:szCs w:val="21"/>
          <w:highlight w:val="none"/>
        </w:rPr>
        <w:t>注：</w:t>
      </w:r>
    </w:p>
    <w:p w14:paraId="131A7D41">
      <w:pPr>
        <w:snapToGrid w:val="0"/>
        <w:spacing w:line="360" w:lineRule="auto"/>
        <w:ind w:firstLine="420" w:firstLineChars="200"/>
        <w:jc w:val="left"/>
        <w:rPr>
          <w:color w:val="auto"/>
          <w:szCs w:val="21"/>
          <w:highlight w:val="none"/>
        </w:rPr>
      </w:pPr>
      <w:r>
        <w:rPr>
          <w:color w:val="auto"/>
          <w:szCs w:val="21"/>
          <w:highlight w:val="none"/>
        </w:rPr>
        <w:t>1.</w:t>
      </w:r>
      <w:r>
        <w:rPr>
          <w:rFonts w:hint="eastAsia"/>
          <w:color w:val="auto"/>
          <w:szCs w:val="21"/>
          <w:highlight w:val="none"/>
        </w:rPr>
        <w:t>管理关系：是指不具有出资持股关系的其他单位之间存在的管理与被管理关系，如一些上下级关系的事业单位和团体组织。</w:t>
      </w:r>
    </w:p>
    <w:p w14:paraId="7A43F01D">
      <w:pPr>
        <w:snapToGrid w:val="0"/>
        <w:spacing w:line="360" w:lineRule="auto"/>
        <w:ind w:firstLine="420" w:firstLineChars="200"/>
        <w:jc w:val="left"/>
        <w:rPr>
          <w:color w:val="auto"/>
          <w:szCs w:val="21"/>
          <w:highlight w:val="none"/>
        </w:rPr>
      </w:pPr>
      <w:r>
        <w:rPr>
          <w:color w:val="auto"/>
          <w:szCs w:val="21"/>
          <w:highlight w:val="none"/>
        </w:rPr>
        <w:t>2.</w:t>
      </w:r>
      <w:r>
        <w:rPr>
          <w:rFonts w:hint="eastAsia"/>
          <w:color w:val="auto"/>
          <w:szCs w:val="21"/>
          <w:highlight w:val="none"/>
        </w:rPr>
        <w:t>本表所指的管理关系仅限于直接管理关系，不包括间接的管理关系。</w:t>
      </w:r>
    </w:p>
    <w:p w14:paraId="1B5F9002">
      <w:pPr>
        <w:snapToGrid w:val="0"/>
        <w:spacing w:line="360" w:lineRule="auto"/>
        <w:ind w:firstLine="420" w:firstLineChars="200"/>
        <w:jc w:val="left"/>
        <w:rPr>
          <w:color w:val="auto"/>
          <w:szCs w:val="21"/>
          <w:highlight w:val="none"/>
        </w:rPr>
      </w:pPr>
      <w:r>
        <w:rPr>
          <w:color w:val="auto"/>
          <w:szCs w:val="21"/>
          <w:highlight w:val="none"/>
        </w:rPr>
        <w:t>3.</w:t>
      </w:r>
      <w:r>
        <w:rPr>
          <w:rFonts w:hint="eastAsia"/>
          <w:color w:val="auto"/>
          <w:szCs w:val="21"/>
          <w:highlight w:val="none"/>
        </w:rPr>
        <w:t>供应商不存在直接管理关系的，则填“无”。</w:t>
      </w:r>
    </w:p>
    <w:p w14:paraId="3C245FCA">
      <w:pPr>
        <w:snapToGrid w:val="0"/>
        <w:spacing w:line="360" w:lineRule="auto"/>
        <w:jc w:val="left"/>
        <w:rPr>
          <w:color w:val="auto"/>
          <w:szCs w:val="21"/>
          <w:highlight w:val="none"/>
        </w:rPr>
      </w:pPr>
    </w:p>
    <w:p w14:paraId="5A7B91A9">
      <w:pPr>
        <w:snapToGrid w:val="0"/>
        <w:spacing w:line="360" w:lineRule="auto"/>
        <w:jc w:val="left"/>
        <w:rPr>
          <w:color w:val="auto"/>
          <w:szCs w:val="21"/>
          <w:highlight w:val="none"/>
        </w:rPr>
      </w:pPr>
    </w:p>
    <w:p w14:paraId="518FF2F6">
      <w:pPr>
        <w:snapToGrid w:val="0"/>
        <w:spacing w:line="360" w:lineRule="auto"/>
        <w:jc w:val="left"/>
        <w:rPr>
          <w:color w:val="auto"/>
          <w:szCs w:val="21"/>
          <w:highlight w:val="none"/>
        </w:rPr>
      </w:pPr>
    </w:p>
    <w:p w14:paraId="1A6896CB">
      <w:pPr>
        <w:snapToGrid w:val="0"/>
        <w:spacing w:line="360" w:lineRule="auto"/>
        <w:jc w:val="left"/>
        <w:rPr>
          <w:color w:val="auto"/>
          <w:szCs w:val="21"/>
          <w:highlight w:val="none"/>
        </w:rPr>
      </w:pPr>
    </w:p>
    <w:p w14:paraId="396DB1E7">
      <w:pPr>
        <w:snapToGrid w:val="0"/>
        <w:spacing w:line="360" w:lineRule="auto"/>
        <w:jc w:val="left"/>
        <w:rPr>
          <w:color w:val="auto"/>
          <w:szCs w:val="21"/>
          <w:highlight w:val="none"/>
        </w:rPr>
      </w:pPr>
    </w:p>
    <w:p w14:paraId="404EC1AF">
      <w:pPr>
        <w:snapToGrid w:val="0"/>
        <w:spacing w:line="360" w:lineRule="auto"/>
        <w:jc w:val="left"/>
        <w:rPr>
          <w:color w:val="auto"/>
          <w:szCs w:val="21"/>
          <w:highlight w:val="none"/>
        </w:rPr>
      </w:pPr>
    </w:p>
    <w:p w14:paraId="28693D74">
      <w:pPr>
        <w:snapToGrid w:val="0"/>
        <w:spacing w:line="360" w:lineRule="auto"/>
        <w:jc w:val="left"/>
        <w:rPr>
          <w:color w:val="auto"/>
          <w:szCs w:val="21"/>
          <w:highlight w:val="none"/>
        </w:rPr>
      </w:pPr>
    </w:p>
    <w:p w14:paraId="68674DAD">
      <w:pPr>
        <w:snapToGrid w:val="0"/>
        <w:spacing w:line="360" w:lineRule="auto"/>
        <w:jc w:val="left"/>
        <w:rPr>
          <w:color w:val="auto"/>
          <w:szCs w:val="21"/>
          <w:highlight w:val="none"/>
        </w:rPr>
      </w:pPr>
    </w:p>
    <w:p w14:paraId="5E1BCB13">
      <w:pPr>
        <w:snapToGrid w:val="0"/>
        <w:spacing w:line="360" w:lineRule="auto"/>
        <w:ind w:firstLine="4410" w:firstLineChars="2100"/>
        <w:rPr>
          <w:color w:val="auto"/>
          <w:szCs w:val="21"/>
          <w:highlight w:val="none"/>
        </w:rPr>
      </w:pPr>
      <w:r>
        <w:rPr>
          <w:rFonts w:hint="eastAsia"/>
          <w:color w:val="auto"/>
          <w:szCs w:val="21"/>
          <w:highlight w:val="none"/>
        </w:rPr>
        <w:t>供应商名称</w:t>
      </w:r>
      <w:r>
        <w:rPr>
          <w:color w:val="auto"/>
          <w:szCs w:val="21"/>
          <w:highlight w:val="none"/>
        </w:rPr>
        <w:t>(</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6B4A80F3">
      <w:pPr>
        <w:snapToGrid w:val="0"/>
        <w:spacing w:line="360" w:lineRule="auto"/>
        <w:ind w:firstLine="4515" w:firstLineChars="2150"/>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14:paraId="2441DD72">
      <w:pPr>
        <w:snapToGrid w:val="0"/>
        <w:spacing w:before="50" w:after="120" w:afterLines="50" w:line="440" w:lineRule="exact"/>
        <w:jc w:val="left"/>
        <w:rPr>
          <w:color w:val="auto"/>
          <w:szCs w:val="21"/>
          <w:highlight w:val="none"/>
        </w:rPr>
      </w:pPr>
    </w:p>
    <w:bookmarkEnd w:id="140"/>
    <w:p w14:paraId="6DF1ECE7">
      <w:pPr>
        <w:widowControl/>
        <w:jc w:val="left"/>
        <w:rPr>
          <w:color w:val="auto"/>
          <w:szCs w:val="21"/>
          <w:highlight w:val="none"/>
        </w:rPr>
      </w:pPr>
      <w:r>
        <w:rPr>
          <w:color w:val="auto"/>
          <w:szCs w:val="21"/>
          <w:highlight w:val="none"/>
        </w:rPr>
        <w:br w:type="page"/>
      </w:r>
      <w:bookmarkStart w:id="141" w:name="_Hlk65854557"/>
      <w:bookmarkStart w:id="142" w:name="_Hlk60652166"/>
      <w:bookmarkStart w:id="143" w:name="_Hlk65852070"/>
    </w:p>
    <w:bookmarkEnd w:id="141"/>
    <w:bookmarkEnd w:id="142"/>
    <w:p w14:paraId="7341D9B7">
      <w:pPr>
        <w:snapToGrid w:val="0"/>
        <w:spacing w:before="50" w:after="120" w:afterLines="50" w:line="400" w:lineRule="exact"/>
        <w:jc w:val="left"/>
        <w:rPr>
          <w:color w:val="auto"/>
          <w:szCs w:val="21"/>
          <w:highlight w:val="none"/>
        </w:rPr>
      </w:pPr>
      <w:r>
        <w:rPr>
          <w:color w:val="auto"/>
          <w:szCs w:val="21"/>
          <w:highlight w:val="none"/>
        </w:rPr>
        <w:t>8．投标保证金缴纳证明</w:t>
      </w:r>
      <w:r>
        <w:rPr>
          <w:rFonts w:hint="eastAsia"/>
          <w:color w:val="auto"/>
          <w:szCs w:val="21"/>
          <w:highlight w:val="none"/>
        </w:rPr>
        <w:t>。</w:t>
      </w:r>
      <w:r>
        <w:rPr>
          <w:rFonts w:hint="eastAsia"/>
          <w:b/>
          <w:color w:val="auto"/>
          <w:szCs w:val="21"/>
          <w:highlight w:val="none"/>
        </w:rPr>
        <w:t>（如招标文件有要求时提供）</w:t>
      </w:r>
    </w:p>
    <w:p w14:paraId="404A37F1">
      <w:pPr>
        <w:snapToGrid w:val="0"/>
        <w:spacing w:before="50" w:after="120" w:afterLines="50" w:line="440" w:lineRule="exact"/>
        <w:jc w:val="left"/>
        <w:rPr>
          <w:color w:val="auto"/>
          <w:highlight w:val="none"/>
        </w:rPr>
      </w:pPr>
      <w:r>
        <w:rPr>
          <w:rFonts w:hint="eastAsia"/>
          <w:color w:val="auto"/>
          <w:highlight w:val="none"/>
        </w:rPr>
        <w:t>（1）以转账、电汇形式缴纳的，提供转账、电汇凭证扫描件或复印件（网银可提供截图）</w:t>
      </w:r>
      <w:r>
        <w:rPr>
          <w:color w:val="auto"/>
          <w:highlight w:val="none"/>
        </w:rPr>
        <w:t>加盖</w:t>
      </w:r>
      <w:r>
        <w:rPr>
          <w:color w:val="auto"/>
          <w:szCs w:val="21"/>
          <w:highlight w:val="none"/>
        </w:rPr>
        <w:t>供应商</w:t>
      </w:r>
      <w:r>
        <w:rPr>
          <w:rFonts w:hint="eastAsia"/>
          <w:color w:val="auto"/>
          <w:szCs w:val="21"/>
          <w:highlight w:val="none"/>
        </w:rPr>
        <w:t>电子签章</w:t>
      </w:r>
      <w:r>
        <w:rPr>
          <w:rFonts w:hint="eastAsia"/>
          <w:color w:val="auto"/>
          <w:highlight w:val="none"/>
        </w:rPr>
        <w:t>；</w:t>
      </w:r>
    </w:p>
    <w:p w14:paraId="7D09204C">
      <w:pPr>
        <w:snapToGrid w:val="0"/>
        <w:spacing w:before="50" w:after="120" w:afterLines="50" w:line="440" w:lineRule="exact"/>
        <w:jc w:val="left"/>
        <w:rPr>
          <w:color w:val="auto"/>
          <w:szCs w:val="21"/>
          <w:highlight w:val="none"/>
        </w:rPr>
      </w:pPr>
      <w:r>
        <w:rPr>
          <w:rFonts w:hint="eastAsia"/>
          <w:color w:val="auto"/>
          <w:highlight w:val="none"/>
        </w:rPr>
        <w:t>（2）以支票、汇票、本票或金融机构、担保机构出具的保函等非现金形式缴纳的，提供原件扫描件或复印件并加盖供应商电子签章。投标保函参考如下格式开具：</w:t>
      </w:r>
    </w:p>
    <w:p w14:paraId="224D95DF">
      <w:pPr>
        <w:widowControl/>
        <w:jc w:val="center"/>
        <w:rPr>
          <w:b/>
          <w:bCs/>
          <w:color w:val="auto"/>
          <w:sz w:val="28"/>
          <w:szCs w:val="36"/>
          <w:highlight w:val="none"/>
        </w:rPr>
      </w:pPr>
    </w:p>
    <w:p w14:paraId="792C7884">
      <w:pPr>
        <w:widowControl/>
        <w:jc w:val="center"/>
        <w:rPr>
          <w:color w:val="auto"/>
          <w:szCs w:val="21"/>
          <w:highlight w:val="none"/>
        </w:rPr>
      </w:pPr>
      <w:r>
        <w:rPr>
          <w:rFonts w:hint="eastAsia"/>
          <w:b/>
          <w:bCs/>
          <w:color w:val="auto"/>
          <w:sz w:val="28"/>
          <w:szCs w:val="36"/>
          <w:highlight w:val="none"/>
        </w:rPr>
        <w:t>投标保函格式</w:t>
      </w:r>
    </w:p>
    <w:p w14:paraId="497FBA46">
      <w:pPr>
        <w:snapToGrid w:val="0"/>
        <w:spacing w:before="50" w:after="120" w:afterLines="50"/>
        <w:jc w:val="left"/>
        <w:rPr>
          <w:color w:val="auto"/>
          <w:highlight w:val="none"/>
        </w:rPr>
      </w:pPr>
      <w:r>
        <w:rPr>
          <w:rFonts w:hint="eastAsia"/>
          <w:color w:val="auto"/>
          <w:highlight w:val="none"/>
        </w:rPr>
        <w:t xml:space="preserve">编号：           </w:t>
      </w:r>
    </w:p>
    <w:p w14:paraId="4419F076">
      <w:pPr>
        <w:snapToGrid w:val="0"/>
        <w:spacing w:before="50" w:after="120" w:afterLines="50"/>
        <w:jc w:val="left"/>
        <w:rPr>
          <w:color w:val="auto"/>
          <w:highlight w:val="none"/>
        </w:rPr>
      </w:pPr>
      <w:r>
        <w:rPr>
          <w:rFonts w:hint="eastAsia"/>
          <w:color w:val="auto"/>
          <w:highlight w:val="none"/>
        </w:rPr>
        <w:t>申请人：</w:t>
      </w:r>
    </w:p>
    <w:p w14:paraId="322AC153">
      <w:pPr>
        <w:snapToGrid w:val="0"/>
        <w:spacing w:before="50" w:after="120" w:afterLines="50"/>
        <w:jc w:val="left"/>
        <w:rPr>
          <w:color w:val="auto"/>
          <w:highlight w:val="none"/>
        </w:rPr>
      </w:pPr>
      <w:r>
        <w:rPr>
          <w:rFonts w:hint="eastAsia"/>
          <w:color w:val="auto"/>
          <w:highlight w:val="none"/>
        </w:rPr>
        <w:t>地址：</w:t>
      </w:r>
    </w:p>
    <w:p w14:paraId="2D475A8E">
      <w:pPr>
        <w:snapToGrid w:val="0"/>
        <w:spacing w:before="50" w:after="120" w:afterLines="50"/>
        <w:jc w:val="left"/>
        <w:rPr>
          <w:color w:val="auto"/>
          <w:highlight w:val="none"/>
        </w:rPr>
      </w:pPr>
      <w:r>
        <w:rPr>
          <w:rFonts w:hint="eastAsia"/>
          <w:color w:val="auto"/>
          <w:highlight w:val="none"/>
        </w:rPr>
        <w:t xml:space="preserve">受益人：广西机电设备招标有限公司 </w:t>
      </w:r>
    </w:p>
    <w:p w14:paraId="2569C56A">
      <w:pPr>
        <w:snapToGrid w:val="0"/>
        <w:spacing w:before="50" w:after="120" w:afterLines="50"/>
        <w:jc w:val="left"/>
        <w:rPr>
          <w:color w:val="auto"/>
          <w:highlight w:val="none"/>
        </w:rPr>
      </w:pPr>
      <w:r>
        <w:rPr>
          <w:rFonts w:hint="eastAsia"/>
          <w:color w:val="auto"/>
          <w:highlight w:val="none"/>
        </w:rPr>
        <w:t>地址：</w:t>
      </w:r>
    </w:p>
    <w:p w14:paraId="65C74674">
      <w:pPr>
        <w:snapToGrid w:val="0"/>
        <w:spacing w:before="50" w:after="120" w:afterLines="50"/>
        <w:jc w:val="left"/>
        <w:rPr>
          <w:color w:val="auto"/>
          <w:highlight w:val="none"/>
        </w:rPr>
      </w:pPr>
      <w:r>
        <w:rPr>
          <w:rFonts w:hint="eastAsia"/>
          <w:color w:val="auto"/>
          <w:highlight w:val="none"/>
        </w:rPr>
        <w:t>开立人：</w:t>
      </w:r>
    </w:p>
    <w:p w14:paraId="28E6ACE7">
      <w:pPr>
        <w:snapToGrid w:val="0"/>
        <w:spacing w:before="50" w:after="120" w:afterLines="50"/>
        <w:jc w:val="left"/>
        <w:rPr>
          <w:color w:val="auto"/>
          <w:highlight w:val="none"/>
        </w:rPr>
      </w:pPr>
      <w:r>
        <w:rPr>
          <w:rFonts w:hint="eastAsia"/>
          <w:color w:val="auto"/>
          <w:highlight w:val="none"/>
        </w:rPr>
        <w:t>地址：</w:t>
      </w:r>
    </w:p>
    <w:p w14:paraId="3483EED0">
      <w:pPr>
        <w:snapToGrid w:val="0"/>
        <w:spacing w:before="50" w:after="120" w:afterLines="50" w:line="440" w:lineRule="exact"/>
        <w:jc w:val="left"/>
        <w:rPr>
          <w:color w:val="auto"/>
          <w:highlight w:val="none"/>
        </w:rPr>
      </w:pPr>
    </w:p>
    <w:p w14:paraId="446D73AF">
      <w:pPr>
        <w:snapToGrid w:val="0"/>
        <w:spacing w:before="50" w:after="120" w:afterLines="50" w:line="276" w:lineRule="auto"/>
        <w:jc w:val="left"/>
        <w:rPr>
          <w:color w:val="auto"/>
          <w:highlight w:val="none"/>
        </w:rPr>
      </w:pPr>
      <w:r>
        <w:rPr>
          <w:rFonts w:hint="eastAsia"/>
          <w:color w:val="auto"/>
          <w:highlight w:val="none"/>
        </w:rPr>
        <w:t>致：广西机电设备招标有限公司</w:t>
      </w:r>
    </w:p>
    <w:p w14:paraId="35FBDD69">
      <w:pPr>
        <w:snapToGrid w:val="0"/>
        <w:spacing w:before="50" w:after="120" w:afterLines="50" w:line="276" w:lineRule="auto"/>
        <w:ind w:firstLine="420" w:firstLineChars="200"/>
        <w:jc w:val="left"/>
        <w:rPr>
          <w:color w:val="auto"/>
          <w:highlight w:val="none"/>
        </w:rPr>
      </w:pPr>
      <w:r>
        <w:rPr>
          <w:rFonts w:hint="eastAsia"/>
          <w:color w:val="auto"/>
          <w:highlight w:val="none"/>
        </w:rPr>
        <w:t>我方（即“开立人”）已获得通知，本保函申请人（即“供应商”）已响应贵方于</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 xml:space="preserve"> 日就 </w:t>
      </w:r>
      <w:r>
        <w:rPr>
          <w:rFonts w:hint="eastAsia"/>
          <w:color w:val="auto"/>
          <w:highlight w:val="none"/>
          <w:u w:val="single"/>
        </w:rPr>
        <w:t xml:space="preserve">                                          </w:t>
      </w:r>
      <w:r>
        <w:rPr>
          <w:rFonts w:hint="eastAsia"/>
          <w:color w:val="auto"/>
          <w:highlight w:val="none"/>
        </w:rPr>
        <w:t>（以下简称“本项目”）发出的招标文件，并已向采购代理机构（即“受益人”）提交了投标文件。</w:t>
      </w:r>
    </w:p>
    <w:p w14:paraId="1A69E102">
      <w:pPr>
        <w:snapToGrid w:val="0"/>
        <w:spacing w:before="50" w:after="120" w:afterLines="50" w:line="276" w:lineRule="auto"/>
        <w:ind w:firstLine="420" w:firstLineChars="200"/>
        <w:jc w:val="left"/>
        <w:rPr>
          <w:color w:val="auto"/>
          <w:highlight w:val="none"/>
        </w:rPr>
      </w:pPr>
      <w:r>
        <w:rPr>
          <w:rFonts w:hint="eastAsia"/>
          <w:color w:val="auto"/>
          <w:highlight w:val="none"/>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color w:val="auto"/>
          <w:highlight w:val="none"/>
          <w:u w:val="single"/>
        </w:rPr>
        <w:t xml:space="preserve">                            </w:t>
      </w:r>
      <w:r>
        <w:rPr>
          <w:rFonts w:hint="eastAsia"/>
          <w:color w:val="auto"/>
          <w:highlight w:val="none"/>
        </w:rPr>
        <w:t>元（¥</w:t>
      </w:r>
      <w:r>
        <w:rPr>
          <w:rFonts w:hint="eastAsia"/>
          <w:color w:val="auto"/>
          <w:highlight w:val="none"/>
          <w:u w:val="single"/>
        </w:rPr>
        <w:t xml:space="preserve">                         </w:t>
      </w:r>
      <w:r>
        <w:rPr>
          <w:rFonts w:hint="eastAsia"/>
          <w:color w:val="auto"/>
          <w:highlight w:val="none"/>
        </w:rPr>
        <w:t>）。</w:t>
      </w:r>
    </w:p>
    <w:p w14:paraId="6AE9D7BA">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二、我方在供应商发生以下情形时承担保证担保责任： </w:t>
      </w:r>
    </w:p>
    <w:p w14:paraId="2805D7C8">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（1）投标人在开标后和投标有效期满之前撤销投标文件的； </w:t>
      </w:r>
    </w:p>
    <w:p w14:paraId="0333EC00">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（2）投标人在收到中标通知书后，不能或拒绝按招标文件规定的时间内与采购人签订合同； </w:t>
      </w:r>
    </w:p>
    <w:p w14:paraId="79F17564">
      <w:pPr>
        <w:snapToGrid w:val="0"/>
        <w:spacing w:before="50" w:after="120" w:afterLines="50" w:line="276" w:lineRule="auto"/>
        <w:ind w:firstLine="420" w:firstLineChars="200"/>
        <w:jc w:val="left"/>
        <w:rPr>
          <w:color w:val="auto"/>
          <w:highlight w:val="none"/>
        </w:rPr>
      </w:pPr>
      <w:r>
        <w:rPr>
          <w:rFonts w:hint="eastAsia"/>
          <w:color w:val="auto"/>
          <w:highlight w:val="none"/>
        </w:rPr>
        <w:t>（3）投标人在与采购人签订合同后，未在规定的时间内提交符合招标文件要求的履约担保；</w:t>
      </w:r>
    </w:p>
    <w:p w14:paraId="3F3182C7">
      <w:pPr>
        <w:snapToGrid w:val="0"/>
        <w:spacing w:before="50" w:after="120" w:afterLines="50" w:line="276" w:lineRule="auto"/>
        <w:ind w:firstLine="420" w:firstLineChars="200"/>
        <w:jc w:val="left"/>
        <w:rPr>
          <w:color w:val="auto"/>
          <w:highlight w:val="none"/>
        </w:rPr>
      </w:pPr>
      <w:r>
        <w:rPr>
          <w:rFonts w:hint="eastAsia"/>
          <w:color w:val="auto"/>
          <w:highlight w:val="none"/>
        </w:rPr>
        <w:t>（4）投标人在中标通知书发出之日起5个工作日内，未缴纳本项目代理服务费的；</w:t>
      </w:r>
    </w:p>
    <w:p w14:paraId="6972EA07">
      <w:pPr>
        <w:snapToGrid w:val="0"/>
        <w:spacing w:before="50" w:after="120" w:afterLines="50" w:line="276" w:lineRule="auto"/>
        <w:ind w:firstLine="420" w:firstLineChars="200"/>
        <w:jc w:val="left"/>
        <w:rPr>
          <w:color w:val="auto"/>
          <w:highlight w:val="none"/>
        </w:rPr>
      </w:pPr>
      <w:r>
        <w:rPr>
          <w:rFonts w:hint="eastAsia"/>
          <w:color w:val="auto"/>
          <w:highlight w:val="none"/>
        </w:rPr>
        <w:t>（5）投标人违反招标文件规定的其他情形。</w:t>
      </w:r>
    </w:p>
    <w:p w14:paraId="7888F14C">
      <w:pPr>
        <w:snapToGrid w:val="0"/>
        <w:spacing w:before="50" w:after="120" w:afterLines="50" w:line="276" w:lineRule="auto"/>
        <w:ind w:firstLine="210" w:firstLineChars="100"/>
        <w:jc w:val="left"/>
        <w:rPr>
          <w:color w:val="auto"/>
          <w:highlight w:val="none"/>
        </w:rPr>
      </w:pPr>
      <w:r>
        <w:rPr>
          <w:rFonts w:hint="eastAsia"/>
          <w:color w:val="auto"/>
          <w:highlight w:val="none"/>
        </w:rPr>
        <w:t xml:space="preserve">    三、本保函为不可撤销、不可转让的见索即付独立保函。本保函有效期自开立之日起至投标有效期届满之日后的</w:t>
      </w:r>
      <w:r>
        <w:rPr>
          <w:rFonts w:hint="eastAsia"/>
          <w:color w:val="auto"/>
          <w:highlight w:val="none"/>
          <w:u w:val="single"/>
        </w:rPr>
        <w:t xml:space="preserve">  28  </w:t>
      </w:r>
      <w:r>
        <w:rPr>
          <w:rFonts w:hint="eastAsia"/>
          <w:color w:val="auto"/>
          <w:highlight w:val="none"/>
        </w:rPr>
        <w:t>日。投标有效期延长的，本保函有效期相应顺延。</w:t>
      </w:r>
    </w:p>
    <w:p w14:paraId="389DD9E2">
      <w:pPr>
        <w:snapToGrid w:val="0"/>
        <w:spacing w:before="50" w:after="120" w:afterLines="50" w:line="276" w:lineRule="auto"/>
        <w:ind w:firstLine="420" w:firstLineChars="200"/>
        <w:jc w:val="left"/>
        <w:rPr>
          <w:color w:val="auto"/>
          <w:highlight w:val="none"/>
        </w:rPr>
      </w:pPr>
      <w:r>
        <w:rPr>
          <w:rFonts w:hint="eastAsia"/>
          <w:color w:val="auto"/>
          <w:highlight w:val="none"/>
        </w:rPr>
        <w:t>四、我方承诺，在收到受益人发来的书面付款通知后的</w:t>
      </w:r>
      <w:r>
        <w:rPr>
          <w:rFonts w:hint="eastAsia"/>
          <w:color w:val="auto"/>
          <w:highlight w:val="none"/>
          <w:u w:val="single"/>
        </w:rPr>
        <w:t xml:space="preserve">   5    </w:t>
      </w:r>
      <w:r>
        <w:rPr>
          <w:rFonts w:hint="eastAsia"/>
          <w:color w:val="auto"/>
          <w:highlight w:val="none"/>
        </w:rPr>
        <w:t>日内无条件支付，前述书面付款通知即为付款要求之单据，且应满足以下要求：</w:t>
      </w:r>
    </w:p>
    <w:p w14:paraId="1ABC94E3">
      <w:pPr>
        <w:snapToGrid w:val="0"/>
        <w:spacing w:before="50" w:after="120" w:afterLines="50" w:line="276" w:lineRule="auto"/>
        <w:ind w:firstLine="420" w:firstLineChars="200"/>
        <w:jc w:val="left"/>
        <w:rPr>
          <w:color w:val="auto"/>
          <w:highlight w:val="none"/>
        </w:rPr>
      </w:pPr>
      <w:r>
        <w:rPr>
          <w:rFonts w:hint="eastAsia"/>
          <w:color w:val="auto"/>
          <w:highlight w:val="none"/>
        </w:rPr>
        <w:t>（1）付款通知到达的日期在本保函的有效期内；</w:t>
      </w:r>
    </w:p>
    <w:p w14:paraId="4FA87D83">
      <w:pPr>
        <w:snapToGrid w:val="0"/>
        <w:spacing w:before="50" w:after="120" w:afterLines="50" w:line="276" w:lineRule="auto"/>
        <w:ind w:firstLine="420" w:firstLineChars="200"/>
        <w:jc w:val="left"/>
        <w:rPr>
          <w:color w:val="auto"/>
          <w:highlight w:val="none"/>
        </w:rPr>
      </w:pPr>
      <w:r>
        <w:rPr>
          <w:rFonts w:hint="eastAsia"/>
          <w:color w:val="auto"/>
          <w:highlight w:val="none"/>
        </w:rPr>
        <w:t>（2）载明要求支付的金额；</w:t>
      </w:r>
    </w:p>
    <w:p w14:paraId="0DE3FB83">
      <w:pPr>
        <w:snapToGrid w:val="0"/>
        <w:spacing w:before="50" w:after="120" w:afterLines="50" w:line="276" w:lineRule="auto"/>
        <w:ind w:firstLine="420" w:firstLineChars="200"/>
        <w:jc w:val="left"/>
        <w:rPr>
          <w:color w:val="auto"/>
          <w:highlight w:val="none"/>
        </w:rPr>
      </w:pPr>
      <w:r>
        <w:rPr>
          <w:rFonts w:hint="eastAsia"/>
          <w:color w:val="auto"/>
          <w:highlight w:val="none"/>
        </w:rPr>
        <w:t>（3）载明申请人违反采购文件规定的义务内容和具体条款；</w:t>
      </w:r>
    </w:p>
    <w:p w14:paraId="7E3479CC">
      <w:pPr>
        <w:snapToGrid w:val="0"/>
        <w:spacing w:before="50" w:after="120" w:afterLines="50" w:line="276" w:lineRule="auto"/>
        <w:ind w:firstLine="420" w:firstLineChars="200"/>
        <w:jc w:val="left"/>
        <w:rPr>
          <w:color w:val="auto"/>
          <w:highlight w:val="none"/>
        </w:rPr>
      </w:pPr>
      <w:r>
        <w:rPr>
          <w:rFonts w:hint="eastAsia"/>
          <w:color w:val="auto"/>
          <w:highlight w:val="none"/>
        </w:rPr>
        <w:t>（4）声明不存在采购文件规定或我国法律规定免除申请人或我方支付责任的情形；</w:t>
      </w:r>
    </w:p>
    <w:p w14:paraId="3E318391">
      <w:pPr>
        <w:snapToGrid w:val="0"/>
        <w:spacing w:before="50" w:after="120" w:afterLines="50" w:line="276" w:lineRule="auto"/>
        <w:ind w:firstLine="420" w:firstLineChars="200"/>
        <w:jc w:val="left"/>
        <w:rPr>
          <w:color w:val="auto"/>
          <w:highlight w:val="none"/>
        </w:rPr>
      </w:pPr>
      <w:r>
        <w:rPr>
          <w:rFonts w:hint="eastAsia"/>
          <w:color w:val="auto"/>
          <w:highlight w:val="none"/>
        </w:rPr>
        <w:t>（5）书面付款通知应在本保函有效期内到达的地址是：</w:t>
      </w:r>
      <w:r>
        <w:rPr>
          <w:rFonts w:hint="eastAsia"/>
          <w:color w:val="auto"/>
          <w:highlight w:val="none"/>
          <w:u w:val="single"/>
        </w:rPr>
        <w:t xml:space="preserve">                                     </w:t>
      </w:r>
      <w:r>
        <w:rPr>
          <w:rFonts w:hint="eastAsia"/>
          <w:color w:val="auto"/>
          <w:highlight w:val="none"/>
        </w:rPr>
        <w:t>。</w:t>
      </w:r>
    </w:p>
    <w:p w14:paraId="0C912047">
      <w:pPr>
        <w:snapToGrid w:val="0"/>
        <w:spacing w:before="50" w:after="120" w:afterLines="50" w:line="276" w:lineRule="auto"/>
        <w:jc w:val="left"/>
        <w:rPr>
          <w:color w:val="auto"/>
          <w:highlight w:val="none"/>
        </w:rPr>
      </w:pPr>
      <w:r>
        <w:rPr>
          <w:rFonts w:hint="eastAsia"/>
          <w:color w:val="auto"/>
          <w:highlight w:val="none"/>
        </w:rPr>
        <w:t xml:space="preserve">        受益人发出的书面付款通知应由其为鉴明受益人法定代表人（负责人）或授权代理人签字并加盖公章。</w:t>
      </w:r>
    </w:p>
    <w:p w14:paraId="36900C06">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五、本保函项下的权利不得转让，不得设定担保。贵方未经我方书面同意转让本保函或其项下任何权利，对我方不发生法律效力。 </w:t>
      </w:r>
    </w:p>
    <w:p w14:paraId="4F2A1FEA">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六、本保函项下的基础交易不成立、不生效、无效、被撤销、被解除，不影响本保函的独立有效。 </w:t>
      </w:r>
    </w:p>
    <w:p w14:paraId="1E1736C4">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7B9CC01C">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八、本保函适用的法律为中华人民共和国法律，争议裁判管辖地为中华人民共和国。 </w:t>
      </w:r>
    </w:p>
    <w:p w14:paraId="4782FA3E">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九、本保函自我方法定代表人或授权代表签字并加盖公章之日起生效。 </w:t>
      </w:r>
    </w:p>
    <w:p w14:paraId="06C6F0F9">
      <w:pPr>
        <w:snapToGrid w:val="0"/>
        <w:spacing w:before="50" w:after="120" w:afterLines="50" w:line="276" w:lineRule="auto"/>
        <w:jc w:val="left"/>
        <w:rPr>
          <w:color w:val="auto"/>
          <w:highlight w:val="none"/>
        </w:rPr>
      </w:pPr>
    </w:p>
    <w:p w14:paraId="191728C5">
      <w:pPr>
        <w:snapToGrid w:val="0"/>
        <w:spacing w:before="50" w:after="120" w:afterLines="50" w:line="276" w:lineRule="auto"/>
        <w:jc w:val="left"/>
        <w:rPr>
          <w:color w:val="auto"/>
          <w:highlight w:val="none"/>
        </w:rPr>
      </w:pPr>
      <w:r>
        <w:rPr>
          <w:rFonts w:hint="eastAsia"/>
          <w:color w:val="auto"/>
          <w:highlight w:val="none"/>
        </w:rPr>
        <w:t xml:space="preserve">开 立 人：                                                  （公章） </w:t>
      </w:r>
    </w:p>
    <w:p w14:paraId="2883DCC4">
      <w:pPr>
        <w:snapToGrid w:val="0"/>
        <w:spacing w:before="50" w:after="120" w:afterLines="50" w:line="276" w:lineRule="auto"/>
        <w:jc w:val="left"/>
        <w:rPr>
          <w:color w:val="auto"/>
          <w:highlight w:val="none"/>
        </w:rPr>
      </w:pPr>
      <w:r>
        <w:rPr>
          <w:rFonts w:hint="eastAsia"/>
          <w:color w:val="auto"/>
          <w:highlight w:val="none"/>
        </w:rPr>
        <w:t xml:space="preserve">法定代表人（或授权代表） ：               （签字） </w:t>
      </w:r>
    </w:p>
    <w:p w14:paraId="65B924D1">
      <w:pPr>
        <w:snapToGrid w:val="0"/>
        <w:spacing w:before="50" w:after="120" w:afterLines="50" w:line="276" w:lineRule="auto"/>
        <w:jc w:val="left"/>
        <w:rPr>
          <w:color w:val="auto"/>
          <w:highlight w:val="none"/>
        </w:rPr>
      </w:pPr>
      <w:r>
        <w:rPr>
          <w:rFonts w:hint="eastAsia"/>
          <w:color w:val="auto"/>
          <w:highlight w:val="none"/>
        </w:rPr>
        <w:t xml:space="preserve">地    址：                                       </w:t>
      </w:r>
    </w:p>
    <w:p w14:paraId="0AC6490F">
      <w:pPr>
        <w:snapToGrid w:val="0"/>
        <w:spacing w:before="50" w:after="120" w:afterLines="50" w:line="276" w:lineRule="auto"/>
        <w:jc w:val="left"/>
        <w:rPr>
          <w:color w:val="auto"/>
          <w:highlight w:val="none"/>
        </w:rPr>
      </w:pPr>
      <w:r>
        <w:rPr>
          <w:rFonts w:hint="eastAsia"/>
          <w:color w:val="auto"/>
          <w:highlight w:val="none"/>
        </w:rPr>
        <w:t xml:space="preserve">邮政编码：                 </w:t>
      </w:r>
    </w:p>
    <w:p w14:paraId="73ED83D6">
      <w:pPr>
        <w:snapToGrid w:val="0"/>
        <w:spacing w:before="50" w:after="120" w:afterLines="50" w:line="276" w:lineRule="auto"/>
        <w:jc w:val="left"/>
        <w:rPr>
          <w:color w:val="auto"/>
          <w:highlight w:val="none"/>
        </w:rPr>
      </w:pPr>
      <w:r>
        <w:rPr>
          <w:rFonts w:hint="eastAsia"/>
          <w:color w:val="auto"/>
          <w:highlight w:val="none"/>
        </w:rPr>
        <w:t xml:space="preserve">电    话：                 </w:t>
      </w:r>
    </w:p>
    <w:p w14:paraId="79E79C34">
      <w:pPr>
        <w:snapToGrid w:val="0"/>
        <w:spacing w:before="50" w:after="120" w:afterLines="50" w:line="276" w:lineRule="auto"/>
        <w:jc w:val="left"/>
        <w:rPr>
          <w:color w:val="auto"/>
          <w:highlight w:val="none"/>
        </w:rPr>
      </w:pPr>
      <w:r>
        <w:rPr>
          <w:rFonts w:hint="eastAsia"/>
          <w:color w:val="auto"/>
          <w:highlight w:val="none"/>
        </w:rPr>
        <w:t xml:space="preserve">传    真：                 </w:t>
      </w:r>
    </w:p>
    <w:p w14:paraId="456073A5">
      <w:pPr>
        <w:snapToGrid w:val="0"/>
        <w:spacing w:before="50" w:after="120" w:afterLines="50" w:line="276" w:lineRule="auto"/>
        <w:jc w:val="left"/>
        <w:rPr>
          <w:color w:val="auto"/>
          <w:highlight w:val="none"/>
        </w:rPr>
      </w:pPr>
      <w:r>
        <w:rPr>
          <w:rFonts w:hint="eastAsia"/>
          <w:color w:val="auto"/>
          <w:highlight w:val="none"/>
        </w:rPr>
        <w:t>开立时间：      年       月        日</w:t>
      </w:r>
    </w:p>
    <w:p w14:paraId="792480B0">
      <w:pPr>
        <w:widowControl/>
        <w:jc w:val="left"/>
        <w:rPr>
          <w:color w:val="auto"/>
          <w:szCs w:val="21"/>
          <w:highlight w:val="none"/>
        </w:rPr>
      </w:pPr>
      <w:r>
        <w:rPr>
          <w:color w:val="auto"/>
          <w:szCs w:val="21"/>
          <w:highlight w:val="none"/>
        </w:rPr>
        <w:br w:type="page"/>
      </w:r>
    </w:p>
    <w:p w14:paraId="186049CE">
      <w:pPr>
        <w:snapToGrid w:val="0"/>
        <w:spacing w:before="50" w:after="120" w:afterLines="50"/>
        <w:jc w:val="left"/>
        <w:rPr>
          <w:color w:val="auto"/>
          <w:szCs w:val="21"/>
          <w:highlight w:val="none"/>
        </w:rPr>
      </w:pPr>
      <w:r>
        <w:rPr>
          <w:color w:val="auto"/>
          <w:szCs w:val="21"/>
          <w:highlight w:val="none"/>
        </w:rPr>
        <w:t>9．供应商认为应当要提交的</w:t>
      </w:r>
      <w:r>
        <w:rPr>
          <w:rFonts w:hint="eastAsia"/>
          <w:color w:val="auto"/>
          <w:szCs w:val="21"/>
          <w:highlight w:val="none"/>
        </w:rPr>
        <w:t>其他</w:t>
      </w:r>
      <w:r>
        <w:rPr>
          <w:color w:val="auto"/>
          <w:szCs w:val="21"/>
          <w:highlight w:val="none"/>
        </w:rPr>
        <w:t>资格证明材料。</w:t>
      </w:r>
      <w:r>
        <w:rPr>
          <w:bCs/>
          <w:color w:val="auto"/>
          <w:sz w:val="24"/>
          <w:highlight w:val="none"/>
        </w:rPr>
        <w:t xml:space="preserve"> </w:t>
      </w:r>
    </w:p>
    <w:p w14:paraId="40FC258C">
      <w:pPr>
        <w:spacing w:line="276" w:lineRule="auto"/>
        <w:rPr>
          <w:color w:val="auto"/>
          <w:szCs w:val="21"/>
          <w:highlight w:val="none"/>
        </w:rPr>
      </w:pPr>
    </w:p>
    <w:p w14:paraId="4F510BA1">
      <w:pPr>
        <w:widowControl/>
        <w:jc w:val="left"/>
        <w:rPr>
          <w:color w:val="auto"/>
          <w:szCs w:val="21"/>
          <w:highlight w:val="none"/>
        </w:rPr>
      </w:pPr>
      <w:r>
        <w:rPr>
          <w:color w:val="auto"/>
          <w:szCs w:val="21"/>
          <w:highlight w:val="none"/>
        </w:rPr>
        <w:br w:type="page"/>
      </w:r>
      <w:bookmarkEnd w:id="143"/>
    </w:p>
    <w:bookmarkEnd w:id="135"/>
    <w:p w14:paraId="5304DFBB">
      <w:pPr>
        <w:snapToGrid w:val="0"/>
        <w:spacing w:before="120" w:beforeLines="50" w:after="50" w:line="440" w:lineRule="exact"/>
        <w:jc w:val="left"/>
        <w:outlineLvl w:val="1"/>
        <w:rPr>
          <w:bCs/>
          <w:color w:val="auto"/>
          <w:sz w:val="24"/>
          <w:highlight w:val="none"/>
        </w:rPr>
      </w:pPr>
      <w:r>
        <w:rPr>
          <w:bCs/>
          <w:color w:val="auto"/>
          <w:sz w:val="24"/>
          <w:highlight w:val="none"/>
        </w:rPr>
        <w:t>2．投标文件封面参考格式</w:t>
      </w:r>
      <w:r>
        <w:rPr>
          <w:rFonts w:hint="eastAsia"/>
          <w:bCs/>
          <w:color w:val="auto"/>
          <w:sz w:val="24"/>
          <w:highlight w:val="none"/>
        </w:rPr>
        <w:t>（商务技术文件）</w:t>
      </w:r>
      <w:r>
        <w:rPr>
          <w:bCs/>
          <w:color w:val="auto"/>
          <w:sz w:val="24"/>
          <w:highlight w:val="none"/>
        </w:rPr>
        <w:t xml:space="preserve">： </w:t>
      </w:r>
    </w:p>
    <w:p w14:paraId="7D07E76A">
      <w:pPr>
        <w:snapToGrid w:val="0"/>
        <w:spacing w:before="50" w:after="120" w:afterLines="50" w:line="400" w:lineRule="exact"/>
        <w:jc w:val="left"/>
        <w:rPr>
          <w:bCs/>
          <w:color w:val="auto"/>
          <w:sz w:val="24"/>
          <w:highlight w:val="none"/>
        </w:rPr>
      </w:pPr>
    </w:p>
    <w:p w14:paraId="3345CF96">
      <w:pPr>
        <w:snapToGrid w:val="0"/>
        <w:spacing w:before="120" w:beforeLines="50" w:after="50" w:line="360" w:lineRule="exact"/>
        <w:rPr>
          <w:color w:val="auto"/>
          <w:sz w:val="24"/>
          <w:highlight w:val="none"/>
        </w:rPr>
      </w:pPr>
    </w:p>
    <w:p w14:paraId="6E2CC609">
      <w:pPr>
        <w:snapToGrid w:val="0"/>
        <w:spacing w:before="120" w:beforeLines="50" w:after="50" w:line="360" w:lineRule="exact"/>
        <w:jc w:val="center"/>
        <w:rPr>
          <w:bCs/>
          <w:color w:val="auto"/>
          <w:sz w:val="24"/>
          <w:highlight w:val="none"/>
        </w:rPr>
      </w:pPr>
    </w:p>
    <w:p w14:paraId="46B64539">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598A8295">
      <w:pPr>
        <w:snapToGrid w:val="0"/>
        <w:spacing w:before="120" w:beforeLines="50" w:after="50" w:line="360" w:lineRule="exact"/>
        <w:jc w:val="center"/>
        <w:rPr>
          <w:b/>
          <w:bCs/>
          <w:color w:val="auto"/>
          <w:sz w:val="44"/>
          <w:szCs w:val="44"/>
          <w:highlight w:val="none"/>
        </w:rPr>
      </w:pPr>
    </w:p>
    <w:p w14:paraId="31C07708">
      <w:pPr>
        <w:snapToGrid w:val="0"/>
        <w:spacing w:before="120" w:beforeLines="50" w:after="50" w:line="360" w:lineRule="exact"/>
        <w:jc w:val="center"/>
        <w:rPr>
          <w:b/>
          <w:bCs/>
          <w:color w:val="auto"/>
          <w:sz w:val="44"/>
          <w:szCs w:val="44"/>
          <w:highlight w:val="none"/>
        </w:rPr>
      </w:pPr>
    </w:p>
    <w:p w14:paraId="3FA32CC5">
      <w:pPr>
        <w:snapToGrid w:val="0"/>
        <w:spacing w:before="120" w:beforeLines="50" w:after="50" w:line="360" w:lineRule="exact"/>
        <w:jc w:val="center"/>
        <w:rPr>
          <w:b/>
          <w:bCs/>
          <w:color w:val="auto"/>
          <w:sz w:val="44"/>
          <w:szCs w:val="44"/>
          <w:highlight w:val="none"/>
        </w:rPr>
      </w:pPr>
      <w:r>
        <w:rPr>
          <w:b/>
          <w:bCs/>
          <w:color w:val="auto"/>
          <w:sz w:val="44"/>
          <w:szCs w:val="44"/>
          <w:highlight w:val="none"/>
        </w:rPr>
        <w:t xml:space="preserve"> 商务技术文件</w:t>
      </w:r>
    </w:p>
    <w:p w14:paraId="71F96A9D">
      <w:pPr>
        <w:snapToGrid w:val="0"/>
        <w:spacing w:before="120" w:beforeLines="50" w:after="50" w:line="360" w:lineRule="exact"/>
        <w:rPr>
          <w:bCs/>
          <w:color w:val="auto"/>
          <w:sz w:val="24"/>
          <w:highlight w:val="none"/>
        </w:rPr>
      </w:pPr>
    </w:p>
    <w:p w14:paraId="087BFC34">
      <w:pPr>
        <w:snapToGrid w:val="0"/>
        <w:spacing w:before="120" w:beforeLines="50" w:after="50" w:line="360" w:lineRule="exact"/>
        <w:rPr>
          <w:bCs/>
          <w:color w:val="auto"/>
          <w:sz w:val="24"/>
          <w:highlight w:val="none"/>
        </w:rPr>
      </w:pPr>
    </w:p>
    <w:p w14:paraId="1787116A">
      <w:pPr>
        <w:snapToGrid w:val="0"/>
        <w:spacing w:before="120" w:beforeLines="50" w:after="50" w:line="360" w:lineRule="exact"/>
        <w:rPr>
          <w:bCs/>
          <w:color w:val="auto"/>
          <w:sz w:val="24"/>
          <w:highlight w:val="none"/>
        </w:rPr>
      </w:pPr>
    </w:p>
    <w:p w14:paraId="33B3BDAA">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117FF867">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7569527E">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648EAC20">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506E274F">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2CE6D9D1">
      <w:pPr>
        <w:snapToGrid w:val="0"/>
        <w:spacing w:before="120" w:beforeLines="50" w:after="50" w:line="360" w:lineRule="exact"/>
        <w:ind w:firstLine="720" w:firstLineChars="300"/>
        <w:rPr>
          <w:bCs/>
          <w:color w:val="auto"/>
          <w:sz w:val="24"/>
          <w:highlight w:val="none"/>
        </w:rPr>
      </w:pPr>
    </w:p>
    <w:p w14:paraId="2F3EF1C8">
      <w:pPr>
        <w:pStyle w:val="7"/>
        <w:snapToGrid w:val="0"/>
        <w:spacing w:before="50" w:after="50" w:line="360" w:lineRule="exact"/>
        <w:ind w:firstLine="960" w:firstLineChars="400"/>
        <w:rPr>
          <w:bCs/>
          <w:color w:val="auto"/>
          <w:sz w:val="24"/>
          <w:szCs w:val="24"/>
          <w:highlight w:val="none"/>
        </w:rPr>
      </w:pPr>
    </w:p>
    <w:p w14:paraId="1CCE4ABE">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311620A2">
      <w:pPr>
        <w:rPr>
          <w:color w:val="auto"/>
          <w:highlight w:val="none"/>
        </w:rPr>
      </w:pPr>
      <w:r>
        <w:rPr>
          <w:color w:val="auto"/>
          <w:highlight w:val="none"/>
        </w:rPr>
        <w:br w:type="page"/>
      </w:r>
    </w:p>
    <w:p w14:paraId="38EEB6E0">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38EA88EA">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1893552C">
      <w:pPr>
        <w:rPr>
          <w:b/>
          <w:color w:val="auto"/>
          <w:szCs w:val="21"/>
          <w:highlight w:val="none"/>
        </w:rPr>
      </w:pPr>
      <w:r>
        <w:rPr>
          <w:color w:val="auto"/>
          <w:highlight w:val="none"/>
        </w:rPr>
        <w:br w:type="page"/>
      </w:r>
      <w:bookmarkStart w:id="144" w:name="_Toc455309222"/>
      <w:bookmarkStart w:id="145" w:name="_Toc462223472"/>
      <w:bookmarkStart w:id="146" w:name="_Toc462320613"/>
      <w:bookmarkStart w:id="147" w:name="_Hlk19114325"/>
      <w:r>
        <w:rPr>
          <w:color w:val="auto"/>
          <w:szCs w:val="21"/>
          <w:highlight w:val="none"/>
        </w:rPr>
        <w:t>1．法定代表人身份证明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67373C7E">
      <w:pPr>
        <w:snapToGrid w:val="0"/>
        <w:spacing w:before="120" w:beforeLines="50" w:after="50" w:line="440" w:lineRule="exact"/>
        <w:jc w:val="center"/>
        <w:rPr>
          <w:color w:val="auto"/>
          <w:szCs w:val="21"/>
          <w:highlight w:val="none"/>
        </w:rPr>
      </w:pPr>
    </w:p>
    <w:p w14:paraId="4D18A0DD">
      <w:pPr>
        <w:snapToGrid w:val="0"/>
        <w:spacing w:before="120" w:beforeLines="50" w:after="50" w:line="440" w:lineRule="exact"/>
        <w:jc w:val="center"/>
        <w:rPr>
          <w:b/>
          <w:color w:val="auto"/>
          <w:szCs w:val="21"/>
          <w:highlight w:val="none"/>
        </w:rPr>
      </w:pPr>
      <w:r>
        <w:rPr>
          <w:b/>
          <w:color w:val="auto"/>
          <w:szCs w:val="21"/>
          <w:highlight w:val="none"/>
        </w:rPr>
        <w:t>法定代表人身份证明</w:t>
      </w:r>
      <w:bookmarkEnd w:id="144"/>
      <w:bookmarkEnd w:id="145"/>
      <w:bookmarkEnd w:id="146"/>
    </w:p>
    <w:p w14:paraId="44E01820">
      <w:pPr>
        <w:spacing w:line="360" w:lineRule="auto"/>
        <w:rPr>
          <w:color w:val="auto"/>
          <w:highlight w:val="none"/>
        </w:rPr>
      </w:pPr>
    </w:p>
    <w:p w14:paraId="640A554C">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7B771DFF">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23C6B43A">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18FCE0D3">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3849CAA1">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01EF6360">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57C40808">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1674F08E">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1F3D334E">
      <w:pPr>
        <w:spacing w:line="540" w:lineRule="exact"/>
        <w:rPr>
          <w:color w:val="auto"/>
          <w:szCs w:val="21"/>
          <w:highlight w:val="none"/>
        </w:rPr>
      </w:pPr>
    </w:p>
    <w:p w14:paraId="09E60843">
      <w:pPr>
        <w:spacing w:line="540" w:lineRule="exact"/>
        <w:ind w:firstLine="420" w:firstLineChars="200"/>
        <w:rPr>
          <w:color w:val="auto"/>
          <w:szCs w:val="21"/>
          <w:highlight w:val="none"/>
        </w:rPr>
      </w:pPr>
      <w:r>
        <w:rPr>
          <w:color w:val="auto"/>
          <w:szCs w:val="21"/>
          <w:highlight w:val="none"/>
        </w:rPr>
        <w:t>特此证明。</w:t>
      </w:r>
    </w:p>
    <w:p w14:paraId="58D7AC68">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64FE0937">
      <w:pPr>
        <w:spacing w:line="360" w:lineRule="auto"/>
        <w:rPr>
          <w:color w:val="auto"/>
          <w:szCs w:val="21"/>
          <w:highlight w:val="none"/>
        </w:rPr>
      </w:pPr>
      <w:r>
        <w:rPr>
          <w:color w:val="auto"/>
          <w:szCs w:val="21"/>
          <w:highlight w:val="none"/>
        </w:rPr>
        <w:t xml:space="preserve">                                                                                               年       月       日 </w:t>
      </w:r>
    </w:p>
    <w:p w14:paraId="00B4715B">
      <w:pPr>
        <w:spacing w:line="360" w:lineRule="auto"/>
        <w:ind w:firstLine="420" w:firstLineChars="200"/>
        <w:rPr>
          <w:color w:val="auto"/>
          <w:szCs w:val="21"/>
          <w:highlight w:val="none"/>
        </w:rPr>
      </w:pPr>
    </w:p>
    <w:p w14:paraId="256D5287">
      <w:pPr>
        <w:spacing w:line="360" w:lineRule="auto"/>
        <w:rPr>
          <w:color w:val="auto"/>
          <w:szCs w:val="21"/>
          <w:highlight w:val="none"/>
        </w:rPr>
      </w:pPr>
      <w:r>
        <w:rPr>
          <w:color w:val="auto"/>
          <w:szCs w:val="21"/>
          <w:highlight w:val="none"/>
        </w:rPr>
        <w:t>附件：法定代表人身份证复印件</w:t>
      </w:r>
    </w:p>
    <w:p w14:paraId="6E03CDCC">
      <w:pPr>
        <w:spacing w:line="360" w:lineRule="auto"/>
        <w:rPr>
          <w:color w:val="auto"/>
          <w:szCs w:val="21"/>
          <w:highlight w:val="none"/>
        </w:rPr>
      </w:pPr>
    </w:p>
    <w:bookmarkEnd w:id="147"/>
    <w:p w14:paraId="120C5370">
      <w:pPr>
        <w:snapToGrid w:val="0"/>
        <w:spacing w:before="120" w:beforeLines="50" w:after="50" w:line="360" w:lineRule="exact"/>
        <w:rPr>
          <w:b/>
          <w:color w:val="auto"/>
          <w:szCs w:val="21"/>
          <w:highlight w:val="none"/>
        </w:rPr>
      </w:pPr>
      <w:r>
        <w:rPr>
          <w:b/>
          <w:color w:val="auto"/>
          <w:szCs w:val="21"/>
          <w:highlight w:val="none"/>
        </w:rPr>
        <w:br w:type="page"/>
      </w:r>
      <w:r>
        <w:rPr>
          <w:rFonts w:hint="eastAsia"/>
          <w:b/>
          <w:color w:val="auto"/>
          <w:szCs w:val="21"/>
          <w:highlight w:val="none"/>
        </w:rPr>
        <w:t>1</w:t>
      </w:r>
      <w:r>
        <w:rPr>
          <w:b/>
          <w:color w:val="auto"/>
          <w:szCs w:val="21"/>
          <w:highlight w:val="none"/>
        </w:rPr>
        <w:t>．</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7DE9A5EF">
      <w:pPr>
        <w:snapToGrid w:val="0"/>
        <w:spacing w:before="120" w:beforeLines="50" w:after="50" w:line="440" w:lineRule="exact"/>
        <w:jc w:val="center"/>
        <w:rPr>
          <w:b/>
          <w:color w:val="auto"/>
          <w:szCs w:val="21"/>
          <w:highlight w:val="none"/>
        </w:rPr>
      </w:pPr>
    </w:p>
    <w:p w14:paraId="078FAF26">
      <w:pPr>
        <w:snapToGrid w:val="0"/>
        <w:spacing w:before="120" w:beforeLines="50" w:after="50" w:line="440" w:lineRule="exact"/>
        <w:jc w:val="center"/>
        <w:rPr>
          <w:b/>
          <w:color w:val="auto"/>
          <w:szCs w:val="21"/>
          <w:highlight w:val="none"/>
        </w:rPr>
      </w:pPr>
      <w:r>
        <w:rPr>
          <w:b/>
          <w:color w:val="auto"/>
          <w:szCs w:val="21"/>
          <w:highlight w:val="none"/>
        </w:rPr>
        <w:t>法定代表人授权委托书</w:t>
      </w:r>
    </w:p>
    <w:p w14:paraId="2E3EF8E2">
      <w:pPr>
        <w:snapToGrid w:val="0"/>
        <w:spacing w:before="120" w:beforeLines="50" w:after="50" w:line="440" w:lineRule="exact"/>
        <w:rPr>
          <w:b/>
          <w:bCs/>
          <w:color w:val="auto"/>
          <w:szCs w:val="21"/>
          <w:highlight w:val="none"/>
        </w:rPr>
      </w:pPr>
      <w:r>
        <w:rPr>
          <w:bCs/>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40DEB2CB">
      <w:pPr>
        <w:snapToGrid w:val="0"/>
        <w:spacing w:before="120" w:beforeLines="50" w:after="50" w:line="440" w:lineRule="exact"/>
        <w:ind w:firstLine="420" w:firstLineChars="200"/>
        <w:rPr>
          <w:color w:val="auto"/>
          <w:szCs w:val="21"/>
          <w:highlight w:val="none"/>
        </w:rPr>
      </w:pPr>
      <w:r>
        <w:rPr>
          <w:color w:val="auto"/>
          <w:szCs w:val="21"/>
          <w:highlight w:val="none"/>
        </w:rPr>
        <w:t>我</w:t>
      </w:r>
      <w:r>
        <w:rPr>
          <w:i/>
          <w:iCs/>
          <w:color w:val="auto"/>
          <w:szCs w:val="21"/>
          <w:highlight w:val="none"/>
          <w:u w:val="single"/>
        </w:rPr>
        <w:t>（</w:t>
      </w:r>
      <w:r>
        <w:rPr>
          <w:rFonts w:hint="eastAsia"/>
          <w:i/>
          <w:iCs/>
          <w:color w:val="auto"/>
          <w:szCs w:val="21"/>
          <w:highlight w:val="none"/>
          <w:u w:val="single"/>
        </w:rPr>
        <w:t>法定代表人姓名</w:t>
      </w:r>
      <w:r>
        <w:rPr>
          <w:i/>
          <w:iCs/>
          <w:color w:val="auto"/>
          <w:szCs w:val="21"/>
          <w:highlight w:val="none"/>
          <w:u w:val="single"/>
        </w:rPr>
        <w:t>）</w:t>
      </w:r>
      <w:r>
        <w:rPr>
          <w:color w:val="auto"/>
          <w:szCs w:val="21"/>
          <w:highlight w:val="none"/>
        </w:rPr>
        <w:t>系</w:t>
      </w:r>
      <w:r>
        <w:rPr>
          <w:i/>
          <w:iCs/>
          <w:color w:val="auto"/>
          <w:szCs w:val="21"/>
          <w:highlight w:val="none"/>
          <w:u w:val="single"/>
        </w:rPr>
        <w:t>（供应商名称）</w:t>
      </w:r>
      <w:r>
        <w:rPr>
          <w:color w:val="auto"/>
          <w:szCs w:val="21"/>
          <w:highlight w:val="none"/>
        </w:rPr>
        <w:t xml:space="preserve">的法定代表人，现授权委托本单位在职职工 </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w:t>
      </w:r>
      <w:r>
        <w:rPr>
          <w:rFonts w:hint="eastAsia"/>
          <w:i/>
          <w:iCs/>
          <w:color w:val="auto"/>
          <w:szCs w:val="21"/>
          <w:highlight w:val="none"/>
          <w:u w:val="single"/>
        </w:rPr>
        <w:t>（项目名称）</w:t>
      </w:r>
      <w:r>
        <w:rPr>
          <w:color w:val="auto"/>
          <w:szCs w:val="21"/>
          <w:highlight w:val="none"/>
          <w:u w:val="single"/>
        </w:rPr>
        <w:t xml:space="preserve"> </w:t>
      </w:r>
      <w:r>
        <w:rPr>
          <w:color w:val="auto"/>
          <w:szCs w:val="21"/>
          <w:highlight w:val="none"/>
        </w:rPr>
        <w:t>项目的投标活动，并代表我方全权办理针对上述项目的投标、开标、评审、签约等具体事务和签署相关文件。</w:t>
      </w:r>
    </w:p>
    <w:p w14:paraId="3A7DF488">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0D1AD6A2">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59A8B46E">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381EC6EA">
      <w:pPr>
        <w:snapToGrid w:val="0"/>
        <w:spacing w:before="120" w:beforeLines="50" w:after="50" w:line="440" w:lineRule="exact"/>
        <w:rPr>
          <w:color w:val="auto"/>
          <w:szCs w:val="21"/>
          <w:highlight w:val="none"/>
          <w:u w:val="single"/>
        </w:rPr>
      </w:pPr>
      <w:r>
        <w:rPr>
          <w:color w:val="auto"/>
          <w:szCs w:val="21"/>
          <w:highlight w:val="none"/>
        </w:rPr>
        <w:t>被授权人签字或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r>
        <w:rPr>
          <w:color w:val="auto"/>
          <w:szCs w:val="21"/>
          <w:highlight w:val="none"/>
        </w:rPr>
        <w:t xml:space="preserve">                     法定代表人签字或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p>
    <w:p w14:paraId="0FC1C884">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18362AB3">
      <w:pPr>
        <w:snapToGrid w:val="0"/>
        <w:spacing w:before="120" w:beforeLines="50" w:after="50" w:line="440" w:lineRule="exact"/>
        <w:rPr>
          <w:color w:val="auto"/>
          <w:szCs w:val="21"/>
          <w:highlight w:val="none"/>
          <w:u w:val="single"/>
        </w:rPr>
      </w:pPr>
      <w:bookmarkStart w:id="148" w:name="_Hlk138844890"/>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w:t>
      </w:r>
      <w:bookmarkEnd w:id="148"/>
      <w:r>
        <w:rPr>
          <w:color w:val="auto"/>
          <w:szCs w:val="21"/>
          <w:highlight w:val="none"/>
        </w:rPr>
        <w:t xml:space="preserve">          授权人身份证号码：</w:t>
      </w:r>
      <w:r>
        <w:rPr>
          <w:color w:val="auto"/>
          <w:szCs w:val="21"/>
          <w:highlight w:val="none"/>
          <w:u w:val="single"/>
        </w:rPr>
        <w:t xml:space="preserve">                 </w:t>
      </w:r>
    </w:p>
    <w:p w14:paraId="7110D816">
      <w:pPr>
        <w:snapToGrid w:val="0"/>
        <w:spacing w:before="120" w:beforeLines="50" w:after="50" w:line="440" w:lineRule="exact"/>
        <w:rPr>
          <w:color w:val="auto"/>
          <w:szCs w:val="21"/>
          <w:highlight w:val="none"/>
        </w:rPr>
      </w:pPr>
      <w:r>
        <w:rPr>
          <w:rFonts w:hint="eastAsia"/>
          <w:color w:val="auto"/>
          <w:szCs w:val="21"/>
          <w:highlight w:val="none"/>
        </w:rPr>
        <w:t>被授权人</w:t>
      </w:r>
      <w:bookmarkStart w:id="149" w:name="_Hlk132793041"/>
      <w:r>
        <w:rPr>
          <w:rFonts w:hint="eastAsia"/>
          <w:color w:val="auto"/>
          <w:szCs w:val="21"/>
          <w:highlight w:val="none"/>
        </w:rPr>
        <w:t>手机号码及邮箱：</w:t>
      </w:r>
      <w:bookmarkEnd w:id="149"/>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 xml:space="preserve"> </w:t>
      </w:r>
      <w:r>
        <w:rPr>
          <w:color w:val="auto"/>
          <w:szCs w:val="21"/>
          <w:highlight w:val="none"/>
        </w:rPr>
        <w:t xml:space="preserve">                  </w:t>
      </w:r>
    </w:p>
    <w:p w14:paraId="2E3EB3A3">
      <w:pPr>
        <w:snapToGrid w:val="0"/>
        <w:spacing w:before="120" w:beforeLines="50" w:after="50" w:line="440" w:lineRule="exact"/>
        <w:rPr>
          <w:color w:val="auto"/>
          <w:szCs w:val="21"/>
          <w:highlight w:val="none"/>
        </w:rPr>
      </w:pPr>
      <w:r>
        <w:rPr>
          <w:color w:val="auto"/>
          <w:szCs w:val="21"/>
          <w:highlight w:val="none"/>
        </w:rPr>
        <w:t xml:space="preserve">                                  </w:t>
      </w:r>
    </w:p>
    <w:p w14:paraId="367E4091">
      <w:pPr>
        <w:snapToGrid w:val="0"/>
        <w:spacing w:before="120" w:beforeLines="50" w:after="50" w:line="440" w:lineRule="exact"/>
        <w:ind w:firstLine="5250" w:firstLineChars="25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247FD80A">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11CEAAE3">
      <w:pPr>
        <w:spacing w:line="360" w:lineRule="auto"/>
        <w:rPr>
          <w:color w:val="auto"/>
          <w:szCs w:val="21"/>
          <w:highlight w:val="none"/>
        </w:rPr>
      </w:pPr>
    </w:p>
    <w:p w14:paraId="4D9D754B">
      <w:pPr>
        <w:spacing w:line="360" w:lineRule="auto"/>
        <w:rPr>
          <w:color w:val="auto"/>
          <w:szCs w:val="21"/>
          <w:highlight w:val="none"/>
        </w:rPr>
      </w:pPr>
    </w:p>
    <w:p w14:paraId="578FB78C">
      <w:pPr>
        <w:spacing w:line="360" w:lineRule="auto"/>
        <w:rPr>
          <w:color w:val="auto"/>
          <w:szCs w:val="21"/>
          <w:highlight w:val="none"/>
        </w:rPr>
      </w:pPr>
      <w:r>
        <w:rPr>
          <w:color w:val="auto"/>
          <w:szCs w:val="21"/>
          <w:highlight w:val="none"/>
        </w:rPr>
        <w:t>附件：法定代表人身份证复印件及授权代表身份证复印件</w:t>
      </w:r>
    </w:p>
    <w:p w14:paraId="453974CE">
      <w:pPr>
        <w:jc w:val="center"/>
        <w:rPr>
          <w:bCs/>
          <w:color w:val="auto"/>
          <w:sz w:val="28"/>
          <w:szCs w:val="28"/>
          <w:highlight w:val="none"/>
        </w:rPr>
      </w:pPr>
      <w:r>
        <w:rPr>
          <w:bCs/>
          <w:color w:val="auto"/>
          <w:sz w:val="24"/>
          <w:highlight w:val="none"/>
        </w:rPr>
        <w:br w:type="page"/>
      </w:r>
      <w:r>
        <w:rPr>
          <w:color w:val="auto"/>
          <w:sz w:val="28"/>
          <w:szCs w:val="28"/>
          <w:highlight w:val="none"/>
        </w:rPr>
        <w:t>第一部分 商务文件</w:t>
      </w:r>
    </w:p>
    <w:p w14:paraId="4842EBCF">
      <w:pPr>
        <w:jc w:val="center"/>
        <w:rPr>
          <w:bCs/>
          <w:color w:val="auto"/>
          <w:sz w:val="24"/>
          <w:highlight w:val="none"/>
        </w:rPr>
      </w:pPr>
      <w:r>
        <w:rPr>
          <w:color w:val="auto"/>
          <w:highlight w:val="none"/>
        </w:rPr>
        <w:t>（本商务文件供应商可自行编写，也可参照下述提纲编写）</w:t>
      </w:r>
    </w:p>
    <w:p w14:paraId="4A5D5065">
      <w:pPr>
        <w:snapToGrid w:val="0"/>
        <w:spacing w:before="50" w:after="120" w:afterLines="50" w:line="440" w:lineRule="exact"/>
        <w:jc w:val="left"/>
        <w:rPr>
          <w:color w:val="auto"/>
          <w:szCs w:val="21"/>
          <w:highlight w:val="none"/>
        </w:rPr>
      </w:pPr>
    </w:p>
    <w:p w14:paraId="78E2179E">
      <w:pPr>
        <w:snapToGrid w:val="0"/>
        <w:spacing w:before="50" w:after="120" w:afterLines="50" w:line="440" w:lineRule="exact"/>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《采购需求》“</w:t>
      </w:r>
      <w:r>
        <w:rPr>
          <w:color w:val="auto"/>
          <w:szCs w:val="21"/>
          <w:highlight w:val="none"/>
        </w:rPr>
        <w:t>商务要求</w:t>
      </w:r>
      <w:r>
        <w:rPr>
          <w:rFonts w:hint="eastAsia"/>
          <w:color w:val="auto"/>
          <w:szCs w:val="21"/>
          <w:highlight w:val="none"/>
        </w:rPr>
        <w:t>”</w:t>
      </w:r>
      <w:r>
        <w:rPr>
          <w:color w:val="auto"/>
          <w:szCs w:val="21"/>
          <w:highlight w:val="none"/>
        </w:rPr>
        <w:t>的</w:t>
      </w:r>
      <w:r>
        <w:rPr>
          <w:rFonts w:hint="eastAsia"/>
          <w:color w:val="auto"/>
          <w:szCs w:val="21"/>
          <w:highlight w:val="none"/>
        </w:rPr>
        <w:t>响应表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085"/>
        <w:gridCol w:w="1887"/>
      </w:tblGrid>
      <w:tr w14:paraId="35FCB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14B0FBF1">
            <w:pPr>
              <w:snapToGrid w:val="0"/>
              <w:spacing w:before="120" w:beforeLines="50"/>
              <w:jc w:val="center"/>
              <w:rPr>
                <w:color w:val="auto"/>
                <w:szCs w:val="21"/>
                <w:highlight w:val="none"/>
              </w:rPr>
            </w:pPr>
            <w:r>
              <w:rPr>
                <w:color w:val="auto"/>
                <w:szCs w:val="21"/>
                <w:highlight w:val="none"/>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64BE039F">
            <w:pPr>
              <w:snapToGrid w:val="0"/>
              <w:spacing w:before="120" w:beforeLines="50"/>
              <w:jc w:val="center"/>
              <w:rPr>
                <w:color w:val="auto"/>
                <w:szCs w:val="21"/>
                <w:highlight w:val="none"/>
              </w:rPr>
            </w:pPr>
            <w:r>
              <w:rPr>
                <w:color w:val="auto"/>
                <w:szCs w:val="21"/>
                <w:highlight w:val="none"/>
              </w:rPr>
              <w:t>招标文件的商务要求</w:t>
            </w:r>
          </w:p>
        </w:tc>
        <w:tc>
          <w:tcPr>
            <w:tcW w:w="4085" w:type="dxa"/>
            <w:tcBorders>
              <w:top w:val="single" w:color="auto" w:sz="4" w:space="0"/>
              <w:left w:val="single" w:color="auto" w:sz="4" w:space="0"/>
              <w:bottom w:val="single" w:color="auto" w:sz="4" w:space="0"/>
              <w:right w:val="single" w:color="auto" w:sz="4" w:space="0"/>
            </w:tcBorders>
            <w:vAlign w:val="center"/>
          </w:tcPr>
          <w:p w14:paraId="689DD801">
            <w:pPr>
              <w:snapToGrid w:val="0"/>
              <w:spacing w:before="120" w:beforeLines="50"/>
              <w:jc w:val="center"/>
              <w:rPr>
                <w:color w:val="auto"/>
                <w:szCs w:val="21"/>
                <w:highlight w:val="none"/>
              </w:rPr>
            </w:pPr>
            <w:r>
              <w:rPr>
                <w:color w:val="auto"/>
                <w:szCs w:val="21"/>
                <w:highlight w:val="none"/>
              </w:rPr>
              <w:t>投标文件响应内容</w:t>
            </w:r>
          </w:p>
        </w:tc>
        <w:tc>
          <w:tcPr>
            <w:tcW w:w="1887" w:type="dxa"/>
            <w:tcBorders>
              <w:top w:val="single" w:color="auto" w:sz="4" w:space="0"/>
              <w:left w:val="single" w:color="auto" w:sz="4" w:space="0"/>
              <w:bottom w:val="single" w:color="auto" w:sz="4" w:space="0"/>
              <w:right w:val="single" w:color="auto" w:sz="4" w:space="0"/>
            </w:tcBorders>
            <w:vAlign w:val="center"/>
          </w:tcPr>
          <w:p w14:paraId="0A749820">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0668C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BFD8720">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0835AAFF">
            <w:pPr>
              <w:snapToGrid w:val="0"/>
              <w:spacing w:before="120" w:beforeLines="50"/>
              <w:jc w:val="center"/>
              <w:rPr>
                <w:color w:val="auto"/>
                <w:szCs w:val="21"/>
                <w:highlight w:val="none"/>
              </w:rPr>
            </w:pPr>
          </w:p>
        </w:tc>
        <w:tc>
          <w:tcPr>
            <w:tcW w:w="4085" w:type="dxa"/>
            <w:tcBorders>
              <w:top w:val="single" w:color="auto" w:sz="4" w:space="0"/>
              <w:left w:val="single" w:color="auto" w:sz="4" w:space="0"/>
              <w:bottom w:val="single" w:color="auto" w:sz="4" w:space="0"/>
              <w:right w:val="single" w:color="auto" w:sz="4" w:space="0"/>
            </w:tcBorders>
            <w:vAlign w:val="center"/>
          </w:tcPr>
          <w:p w14:paraId="0DEDC059">
            <w:pPr>
              <w:snapToGrid w:val="0"/>
              <w:spacing w:before="120" w:beforeLines="50"/>
              <w:jc w:val="center"/>
              <w:rPr>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74F8C349">
            <w:pPr>
              <w:snapToGrid w:val="0"/>
              <w:spacing w:before="120" w:beforeLines="50"/>
              <w:jc w:val="center"/>
              <w:rPr>
                <w:color w:val="auto"/>
                <w:szCs w:val="21"/>
                <w:highlight w:val="none"/>
              </w:rPr>
            </w:pPr>
          </w:p>
        </w:tc>
      </w:tr>
      <w:tr w14:paraId="17C24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CABD6FC">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676382DF">
            <w:pPr>
              <w:snapToGrid w:val="0"/>
              <w:spacing w:before="120" w:beforeLines="50"/>
              <w:jc w:val="center"/>
              <w:rPr>
                <w:color w:val="auto"/>
                <w:szCs w:val="21"/>
                <w:highlight w:val="none"/>
              </w:rPr>
            </w:pPr>
          </w:p>
        </w:tc>
        <w:tc>
          <w:tcPr>
            <w:tcW w:w="4085" w:type="dxa"/>
            <w:tcBorders>
              <w:top w:val="single" w:color="auto" w:sz="4" w:space="0"/>
              <w:left w:val="single" w:color="auto" w:sz="4" w:space="0"/>
              <w:bottom w:val="single" w:color="auto" w:sz="4" w:space="0"/>
              <w:right w:val="single" w:color="auto" w:sz="4" w:space="0"/>
            </w:tcBorders>
            <w:vAlign w:val="center"/>
          </w:tcPr>
          <w:p w14:paraId="6FA092A1">
            <w:pPr>
              <w:snapToGrid w:val="0"/>
              <w:spacing w:before="120" w:beforeLines="50"/>
              <w:jc w:val="center"/>
              <w:rPr>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7E2620B9">
            <w:pPr>
              <w:snapToGrid w:val="0"/>
              <w:spacing w:before="120" w:beforeLines="50"/>
              <w:jc w:val="center"/>
              <w:rPr>
                <w:color w:val="auto"/>
                <w:szCs w:val="21"/>
                <w:highlight w:val="none"/>
              </w:rPr>
            </w:pPr>
          </w:p>
        </w:tc>
      </w:tr>
      <w:tr w14:paraId="5FD78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3D07B35">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401361BE">
            <w:pPr>
              <w:snapToGrid w:val="0"/>
              <w:spacing w:before="120" w:beforeLines="50"/>
              <w:jc w:val="center"/>
              <w:rPr>
                <w:color w:val="auto"/>
                <w:szCs w:val="21"/>
                <w:highlight w:val="none"/>
              </w:rPr>
            </w:pPr>
            <w:r>
              <w:rPr>
                <w:color w:val="auto"/>
                <w:szCs w:val="21"/>
                <w:highlight w:val="none"/>
              </w:rPr>
              <w:t>……</w:t>
            </w:r>
          </w:p>
        </w:tc>
        <w:tc>
          <w:tcPr>
            <w:tcW w:w="4085" w:type="dxa"/>
            <w:tcBorders>
              <w:top w:val="single" w:color="auto" w:sz="4" w:space="0"/>
              <w:left w:val="single" w:color="auto" w:sz="4" w:space="0"/>
              <w:bottom w:val="single" w:color="auto" w:sz="4" w:space="0"/>
              <w:right w:val="single" w:color="auto" w:sz="4" w:space="0"/>
            </w:tcBorders>
            <w:vAlign w:val="center"/>
          </w:tcPr>
          <w:p w14:paraId="4299866C">
            <w:pPr>
              <w:snapToGrid w:val="0"/>
              <w:spacing w:before="120" w:beforeLines="50"/>
              <w:jc w:val="center"/>
              <w:rPr>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16C6B341">
            <w:pPr>
              <w:snapToGrid w:val="0"/>
              <w:spacing w:before="120" w:beforeLines="50"/>
              <w:jc w:val="center"/>
              <w:rPr>
                <w:color w:val="auto"/>
                <w:szCs w:val="21"/>
                <w:highlight w:val="none"/>
              </w:rPr>
            </w:pPr>
          </w:p>
        </w:tc>
      </w:tr>
    </w:tbl>
    <w:p w14:paraId="6B29395E">
      <w:pPr>
        <w:pStyle w:val="26"/>
        <w:tabs>
          <w:tab w:val="left" w:pos="2127"/>
        </w:tabs>
        <w:spacing w:line="340" w:lineRule="exact"/>
        <w:ind w:firstLine="420" w:firstLineChars="200"/>
        <w:jc w:val="left"/>
        <w:rPr>
          <w:rFonts w:ascii="Times New Roman" w:hAnsi="Times New Roman" w:cs="Times New Roman"/>
          <w:color w:val="auto"/>
          <w:highlight w:val="none"/>
        </w:rPr>
      </w:pPr>
      <w:bookmarkStart w:id="150" w:name="_Hlk48144603"/>
      <w:bookmarkStart w:id="151" w:name="_Hlk88990584"/>
      <w:r>
        <w:rPr>
          <w:rFonts w:ascii="Times New Roman" w:hAnsi="Times New Roman" w:cs="Times New Roman"/>
          <w:color w:val="auto"/>
          <w:highlight w:val="none"/>
        </w:rPr>
        <w:t>注：</w:t>
      </w:r>
      <w:bookmarkStart w:id="152" w:name="_Hlk19049081"/>
      <w:r>
        <w:rPr>
          <w:rFonts w:ascii="Times New Roman" w:hAnsi="Times New Roman" w:cs="Times New Roman"/>
          <w:color w:val="auto"/>
          <w:highlight w:val="none"/>
        </w:rPr>
        <w:t>（1）本表应对招标文件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0E0D8278">
      <w:pPr>
        <w:pStyle w:val="26"/>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03FD7B1E">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52"/>
    <w:p w14:paraId="0A35FF0F">
      <w:pPr>
        <w:pStyle w:val="26"/>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50"/>
    <w:p w14:paraId="480D6F78">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51"/>
    <w:p w14:paraId="2BD4C356">
      <w:pPr>
        <w:snapToGrid w:val="0"/>
        <w:spacing w:before="50" w:after="120" w:afterLines="50" w:line="440" w:lineRule="exact"/>
        <w:jc w:val="left"/>
        <w:rPr>
          <w:color w:val="auto"/>
          <w:szCs w:val="21"/>
          <w:highlight w:val="none"/>
        </w:rPr>
      </w:pPr>
    </w:p>
    <w:p w14:paraId="1C56718B">
      <w:pPr>
        <w:snapToGrid w:val="0"/>
        <w:spacing w:before="50" w:after="120" w:afterLines="50" w:line="440" w:lineRule="exact"/>
        <w:jc w:val="left"/>
        <w:rPr>
          <w:color w:val="auto"/>
          <w:szCs w:val="21"/>
          <w:highlight w:val="none"/>
        </w:rPr>
      </w:pPr>
      <w:r>
        <w:rPr>
          <w:rFonts w:hint="eastAsia"/>
          <w:color w:val="auto"/>
          <w:szCs w:val="21"/>
          <w:highlight w:val="none"/>
        </w:rPr>
        <w:t>2</w:t>
      </w:r>
      <w:r>
        <w:rPr>
          <w:color w:val="auto"/>
          <w:szCs w:val="21"/>
          <w:highlight w:val="none"/>
        </w:rPr>
        <w:t>．售后服务方案（如有</w:t>
      </w:r>
      <w:r>
        <w:rPr>
          <w:rFonts w:hint="eastAsia"/>
          <w:color w:val="auto"/>
          <w:szCs w:val="21"/>
          <w:highlight w:val="none"/>
        </w:rPr>
        <w:t>，</w:t>
      </w:r>
      <w:r>
        <w:rPr>
          <w:color w:val="auto"/>
          <w:szCs w:val="21"/>
          <w:highlight w:val="none"/>
        </w:rPr>
        <w:t>供应商自行编写）</w:t>
      </w:r>
    </w:p>
    <w:p w14:paraId="3B4E96EC">
      <w:pPr>
        <w:snapToGrid w:val="0"/>
        <w:spacing w:before="50" w:after="120" w:afterLines="50" w:line="440" w:lineRule="exact"/>
        <w:jc w:val="left"/>
        <w:rPr>
          <w:color w:val="auto"/>
          <w:szCs w:val="21"/>
          <w:highlight w:val="none"/>
        </w:rPr>
      </w:pPr>
    </w:p>
    <w:p w14:paraId="5100A2C4">
      <w:pPr>
        <w:snapToGrid w:val="0"/>
        <w:spacing w:before="50" w:after="120" w:afterLines="50" w:line="440" w:lineRule="exact"/>
        <w:jc w:val="left"/>
        <w:rPr>
          <w:color w:val="auto"/>
          <w:spacing w:val="20"/>
          <w:szCs w:val="21"/>
          <w:highlight w:val="none"/>
          <w:u w:val="single"/>
        </w:rPr>
      </w:pPr>
    </w:p>
    <w:p w14:paraId="7472CCD4">
      <w:pPr>
        <w:snapToGrid w:val="0"/>
        <w:spacing w:before="50" w:after="120" w:afterLines="50" w:line="440" w:lineRule="exact"/>
        <w:jc w:val="left"/>
        <w:rPr>
          <w:color w:val="auto"/>
          <w:spacing w:val="20"/>
          <w:szCs w:val="21"/>
          <w:highlight w:val="none"/>
          <w:u w:val="single"/>
        </w:rPr>
        <w:sectPr>
          <w:headerReference r:id="rId13" w:type="first"/>
          <w:headerReference r:id="rId12" w:type="default"/>
          <w:pgSz w:w="11906" w:h="16838"/>
          <w:pgMar w:top="1418" w:right="1133" w:bottom="1246" w:left="1418" w:header="851" w:footer="992" w:gutter="0"/>
          <w:cols w:space="720" w:num="1"/>
          <w:docGrid w:linePitch="312" w:charSpace="0"/>
        </w:sectPr>
      </w:pPr>
    </w:p>
    <w:p w14:paraId="7328E3C3">
      <w:pPr>
        <w:snapToGrid w:val="0"/>
        <w:spacing w:before="50" w:after="120" w:afterLines="50"/>
        <w:jc w:val="left"/>
        <w:rPr>
          <w:b/>
          <w:color w:val="auto"/>
          <w:szCs w:val="21"/>
          <w:highlight w:val="none"/>
        </w:rPr>
      </w:pPr>
      <w:r>
        <w:rPr>
          <w:rFonts w:hint="eastAsia"/>
          <w:color w:val="auto"/>
          <w:szCs w:val="21"/>
          <w:highlight w:val="none"/>
        </w:rPr>
        <w:t>5</w:t>
      </w:r>
      <w:r>
        <w:rPr>
          <w:color w:val="auto"/>
          <w:szCs w:val="21"/>
          <w:highlight w:val="none"/>
        </w:rPr>
        <w:t>．近年供应商类似成功案例的业绩证明</w:t>
      </w:r>
      <w:r>
        <w:rPr>
          <w:rFonts w:hint="eastAsia"/>
          <w:color w:val="auto"/>
          <w:szCs w:val="21"/>
          <w:highlight w:val="none"/>
        </w:rPr>
        <w:t>。</w:t>
      </w:r>
    </w:p>
    <w:p w14:paraId="02B6AEB3">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1"/>
        <w:tblW w:w="13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2943"/>
        <w:gridCol w:w="4123"/>
        <w:gridCol w:w="958"/>
        <w:gridCol w:w="958"/>
        <w:gridCol w:w="1278"/>
        <w:gridCol w:w="2480"/>
      </w:tblGrid>
      <w:tr w14:paraId="29083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3" w:hRule="atLeast"/>
        </w:trPr>
        <w:tc>
          <w:tcPr>
            <w:tcW w:w="635" w:type="dxa"/>
            <w:tcBorders>
              <w:top w:val="single" w:color="auto" w:sz="4" w:space="0"/>
              <w:left w:val="single" w:color="auto" w:sz="4" w:space="0"/>
              <w:right w:val="single" w:color="auto" w:sz="4" w:space="0"/>
            </w:tcBorders>
          </w:tcPr>
          <w:p w14:paraId="446E7CDF">
            <w:pPr>
              <w:snapToGrid w:val="0"/>
              <w:spacing w:line="240" w:lineRule="exact"/>
              <w:jc w:val="center"/>
              <w:rPr>
                <w:color w:val="auto"/>
                <w:szCs w:val="21"/>
                <w:highlight w:val="none"/>
              </w:rPr>
            </w:pPr>
          </w:p>
          <w:p w14:paraId="2C08CE38">
            <w:pPr>
              <w:snapToGrid w:val="0"/>
              <w:spacing w:line="240" w:lineRule="exact"/>
              <w:jc w:val="center"/>
              <w:rPr>
                <w:color w:val="auto"/>
                <w:szCs w:val="21"/>
                <w:highlight w:val="none"/>
              </w:rPr>
            </w:pPr>
          </w:p>
          <w:p w14:paraId="379F6997">
            <w:pPr>
              <w:snapToGrid w:val="0"/>
              <w:spacing w:line="240" w:lineRule="exact"/>
              <w:jc w:val="center"/>
              <w:rPr>
                <w:color w:val="auto"/>
                <w:szCs w:val="21"/>
                <w:highlight w:val="none"/>
              </w:rPr>
            </w:pPr>
            <w:r>
              <w:rPr>
                <w:rFonts w:hint="eastAsia"/>
                <w:color w:val="auto"/>
                <w:szCs w:val="21"/>
                <w:highlight w:val="none"/>
              </w:rPr>
              <w:t>序号</w:t>
            </w:r>
          </w:p>
        </w:tc>
        <w:tc>
          <w:tcPr>
            <w:tcW w:w="2943" w:type="dxa"/>
            <w:tcBorders>
              <w:top w:val="single" w:color="auto" w:sz="4" w:space="0"/>
              <w:left w:val="single" w:color="auto" w:sz="4" w:space="0"/>
              <w:bottom w:val="single" w:color="auto" w:sz="4" w:space="0"/>
              <w:right w:val="single" w:color="auto" w:sz="4" w:space="0"/>
            </w:tcBorders>
            <w:vAlign w:val="center"/>
          </w:tcPr>
          <w:p w14:paraId="3558AA12">
            <w:pPr>
              <w:snapToGrid w:val="0"/>
              <w:spacing w:line="240" w:lineRule="exact"/>
              <w:jc w:val="center"/>
              <w:rPr>
                <w:color w:val="auto"/>
                <w:szCs w:val="21"/>
                <w:highlight w:val="none"/>
              </w:rPr>
            </w:pPr>
            <w:r>
              <w:rPr>
                <w:color w:val="auto"/>
                <w:szCs w:val="21"/>
                <w:highlight w:val="none"/>
              </w:rPr>
              <w:t>采购单位名称</w:t>
            </w:r>
          </w:p>
        </w:tc>
        <w:tc>
          <w:tcPr>
            <w:tcW w:w="4123" w:type="dxa"/>
            <w:tcBorders>
              <w:top w:val="single" w:color="auto" w:sz="4" w:space="0"/>
              <w:left w:val="single" w:color="auto" w:sz="4" w:space="0"/>
              <w:bottom w:val="single" w:color="auto" w:sz="4" w:space="0"/>
              <w:right w:val="single" w:color="auto" w:sz="4" w:space="0"/>
            </w:tcBorders>
            <w:vAlign w:val="center"/>
          </w:tcPr>
          <w:p w14:paraId="2581525B">
            <w:pPr>
              <w:snapToGrid w:val="0"/>
              <w:spacing w:line="240" w:lineRule="exact"/>
              <w:jc w:val="center"/>
              <w:rPr>
                <w:color w:val="auto"/>
                <w:szCs w:val="21"/>
                <w:highlight w:val="none"/>
              </w:rPr>
            </w:pPr>
            <w:r>
              <w:rPr>
                <w:color w:val="auto"/>
                <w:szCs w:val="21"/>
                <w:highlight w:val="none"/>
              </w:rPr>
              <w:t>产品或项目名称</w:t>
            </w:r>
          </w:p>
        </w:tc>
        <w:tc>
          <w:tcPr>
            <w:tcW w:w="958" w:type="dxa"/>
            <w:tcBorders>
              <w:top w:val="single" w:color="auto" w:sz="4" w:space="0"/>
              <w:left w:val="single" w:color="auto" w:sz="4" w:space="0"/>
              <w:bottom w:val="single" w:color="auto" w:sz="4" w:space="0"/>
              <w:right w:val="single" w:color="auto" w:sz="4" w:space="0"/>
            </w:tcBorders>
            <w:vAlign w:val="center"/>
          </w:tcPr>
          <w:p w14:paraId="6D41210E">
            <w:pPr>
              <w:snapToGrid w:val="0"/>
              <w:spacing w:line="240" w:lineRule="exact"/>
              <w:jc w:val="center"/>
              <w:rPr>
                <w:color w:val="auto"/>
                <w:szCs w:val="21"/>
                <w:highlight w:val="none"/>
              </w:rPr>
            </w:pPr>
            <w:r>
              <w:rPr>
                <w:color w:val="auto"/>
                <w:szCs w:val="21"/>
                <w:highlight w:val="none"/>
              </w:rPr>
              <w:t>采购</w:t>
            </w:r>
          </w:p>
          <w:p w14:paraId="769E1888">
            <w:pPr>
              <w:snapToGrid w:val="0"/>
              <w:spacing w:line="240" w:lineRule="exact"/>
              <w:jc w:val="center"/>
              <w:rPr>
                <w:color w:val="auto"/>
                <w:szCs w:val="21"/>
                <w:highlight w:val="none"/>
              </w:rPr>
            </w:pPr>
            <w:r>
              <w:rPr>
                <w:color w:val="auto"/>
                <w:szCs w:val="21"/>
                <w:highlight w:val="none"/>
              </w:rPr>
              <w:t>数量</w:t>
            </w:r>
          </w:p>
        </w:tc>
        <w:tc>
          <w:tcPr>
            <w:tcW w:w="958" w:type="dxa"/>
            <w:tcBorders>
              <w:top w:val="single" w:color="auto" w:sz="4" w:space="0"/>
              <w:left w:val="single" w:color="auto" w:sz="4" w:space="0"/>
              <w:bottom w:val="single" w:color="auto" w:sz="4" w:space="0"/>
              <w:right w:val="single" w:color="auto" w:sz="4" w:space="0"/>
            </w:tcBorders>
            <w:vAlign w:val="center"/>
          </w:tcPr>
          <w:p w14:paraId="2A2022C0">
            <w:pPr>
              <w:snapToGrid w:val="0"/>
              <w:spacing w:line="240" w:lineRule="exact"/>
              <w:jc w:val="center"/>
              <w:rPr>
                <w:color w:val="auto"/>
                <w:szCs w:val="21"/>
                <w:highlight w:val="none"/>
              </w:rPr>
            </w:pPr>
            <w:r>
              <w:rPr>
                <w:color w:val="auto"/>
                <w:szCs w:val="21"/>
                <w:highlight w:val="none"/>
              </w:rPr>
              <w:t>单价</w:t>
            </w:r>
            <w:r>
              <w:rPr>
                <w:rFonts w:hint="eastAsia"/>
                <w:color w:val="auto"/>
                <w:szCs w:val="21"/>
                <w:highlight w:val="none"/>
              </w:rPr>
              <w:t>（元）</w:t>
            </w:r>
          </w:p>
        </w:tc>
        <w:tc>
          <w:tcPr>
            <w:tcW w:w="1278" w:type="dxa"/>
            <w:tcBorders>
              <w:top w:val="single" w:color="auto" w:sz="4" w:space="0"/>
              <w:left w:val="single" w:color="auto" w:sz="4" w:space="0"/>
              <w:bottom w:val="single" w:color="auto" w:sz="4" w:space="0"/>
              <w:right w:val="single" w:color="auto" w:sz="4" w:space="0"/>
            </w:tcBorders>
            <w:vAlign w:val="center"/>
          </w:tcPr>
          <w:p w14:paraId="2DE1F7A4">
            <w:pPr>
              <w:snapToGrid w:val="0"/>
              <w:spacing w:line="240" w:lineRule="exact"/>
              <w:jc w:val="center"/>
              <w:rPr>
                <w:color w:val="auto"/>
                <w:szCs w:val="21"/>
                <w:highlight w:val="none"/>
              </w:rPr>
            </w:pPr>
            <w:r>
              <w:rPr>
                <w:color w:val="auto"/>
                <w:szCs w:val="21"/>
                <w:highlight w:val="none"/>
              </w:rPr>
              <w:t>合同总价</w:t>
            </w:r>
            <w:r>
              <w:rPr>
                <w:rFonts w:hint="eastAsia"/>
                <w:color w:val="auto"/>
                <w:szCs w:val="21"/>
                <w:highlight w:val="none"/>
              </w:rPr>
              <w:t>（元）</w:t>
            </w:r>
          </w:p>
        </w:tc>
        <w:tc>
          <w:tcPr>
            <w:tcW w:w="2480" w:type="dxa"/>
            <w:tcBorders>
              <w:top w:val="single" w:color="auto" w:sz="4" w:space="0"/>
              <w:left w:val="single" w:color="auto" w:sz="4" w:space="0"/>
              <w:right w:val="single" w:color="auto" w:sz="4" w:space="0"/>
            </w:tcBorders>
            <w:vAlign w:val="center"/>
          </w:tcPr>
          <w:p w14:paraId="50E62AE4">
            <w:pPr>
              <w:jc w:val="center"/>
              <w:rPr>
                <w:color w:val="auto"/>
                <w:szCs w:val="21"/>
                <w:highlight w:val="none"/>
              </w:rPr>
            </w:pPr>
            <w:r>
              <w:rPr>
                <w:color w:val="auto"/>
                <w:szCs w:val="21"/>
                <w:highlight w:val="none"/>
              </w:rPr>
              <w:t>采购单位联系人及联系电话</w:t>
            </w:r>
          </w:p>
        </w:tc>
      </w:tr>
      <w:tr w14:paraId="0C874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5" w:type="dxa"/>
            <w:tcBorders>
              <w:top w:val="single" w:color="auto" w:sz="4" w:space="0"/>
              <w:left w:val="single" w:color="auto" w:sz="4" w:space="0"/>
              <w:bottom w:val="single" w:color="auto" w:sz="4" w:space="0"/>
              <w:right w:val="single" w:color="auto" w:sz="4" w:space="0"/>
            </w:tcBorders>
          </w:tcPr>
          <w:p w14:paraId="33259298">
            <w:pPr>
              <w:snapToGrid w:val="0"/>
              <w:spacing w:line="24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58FA44D0">
            <w:pPr>
              <w:snapToGrid w:val="0"/>
              <w:spacing w:line="24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142EC04C">
            <w:pPr>
              <w:snapToGrid w:val="0"/>
              <w:spacing w:line="24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6093EA31">
            <w:pPr>
              <w:snapToGrid w:val="0"/>
              <w:spacing w:line="24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258C37B0">
            <w:pPr>
              <w:snapToGrid w:val="0"/>
              <w:spacing w:line="24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0F412545">
            <w:pPr>
              <w:snapToGrid w:val="0"/>
              <w:spacing w:line="24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513F82BC">
            <w:pPr>
              <w:snapToGrid w:val="0"/>
              <w:spacing w:line="240" w:lineRule="exact"/>
              <w:jc w:val="left"/>
              <w:rPr>
                <w:color w:val="auto"/>
                <w:szCs w:val="21"/>
                <w:highlight w:val="none"/>
              </w:rPr>
            </w:pPr>
          </w:p>
        </w:tc>
      </w:tr>
      <w:tr w14:paraId="025DE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14023231">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3CFEE184">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191E50C9">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3B0DDB9A">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1DAE7FB5">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4A6617A6">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49A60D6D">
            <w:pPr>
              <w:snapToGrid w:val="0"/>
              <w:spacing w:before="50" w:after="120" w:afterLines="50" w:line="400" w:lineRule="exact"/>
              <w:jc w:val="left"/>
              <w:rPr>
                <w:color w:val="auto"/>
                <w:szCs w:val="21"/>
                <w:highlight w:val="none"/>
              </w:rPr>
            </w:pPr>
          </w:p>
        </w:tc>
      </w:tr>
      <w:tr w14:paraId="5BB41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35" w:type="dxa"/>
            <w:tcBorders>
              <w:top w:val="single" w:color="auto" w:sz="4" w:space="0"/>
              <w:left w:val="single" w:color="auto" w:sz="4" w:space="0"/>
              <w:bottom w:val="single" w:color="auto" w:sz="4" w:space="0"/>
              <w:right w:val="single" w:color="auto" w:sz="4" w:space="0"/>
            </w:tcBorders>
          </w:tcPr>
          <w:p w14:paraId="11B547A7">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681DDD2F">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5CBB4870">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17D6E4E7">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2A184132">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7F89D561">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65CBEF9C">
            <w:pPr>
              <w:snapToGrid w:val="0"/>
              <w:spacing w:before="50" w:after="120" w:afterLines="50" w:line="400" w:lineRule="exact"/>
              <w:jc w:val="left"/>
              <w:rPr>
                <w:color w:val="auto"/>
                <w:szCs w:val="21"/>
                <w:highlight w:val="none"/>
              </w:rPr>
            </w:pPr>
          </w:p>
        </w:tc>
      </w:tr>
      <w:tr w14:paraId="426B7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47B82763">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274E970E">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0D05B5CD">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2F1C386A">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68AD0429">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508587F0">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2DBCE35F">
            <w:pPr>
              <w:snapToGrid w:val="0"/>
              <w:spacing w:before="50" w:after="120" w:afterLines="50" w:line="400" w:lineRule="exact"/>
              <w:jc w:val="left"/>
              <w:rPr>
                <w:color w:val="auto"/>
                <w:szCs w:val="21"/>
                <w:highlight w:val="none"/>
              </w:rPr>
            </w:pPr>
          </w:p>
        </w:tc>
      </w:tr>
      <w:tr w14:paraId="3678E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6FEBC79B">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30BC02A8">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37BEB39C">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29FD3393">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71B06850">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179EC412">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40D49585">
            <w:pPr>
              <w:snapToGrid w:val="0"/>
              <w:spacing w:before="50" w:after="120" w:afterLines="50" w:line="400" w:lineRule="exact"/>
              <w:jc w:val="left"/>
              <w:rPr>
                <w:color w:val="auto"/>
                <w:szCs w:val="21"/>
                <w:highlight w:val="none"/>
              </w:rPr>
            </w:pPr>
          </w:p>
        </w:tc>
      </w:tr>
    </w:tbl>
    <w:p w14:paraId="56F19C93">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0E109184">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见第四章《评审方法及标准》规定</w:t>
      </w:r>
    </w:p>
    <w:p w14:paraId="2CAB2DD3">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w:t>
      </w:r>
      <w:r>
        <w:rPr>
          <w:rFonts w:ascii="Times New Roman" w:hAnsi="Times New Roman" w:eastAsia="宋体" w:cs="Times New Roman"/>
          <w:color w:val="auto"/>
          <w:sz w:val="21"/>
          <w:szCs w:val="21"/>
          <w:highlight w:val="none"/>
        </w:rPr>
        <w:t>类似项目的定义见第四章《评审方法及标准》规定。</w:t>
      </w:r>
    </w:p>
    <w:p w14:paraId="3E09CC52">
      <w:pPr>
        <w:rPr>
          <w:color w:val="auto"/>
          <w:highlight w:val="none"/>
        </w:rPr>
      </w:pPr>
      <w:r>
        <w:rPr>
          <w:color w:val="auto"/>
          <w:szCs w:val="21"/>
          <w:highlight w:val="none"/>
        </w:rPr>
        <w:t>（</w:t>
      </w:r>
      <w:r>
        <w:rPr>
          <w:rFonts w:hint="eastAsia"/>
          <w:color w:val="auto"/>
          <w:szCs w:val="21"/>
          <w:highlight w:val="none"/>
        </w:rPr>
        <w:t>3</w:t>
      </w:r>
      <w:r>
        <w:rPr>
          <w:color w:val="auto"/>
          <w:szCs w:val="21"/>
          <w:highlight w:val="none"/>
        </w:rPr>
        <w:t>）</w:t>
      </w:r>
      <w:bookmarkStart w:id="153" w:name="_Hlk19049505"/>
      <w:r>
        <w:rPr>
          <w:color w:val="auto"/>
          <w:highlight w:val="none"/>
        </w:rPr>
        <w:t>本表可拓展。</w:t>
      </w:r>
      <w:bookmarkEnd w:id="153"/>
    </w:p>
    <w:p w14:paraId="573FEA8B">
      <w:pPr>
        <w:snapToGrid w:val="0"/>
        <w:spacing w:before="50"/>
        <w:jc w:val="left"/>
        <w:rPr>
          <w:color w:val="auto"/>
          <w:szCs w:val="21"/>
          <w:highlight w:val="none"/>
        </w:rPr>
      </w:pPr>
    </w:p>
    <w:p w14:paraId="553B8459">
      <w:pPr>
        <w:snapToGrid w:val="0"/>
        <w:spacing w:before="50"/>
        <w:jc w:val="left"/>
        <w:rPr>
          <w:color w:val="auto"/>
          <w:szCs w:val="21"/>
          <w:highlight w:val="none"/>
        </w:rPr>
      </w:pPr>
      <w:bookmarkStart w:id="154" w:name="_Hlk88990617"/>
      <w:r>
        <w:rPr>
          <w:color w:val="auto"/>
          <w:szCs w:val="21"/>
          <w:highlight w:val="none"/>
        </w:rPr>
        <w:t>供应商</w:t>
      </w:r>
      <w:r>
        <w:rPr>
          <w:rFonts w:hint="eastAsia"/>
          <w:color w:val="auto"/>
          <w:szCs w:val="21"/>
          <w:highlight w:val="none"/>
        </w:rPr>
        <w:t>名称(电子签章</w:t>
      </w:r>
      <w:r>
        <w:rPr>
          <w:color w:val="auto"/>
          <w:szCs w:val="21"/>
          <w:highlight w:val="none"/>
        </w:rPr>
        <w:t>)：</w:t>
      </w:r>
      <w:bookmarkEnd w:id="154"/>
      <w:r>
        <w:rPr>
          <w:color w:val="auto"/>
          <w:szCs w:val="21"/>
          <w:highlight w:val="none"/>
          <w:u w:val="single"/>
        </w:rPr>
        <w:t xml:space="preserve">                 </w:t>
      </w:r>
      <w:r>
        <w:rPr>
          <w:color w:val="auto"/>
          <w:szCs w:val="21"/>
          <w:highlight w:val="none"/>
        </w:rPr>
        <w:t xml:space="preserve">                                           年    月   日</w:t>
      </w:r>
    </w:p>
    <w:p w14:paraId="67512511">
      <w:pPr>
        <w:snapToGrid w:val="0"/>
        <w:spacing w:before="50"/>
        <w:jc w:val="left"/>
        <w:rPr>
          <w:color w:val="auto"/>
          <w:szCs w:val="21"/>
          <w:highlight w:val="none"/>
        </w:rPr>
      </w:pPr>
    </w:p>
    <w:p w14:paraId="2F07FC1B">
      <w:pPr>
        <w:snapToGrid w:val="0"/>
        <w:spacing w:before="50"/>
        <w:jc w:val="left"/>
        <w:rPr>
          <w:color w:val="auto"/>
          <w:szCs w:val="21"/>
          <w:highlight w:val="none"/>
        </w:rPr>
        <w:sectPr>
          <w:pgSz w:w="16838" w:h="11906" w:orient="landscape"/>
          <w:pgMar w:top="1418" w:right="1418" w:bottom="1133" w:left="1246" w:header="851" w:footer="992" w:gutter="0"/>
          <w:cols w:space="720" w:num="1"/>
          <w:docGrid w:linePitch="312" w:charSpace="0"/>
        </w:sectPr>
      </w:pPr>
    </w:p>
    <w:p w14:paraId="34511552">
      <w:pPr>
        <w:snapToGrid w:val="0"/>
        <w:spacing w:before="50" w:after="120" w:afterLines="50"/>
        <w:jc w:val="left"/>
        <w:rPr>
          <w:color w:val="auto"/>
          <w:szCs w:val="21"/>
          <w:highlight w:val="none"/>
        </w:rPr>
      </w:pPr>
      <w:r>
        <w:rPr>
          <w:color w:val="auto"/>
          <w:szCs w:val="21"/>
          <w:highlight w:val="none"/>
        </w:rPr>
        <w:t>6．</w:t>
      </w:r>
      <w:r>
        <w:rPr>
          <w:rFonts w:hint="eastAsia"/>
          <w:color w:val="auto"/>
          <w:szCs w:val="21"/>
          <w:highlight w:val="none"/>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458CD53C">
      <w:pPr>
        <w:widowControl/>
        <w:jc w:val="left"/>
        <w:rPr>
          <w:color w:val="auto"/>
          <w:szCs w:val="21"/>
          <w:highlight w:val="none"/>
        </w:rPr>
      </w:pPr>
    </w:p>
    <w:p w14:paraId="3056D0F0">
      <w:pPr>
        <w:widowControl/>
        <w:jc w:val="left"/>
        <w:rPr>
          <w:color w:val="auto"/>
          <w:szCs w:val="21"/>
          <w:highlight w:val="none"/>
        </w:rPr>
      </w:pPr>
    </w:p>
    <w:p w14:paraId="605F661B">
      <w:pPr>
        <w:widowControl/>
        <w:jc w:val="left"/>
        <w:rPr>
          <w:color w:val="auto"/>
          <w:szCs w:val="21"/>
          <w:highlight w:val="none"/>
        </w:rPr>
      </w:pPr>
      <w:r>
        <w:rPr>
          <w:color w:val="auto"/>
          <w:szCs w:val="21"/>
          <w:highlight w:val="none"/>
        </w:rPr>
        <w:t>7．符合政府采购政策</w:t>
      </w:r>
      <w:r>
        <w:rPr>
          <w:rFonts w:hint="eastAsia"/>
          <w:color w:val="auto"/>
          <w:szCs w:val="21"/>
          <w:highlight w:val="none"/>
        </w:rPr>
        <w:t>的</w:t>
      </w:r>
      <w:r>
        <w:rPr>
          <w:color w:val="auto"/>
          <w:szCs w:val="21"/>
          <w:highlight w:val="none"/>
        </w:rPr>
        <w:t>证明材料。</w:t>
      </w:r>
    </w:p>
    <w:p w14:paraId="46DD12E5">
      <w:pPr>
        <w:snapToGrid w:val="0"/>
        <w:spacing w:before="50" w:after="120" w:afterLines="50"/>
        <w:jc w:val="left"/>
        <w:rPr>
          <w:color w:val="auto"/>
          <w:szCs w:val="21"/>
          <w:highlight w:val="none"/>
        </w:rPr>
      </w:pPr>
      <w:r>
        <w:rPr>
          <w:color w:val="auto"/>
          <w:szCs w:val="21"/>
          <w:highlight w:val="none"/>
        </w:rPr>
        <w:t>7</w:t>
      </w:r>
      <w:r>
        <w:rPr>
          <w:rFonts w:hint="eastAsia"/>
          <w:color w:val="auto"/>
          <w:szCs w:val="21"/>
          <w:highlight w:val="none"/>
        </w:rPr>
        <w:t>.1列入节能产品政府采购品目清单及环境标志产品政府采购品目清单的货物清单。</w:t>
      </w:r>
      <w:r>
        <w:rPr>
          <w:rFonts w:hint="eastAsia"/>
          <w:b/>
          <w:color w:val="auto"/>
          <w:szCs w:val="21"/>
          <w:highlight w:val="none"/>
        </w:rPr>
        <w:t>（如有，须提供）</w:t>
      </w:r>
    </w:p>
    <w:p w14:paraId="2A2AA30D">
      <w:pPr>
        <w:snapToGrid w:val="0"/>
        <w:spacing w:before="50" w:after="120" w:afterLines="50"/>
        <w:jc w:val="left"/>
        <w:rPr>
          <w:color w:val="auto"/>
          <w:szCs w:val="21"/>
          <w:highlight w:val="none"/>
        </w:rPr>
      </w:pPr>
      <w:r>
        <w:rPr>
          <w:rFonts w:hint="eastAsia"/>
          <w:color w:val="auto"/>
          <w:szCs w:val="21"/>
          <w:highlight w:val="none"/>
        </w:rPr>
        <w:t>投标产品中如有列入节能产品政府采购品目清单及环境标志产品政府采购品目清单的货物，应按下表提供清单。</w:t>
      </w:r>
    </w:p>
    <w:p w14:paraId="40BDE49E">
      <w:pPr>
        <w:spacing w:line="360" w:lineRule="auto"/>
        <w:jc w:val="center"/>
        <w:rPr>
          <w:color w:val="auto"/>
          <w:szCs w:val="21"/>
          <w:highlight w:val="none"/>
        </w:rPr>
      </w:pPr>
      <w:r>
        <w:rPr>
          <w:rFonts w:hint="eastAsia"/>
          <w:b/>
          <w:color w:val="auto"/>
          <w:szCs w:val="21"/>
          <w:highlight w:val="none"/>
        </w:rPr>
        <w:t>节能产品及环境标志产品清单</w:t>
      </w:r>
    </w:p>
    <w:tbl>
      <w:tblPr>
        <w:tblStyle w:val="51"/>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29E701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4FF85265">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047DD419">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6A3E69AB">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7768B3DD">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06C910F6">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6A9C6197">
            <w:pPr>
              <w:widowControl/>
              <w:spacing w:before="100" w:beforeAutospacing="1" w:after="100" w:afterAutospacing="1" w:line="376" w:lineRule="atLeast"/>
              <w:jc w:val="center"/>
              <w:rPr>
                <w:color w:val="auto"/>
                <w:kern w:val="0"/>
                <w:szCs w:val="21"/>
                <w:highlight w:val="none"/>
              </w:rPr>
            </w:pPr>
            <w:r>
              <w:rPr>
                <w:rFonts w:ascii="Helvetica" w:hAnsi="Helvetica" w:cs="Helvetica"/>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0C58CEDA">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46043160">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备注</w:t>
            </w:r>
          </w:p>
        </w:tc>
      </w:tr>
      <w:tr w14:paraId="0FA8DD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E3EB0BC">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660EDA09">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62CF7EE2">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4D43885B">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32D2E63F">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5FD7DAE6">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76F5857D">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440F07BE">
            <w:pPr>
              <w:widowControl/>
              <w:spacing w:before="100" w:beforeAutospacing="1" w:after="100" w:afterAutospacing="1" w:line="376" w:lineRule="atLeast"/>
              <w:jc w:val="center"/>
              <w:rPr>
                <w:color w:val="auto"/>
                <w:kern w:val="0"/>
                <w:szCs w:val="21"/>
                <w:highlight w:val="none"/>
              </w:rPr>
            </w:pPr>
          </w:p>
        </w:tc>
      </w:tr>
      <w:tr w14:paraId="1BAE7D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5C3D39FD">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33E69945">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3092B74C">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078EA02D">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05A38F5B">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EBF4197">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A442C27">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645E9607">
            <w:pPr>
              <w:widowControl/>
              <w:spacing w:before="100" w:beforeAutospacing="1" w:after="100" w:afterAutospacing="1" w:line="376" w:lineRule="atLeast"/>
              <w:jc w:val="center"/>
              <w:rPr>
                <w:color w:val="auto"/>
                <w:kern w:val="0"/>
                <w:szCs w:val="21"/>
                <w:highlight w:val="none"/>
              </w:rPr>
            </w:pPr>
          </w:p>
        </w:tc>
      </w:tr>
      <w:tr w14:paraId="25A54D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01C496F">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2839F0C1">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51D5F640">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1854E2CC">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0B8D7505">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4CCEEA2D">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8FAA461">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0280E386">
            <w:pPr>
              <w:widowControl/>
              <w:spacing w:before="100" w:beforeAutospacing="1" w:after="100" w:afterAutospacing="1" w:line="376" w:lineRule="atLeast"/>
              <w:jc w:val="center"/>
              <w:rPr>
                <w:color w:val="auto"/>
                <w:kern w:val="0"/>
                <w:szCs w:val="21"/>
                <w:highlight w:val="none"/>
              </w:rPr>
            </w:pPr>
          </w:p>
        </w:tc>
      </w:tr>
    </w:tbl>
    <w:p w14:paraId="51A25A1E">
      <w:pPr>
        <w:snapToGrid w:val="0"/>
        <w:spacing w:before="50" w:after="120" w:afterLines="50"/>
        <w:jc w:val="left"/>
        <w:rPr>
          <w:color w:val="auto"/>
          <w:szCs w:val="21"/>
          <w:highlight w:val="none"/>
        </w:rPr>
      </w:pPr>
      <w:r>
        <w:rPr>
          <w:rFonts w:hint="eastAsia"/>
          <w:color w:val="auto"/>
          <w:szCs w:val="21"/>
          <w:highlight w:val="none"/>
        </w:rPr>
        <w:t>注：类别填写节能或环境标志，品目填写编号及产品名称如A</w:t>
      </w:r>
      <w:r>
        <w:rPr>
          <w:color w:val="auto"/>
          <w:szCs w:val="21"/>
          <w:highlight w:val="none"/>
        </w:rPr>
        <w:t>02010104</w:t>
      </w:r>
      <w:r>
        <w:rPr>
          <w:rFonts w:hint="eastAsia"/>
          <w:color w:val="auto"/>
          <w:szCs w:val="21"/>
          <w:highlight w:val="none"/>
        </w:rPr>
        <w:t>台式计算机。</w:t>
      </w:r>
    </w:p>
    <w:p w14:paraId="5C680112">
      <w:pPr>
        <w:snapToGrid w:val="0"/>
        <w:spacing w:before="50" w:after="120" w:afterLines="50"/>
        <w:jc w:val="left"/>
        <w:rPr>
          <w:color w:val="auto"/>
          <w:szCs w:val="21"/>
          <w:highlight w:val="none"/>
        </w:rPr>
      </w:pPr>
    </w:p>
    <w:p w14:paraId="6C605B3F">
      <w:pPr>
        <w:widowControl/>
        <w:jc w:val="left"/>
        <w:rPr>
          <w:color w:val="auto"/>
          <w:szCs w:val="21"/>
          <w:highlight w:val="none"/>
        </w:rPr>
      </w:pPr>
      <w:bookmarkStart w:id="155" w:name="_Hlk19050322"/>
      <w:r>
        <w:rPr>
          <w:color w:val="auto"/>
          <w:szCs w:val="21"/>
          <w:highlight w:val="none"/>
        </w:rPr>
        <w:br w:type="page"/>
      </w:r>
    </w:p>
    <w:p w14:paraId="0E30BA85">
      <w:pPr>
        <w:widowControl/>
        <w:jc w:val="left"/>
        <w:rPr>
          <w:color w:val="auto"/>
          <w:szCs w:val="21"/>
          <w:highlight w:val="none"/>
        </w:rPr>
      </w:pPr>
      <w:bookmarkStart w:id="156" w:name="_Hlk93046716"/>
      <w:r>
        <w:rPr>
          <w:color w:val="auto"/>
          <w:szCs w:val="21"/>
          <w:highlight w:val="none"/>
        </w:rPr>
        <w:t>8.</w:t>
      </w:r>
      <w:r>
        <w:rPr>
          <w:rFonts w:hint="eastAsia"/>
          <w:color w:val="auto"/>
          <w:highlight w:val="none"/>
        </w:rPr>
        <w:t xml:space="preserve"> </w:t>
      </w:r>
      <w:r>
        <w:rPr>
          <w:rFonts w:hint="eastAsia"/>
          <w:color w:val="auto"/>
          <w:szCs w:val="21"/>
          <w:highlight w:val="none"/>
        </w:rPr>
        <w:t>无串标行为承诺函</w:t>
      </w:r>
    </w:p>
    <w:p w14:paraId="68A91DCA">
      <w:pPr>
        <w:snapToGrid w:val="0"/>
        <w:spacing w:before="50" w:after="120" w:afterLines="50"/>
        <w:jc w:val="center"/>
        <w:rPr>
          <w:color w:val="auto"/>
          <w:szCs w:val="21"/>
          <w:highlight w:val="none"/>
        </w:rPr>
      </w:pPr>
    </w:p>
    <w:p w14:paraId="7E702B9F">
      <w:pPr>
        <w:snapToGrid w:val="0"/>
        <w:spacing w:before="50" w:after="120" w:afterLines="50"/>
        <w:jc w:val="center"/>
        <w:rPr>
          <w:color w:val="auto"/>
          <w:szCs w:val="21"/>
          <w:highlight w:val="none"/>
        </w:rPr>
      </w:pPr>
      <w:r>
        <w:rPr>
          <w:rFonts w:hint="eastAsia"/>
          <w:color w:val="auto"/>
          <w:szCs w:val="21"/>
          <w:highlight w:val="none"/>
        </w:rPr>
        <w:t>投标人参加本项目无围标串标行为的承诺函</w:t>
      </w:r>
    </w:p>
    <w:p w14:paraId="30467284">
      <w:pPr>
        <w:snapToGrid w:val="0"/>
        <w:spacing w:before="50" w:after="120" w:afterLines="50"/>
        <w:jc w:val="left"/>
        <w:rPr>
          <w:color w:val="auto"/>
          <w:szCs w:val="21"/>
          <w:highlight w:val="none"/>
        </w:rPr>
      </w:pPr>
    </w:p>
    <w:p w14:paraId="19A40041">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43AA9056">
      <w:pPr>
        <w:snapToGrid w:val="0"/>
        <w:spacing w:before="50" w:after="120" w:afterLines="50"/>
        <w:jc w:val="left"/>
        <w:rPr>
          <w:color w:val="auto"/>
          <w:szCs w:val="21"/>
          <w:highlight w:val="none"/>
        </w:rPr>
      </w:pPr>
      <w:r>
        <w:rPr>
          <w:rFonts w:hint="eastAsia"/>
          <w:color w:val="auto"/>
          <w:szCs w:val="21"/>
          <w:highlight w:val="none"/>
        </w:rPr>
        <w:t>1.不同投标人的投标文件由同一单位或者个人编制；或者不同投标人报名的IP地址一致的；</w:t>
      </w:r>
    </w:p>
    <w:p w14:paraId="016FFB1A">
      <w:pPr>
        <w:snapToGrid w:val="0"/>
        <w:spacing w:before="50" w:after="120" w:afterLines="50"/>
        <w:jc w:val="left"/>
        <w:rPr>
          <w:color w:val="auto"/>
          <w:szCs w:val="21"/>
          <w:highlight w:val="none"/>
        </w:rPr>
      </w:pPr>
      <w:r>
        <w:rPr>
          <w:rFonts w:hint="eastAsia"/>
          <w:color w:val="auto"/>
          <w:szCs w:val="21"/>
          <w:highlight w:val="none"/>
        </w:rPr>
        <w:t>2.不同投标人委托同一单位或者个人办理投标事宜；</w:t>
      </w:r>
    </w:p>
    <w:p w14:paraId="4000CF57">
      <w:pPr>
        <w:snapToGrid w:val="0"/>
        <w:spacing w:before="50" w:after="120" w:afterLines="50"/>
        <w:jc w:val="left"/>
        <w:rPr>
          <w:color w:val="auto"/>
          <w:szCs w:val="21"/>
          <w:highlight w:val="none"/>
        </w:rPr>
      </w:pPr>
      <w:r>
        <w:rPr>
          <w:rFonts w:hint="eastAsia"/>
          <w:color w:val="auto"/>
          <w:szCs w:val="21"/>
          <w:highlight w:val="none"/>
        </w:rPr>
        <w:t>3.不同的投标人的投标文件载明的项目管理员为同一个人；</w:t>
      </w:r>
    </w:p>
    <w:p w14:paraId="7A1F0D9A">
      <w:pPr>
        <w:snapToGrid w:val="0"/>
        <w:spacing w:before="50" w:after="120" w:afterLines="50"/>
        <w:jc w:val="left"/>
        <w:rPr>
          <w:color w:val="auto"/>
          <w:szCs w:val="21"/>
          <w:highlight w:val="none"/>
        </w:rPr>
      </w:pPr>
      <w:r>
        <w:rPr>
          <w:rFonts w:hint="eastAsia"/>
          <w:color w:val="auto"/>
          <w:szCs w:val="21"/>
          <w:highlight w:val="none"/>
        </w:rPr>
        <w:t>4.不同投标人的投标文件异常一致或者投标报价呈规律性差异；</w:t>
      </w:r>
    </w:p>
    <w:p w14:paraId="1459BFD0">
      <w:pPr>
        <w:snapToGrid w:val="0"/>
        <w:spacing w:before="50" w:after="120" w:afterLines="50"/>
        <w:jc w:val="left"/>
        <w:rPr>
          <w:color w:val="auto"/>
          <w:szCs w:val="21"/>
          <w:highlight w:val="none"/>
        </w:rPr>
      </w:pPr>
      <w:r>
        <w:rPr>
          <w:rFonts w:hint="eastAsia"/>
          <w:color w:val="auto"/>
          <w:szCs w:val="21"/>
          <w:highlight w:val="none"/>
        </w:rPr>
        <w:t>5.不同投标人的投标文件相互混装；</w:t>
      </w:r>
    </w:p>
    <w:p w14:paraId="52205392">
      <w:pPr>
        <w:snapToGrid w:val="0"/>
        <w:spacing w:before="50" w:after="120" w:afterLines="50"/>
        <w:jc w:val="left"/>
        <w:rPr>
          <w:color w:val="auto"/>
          <w:szCs w:val="21"/>
          <w:highlight w:val="none"/>
        </w:rPr>
      </w:pPr>
      <w:r>
        <w:rPr>
          <w:rFonts w:hint="eastAsia"/>
          <w:color w:val="auto"/>
          <w:szCs w:val="21"/>
          <w:highlight w:val="none"/>
        </w:rPr>
        <w:t>6.不同投标人的投标保证金从同一单位或者个人账户转出。</w:t>
      </w:r>
    </w:p>
    <w:p w14:paraId="3D32ED0B">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65BC9323">
      <w:pPr>
        <w:snapToGrid w:val="0"/>
        <w:spacing w:before="50" w:after="120" w:afterLines="50"/>
        <w:jc w:val="left"/>
        <w:rPr>
          <w:color w:val="auto"/>
          <w:szCs w:val="21"/>
          <w:highlight w:val="none"/>
        </w:rPr>
      </w:pPr>
      <w:r>
        <w:rPr>
          <w:rFonts w:hint="eastAsia"/>
          <w:color w:val="auto"/>
          <w:szCs w:val="21"/>
          <w:highlight w:val="none"/>
        </w:rPr>
        <w:t>1.投标人直接或者间接从采购人或者采购代理机构处获得其他投标人的相关信息并修改其投标文件或者投标文件；</w:t>
      </w:r>
    </w:p>
    <w:p w14:paraId="0E65A53F">
      <w:pPr>
        <w:snapToGrid w:val="0"/>
        <w:spacing w:before="50" w:after="120" w:afterLines="50"/>
        <w:jc w:val="left"/>
        <w:rPr>
          <w:color w:val="auto"/>
          <w:szCs w:val="21"/>
          <w:highlight w:val="none"/>
        </w:rPr>
      </w:pPr>
      <w:r>
        <w:rPr>
          <w:rFonts w:hint="eastAsia"/>
          <w:color w:val="auto"/>
          <w:szCs w:val="21"/>
          <w:highlight w:val="none"/>
        </w:rPr>
        <w:t>2.投标人按照采购人或者采购代理机构的授意撤换、修改投标文件或者投标文件；</w:t>
      </w:r>
    </w:p>
    <w:p w14:paraId="6C811B34">
      <w:pPr>
        <w:snapToGrid w:val="0"/>
        <w:spacing w:before="50" w:after="120" w:afterLines="50"/>
        <w:jc w:val="left"/>
        <w:rPr>
          <w:color w:val="auto"/>
          <w:szCs w:val="21"/>
          <w:highlight w:val="none"/>
        </w:rPr>
      </w:pPr>
      <w:r>
        <w:rPr>
          <w:rFonts w:hint="eastAsia"/>
          <w:color w:val="auto"/>
          <w:szCs w:val="21"/>
          <w:highlight w:val="none"/>
        </w:rPr>
        <w:t>3.投标人之间协商报价、技术方案等投标文件或者投标文件的实质性内容；</w:t>
      </w:r>
    </w:p>
    <w:p w14:paraId="2FFD985F">
      <w:pPr>
        <w:snapToGrid w:val="0"/>
        <w:spacing w:before="50" w:after="120" w:afterLines="50"/>
        <w:jc w:val="left"/>
        <w:rPr>
          <w:color w:val="auto"/>
          <w:szCs w:val="21"/>
          <w:highlight w:val="none"/>
        </w:rPr>
      </w:pPr>
      <w:r>
        <w:rPr>
          <w:rFonts w:hint="eastAsia"/>
          <w:color w:val="auto"/>
          <w:szCs w:val="21"/>
          <w:highlight w:val="none"/>
        </w:rPr>
        <w:t>4.属于同一集团、协会、商会等组织成员的投标人按照该组织要求协同参加政府采购活动；</w:t>
      </w:r>
    </w:p>
    <w:p w14:paraId="2ECB3F5E">
      <w:pPr>
        <w:snapToGrid w:val="0"/>
        <w:spacing w:before="50" w:after="120" w:afterLines="50"/>
        <w:jc w:val="left"/>
        <w:rPr>
          <w:color w:val="auto"/>
          <w:szCs w:val="21"/>
          <w:highlight w:val="none"/>
        </w:rPr>
      </w:pPr>
      <w:r>
        <w:rPr>
          <w:rFonts w:hint="eastAsia"/>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464ABE3B">
      <w:pPr>
        <w:snapToGrid w:val="0"/>
        <w:spacing w:before="50" w:after="120" w:afterLines="50"/>
        <w:jc w:val="left"/>
        <w:rPr>
          <w:color w:val="auto"/>
          <w:szCs w:val="21"/>
          <w:highlight w:val="none"/>
        </w:rPr>
      </w:pPr>
      <w:r>
        <w:rPr>
          <w:rFonts w:hint="eastAsia"/>
          <w:color w:val="auto"/>
          <w:szCs w:val="21"/>
          <w:highlight w:val="none"/>
        </w:rPr>
        <w:t>6.投标人之间商定部分投标人放弃参加政府采购活动或者放弃中标；</w:t>
      </w:r>
    </w:p>
    <w:p w14:paraId="3C70C968">
      <w:pPr>
        <w:snapToGrid w:val="0"/>
        <w:spacing w:before="50" w:after="120" w:afterLines="50"/>
        <w:jc w:val="left"/>
        <w:rPr>
          <w:color w:val="auto"/>
          <w:szCs w:val="21"/>
          <w:highlight w:val="none"/>
        </w:rPr>
      </w:pPr>
      <w:r>
        <w:rPr>
          <w:rFonts w:hint="eastAsia"/>
          <w:color w:val="auto"/>
          <w:szCs w:val="21"/>
          <w:highlight w:val="none"/>
        </w:rPr>
        <w:t>7.投标人与采购人或者采购代理机构之间、投标人相互之间，为谋求特定投标人中标或者排斥其他投标人的其他串通行为。</w:t>
      </w:r>
    </w:p>
    <w:p w14:paraId="4DEB6ACE">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2AD434A7">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2D20CC8A">
      <w:pPr>
        <w:snapToGrid w:val="0"/>
        <w:spacing w:before="50" w:after="120" w:afterLines="50"/>
        <w:jc w:val="center"/>
        <w:rPr>
          <w:color w:val="auto"/>
          <w:szCs w:val="21"/>
          <w:highlight w:val="none"/>
        </w:rPr>
      </w:pPr>
    </w:p>
    <w:p w14:paraId="47CC6FE4">
      <w:pPr>
        <w:snapToGrid w:val="0"/>
        <w:spacing w:before="50" w:after="120" w:afterLines="50"/>
        <w:jc w:val="center"/>
        <w:rPr>
          <w:color w:val="auto"/>
          <w:szCs w:val="21"/>
          <w:highlight w:val="none"/>
        </w:rPr>
      </w:pPr>
    </w:p>
    <w:p w14:paraId="5B6D3A60">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76322679">
      <w:pPr>
        <w:snapToGrid w:val="0"/>
        <w:spacing w:before="50" w:after="120" w:afterLines="50"/>
        <w:jc w:val="center"/>
        <w:rPr>
          <w:color w:val="auto"/>
          <w:szCs w:val="21"/>
          <w:highlight w:val="none"/>
        </w:rPr>
      </w:pPr>
      <w:r>
        <w:rPr>
          <w:rFonts w:hint="eastAsia"/>
          <w:color w:val="auto"/>
          <w:szCs w:val="21"/>
          <w:highlight w:val="none"/>
        </w:rPr>
        <w:t>日期：  年  月   日</w:t>
      </w:r>
    </w:p>
    <w:bookmarkEnd w:id="155"/>
    <w:p w14:paraId="55FA285F">
      <w:pPr>
        <w:snapToGrid w:val="0"/>
        <w:spacing w:before="50" w:after="120" w:afterLines="50"/>
        <w:jc w:val="left"/>
        <w:rPr>
          <w:color w:val="auto"/>
          <w:szCs w:val="21"/>
          <w:highlight w:val="none"/>
        </w:rPr>
      </w:pPr>
      <w:r>
        <w:rPr>
          <w:color w:val="auto"/>
          <w:szCs w:val="21"/>
          <w:highlight w:val="none"/>
        </w:rPr>
        <w:br w:type="page"/>
      </w:r>
      <w:bookmarkEnd w:id="156"/>
      <w:r>
        <w:rPr>
          <w:color w:val="auto"/>
          <w:szCs w:val="21"/>
          <w:highlight w:val="none"/>
        </w:rPr>
        <w:t>9.代理服务费承诺书</w:t>
      </w:r>
    </w:p>
    <w:p w14:paraId="78EBAF22">
      <w:pPr>
        <w:spacing w:line="360" w:lineRule="exact"/>
        <w:rPr>
          <w:color w:val="auto"/>
          <w:szCs w:val="21"/>
          <w:highlight w:val="none"/>
        </w:rPr>
      </w:pPr>
      <w:r>
        <w:rPr>
          <w:color w:val="auto"/>
          <w:szCs w:val="21"/>
          <w:highlight w:val="none"/>
        </w:rPr>
        <w:t>致：广西机电设备招标有限公司</w:t>
      </w:r>
    </w:p>
    <w:p w14:paraId="04AA9767">
      <w:pPr>
        <w:spacing w:line="360" w:lineRule="exact"/>
        <w:ind w:firstLine="420" w:firstLineChars="200"/>
        <w:rPr>
          <w:color w:val="auto"/>
          <w:szCs w:val="21"/>
          <w:highlight w:val="none"/>
        </w:rPr>
      </w:pPr>
      <w:r>
        <w:rPr>
          <w:color w:val="auto"/>
          <w:szCs w:val="21"/>
          <w:highlight w:val="none"/>
        </w:rPr>
        <w:t>我单位参加了贵方组织的招标项目编号为</w:t>
      </w:r>
      <w:r>
        <w:rPr>
          <w:b/>
          <w:color w:val="auto"/>
          <w:szCs w:val="21"/>
          <w:highlight w:val="none"/>
        </w:rPr>
        <w:t>（</w:t>
      </w:r>
      <w:r>
        <w:rPr>
          <w:color w:val="auto"/>
          <w:szCs w:val="21"/>
          <w:highlight w:val="none"/>
          <w:u w:val="single"/>
        </w:rPr>
        <w:t xml:space="preserve">                    )</w:t>
      </w:r>
      <w:r>
        <w:rPr>
          <w:color w:val="auto"/>
          <w:szCs w:val="21"/>
          <w:highlight w:val="none"/>
        </w:rPr>
        <w:t>的投标，并递交了投标保证金</w:t>
      </w:r>
      <w:bookmarkStart w:id="157" w:name="_Hlk19050352"/>
      <w:r>
        <w:rPr>
          <w:color w:val="auto"/>
          <w:szCs w:val="21"/>
          <w:highlight w:val="none"/>
        </w:rPr>
        <w:t>（</w:t>
      </w:r>
      <w:r>
        <w:rPr>
          <w:color w:val="auto"/>
          <w:kern w:val="0"/>
          <w:szCs w:val="21"/>
          <w:highlight w:val="none"/>
        </w:rPr>
        <w:t>¥</w:t>
      </w:r>
      <w:r>
        <w:rPr>
          <w:color w:val="auto"/>
          <w:szCs w:val="21"/>
          <w:highlight w:val="none"/>
          <w:u w:val="single"/>
        </w:rPr>
        <w:t xml:space="preserve">       </w:t>
      </w:r>
      <w:r>
        <w:rPr>
          <w:color w:val="auto"/>
          <w:szCs w:val="21"/>
          <w:highlight w:val="none"/>
        </w:rPr>
        <w:t>）</w:t>
      </w:r>
      <w:bookmarkEnd w:id="157"/>
      <w:r>
        <w:rPr>
          <w:color w:val="auto"/>
          <w:szCs w:val="21"/>
          <w:highlight w:val="none"/>
        </w:rPr>
        <w:t>，在此我方说明如下：</w:t>
      </w:r>
    </w:p>
    <w:p w14:paraId="1F7EFB33">
      <w:pPr>
        <w:spacing w:line="360" w:lineRule="exact"/>
        <w:ind w:firstLine="420" w:firstLineChars="200"/>
        <w:rPr>
          <w:color w:val="auto"/>
          <w:szCs w:val="21"/>
          <w:highlight w:val="none"/>
        </w:rPr>
      </w:pPr>
      <w:bookmarkStart w:id="158" w:name="_Hlk19050395"/>
      <w:r>
        <w:rPr>
          <w:color w:val="auto"/>
          <w:szCs w:val="21"/>
          <w:highlight w:val="none"/>
        </w:rPr>
        <w:t>1．我方承诺，若我单位中标，保证在领取中标通知书之前，按本项目招标文件的规定标准向贵单位支付代理服务费。如我单位未按规定缴纳代理服务费，贵方可</w:t>
      </w:r>
      <w:r>
        <w:rPr>
          <w:rFonts w:hint="eastAsia"/>
          <w:color w:val="auto"/>
          <w:szCs w:val="21"/>
          <w:highlight w:val="none"/>
        </w:rPr>
        <w:t>不退还</w:t>
      </w:r>
      <w:r>
        <w:rPr>
          <w:color w:val="auto"/>
          <w:szCs w:val="21"/>
          <w:highlight w:val="none"/>
        </w:rPr>
        <w:t>我单位提交的投标保证金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r>
        <w:rPr>
          <w:color w:val="auto"/>
          <w:szCs w:val="21"/>
          <w:highlight w:val="none"/>
        </w:rPr>
        <w:t>，余款按下列账户退回。</w:t>
      </w:r>
    </w:p>
    <w:bookmarkEnd w:id="158"/>
    <w:p w14:paraId="65779084">
      <w:pPr>
        <w:spacing w:line="360" w:lineRule="exact"/>
        <w:ind w:firstLine="420" w:firstLineChars="200"/>
        <w:rPr>
          <w:color w:val="auto"/>
          <w:szCs w:val="21"/>
          <w:highlight w:val="none"/>
        </w:rPr>
      </w:pPr>
      <w:bookmarkStart w:id="159" w:name="_Hlk19050518"/>
      <w:r>
        <w:rPr>
          <w:color w:val="auto"/>
          <w:szCs w:val="21"/>
          <w:highlight w:val="none"/>
        </w:rPr>
        <w:t>我公司选择第</w:t>
      </w:r>
      <w:r>
        <w:rPr>
          <w:color w:val="auto"/>
          <w:szCs w:val="21"/>
          <w:highlight w:val="none"/>
          <w:u w:val="single"/>
        </w:rPr>
        <w:t xml:space="preserve">     </w:t>
      </w:r>
      <w:r>
        <w:rPr>
          <w:color w:val="auto"/>
          <w:szCs w:val="21"/>
          <w:highlight w:val="none"/>
        </w:rPr>
        <w:t>种方式缴纳代理服务费。</w:t>
      </w:r>
    </w:p>
    <w:p w14:paraId="36F0129D">
      <w:pPr>
        <w:spacing w:line="360" w:lineRule="exact"/>
        <w:ind w:firstLine="420" w:firstLineChars="200"/>
        <w:rPr>
          <w:color w:val="auto"/>
          <w:szCs w:val="21"/>
          <w:highlight w:val="none"/>
        </w:rPr>
      </w:pPr>
      <w:r>
        <w:rPr>
          <w:color w:val="auto"/>
          <w:szCs w:val="21"/>
          <w:highlight w:val="none"/>
        </w:rPr>
        <w:t>第一种方式：一次性足额缴纳代理服务费。</w:t>
      </w:r>
    </w:p>
    <w:p w14:paraId="3306D1C6">
      <w:pPr>
        <w:spacing w:line="360" w:lineRule="exact"/>
        <w:ind w:firstLine="420" w:firstLineChars="200"/>
        <w:rPr>
          <w:color w:val="auto"/>
          <w:szCs w:val="21"/>
          <w:highlight w:val="none"/>
        </w:rPr>
      </w:pPr>
      <w:r>
        <w:rPr>
          <w:color w:val="auto"/>
          <w:szCs w:val="21"/>
          <w:highlight w:val="none"/>
        </w:rPr>
        <w:t>第二种方式：从投标保证金中抵扣代理服务费，不足部分补交。</w:t>
      </w:r>
    </w:p>
    <w:bookmarkEnd w:id="159"/>
    <w:p w14:paraId="27AA705F">
      <w:pPr>
        <w:spacing w:line="360" w:lineRule="exact"/>
        <w:ind w:firstLine="420" w:firstLineChars="200"/>
        <w:rPr>
          <w:color w:val="auto"/>
          <w:szCs w:val="21"/>
          <w:highlight w:val="none"/>
        </w:rPr>
      </w:pPr>
      <w:r>
        <w:rPr>
          <w:color w:val="auto"/>
          <w:szCs w:val="21"/>
          <w:highlight w:val="none"/>
        </w:rPr>
        <w:t>2．如我单位投标保证金无法原路返回，请按下表账户信息无息退还。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3100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50A5C560">
            <w:pPr>
              <w:spacing w:line="360" w:lineRule="exact"/>
              <w:jc w:val="center"/>
              <w:rPr>
                <w:color w:val="auto"/>
                <w:szCs w:val="21"/>
                <w:highlight w:val="none"/>
              </w:rPr>
            </w:pPr>
            <w:r>
              <w:rPr>
                <w:color w:val="auto"/>
                <w:szCs w:val="21"/>
                <w:highlight w:val="none"/>
              </w:rPr>
              <w:t>收款户名</w:t>
            </w:r>
          </w:p>
        </w:tc>
        <w:tc>
          <w:tcPr>
            <w:tcW w:w="5431" w:type="dxa"/>
            <w:vAlign w:val="center"/>
          </w:tcPr>
          <w:p w14:paraId="0291DE0D">
            <w:pPr>
              <w:spacing w:line="360" w:lineRule="exact"/>
              <w:jc w:val="center"/>
              <w:rPr>
                <w:color w:val="auto"/>
                <w:szCs w:val="21"/>
                <w:highlight w:val="none"/>
              </w:rPr>
            </w:pPr>
          </w:p>
        </w:tc>
      </w:tr>
      <w:tr w14:paraId="45EB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75AE58B9">
            <w:pPr>
              <w:spacing w:line="360" w:lineRule="exact"/>
              <w:jc w:val="center"/>
              <w:rPr>
                <w:color w:val="auto"/>
                <w:szCs w:val="21"/>
                <w:highlight w:val="none"/>
              </w:rPr>
            </w:pPr>
            <w:r>
              <w:rPr>
                <w:color w:val="auto"/>
                <w:szCs w:val="21"/>
                <w:highlight w:val="none"/>
              </w:rPr>
              <w:t>账    号</w:t>
            </w:r>
          </w:p>
        </w:tc>
        <w:tc>
          <w:tcPr>
            <w:tcW w:w="5431" w:type="dxa"/>
            <w:vAlign w:val="center"/>
          </w:tcPr>
          <w:p w14:paraId="3C8E9B62">
            <w:pPr>
              <w:spacing w:line="360" w:lineRule="exact"/>
              <w:jc w:val="center"/>
              <w:rPr>
                <w:color w:val="auto"/>
                <w:szCs w:val="21"/>
                <w:highlight w:val="none"/>
              </w:rPr>
            </w:pPr>
          </w:p>
        </w:tc>
      </w:tr>
      <w:tr w14:paraId="1A69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0054A156">
            <w:pPr>
              <w:spacing w:line="360" w:lineRule="exact"/>
              <w:jc w:val="center"/>
              <w:rPr>
                <w:color w:val="auto"/>
                <w:szCs w:val="21"/>
                <w:highlight w:val="none"/>
              </w:rPr>
            </w:pPr>
            <w:r>
              <w:rPr>
                <w:color w:val="auto"/>
                <w:szCs w:val="21"/>
                <w:highlight w:val="none"/>
              </w:rPr>
              <w:t>开户银行</w:t>
            </w:r>
          </w:p>
        </w:tc>
        <w:tc>
          <w:tcPr>
            <w:tcW w:w="5431" w:type="dxa"/>
            <w:vAlign w:val="center"/>
          </w:tcPr>
          <w:p w14:paraId="49BE08EE">
            <w:pPr>
              <w:spacing w:line="360" w:lineRule="exact"/>
              <w:jc w:val="center"/>
              <w:rPr>
                <w:color w:val="auto"/>
                <w:szCs w:val="21"/>
                <w:highlight w:val="none"/>
              </w:rPr>
            </w:pPr>
          </w:p>
        </w:tc>
      </w:tr>
      <w:tr w14:paraId="5BC7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574D5E79">
            <w:pPr>
              <w:spacing w:line="360" w:lineRule="exact"/>
              <w:jc w:val="center"/>
              <w:rPr>
                <w:color w:val="auto"/>
                <w:szCs w:val="21"/>
                <w:highlight w:val="none"/>
              </w:rPr>
            </w:pPr>
            <w:r>
              <w:rPr>
                <w:color w:val="auto"/>
                <w:szCs w:val="21"/>
                <w:highlight w:val="none"/>
              </w:rPr>
              <w:t>银行行号</w:t>
            </w:r>
          </w:p>
        </w:tc>
        <w:tc>
          <w:tcPr>
            <w:tcW w:w="5431" w:type="dxa"/>
            <w:vAlign w:val="center"/>
          </w:tcPr>
          <w:p w14:paraId="4E2E282A">
            <w:pPr>
              <w:spacing w:line="360" w:lineRule="exact"/>
              <w:jc w:val="center"/>
              <w:rPr>
                <w:color w:val="auto"/>
                <w:szCs w:val="21"/>
                <w:highlight w:val="none"/>
              </w:rPr>
            </w:pPr>
          </w:p>
        </w:tc>
      </w:tr>
    </w:tbl>
    <w:p w14:paraId="1795DAC1">
      <w:pPr>
        <w:spacing w:line="360" w:lineRule="exact"/>
        <w:ind w:firstLine="420" w:firstLineChars="200"/>
        <w:rPr>
          <w:color w:val="auto"/>
          <w:szCs w:val="21"/>
          <w:highlight w:val="none"/>
        </w:rPr>
      </w:pPr>
      <w:r>
        <w:rPr>
          <w:color w:val="auto"/>
          <w:szCs w:val="21"/>
          <w:highlight w:val="none"/>
        </w:rPr>
        <w:t>3．如果我单位未遵守有关招标文件关于投标保证金的规定，贵方可以没收我单位投标保证金。</w:t>
      </w:r>
    </w:p>
    <w:p w14:paraId="6AF5E5D1">
      <w:pPr>
        <w:spacing w:line="360" w:lineRule="exact"/>
        <w:ind w:firstLine="420" w:firstLineChars="200"/>
        <w:rPr>
          <w:color w:val="auto"/>
          <w:szCs w:val="21"/>
          <w:highlight w:val="none"/>
        </w:rPr>
      </w:pPr>
      <w:r>
        <w:rPr>
          <w:color w:val="auto"/>
          <w:szCs w:val="21"/>
          <w:highlight w:val="none"/>
        </w:rPr>
        <w:t>4. 我单位选择第</w:t>
      </w:r>
      <w:r>
        <w:rPr>
          <w:color w:val="auto"/>
          <w:szCs w:val="21"/>
          <w:highlight w:val="none"/>
          <w:u w:val="single"/>
        </w:rPr>
        <w:t xml:space="preserve">     </w:t>
      </w:r>
      <w:r>
        <w:rPr>
          <w:color w:val="auto"/>
          <w:szCs w:val="21"/>
          <w:highlight w:val="none"/>
        </w:rPr>
        <w:t>种方式作为代理服务费开票类型：</w:t>
      </w:r>
    </w:p>
    <w:p w14:paraId="767E7C9B">
      <w:pPr>
        <w:spacing w:line="360" w:lineRule="exact"/>
        <w:ind w:firstLine="420" w:firstLineChars="200"/>
        <w:rPr>
          <w:color w:val="auto"/>
          <w:szCs w:val="21"/>
          <w:highlight w:val="none"/>
        </w:rPr>
      </w:pPr>
      <w:r>
        <w:rPr>
          <w:color w:val="auto"/>
          <w:szCs w:val="21"/>
          <w:highlight w:val="none"/>
        </w:rPr>
        <w:t>第一种方式：开具收据。</w:t>
      </w:r>
    </w:p>
    <w:p w14:paraId="6D7F45E9">
      <w:pPr>
        <w:spacing w:line="360" w:lineRule="exact"/>
        <w:ind w:firstLine="420" w:firstLineChars="200"/>
        <w:rPr>
          <w:color w:val="auto"/>
          <w:szCs w:val="21"/>
          <w:highlight w:val="none"/>
        </w:rPr>
      </w:pPr>
      <w:r>
        <w:rPr>
          <w:color w:val="auto"/>
          <w:szCs w:val="21"/>
          <w:highlight w:val="none"/>
        </w:rPr>
        <w:t>第二种方式：开具增值税普通发票。开票信息如下：1.公司名称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w:t>
      </w:r>
    </w:p>
    <w:p w14:paraId="46A9E25F">
      <w:pPr>
        <w:spacing w:line="360" w:lineRule="exact"/>
        <w:ind w:firstLine="420" w:firstLineChars="200"/>
        <w:rPr>
          <w:color w:val="auto"/>
          <w:szCs w:val="21"/>
          <w:highlight w:val="none"/>
        </w:rPr>
      </w:pPr>
      <w:r>
        <w:rPr>
          <w:color w:val="auto"/>
          <w:szCs w:val="21"/>
          <w:highlight w:val="none"/>
        </w:rPr>
        <w:t>第三种方式：开具增值税专用发票，开票信息如下：1.公司名称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；3.税局登记地址</w:t>
      </w:r>
      <w:r>
        <w:rPr>
          <w:color w:val="auto"/>
          <w:szCs w:val="21"/>
          <w:highlight w:val="none"/>
          <w:u w:val="single"/>
        </w:rPr>
        <w:t xml:space="preserve">                     </w:t>
      </w:r>
      <w:r>
        <w:rPr>
          <w:color w:val="auto"/>
          <w:szCs w:val="21"/>
          <w:highlight w:val="none"/>
        </w:rPr>
        <w:t>；4.税局登记电话</w:t>
      </w:r>
      <w:r>
        <w:rPr>
          <w:color w:val="auto"/>
          <w:szCs w:val="21"/>
          <w:highlight w:val="none"/>
          <w:u w:val="single"/>
        </w:rPr>
        <w:t xml:space="preserve">             </w:t>
      </w:r>
      <w:r>
        <w:rPr>
          <w:color w:val="auto"/>
          <w:szCs w:val="21"/>
          <w:highlight w:val="none"/>
        </w:rPr>
        <w:t>；5.开户银行</w:t>
      </w:r>
      <w:r>
        <w:rPr>
          <w:color w:val="auto"/>
          <w:szCs w:val="21"/>
          <w:highlight w:val="none"/>
          <w:u w:val="single"/>
        </w:rPr>
        <w:t xml:space="preserve">                 </w:t>
      </w:r>
      <w:r>
        <w:rPr>
          <w:color w:val="auto"/>
          <w:szCs w:val="21"/>
          <w:highlight w:val="none"/>
        </w:rPr>
        <w:t>；6.银行账户</w:t>
      </w:r>
      <w:r>
        <w:rPr>
          <w:color w:val="auto"/>
          <w:szCs w:val="21"/>
          <w:highlight w:val="none"/>
          <w:u w:val="single"/>
        </w:rPr>
        <w:t xml:space="preserve">                         </w:t>
      </w:r>
      <w:r>
        <w:rPr>
          <w:color w:val="auto"/>
          <w:szCs w:val="21"/>
          <w:highlight w:val="none"/>
        </w:rPr>
        <w:t>。</w:t>
      </w:r>
    </w:p>
    <w:p w14:paraId="7E5E318C">
      <w:pPr>
        <w:spacing w:before="120" w:beforeLines="50" w:line="360" w:lineRule="auto"/>
        <w:jc w:val="left"/>
        <w:rPr>
          <w:color w:val="auto"/>
          <w:szCs w:val="21"/>
          <w:highlight w:val="none"/>
        </w:rPr>
      </w:pPr>
    </w:p>
    <w:p w14:paraId="7E9FBC4B">
      <w:pPr>
        <w:spacing w:before="120" w:beforeLines="50" w:line="360" w:lineRule="auto"/>
        <w:jc w:val="left"/>
        <w:rPr>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510793F0">
      <w:pPr>
        <w:spacing w:before="120" w:beforeLines="50" w:line="360" w:lineRule="auto"/>
        <w:jc w:val="left"/>
        <w:rPr>
          <w:color w:val="auto"/>
          <w:szCs w:val="21"/>
          <w:highlight w:val="none"/>
        </w:rPr>
      </w:pPr>
      <w:r>
        <w:rPr>
          <w:color w:val="auto"/>
          <w:szCs w:val="21"/>
          <w:highlight w:val="none"/>
        </w:rPr>
        <w:t>供应商地址：</w:t>
      </w:r>
      <w:r>
        <w:rPr>
          <w:color w:val="auto"/>
          <w:szCs w:val="21"/>
          <w:highlight w:val="none"/>
          <w:u w:val="single"/>
        </w:rPr>
        <w:t xml:space="preserve">                                     </w:t>
      </w:r>
    </w:p>
    <w:p w14:paraId="1F8B27BC">
      <w:pPr>
        <w:wordWrap w:val="0"/>
        <w:spacing w:before="120" w:beforeLines="50" w:line="360" w:lineRule="auto"/>
        <w:jc w:val="right"/>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8800920">
      <w:pPr>
        <w:spacing w:before="120" w:beforeLines="50" w:line="360" w:lineRule="auto"/>
        <w:jc w:val="left"/>
        <w:rPr>
          <w:color w:val="auto"/>
          <w:szCs w:val="21"/>
          <w:highlight w:val="none"/>
        </w:rPr>
      </w:pPr>
      <w:r>
        <w:rPr>
          <w:color w:val="auto"/>
          <w:szCs w:val="21"/>
          <w:highlight w:val="none"/>
        </w:rPr>
        <w:t>说明：</w:t>
      </w:r>
    </w:p>
    <w:p w14:paraId="22EAE273">
      <w:pPr>
        <w:spacing w:line="340" w:lineRule="exact"/>
        <w:ind w:firstLine="420" w:firstLineChars="200"/>
        <w:rPr>
          <w:color w:val="auto"/>
          <w:szCs w:val="21"/>
          <w:highlight w:val="none"/>
        </w:rPr>
      </w:pPr>
      <w:r>
        <w:rPr>
          <w:color w:val="auto"/>
          <w:szCs w:val="21"/>
          <w:highlight w:val="none"/>
        </w:rPr>
        <w:t>（1）为保障资金安全，上述账户不能为私人账户。</w:t>
      </w:r>
    </w:p>
    <w:p w14:paraId="27FE16BE">
      <w:pPr>
        <w:spacing w:line="340" w:lineRule="exact"/>
        <w:ind w:firstLine="420" w:firstLineChars="200"/>
        <w:rPr>
          <w:color w:val="auto"/>
          <w:szCs w:val="21"/>
          <w:highlight w:val="none"/>
        </w:rPr>
      </w:pPr>
      <w:r>
        <w:rPr>
          <w:color w:val="auto"/>
          <w:szCs w:val="21"/>
          <w:highlight w:val="none"/>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59BB3D01">
      <w:pPr>
        <w:jc w:val="center"/>
        <w:rPr>
          <w:color w:val="auto"/>
          <w:highlight w:val="none"/>
        </w:rPr>
      </w:pPr>
      <w:r>
        <w:rPr>
          <w:color w:val="auto"/>
          <w:highlight w:val="none"/>
        </w:rPr>
        <w:t>（3）如供应商未及时收到退回款项，请与广西机电设备招标有限公司财务部联系。广西机电设备招标有限公司财务部联系方式：联系人：吴茜；电话：0771-2821398；传真：0771-2843545。</w:t>
      </w:r>
    </w:p>
    <w:p w14:paraId="616B8A03">
      <w:pPr>
        <w:widowControl/>
        <w:jc w:val="left"/>
        <w:rPr>
          <w:color w:val="auto"/>
          <w:highlight w:val="none"/>
        </w:rPr>
      </w:pPr>
      <w:r>
        <w:rPr>
          <w:color w:val="auto"/>
          <w:highlight w:val="none"/>
        </w:rPr>
        <w:br w:type="page"/>
      </w:r>
    </w:p>
    <w:p w14:paraId="48C737BD">
      <w:pPr>
        <w:snapToGrid w:val="0"/>
        <w:spacing w:before="50" w:after="120" w:afterLines="50"/>
        <w:jc w:val="left"/>
        <w:rPr>
          <w:color w:val="auto"/>
          <w:szCs w:val="21"/>
          <w:highlight w:val="none"/>
        </w:rPr>
      </w:pPr>
      <w:r>
        <w:rPr>
          <w:color w:val="auto"/>
          <w:szCs w:val="21"/>
          <w:highlight w:val="none"/>
        </w:rPr>
        <w:t>10．供应商认为需提供的其他材料（根据招标文件编写）</w:t>
      </w:r>
    </w:p>
    <w:p w14:paraId="40D50FAD">
      <w:pPr>
        <w:rPr>
          <w:color w:val="auto"/>
          <w:highlight w:val="none"/>
        </w:rPr>
      </w:pPr>
    </w:p>
    <w:p w14:paraId="273989A0">
      <w:pPr>
        <w:rPr>
          <w:color w:val="auto"/>
          <w:highlight w:val="none"/>
        </w:rPr>
      </w:pPr>
    </w:p>
    <w:p w14:paraId="65617EAA">
      <w:pPr>
        <w:jc w:val="center"/>
        <w:rPr>
          <w:b/>
          <w:bCs/>
          <w:color w:val="auto"/>
          <w:szCs w:val="21"/>
          <w:highlight w:val="none"/>
        </w:rPr>
      </w:pPr>
      <w:r>
        <w:rPr>
          <w:color w:val="auto"/>
          <w:highlight w:val="none"/>
        </w:rPr>
        <w:br w:type="page"/>
      </w:r>
    </w:p>
    <w:p w14:paraId="68451ACB">
      <w:pPr>
        <w:jc w:val="center"/>
        <w:rPr>
          <w:color w:val="auto"/>
          <w:sz w:val="28"/>
          <w:szCs w:val="28"/>
          <w:highlight w:val="none"/>
        </w:rPr>
      </w:pPr>
      <w:r>
        <w:rPr>
          <w:color w:val="auto"/>
          <w:sz w:val="28"/>
          <w:szCs w:val="28"/>
          <w:highlight w:val="none"/>
        </w:rPr>
        <w:t>第二部分 技术文件</w:t>
      </w:r>
    </w:p>
    <w:p w14:paraId="32893941">
      <w:pPr>
        <w:jc w:val="center"/>
        <w:rPr>
          <w:color w:val="auto"/>
          <w:highlight w:val="none"/>
        </w:rPr>
      </w:pPr>
      <w:r>
        <w:rPr>
          <w:color w:val="auto"/>
          <w:highlight w:val="none"/>
        </w:rPr>
        <w:t>（本</w:t>
      </w:r>
      <w:r>
        <w:rPr>
          <w:rFonts w:hint="eastAsia"/>
          <w:color w:val="auto"/>
          <w:highlight w:val="none"/>
        </w:rPr>
        <w:t>技术</w:t>
      </w:r>
      <w:r>
        <w:rPr>
          <w:color w:val="auto"/>
          <w:highlight w:val="none"/>
        </w:rPr>
        <w:t>文件供应商可自行编写，也可参照下述提纲编写）</w:t>
      </w:r>
    </w:p>
    <w:p w14:paraId="556646D5">
      <w:pPr>
        <w:snapToGrid w:val="0"/>
        <w:spacing w:before="50" w:after="120" w:afterLines="50"/>
        <w:jc w:val="left"/>
        <w:rPr>
          <w:color w:val="auto"/>
          <w:szCs w:val="21"/>
          <w:highlight w:val="none"/>
        </w:rPr>
      </w:pPr>
    </w:p>
    <w:p w14:paraId="4FB83983">
      <w:pPr>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《采购需求》技术</w:t>
      </w:r>
      <w:r>
        <w:rPr>
          <w:color w:val="auto"/>
          <w:szCs w:val="21"/>
          <w:highlight w:val="none"/>
        </w:rPr>
        <w:t>要求的</w:t>
      </w:r>
      <w:r>
        <w:rPr>
          <w:rFonts w:hint="eastAsia"/>
          <w:color w:val="auto"/>
          <w:szCs w:val="21"/>
          <w:highlight w:val="none"/>
        </w:rPr>
        <w:t>响应表</w:t>
      </w:r>
    </w:p>
    <w:p w14:paraId="69833226">
      <w:pPr>
        <w:rPr>
          <w:color w:val="auto"/>
          <w:szCs w:val="21"/>
          <w:highlight w:val="none"/>
        </w:rPr>
      </w:pPr>
    </w:p>
    <w:p w14:paraId="6927DAA8">
      <w:pPr>
        <w:ind w:firstLine="420" w:firstLineChars="200"/>
        <w:rPr>
          <w:color w:val="auto"/>
          <w:szCs w:val="21"/>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52FFA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38FC4CBA">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4218526A">
            <w:pPr>
              <w:snapToGrid w:val="0"/>
              <w:spacing w:before="120" w:beforeLines="50"/>
              <w:jc w:val="center"/>
              <w:rPr>
                <w:color w:val="auto"/>
                <w:szCs w:val="21"/>
                <w:highlight w:val="none"/>
              </w:rPr>
            </w:pPr>
            <w:r>
              <w:rPr>
                <w:color w:val="auto"/>
                <w:szCs w:val="21"/>
                <w:highlight w:val="none"/>
              </w:rPr>
              <w:t>招标文件要求</w:t>
            </w:r>
          </w:p>
          <w:p w14:paraId="3A1E73FD">
            <w:pPr>
              <w:snapToGrid w:val="0"/>
              <w:spacing w:before="120" w:beforeLines="50"/>
              <w:jc w:val="center"/>
              <w:rPr>
                <w:color w:val="auto"/>
                <w:szCs w:val="21"/>
                <w:highlight w:val="none"/>
              </w:rPr>
            </w:pPr>
            <w:r>
              <w:rPr>
                <w:color w:val="auto"/>
                <w:szCs w:val="21"/>
                <w:highlight w:val="none"/>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70FF668A">
            <w:pPr>
              <w:snapToGrid w:val="0"/>
              <w:spacing w:before="120" w:beforeLines="50"/>
              <w:jc w:val="center"/>
              <w:rPr>
                <w:color w:val="auto"/>
                <w:szCs w:val="21"/>
                <w:highlight w:val="none"/>
              </w:rPr>
            </w:pPr>
            <w:r>
              <w:rPr>
                <w:color w:val="auto"/>
                <w:szCs w:val="21"/>
                <w:highlight w:val="none"/>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110DA1AA">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7F696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5EA8931">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019DFAFD">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24B27BC0">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E42454C">
            <w:pPr>
              <w:snapToGrid w:val="0"/>
              <w:spacing w:before="120" w:beforeLines="50"/>
              <w:jc w:val="center"/>
              <w:rPr>
                <w:color w:val="auto"/>
                <w:szCs w:val="21"/>
                <w:highlight w:val="none"/>
              </w:rPr>
            </w:pPr>
          </w:p>
        </w:tc>
      </w:tr>
      <w:tr w14:paraId="4A7B2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930AE2E">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2B96D1A3">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53F51329">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7BECE787">
            <w:pPr>
              <w:snapToGrid w:val="0"/>
              <w:spacing w:before="120" w:beforeLines="50"/>
              <w:jc w:val="center"/>
              <w:rPr>
                <w:color w:val="auto"/>
                <w:szCs w:val="21"/>
                <w:highlight w:val="none"/>
              </w:rPr>
            </w:pPr>
          </w:p>
        </w:tc>
      </w:tr>
      <w:tr w14:paraId="5F0AB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24EA702">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4E69DCE1">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4E4B85F8">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425F59F4">
            <w:pPr>
              <w:snapToGrid w:val="0"/>
              <w:spacing w:before="120" w:beforeLines="50"/>
              <w:jc w:val="center"/>
              <w:rPr>
                <w:color w:val="auto"/>
                <w:szCs w:val="21"/>
                <w:highlight w:val="none"/>
              </w:rPr>
            </w:pPr>
          </w:p>
        </w:tc>
      </w:tr>
      <w:tr w14:paraId="66BDC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A216634">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2E5A99DB">
            <w:pPr>
              <w:snapToGrid w:val="0"/>
              <w:spacing w:before="120" w:beforeLines="50"/>
              <w:jc w:val="center"/>
              <w:rPr>
                <w:color w:val="auto"/>
                <w:szCs w:val="21"/>
                <w:highlight w:val="none"/>
              </w:rPr>
            </w:pPr>
            <w:r>
              <w:rPr>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vAlign w:val="center"/>
          </w:tcPr>
          <w:p w14:paraId="64CD2C8A">
            <w:pPr>
              <w:snapToGrid w:val="0"/>
              <w:spacing w:before="120" w:beforeLines="50"/>
              <w:jc w:val="center"/>
              <w:rPr>
                <w:color w:val="auto"/>
                <w:szCs w:val="21"/>
                <w:highlight w:val="none"/>
              </w:rPr>
            </w:pPr>
            <w:r>
              <w:rPr>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vAlign w:val="center"/>
          </w:tcPr>
          <w:p w14:paraId="2E329D00">
            <w:pPr>
              <w:snapToGrid w:val="0"/>
              <w:spacing w:before="120" w:beforeLines="50"/>
              <w:jc w:val="center"/>
              <w:rPr>
                <w:color w:val="auto"/>
                <w:szCs w:val="21"/>
                <w:highlight w:val="none"/>
              </w:rPr>
            </w:pPr>
            <w:r>
              <w:rPr>
                <w:color w:val="auto"/>
                <w:szCs w:val="21"/>
                <w:highlight w:val="none"/>
              </w:rPr>
              <w:t>……</w:t>
            </w:r>
          </w:p>
        </w:tc>
      </w:tr>
    </w:tbl>
    <w:p w14:paraId="1A9227DD">
      <w:pPr>
        <w:rPr>
          <w:color w:val="auto"/>
          <w:szCs w:val="21"/>
          <w:highlight w:val="none"/>
        </w:rPr>
      </w:pPr>
    </w:p>
    <w:p w14:paraId="740FFB2F">
      <w:pPr>
        <w:pStyle w:val="26"/>
        <w:tabs>
          <w:tab w:val="left" w:pos="2127"/>
        </w:tabs>
        <w:spacing w:line="340" w:lineRule="exact"/>
        <w:ind w:firstLine="420" w:firstLineChars="200"/>
        <w:jc w:val="left"/>
        <w:rPr>
          <w:rFonts w:ascii="Times New Roman" w:hAnsi="Times New Roman" w:cs="Times New Roman"/>
          <w:color w:val="auto"/>
          <w:highlight w:val="none"/>
        </w:rPr>
      </w:pPr>
      <w:bookmarkStart w:id="160" w:name="_Hlk88990482"/>
      <w:r>
        <w:rPr>
          <w:color w:val="auto"/>
          <w:highlight w:val="none"/>
        </w:rPr>
        <w:t>注：（1）</w:t>
      </w:r>
      <w:r>
        <w:rPr>
          <w:rFonts w:ascii="Times New Roman" w:hAnsi="Times New Roman" w:cs="Times New Roman"/>
          <w:color w:val="auto"/>
          <w:highlight w:val="none"/>
        </w:rPr>
        <w:t>本表应对招标文件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2424393B">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4B6ECF05">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7508DE09">
      <w:pPr>
        <w:rPr>
          <w:color w:val="auto"/>
          <w:highlight w:val="none"/>
        </w:rPr>
      </w:pPr>
      <w:r>
        <w:rPr>
          <w:color w:val="auto"/>
          <w:highlight w:val="none"/>
        </w:rPr>
        <w:t>（4）本表可扩展。</w:t>
      </w:r>
    </w:p>
    <w:bookmarkEnd w:id="160"/>
    <w:p w14:paraId="703AFCB2">
      <w:pPr>
        <w:rPr>
          <w:color w:val="auto"/>
          <w:szCs w:val="21"/>
          <w:highlight w:val="none"/>
        </w:rPr>
      </w:pPr>
    </w:p>
    <w:p w14:paraId="21FD3B91">
      <w:pPr>
        <w:rPr>
          <w:color w:val="auto"/>
          <w:spacing w:val="20"/>
          <w:szCs w:val="21"/>
          <w:highlight w:val="none"/>
          <w:u w:val="single"/>
        </w:rPr>
      </w:pPr>
      <w:bookmarkStart w:id="161" w:name="_Hlk88990507"/>
    </w:p>
    <w:p w14:paraId="0AE2E9BE">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bookmarkEnd w:id="161"/>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3E2DDD1D">
      <w:pPr>
        <w:rPr>
          <w:color w:val="auto"/>
          <w:szCs w:val="21"/>
          <w:highlight w:val="none"/>
        </w:rPr>
      </w:pPr>
    </w:p>
    <w:p w14:paraId="00887921">
      <w:pPr>
        <w:snapToGrid w:val="0"/>
        <w:spacing w:before="50" w:after="120" w:afterLines="50"/>
        <w:jc w:val="left"/>
        <w:rPr>
          <w:color w:val="auto"/>
          <w:szCs w:val="21"/>
          <w:highlight w:val="none"/>
        </w:rPr>
      </w:pPr>
      <w:r>
        <w:rPr>
          <w:color w:val="auto"/>
          <w:szCs w:val="21"/>
          <w:highlight w:val="none"/>
        </w:rPr>
        <w:t>2．</w:t>
      </w:r>
      <w:r>
        <w:rPr>
          <w:rFonts w:hint="eastAsia"/>
          <w:color w:val="auto"/>
          <w:szCs w:val="21"/>
          <w:highlight w:val="none"/>
        </w:rPr>
        <w:t>货物或产品</w:t>
      </w:r>
      <w:r>
        <w:rPr>
          <w:color w:val="auto"/>
          <w:szCs w:val="21"/>
          <w:highlight w:val="none"/>
        </w:rPr>
        <w:t>配置清单格式：</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39E9A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E9BA76E">
            <w:pPr>
              <w:snapToGrid w:val="0"/>
              <w:spacing w:before="50" w:after="50" w:line="440" w:lineRule="exact"/>
              <w:jc w:val="center"/>
              <w:rPr>
                <w:color w:val="auto"/>
                <w:szCs w:val="21"/>
                <w:highlight w:val="none"/>
              </w:rPr>
            </w:pPr>
            <w:r>
              <w:rPr>
                <w:color w:val="auto"/>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472E289">
            <w:pPr>
              <w:snapToGrid w:val="0"/>
              <w:spacing w:before="50" w:after="50" w:line="440" w:lineRule="exact"/>
              <w:jc w:val="center"/>
              <w:rPr>
                <w:color w:val="auto"/>
                <w:szCs w:val="21"/>
                <w:highlight w:val="none"/>
              </w:rPr>
            </w:pPr>
            <w:r>
              <w:rPr>
                <w:rFonts w:hint="eastAsia"/>
                <w:color w:val="auto"/>
                <w:szCs w:val="21"/>
                <w:highlight w:val="none"/>
              </w:rPr>
              <w:t>货物或产品</w:t>
            </w:r>
          </w:p>
          <w:p w14:paraId="466949E5">
            <w:pPr>
              <w:snapToGrid w:val="0"/>
              <w:spacing w:before="50" w:after="50" w:line="440" w:lineRule="exact"/>
              <w:jc w:val="center"/>
              <w:rPr>
                <w:color w:val="auto"/>
                <w:szCs w:val="21"/>
                <w:highlight w:val="none"/>
              </w:rPr>
            </w:pPr>
            <w:r>
              <w:rPr>
                <w:color w:val="auto"/>
                <w:szCs w:val="21"/>
                <w:highlight w:val="none"/>
              </w:rPr>
              <w:t>名称</w:t>
            </w:r>
          </w:p>
        </w:tc>
        <w:tc>
          <w:tcPr>
            <w:tcW w:w="1174" w:type="dxa"/>
            <w:tcBorders>
              <w:top w:val="single" w:color="auto" w:sz="4" w:space="0"/>
              <w:left w:val="single" w:color="auto" w:sz="4" w:space="0"/>
              <w:bottom w:val="single" w:color="auto" w:sz="4" w:space="0"/>
              <w:right w:val="single" w:color="auto" w:sz="4" w:space="0"/>
            </w:tcBorders>
            <w:vAlign w:val="center"/>
          </w:tcPr>
          <w:p w14:paraId="5044A727">
            <w:pPr>
              <w:snapToGrid w:val="0"/>
              <w:spacing w:before="50" w:after="50" w:line="440" w:lineRule="exact"/>
              <w:jc w:val="center"/>
              <w:rPr>
                <w:color w:val="auto"/>
                <w:szCs w:val="21"/>
                <w:highlight w:val="none"/>
              </w:rPr>
            </w:pPr>
            <w:r>
              <w:rPr>
                <w:color w:val="auto"/>
                <w:szCs w:val="21"/>
                <w:highlight w:val="none"/>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14:paraId="74CD53F0">
            <w:pPr>
              <w:snapToGrid w:val="0"/>
              <w:spacing w:before="50" w:after="50" w:line="440" w:lineRule="exact"/>
              <w:jc w:val="center"/>
              <w:rPr>
                <w:color w:val="auto"/>
                <w:szCs w:val="21"/>
                <w:highlight w:val="none"/>
              </w:rPr>
            </w:pPr>
            <w:r>
              <w:rPr>
                <w:color w:val="auto"/>
                <w:szCs w:val="21"/>
                <w:highlight w:val="none"/>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14:paraId="041A170D">
            <w:pPr>
              <w:snapToGrid w:val="0"/>
              <w:spacing w:before="50" w:after="50" w:line="440" w:lineRule="exact"/>
              <w:jc w:val="center"/>
              <w:rPr>
                <w:color w:val="auto"/>
                <w:szCs w:val="21"/>
                <w:highlight w:val="none"/>
              </w:rPr>
            </w:pPr>
            <w:r>
              <w:rPr>
                <w:color w:val="auto"/>
                <w:szCs w:val="21"/>
                <w:highlight w:val="none"/>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14:paraId="77F300BF">
            <w:pPr>
              <w:snapToGrid w:val="0"/>
              <w:spacing w:before="50" w:after="50" w:line="440" w:lineRule="exact"/>
              <w:jc w:val="center"/>
              <w:rPr>
                <w:color w:val="auto"/>
                <w:szCs w:val="21"/>
                <w:highlight w:val="none"/>
              </w:rPr>
            </w:pPr>
            <w:r>
              <w:rPr>
                <w:color w:val="auto"/>
                <w:szCs w:val="21"/>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07093FA">
            <w:pPr>
              <w:snapToGrid w:val="0"/>
              <w:spacing w:before="50" w:after="50" w:line="440" w:lineRule="exact"/>
              <w:jc w:val="center"/>
              <w:rPr>
                <w:color w:val="auto"/>
                <w:szCs w:val="21"/>
                <w:highlight w:val="none"/>
              </w:rPr>
            </w:pPr>
            <w:r>
              <w:rPr>
                <w:color w:val="auto"/>
                <w:szCs w:val="21"/>
                <w:highlight w:val="none"/>
              </w:rPr>
              <w:t>产地</w:t>
            </w:r>
          </w:p>
        </w:tc>
      </w:tr>
      <w:tr w14:paraId="7CD26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41B3861">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334EC21F">
            <w:pPr>
              <w:snapToGrid w:val="0"/>
              <w:spacing w:before="50" w:after="50" w:line="440" w:lineRule="exact"/>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6F79F3C7">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348A154D">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05FF621">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6C720A94">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E0CD19D">
            <w:pPr>
              <w:snapToGrid w:val="0"/>
              <w:spacing w:before="50" w:after="50" w:line="440" w:lineRule="exact"/>
              <w:jc w:val="center"/>
              <w:rPr>
                <w:color w:val="auto"/>
                <w:szCs w:val="21"/>
                <w:highlight w:val="none"/>
              </w:rPr>
            </w:pPr>
          </w:p>
        </w:tc>
      </w:tr>
      <w:tr w14:paraId="1AE80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F85E822">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3F2739BE">
            <w:pPr>
              <w:snapToGrid w:val="0"/>
              <w:spacing w:before="50" w:after="50" w:line="440" w:lineRule="exact"/>
              <w:jc w:val="center"/>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5EDEFC3F">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2B7FEF01">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6600C557">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469F7B7D">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F513EED">
            <w:pPr>
              <w:snapToGrid w:val="0"/>
              <w:spacing w:before="50" w:after="50" w:line="440" w:lineRule="exact"/>
              <w:jc w:val="center"/>
              <w:rPr>
                <w:color w:val="auto"/>
                <w:szCs w:val="21"/>
                <w:highlight w:val="none"/>
              </w:rPr>
            </w:pPr>
          </w:p>
        </w:tc>
      </w:tr>
      <w:tr w14:paraId="0132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23F04F6">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56AE3253">
            <w:pPr>
              <w:snapToGrid w:val="0"/>
              <w:spacing w:before="50" w:after="50" w:line="440" w:lineRule="exact"/>
              <w:jc w:val="center"/>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73CD75A3">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2C26E61A">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6B563EE5">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66B7D405">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54DB555">
            <w:pPr>
              <w:snapToGrid w:val="0"/>
              <w:spacing w:before="50" w:after="50" w:line="440" w:lineRule="exact"/>
              <w:jc w:val="center"/>
              <w:rPr>
                <w:color w:val="auto"/>
                <w:szCs w:val="21"/>
                <w:highlight w:val="none"/>
              </w:rPr>
            </w:pPr>
          </w:p>
        </w:tc>
      </w:tr>
    </w:tbl>
    <w:p w14:paraId="67878FF4">
      <w:pPr>
        <w:snapToGrid w:val="0"/>
        <w:spacing w:before="50" w:after="50" w:line="440" w:lineRule="exact"/>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56AA80F4">
      <w:pPr>
        <w:rPr>
          <w:color w:val="auto"/>
          <w:szCs w:val="21"/>
          <w:highlight w:val="none"/>
        </w:rPr>
      </w:pPr>
    </w:p>
    <w:p w14:paraId="6621EE26">
      <w:pPr>
        <w:rPr>
          <w:color w:val="auto"/>
          <w:szCs w:val="21"/>
          <w:highlight w:val="none"/>
        </w:rPr>
      </w:pPr>
      <w:bookmarkStart w:id="162" w:name="_Hlk19115689"/>
      <w:r>
        <w:rPr>
          <w:color w:val="auto"/>
          <w:szCs w:val="21"/>
          <w:highlight w:val="none"/>
        </w:rPr>
        <w:t>3．</w:t>
      </w:r>
      <w:r>
        <w:rPr>
          <w:rFonts w:hint="eastAsia"/>
          <w:color w:val="auto"/>
          <w:szCs w:val="21"/>
          <w:highlight w:val="none"/>
        </w:rPr>
        <w:t>投标货物或产品的质量保证说明</w:t>
      </w:r>
    </w:p>
    <w:p w14:paraId="3EBA1C05">
      <w:pPr>
        <w:rPr>
          <w:color w:val="auto"/>
          <w:szCs w:val="21"/>
          <w:highlight w:val="none"/>
        </w:rPr>
      </w:pPr>
    </w:p>
    <w:p w14:paraId="04D1BB18">
      <w:pPr>
        <w:rPr>
          <w:color w:val="auto"/>
          <w:szCs w:val="21"/>
          <w:highlight w:val="none"/>
        </w:rPr>
      </w:pPr>
    </w:p>
    <w:p w14:paraId="7D0341EF">
      <w:pPr>
        <w:jc w:val="left"/>
        <w:rPr>
          <w:color w:val="auto"/>
          <w:szCs w:val="21"/>
          <w:highlight w:val="none"/>
        </w:rPr>
      </w:pPr>
      <w:r>
        <w:rPr>
          <w:rFonts w:hint="eastAsia"/>
          <w:color w:val="auto"/>
          <w:szCs w:val="21"/>
          <w:highlight w:val="none"/>
        </w:rPr>
        <w:t>4</w:t>
      </w:r>
      <w:r>
        <w:rPr>
          <w:color w:val="auto"/>
          <w:szCs w:val="21"/>
          <w:highlight w:val="none"/>
        </w:rPr>
        <w:t>．质量保证期过后的优惠条件：供应商承诺给予采购人的各种优惠条件，包括</w:t>
      </w:r>
      <w:r>
        <w:rPr>
          <w:rFonts w:hint="eastAsia"/>
          <w:color w:val="auto"/>
          <w:szCs w:val="21"/>
          <w:highlight w:val="none"/>
        </w:rPr>
        <w:t>货物或产品的</w:t>
      </w:r>
      <w:r>
        <w:rPr>
          <w:color w:val="auto"/>
          <w:szCs w:val="21"/>
          <w:highlight w:val="none"/>
        </w:rPr>
        <w:t>售后服务、备品备件、专用耗材等方面的优惠条件。</w:t>
      </w:r>
    </w:p>
    <w:p w14:paraId="01057333">
      <w:pPr>
        <w:jc w:val="center"/>
        <w:rPr>
          <w:color w:val="auto"/>
          <w:szCs w:val="21"/>
          <w:highlight w:val="none"/>
        </w:rPr>
      </w:pPr>
      <w:r>
        <w:rPr>
          <w:color w:val="auto"/>
          <w:szCs w:val="21"/>
          <w:highlight w:val="none"/>
        </w:rPr>
        <w:t>常用的、容易损坏的备品备件及易损件的优惠价格清单</w:t>
      </w:r>
    </w:p>
    <w:tbl>
      <w:tblPr>
        <w:tblStyle w:val="51"/>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11973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212B4B">
            <w:pPr>
              <w:rPr>
                <w:color w:val="auto"/>
                <w:szCs w:val="21"/>
                <w:highlight w:val="none"/>
              </w:rPr>
            </w:pPr>
            <w:r>
              <w:rPr>
                <w:color w:val="auto"/>
                <w:szCs w:val="21"/>
                <w:highlight w:val="none"/>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1886A5D4">
            <w:pPr>
              <w:snapToGrid w:val="0"/>
              <w:spacing w:before="50" w:after="50" w:line="440" w:lineRule="exact"/>
              <w:jc w:val="center"/>
              <w:rPr>
                <w:color w:val="auto"/>
                <w:szCs w:val="21"/>
                <w:highlight w:val="none"/>
              </w:rPr>
            </w:pPr>
            <w:r>
              <w:rPr>
                <w:color w:val="auto"/>
                <w:szCs w:val="21"/>
                <w:highlight w:val="none"/>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00948332">
            <w:pPr>
              <w:jc w:val="center"/>
              <w:rPr>
                <w:color w:val="auto"/>
                <w:szCs w:val="21"/>
                <w:highlight w:val="none"/>
              </w:rPr>
            </w:pPr>
            <w:r>
              <w:rPr>
                <w:color w:val="auto"/>
                <w:szCs w:val="21"/>
                <w:highlight w:val="none"/>
              </w:rPr>
              <w:t>适用于</w:t>
            </w:r>
            <w:r>
              <w:rPr>
                <w:rFonts w:hint="eastAsia"/>
                <w:color w:val="auto"/>
                <w:szCs w:val="21"/>
                <w:highlight w:val="none"/>
              </w:rPr>
              <w:t>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5C79CC16">
            <w:pPr>
              <w:jc w:val="center"/>
              <w:rPr>
                <w:color w:val="auto"/>
                <w:szCs w:val="21"/>
                <w:highlight w:val="none"/>
              </w:rPr>
            </w:pPr>
            <w:r>
              <w:rPr>
                <w:color w:val="auto"/>
                <w:szCs w:val="21"/>
                <w:highlight w:val="none"/>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4797474D">
            <w:pPr>
              <w:jc w:val="center"/>
              <w:rPr>
                <w:color w:val="auto"/>
                <w:szCs w:val="21"/>
                <w:highlight w:val="none"/>
              </w:rPr>
            </w:pPr>
            <w:r>
              <w:rPr>
                <w:color w:val="auto"/>
                <w:szCs w:val="21"/>
                <w:highlight w:val="none"/>
              </w:rPr>
              <w:t>优惠单价</w:t>
            </w:r>
          </w:p>
        </w:tc>
      </w:tr>
      <w:tr w14:paraId="59E78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1E87C57">
            <w:pPr>
              <w:jc w:val="center"/>
              <w:rPr>
                <w:color w:val="auto"/>
                <w:szCs w:val="21"/>
                <w:highlight w:val="none"/>
              </w:rPr>
            </w:pPr>
            <w:r>
              <w:rPr>
                <w:color w:val="auto"/>
                <w:szCs w:val="21"/>
                <w:highlight w:val="none"/>
              </w:rPr>
              <w:t>1</w:t>
            </w:r>
          </w:p>
        </w:tc>
        <w:tc>
          <w:tcPr>
            <w:tcW w:w="3124" w:type="dxa"/>
            <w:tcBorders>
              <w:top w:val="single" w:color="auto" w:sz="2" w:space="0"/>
              <w:left w:val="single" w:color="auto" w:sz="2" w:space="0"/>
              <w:bottom w:val="single" w:color="auto" w:sz="6" w:space="0"/>
              <w:right w:val="single" w:color="auto" w:sz="4" w:space="0"/>
            </w:tcBorders>
            <w:vAlign w:val="center"/>
          </w:tcPr>
          <w:p w14:paraId="7EF714D5">
            <w:pPr>
              <w:rPr>
                <w:color w:val="auto"/>
                <w:szCs w:val="21"/>
                <w:highlight w:val="none"/>
              </w:rPr>
            </w:pPr>
          </w:p>
        </w:tc>
        <w:tc>
          <w:tcPr>
            <w:tcW w:w="2276" w:type="dxa"/>
            <w:tcBorders>
              <w:top w:val="single" w:color="auto" w:sz="2" w:space="0"/>
              <w:left w:val="single" w:color="auto" w:sz="4" w:space="0"/>
              <w:bottom w:val="single" w:color="auto" w:sz="6" w:space="0"/>
              <w:right w:val="single" w:color="auto" w:sz="6" w:space="0"/>
            </w:tcBorders>
            <w:vAlign w:val="center"/>
          </w:tcPr>
          <w:p w14:paraId="67E719B3">
            <w:pPr>
              <w:rPr>
                <w:color w:val="auto"/>
                <w:szCs w:val="21"/>
                <w:highlight w:val="none"/>
              </w:rPr>
            </w:pPr>
          </w:p>
        </w:tc>
        <w:tc>
          <w:tcPr>
            <w:tcW w:w="1639" w:type="dxa"/>
            <w:tcBorders>
              <w:top w:val="single" w:color="auto" w:sz="2" w:space="0"/>
              <w:left w:val="single" w:color="auto" w:sz="6" w:space="0"/>
              <w:bottom w:val="single" w:color="auto" w:sz="6" w:space="0"/>
              <w:right w:val="single" w:color="auto" w:sz="6" w:space="0"/>
            </w:tcBorders>
          </w:tcPr>
          <w:p w14:paraId="27D1DEA4">
            <w:pPr>
              <w:rPr>
                <w:color w:val="auto"/>
                <w:szCs w:val="21"/>
                <w:highlight w:val="none"/>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95701A9">
            <w:pPr>
              <w:rPr>
                <w:color w:val="auto"/>
                <w:szCs w:val="21"/>
                <w:highlight w:val="none"/>
              </w:rPr>
            </w:pPr>
          </w:p>
        </w:tc>
      </w:tr>
      <w:tr w14:paraId="249C9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12DC2CD">
            <w:pPr>
              <w:jc w:val="center"/>
              <w:rPr>
                <w:color w:val="auto"/>
                <w:szCs w:val="21"/>
                <w:highlight w:val="none"/>
              </w:rPr>
            </w:pPr>
            <w:r>
              <w:rPr>
                <w:color w:val="auto"/>
                <w:szCs w:val="21"/>
                <w:highlight w:val="none"/>
              </w:rPr>
              <w:t>2</w:t>
            </w:r>
          </w:p>
        </w:tc>
        <w:tc>
          <w:tcPr>
            <w:tcW w:w="3124" w:type="dxa"/>
            <w:tcBorders>
              <w:top w:val="single" w:color="auto" w:sz="6" w:space="0"/>
              <w:left w:val="single" w:color="auto" w:sz="2" w:space="0"/>
              <w:bottom w:val="single" w:color="auto" w:sz="6" w:space="0"/>
              <w:right w:val="single" w:color="auto" w:sz="4" w:space="0"/>
            </w:tcBorders>
            <w:vAlign w:val="center"/>
          </w:tcPr>
          <w:p w14:paraId="7396F4A2">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0133D39B">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3C499263">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D81B8D4">
            <w:pPr>
              <w:rPr>
                <w:color w:val="auto"/>
                <w:szCs w:val="21"/>
                <w:highlight w:val="none"/>
              </w:rPr>
            </w:pPr>
          </w:p>
        </w:tc>
      </w:tr>
      <w:tr w14:paraId="13529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5B2F167">
            <w:pPr>
              <w:jc w:val="center"/>
              <w:rPr>
                <w:color w:val="auto"/>
                <w:szCs w:val="21"/>
                <w:highlight w:val="none"/>
              </w:rPr>
            </w:pPr>
            <w:r>
              <w:rPr>
                <w:color w:val="auto"/>
                <w:szCs w:val="21"/>
                <w:highlight w:val="none"/>
              </w:rPr>
              <w:t>3</w:t>
            </w:r>
          </w:p>
        </w:tc>
        <w:tc>
          <w:tcPr>
            <w:tcW w:w="3124" w:type="dxa"/>
            <w:tcBorders>
              <w:top w:val="single" w:color="auto" w:sz="6" w:space="0"/>
              <w:left w:val="single" w:color="auto" w:sz="2" w:space="0"/>
              <w:bottom w:val="single" w:color="auto" w:sz="6" w:space="0"/>
              <w:right w:val="single" w:color="auto" w:sz="4" w:space="0"/>
            </w:tcBorders>
            <w:vAlign w:val="center"/>
          </w:tcPr>
          <w:p w14:paraId="5CE3C300">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28BCB4E3">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6A7432CB">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6CD76C8">
            <w:pPr>
              <w:rPr>
                <w:color w:val="auto"/>
                <w:szCs w:val="21"/>
                <w:highlight w:val="none"/>
              </w:rPr>
            </w:pPr>
          </w:p>
        </w:tc>
      </w:tr>
    </w:tbl>
    <w:p w14:paraId="12BB8385">
      <w:pPr>
        <w:rPr>
          <w:color w:val="auto"/>
          <w:szCs w:val="21"/>
          <w:highlight w:val="none"/>
        </w:rPr>
      </w:pPr>
    </w:p>
    <w:p w14:paraId="349DACFF">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62"/>
    <w:p w14:paraId="20028596">
      <w:pPr>
        <w:rPr>
          <w:color w:val="auto"/>
          <w:szCs w:val="21"/>
          <w:highlight w:val="none"/>
        </w:rPr>
      </w:pPr>
    </w:p>
    <w:p w14:paraId="1BCB81E5">
      <w:pPr>
        <w:rPr>
          <w:color w:val="auto"/>
          <w:szCs w:val="21"/>
          <w:highlight w:val="none"/>
        </w:rPr>
      </w:pPr>
    </w:p>
    <w:p w14:paraId="6942DCB8">
      <w:pPr>
        <w:rPr>
          <w:color w:val="auto"/>
          <w:szCs w:val="21"/>
          <w:highlight w:val="none"/>
        </w:rPr>
      </w:pPr>
    </w:p>
    <w:p w14:paraId="451A7754">
      <w:pPr>
        <w:snapToGrid w:val="0"/>
        <w:spacing w:before="50" w:after="120" w:afterLines="50"/>
        <w:jc w:val="left"/>
        <w:rPr>
          <w:color w:val="auto"/>
          <w:szCs w:val="21"/>
          <w:highlight w:val="none"/>
        </w:rPr>
      </w:pPr>
      <w:r>
        <w:rPr>
          <w:rFonts w:hint="eastAsia"/>
          <w:color w:val="auto"/>
          <w:szCs w:val="21"/>
          <w:highlight w:val="none"/>
        </w:rPr>
        <w:t>5</w:t>
      </w:r>
      <w:r>
        <w:rPr>
          <w:color w:val="auto"/>
          <w:szCs w:val="21"/>
          <w:highlight w:val="none"/>
        </w:rPr>
        <w:t>．产品出厂标准、质量检测报告。</w:t>
      </w:r>
    </w:p>
    <w:p w14:paraId="2360AE5B">
      <w:pPr>
        <w:rPr>
          <w:color w:val="auto"/>
          <w:szCs w:val="21"/>
          <w:highlight w:val="none"/>
        </w:rPr>
      </w:pPr>
    </w:p>
    <w:p w14:paraId="4F0D8E8F">
      <w:pPr>
        <w:rPr>
          <w:color w:val="auto"/>
          <w:szCs w:val="21"/>
          <w:highlight w:val="none"/>
        </w:rPr>
      </w:pPr>
    </w:p>
    <w:p w14:paraId="5622D1F3">
      <w:pPr>
        <w:rPr>
          <w:color w:val="auto"/>
          <w:szCs w:val="21"/>
          <w:highlight w:val="none"/>
        </w:rPr>
      </w:pPr>
    </w:p>
    <w:p w14:paraId="10DD347E">
      <w:pPr>
        <w:snapToGrid w:val="0"/>
        <w:spacing w:before="50" w:after="120" w:afterLines="50"/>
        <w:jc w:val="left"/>
        <w:rPr>
          <w:color w:val="auto"/>
          <w:szCs w:val="21"/>
          <w:highlight w:val="none"/>
        </w:rPr>
      </w:pPr>
      <w:r>
        <w:rPr>
          <w:rFonts w:hint="eastAsia"/>
          <w:color w:val="auto"/>
          <w:szCs w:val="21"/>
          <w:highlight w:val="none"/>
        </w:rPr>
        <w:t>6</w:t>
      </w:r>
      <w:r>
        <w:rPr>
          <w:color w:val="auto"/>
          <w:szCs w:val="21"/>
          <w:highlight w:val="none"/>
        </w:rPr>
        <w:t>．原厂出厂配置表及原厂中文使用说明书。</w:t>
      </w:r>
    </w:p>
    <w:p w14:paraId="113377C1">
      <w:pPr>
        <w:rPr>
          <w:color w:val="auto"/>
          <w:szCs w:val="21"/>
          <w:highlight w:val="none"/>
        </w:rPr>
      </w:pPr>
    </w:p>
    <w:p w14:paraId="7E85E081">
      <w:pPr>
        <w:rPr>
          <w:color w:val="auto"/>
          <w:szCs w:val="21"/>
          <w:highlight w:val="none"/>
        </w:rPr>
      </w:pPr>
    </w:p>
    <w:p w14:paraId="7102BA4F">
      <w:pPr>
        <w:rPr>
          <w:color w:val="auto"/>
          <w:szCs w:val="21"/>
          <w:highlight w:val="none"/>
        </w:rPr>
      </w:pPr>
    </w:p>
    <w:p w14:paraId="10B255DF">
      <w:pPr>
        <w:rPr>
          <w:color w:val="auto"/>
          <w:szCs w:val="21"/>
          <w:highlight w:val="none"/>
        </w:rPr>
      </w:pPr>
      <w:r>
        <w:rPr>
          <w:rFonts w:hint="eastAsia"/>
          <w:color w:val="auto"/>
          <w:szCs w:val="21"/>
          <w:highlight w:val="none"/>
        </w:rPr>
        <w:t>7</w:t>
      </w:r>
      <w:r>
        <w:rPr>
          <w:color w:val="auto"/>
          <w:szCs w:val="21"/>
          <w:highlight w:val="none"/>
        </w:rPr>
        <w:t>．供应商建议的安装、调试、验收方法或方案。</w:t>
      </w:r>
    </w:p>
    <w:p w14:paraId="24951884">
      <w:pPr>
        <w:rPr>
          <w:color w:val="auto"/>
          <w:szCs w:val="21"/>
          <w:highlight w:val="none"/>
        </w:rPr>
      </w:pPr>
    </w:p>
    <w:p w14:paraId="06DA44E4">
      <w:pPr>
        <w:rPr>
          <w:color w:val="auto"/>
          <w:szCs w:val="21"/>
          <w:highlight w:val="none"/>
        </w:rPr>
      </w:pPr>
    </w:p>
    <w:p w14:paraId="7E91967F">
      <w:pPr>
        <w:rPr>
          <w:color w:val="auto"/>
          <w:szCs w:val="21"/>
          <w:highlight w:val="none"/>
        </w:rPr>
      </w:pPr>
    </w:p>
    <w:p w14:paraId="324784C4">
      <w:pPr>
        <w:rPr>
          <w:color w:val="auto"/>
          <w:szCs w:val="21"/>
          <w:highlight w:val="none"/>
        </w:rPr>
      </w:pPr>
      <w:r>
        <w:rPr>
          <w:rFonts w:hint="eastAsia"/>
          <w:color w:val="auto"/>
          <w:szCs w:val="21"/>
          <w:highlight w:val="none"/>
        </w:rPr>
        <w:t>8</w:t>
      </w:r>
      <w:r>
        <w:rPr>
          <w:color w:val="auto"/>
          <w:szCs w:val="21"/>
          <w:highlight w:val="none"/>
        </w:rPr>
        <w:t>．项目实施人员一览表。</w:t>
      </w:r>
    </w:p>
    <w:p w14:paraId="7CBD2C24">
      <w:pPr>
        <w:rPr>
          <w:color w:val="auto"/>
          <w:szCs w:val="21"/>
          <w:highlight w:val="none"/>
        </w:rPr>
      </w:pPr>
    </w:p>
    <w:p w14:paraId="00535239">
      <w:pPr>
        <w:snapToGrid w:val="0"/>
        <w:spacing w:before="120" w:beforeLines="50" w:after="50" w:line="400" w:lineRule="exact"/>
        <w:jc w:val="center"/>
        <w:rPr>
          <w:b/>
          <w:color w:val="auto"/>
          <w:szCs w:val="21"/>
          <w:highlight w:val="none"/>
        </w:rPr>
      </w:pPr>
      <w:r>
        <w:rPr>
          <w:b/>
          <w:color w:val="auto"/>
          <w:szCs w:val="21"/>
          <w:highlight w:val="none"/>
        </w:rPr>
        <w:t>项目实施人员（主要从业人员及其技术资格）一览表</w:t>
      </w:r>
    </w:p>
    <w:p w14:paraId="178612FA">
      <w:pPr>
        <w:snapToGrid w:val="0"/>
        <w:spacing w:before="120" w:beforeLines="50" w:after="50" w:line="400" w:lineRule="exact"/>
        <w:rPr>
          <w:color w:val="auto"/>
          <w:szCs w:val="21"/>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17325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0D92B221">
            <w:pPr>
              <w:snapToGrid w:val="0"/>
              <w:spacing w:before="120" w:beforeLines="50" w:after="50"/>
              <w:jc w:val="center"/>
              <w:rPr>
                <w:color w:val="auto"/>
                <w:szCs w:val="21"/>
                <w:highlight w:val="none"/>
              </w:rPr>
            </w:pPr>
            <w:r>
              <w:rPr>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4FC84B66">
            <w:pPr>
              <w:snapToGrid w:val="0"/>
              <w:spacing w:before="120" w:beforeLines="50" w:after="50"/>
              <w:jc w:val="center"/>
              <w:rPr>
                <w:color w:val="auto"/>
                <w:szCs w:val="21"/>
                <w:highlight w:val="none"/>
              </w:rPr>
            </w:pPr>
            <w:r>
              <w:rPr>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520168EB">
            <w:pPr>
              <w:snapToGrid w:val="0"/>
              <w:spacing w:before="120" w:beforeLines="50" w:after="50"/>
              <w:jc w:val="center"/>
              <w:rPr>
                <w:color w:val="auto"/>
                <w:szCs w:val="21"/>
                <w:highlight w:val="none"/>
              </w:rPr>
            </w:pPr>
            <w:r>
              <w:rPr>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1B22DBC3">
            <w:pPr>
              <w:snapToGrid w:val="0"/>
              <w:spacing w:before="120" w:beforeLines="50" w:after="50"/>
              <w:jc w:val="center"/>
              <w:rPr>
                <w:color w:val="auto"/>
                <w:szCs w:val="21"/>
                <w:highlight w:val="none"/>
              </w:rPr>
            </w:pPr>
            <w:r>
              <w:rPr>
                <w:color w:val="auto"/>
                <w:szCs w:val="21"/>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235579E5">
            <w:pPr>
              <w:snapToGrid w:val="0"/>
              <w:spacing w:before="120" w:beforeLines="50" w:after="50"/>
              <w:jc w:val="center"/>
              <w:rPr>
                <w:bCs/>
                <w:color w:val="auto"/>
                <w:szCs w:val="21"/>
                <w:highlight w:val="none"/>
              </w:rPr>
            </w:pPr>
            <w:r>
              <w:rPr>
                <w:bCs/>
                <w:color w:val="auto"/>
                <w:szCs w:val="21"/>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2132068F">
            <w:pPr>
              <w:snapToGrid w:val="0"/>
              <w:spacing w:before="120" w:beforeLines="50" w:after="50"/>
              <w:jc w:val="center"/>
              <w:rPr>
                <w:bCs/>
                <w:color w:val="auto"/>
                <w:szCs w:val="21"/>
                <w:highlight w:val="none"/>
              </w:rPr>
            </w:pPr>
            <w:r>
              <w:rPr>
                <w:bCs/>
                <w:color w:val="auto"/>
                <w:szCs w:val="21"/>
                <w:highlight w:val="none"/>
              </w:rPr>
              <w:t>劳动合同编号</w:t>
            </w:r>
          </w:p>
        </w:tc>
      </w:tr>
      <w:tr w14:paraId="5876A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0048F855">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0A6B96D2">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C85A3C5">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0DE8AE9A">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327EFFAC">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4D232607">
            <w:pPr>
              <w:snapToGrid w:val="0"/>
              <w:spacing w:before="120" w:beforeLines="50" w:after="50"/>
              <w:rPr>
                <w:color w:val="auto"/>
                <w:szCs w:val="21"/>
                <w:highlight w:val="none"/>
              </w:rPr>
            </w:pPr>
          </w:p>
        </w:tc>
      </w:tr>
      <w:tr w14:paraId="7103E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5B99F4CB">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3C50E4F1">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66BB930">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6DAC0C6C">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7C658EF4">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5F2A336E">
            <w:pPr>
              <w:snapToGrid w:val="0"/>
              <w:spacing w:before="120" w:beforeLines="50" w:after="50"/>
              <w:rPr>
                <w:color w:val="auto"/>
                <w:szCs w:val="21"/>
                <w:highlight w:val="none"/>
              </w:rPr>
            </w:pPr>
          </w:p>
        </w:tc>
      </w:tr>
      <w:tr w14:paraId="5A3E7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3DFAE1F8">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5CBBC9EC">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B3E52FB">
            <w:pPr>
              <w:pStyle w:val="28"/>
              <w:snapToGrid w:val="0"/>
              <w:spacing w:before="120" w:beforeLines="50" w:after="50"/>
              <w:ind w:left="5670" w:hanging="420"/>
              <w:rPr>
                <w:rFonts w:ascii="Times New Roman" w:hAnsi="Times New Roman"/>
                <w:color w:val="auto"/>
                <w:highlight w:val="none"/>
              </w:rPr>
            </w:pPr>
          </w:p>
        </w:tc>
        <w:tc>
          <w:tcPr>
            <w:tcW w:w="1516" w:type="dxa"/>
            <w:tcBorders>
              <w:top w:val="single" w:color="auto" w:sz="4" w:space="0"/>
              <w:left w:val="single" w:color="auto" w:sz="4" w:space="0"/>
              <w:bottom w:val="single" w:color="auto" w:sz="4" w:space="0"/>
              <w:right w:val="single" w:color="auto" w:sz="4" w:space="0"/>
            </w:tcBorders>
          </w:tcPr>
          <w:p w14:paraId="11021E69">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1955509A">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7901EF18">
            <w:pPr>
              <w:snapToGrid w:val="0"/>
              <w:spacing w:before="120" w:beforeLines="50" w:after="50"/>
              <w:rPr>
                <w:color w:val="auto"/>
                <w:szCs w:val="21"/>
                <w:highlight w:val="none"/>
              </w:rPr>
            </w:pPr>
          </w:p>
        </w:tc>
      </w:tr>
    </w:tbl>
    <w:p w14:paraId="28D02246">
      <w:pPr>
        <w:snapToGrid w:val="0"/>
        <w:spacing w:before="50" w:after="120" w:afterLines="50" w:line="440" w:lineRule="exact"/>
        <w:jc w:val="left"/>
        <w:rPr>
          <w:color w:val="auto"/>
          <w:szCs w:val="21"/>
          <w:highlight w:val="none"/>
        </w:rPr>
      </w:pPr>
      <w:r>
        <w:rPr>
          <w:color w:val="auto"/>
          <w:szCs w:val="21"/>
          <w:highlight w:val="none"/>
        </w:rPr>
        <w:t>注：在填写时，如本表格不适合投标单位的实际情况，可根据本表格式自行填写。</w:t>
      </w:r>
    </w:p>
    <w:p w14:paraId="77184E40">
      <w:pPr>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7A7EEAD4">
      <w:pPr>
        <w:rPr>
          <w:color w:val="auto"/>
          <w:szCs w:val="21"/>
          <w:highlight w:val="none"/>
        </w:rPr>
      </w:pPr>
    </w:p>
    <w:p w14:paraId="7203B156">
      <w:pPr>
        <w:rPr>
          <w:color w:val="auto"/>
          <w:szCs w:val="21"/>
          <w:highlight w:val="none"/>
        </w:rPr>
      </w:pPr>
    </w:p>
    <w:p w14:paraId="12B726DB">
      <w:pPr>
        <w:rPr>
          <w:color w:val="auto"/>
          <w:szCs w:val="21"/>
          <w:highlight w:val="none"/>
        </w:rPr>
      </w:pPr>
      <w:r>
        <w:rPr>
          <w:color w:val="auto"/>
          <w:szCs w:val="21"/>
          <w:highlight w:val="none"/>
        </w:rPr>
        <w:t>9．技术服务、技术培训、售后服务的内容和措施。</w:t>
      </w:r>
    </w:p>
    <w:p w14:paraId="175A67B8">
      <w:pPr>
        <w:rPr>
          <w:color w:val="auto"/>
          <w:szCs w:val="21"/>
          <w:highlight w:val="none"/>
        </w:rPr>
      </w:pPr>
    </w:p>
    <w:p w14:paraId="0249AE40">
      <w:pPr>
        <w:rPr>
          <w:color w:val="auto"/>
          <w:szCs w:val="21"/>
          <w:highlight w:val="none"/>
        </w:rPr>
      </w:pPr>
    </w:p>
    <w:p w14:paraId="5FAE8DC3">
      <w:pPr>
        <w:rPr>
          <w:color w:val="auto"/>
          <w:szCs w:val="21"/>
          <w:highlight w:val="none"/>
        </w:rPr>
      </w:pPr>
      <w:r>
        <w:rPr>
          <w:color w:val="auto"/>
          <w:szCs w:val="21"/>
          <w:highlight w:val="none"/>
        </w:rPr>
        <w:t>10．供应商对本项目的合理化建议和改进措施。</w:t>
      </w:r>
    </w:p>
    <w:p w14:paraId="46815ABE">
      <w:pPr>
        <w:rPr>
          <w:color w:val="auto"/>
          <w:szCs w:val="21"/>
          <w:highlight w:val="none"/>
        </w:rPr>
      </w:pPr>
    </w:p>
    <w:p w14:paraId="6B8300E4">
      <w:pPr>
        <w:rPr>
          <w:color w:val="auto"/>
          <w:szCs w:val="21"/>
          <w:highlight w:val="none"/>
        </w:rPr>
      </w:pPr>
    </w:p>
    <w:p w14:paraId="1BC60AD0">
      <w:pPr>
        <w:rPr>
          <w:color w:val="auto"/>
          <w:szCs w:val="21"/>
          <w:highlight w:val="none"/>
        </w:rPr>
      </w:pPr>
      <w:r>
        <w:rPr>
          <w:color w:val="auto"/>
          <w:szCs w:val="21"/>
          <w:highlight w:val="none"/>
        </w:rPr>
        <w:t>11．供应商需要说明的其他文件和说明。</w:t>
      </w:r>
    </w:p>
    <w:p w14:paraId="17999B44">
      <w:pPr>
        <w:jc w:val="center"/>
        <w:rPr>
          <w:b/>
          <w:bCs/>
          <w:color w:val="auto"/>
          <w:szCs w:val="21"/>
          <w:highlight w:val="none"/>
        </w:rPr>
      </w:pPr>
      <w:r>
        <w:rPr>
          <w:b/>
          <w:color w:val="auto"/>
          <w:szCs w:val="21"/>
          <w:highlight w:val="none"/>
        </w:rPr>
        <w:br w:type="page"/>
      </w:r>
    </w:p>
    <w:p w14:paraId="57A5DC0A">
      <w:pPr>
        <w:snapToGrid w:val="0"/>
        <w:spacing w:before="120" w:beforeLines="50" w:after="50" w:line="440" w:lineRule="exact"/>
        <w:jc w:val="left"/>
        <w:outlineLvl w:val="1"/>
        <w:rPr>
          <w:bCs/>
          <w:color w:val="auto"/>
          <w:sz w:val="24"/>
          <w:highlight w:val="none"/>
        </w:rPr>
      </w:pPr>
      <w:r>
        <w:rPr>
          <w:bCs/>
          <w:color w:val="auto"/>
          <w:sz w:val="24"/>
          <w:highlight w:val="none"/>
        </w:rPr>
        <w:t>3．投标文件封面参考格式</w:t>
      </w:r>
      <w:r>
        <w:rPr>
          <w:rFonts w:hint="eastAsia"/>
          <w:bCs/>
          <w:color w:val="auto"/>
          <w:sz w:val="24"/>
          <w:highlight w:val="none"/>
        </w:rPr>
        <w:t>（报价文件）</w:t>
      </w:r>
      <w:r>
        <w:rPr>
          <w:bCs/>
          <w:color w:val="auto"/>
          <w:sz w:val="24"/>
          <w:highlight w:val="none"/>
        </w:rPr>
        <w:t xml:space="preserve">： </w:t>
      </w:r>
    </w:p>
    <w:p w14:paraId="10F742ED">
      <w:pPr>
        <w:snapToGrid w:val="0"/>
        <w:spacing w:before="50" w:after="120" w:afterLines="50" w:line="400" w:lineRule="exact"/>
        <w:jc w:val="left"/>
        <w:rPr>
          <w:bCs/>
          <w:color w:val="auto"/>
          <w:sz w:val="24"/>
          <w:highlight w:val="none"/>
        </w:rPr>
      </w:pPr>
    </w:p>
    <w:p w14:paraId="78CF4906">
      <w:pPr>
        <w:snapToGrid w:val="0"/>
        <w:spacing w:before="120" w:beforeLines="50" w:after="50" w:line="360" w:lineRule="exact"/>
        <w:rPr>
          <w:color w:val="auto"/>
          <w:sz w:val="24"/>
          <w:highlight w:val="none"/>
        </w:rPr>
      </w:pPr>
    </w:p>
    <w:p w14:paraId="57E07825">
      <w:pPr>
        <w:snapToGrid w:val="0"/>
        <w:spacing w:before="120" w:beforeLines="50" w:after="50" w:line="360" w:lineRule="exact"/>
        <w:jc w:val="center"/>
        <w:rPr>
          <w:bCs/>
          <w:color w:val="auto"/>
          <w:sz w:val="24"/>
          <w:highlight w:val="none"/>
        </w:rPr>
      </w:pPr>
    </w:p>
    <w:p w14:paraId="596DFACE">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6B3BA918">
      <w:pPr>
        <w:snapToGrid w:val="0"/>
        <w:spacing w:before="120" w:beforeLines="50" w:after="50" w:line="360" w:lineRule="exact"/>
        <w:jc w:val="center"/>
        <w:rPr>
          <w:b/>
          <w:bCs/>
          <w:color w:val="auto"/>
          <w:sz w:val="44"/>
          <w:szCs w:val="44"/>
          <w:highlight w:val="none"/>
        </w:rPr>
      </w:pPr>
    </w:p>
    <w:p w14:paraId="6AD2EC03">
      <w:pPr>
        <w:snapToGrid w:val="0"/>
        <w:spacing w:before="120" w:beforeLines="50" w:after="50" w:line="360" w:lineRule="exact"/>
        <w:jc w:val="center"/>
        <w:rPr>
          <w:b/>
          <w:bCs/>
          <w:color w:val="auto"/>
          <w:sz w:val="44"/>
          <w:szCs w:val="44"/>
          <w:highlight w:val="none"/>
        </w:rPr>
      </w:pPr>
    </w:p>
    <w:p w14:paraId="38B51751">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报价</w:t>
      </w:r>
      <w:r>
        <w:rPr>
          <w:b/>
          <w:bCs/>
          <w:color w:val="auto"/>
          <w:sz w:val="44"/>
          <w:szCs w:val="44"/>
          <w:highlight w:val="none"/>
        </w:rPr>
        <w:t>文件</w:t>
      </w:r>
    </w:p>
    <w:p w14:paraId="164C4B61">
      <w:pPr>
        <w:snapToGrid w:val="0"/>
        <w:spacing w:before="120" w:beforeLines="50" w:after="50" w:line="360" w:lineRule="exact"/>
        <w:rPr>
          <w:bCs/>
          <w:color w:val="auto"/>
          <w:sz w:val="24"/>
          <w:highlight w:val="none"/>
        </w:rPr>
      </w:pPr>
    </w:p>
    <w:p w14:paraId="07F4909F">
      <w:pPr>
        <w:snapToGrid w:val="0"/>
        <w:spacing w:before="120" w:beforeLines="50" w:after="50" w:line="360" w:lineRule="exact"/>
        <w:rPr>
          <w:bCs/>
          <w:color w:val="auto"/>
          <w:sz w:val="24"/>
          <w:highlight w:val="none"/>
        </w:rPr>
      </w:pPr>
    </w:p>
    <w:p w14:paraId="4C5CE912">
      <w:pPr>
        <w:snapToGrid w:val="0"/>
        <w:spacing w:before="120" w:beforeLines="50" w:after="50" w:line="360" w:lineRule="exact"/>
        <w:rPr>
          <w:bCs/>
          <w:color w:val="auto"/>
          <w:sz w:val="24"/>
          <w:highlight w:val="none"/>
        </w:rPr>
      </w:pPr>
    </w:p>
    <w:p w14:paraId="2366320E">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229B06C0">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305EA80D">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3A61CC52">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54E83836">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6BC141F6">
      <w:pPr>
        <w:snapToGrid w:val="0"/>
        <w:spacing w:before="120" w:beforeLines="50" w:after="50" w:line="360" w:lineRule="exact"/>
        <w:ind w:firstLine="720" w:firstLineChars="300"/>
        <w:rPr>
          <w:bCs/>
          <w:color w:val="auto"/>
          <w:sz w:val="24"/>
          <w:highlight w:val="none"/>
        </w:rPr>
      </w:pPr>
    </w:p>
    <w:p w14:paraId="700C6C1B">
      <w:pPr>
        <w:pStyle w:val="7"/>
        <w:snapToGrid w:val="0"/>
        <w:spacing w:before="50" w:after="50" w:line="360" w:lineRule="exact"/>
        <w:ind w:firstLine="960" w:firstLineChars="400"/>
        <w:rPr>
          <w:bCs/>
          <w:color w:val="auto"/>
          <w:sz w:val="24"/>
          <w:szCs w:val="24"/>
          <w:highlight w:val="none"/>
        </w:rPr>
      </w:pPr>
    </w:p>
    <w:p w14:paraId="279C3DD3">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2FFC7E6D">
      <w:pPr>
        <w:rPr>
          <w:color w:val="auto"/>
          <w:highlight w:val="none"/>
        </w:rPr>
      </w:pPr>
      <w:r>
        <w:rPr>
          <w:color w:val="auto"/>
          <w:highlight w:val="none"/>
        </w:rPr>
        <w:br w:type="page"/>
      </w:r>
    </w:p>
    <w:p w14:paraId="2A1BB9CC">
      <w:pPr>
        <w:widowControl/>
        <w:jc w:val="left"/>
        <w:rPr>
          <w:b/>
          <w:bCs/>
          <w:color w:val="auto"/>
          <w:szCs w:val="21"/>
          <w:highlight w:val="none"/>
        </w:rPr>
      </w:pPr>
    </w:p>
    <w:p w14:paraId="2F055E0E">
      <w:pPr>
        <w:jc w:val="center"/>
        <w:rPr>
          <w:b/>
          <w:bCs/>
          <w:color w:val="auto"/>
          <w:szCs w:val="21"/>
          <w:highlight w:val="none"/>
        </w:rPr>
      </w:pPr>
    </w:p>
    <w:p w14:paraId="7AE6410A">
      <w:pPr>
        <w:jc w:val="center"/>
        <w:rPr>
          <w:color w:val="auto"/>
          <w:sz w:val="28"/>
          <w:szCs w:val="28"/>
          <w:highlight w:val="none"/>
        </w:rPr>
      </w:pPr>
      <w:r>
        <w:rPr>
          <w:color w:val="auto"/>
          <w:sz w:val="28"/>
          <w:szCs w:val="28"/>
          <w:highlight w:val="none"/>
        </w:rPr>
        <w:t>第三部分 报价文件</w:t>
      </w:r>
    </w:p>
    <w:p w14:paraId="6E5A0574">
      <w:pPr>
        <w:jc w:val="center"/>
        <w:rPr>
          <w:b/>
          <w:bCs/>
          <w:color w:val="auto"/>
          <w:szCs w:val="21"/>
          <w:highlight w:val="none"/>
        </w:rPr>
      </w:pPr>
    </w:p>
    <w:p w14:paraId="0E9037D8">
      <w:pPr>
        <w:rPr>
          <w:color w:val="auto"/>
          <w:highlight w:val="none"/>
        </w:rPr>
      </w:pPr>
      <w:bookmarkStart w:id="163" w:name="_Hlk19115777"/>
      <w:r>
        <w:rPr>
          <w:color w:val="auto"/>
          <w:highlight w:val="none"/>
        </w:rPr>
        <w:t>1．投标函格式：</w:t>
      </w:r>
    </w:p>
    <w:p w14:paraId="4DBB00F5">
      <w:pPr>
        <w:jc w:val="center"/>
        <w:rPr>
          <w:b/>
          <w:color w:val="auto"/>
          <w:szCs w:val="21"/>
          <w:highlight w:val="none"/>
        </w:rPr>
      </w:pPr>
    </w:p>
    <w:p w14:paraId="1A208648">
      <w:pPr>
        <w:jc w:val="center"/>
        <w:rPr>
          <w:b/>
          <w:color w:val="auto"/>
          <w:szCs w:val="21"/>
          <w:highlight w:val="none"/>
        </w:rPr>
      </w:pPr>
      <w:r>
        <w:rPr>
          <w:b/>
          <w:color w:val="auto"/>
          <w:szCs w:val="21"/>
          <w:highlight w:val="none"/>
        </w:rPr>
        <w:t>投 标 函</w:t>
      </w:r>
    </w:p>
    <w:p w14:paraId="6CCC3260">
      <w:pPr>
        <w:rPr>
          <w:b/>
          <w:color w:val="auto"/>
          <w:szCs w:val="21"/>
          <w:highlight w:val="none"/>
        </w:rPr>
      </w:pPr>
    </w:p>
    <w:p w14:paraId="70B56BE2">
      <w:pPr>
        <w:spacing w:line="360" w:lineRule="auto"/>
        <w:rPr>
          <w:color w:val="auto"/>
          <w:szCs w:val="21"/>
          <w:highlight w:val="none"/>
        </w:rPr>
      </w:pPr>
      <w:r>
        <w:rPr>
          <w:color w:val="auto"/>
          <w:szCs w:val="21"/>
          <w:highlight w:val="none"/>
        </w:rPr>
        <w:t>致：</w:t>
      </w:r>
      <w:bookmarkStart w:id="164" w:name="_Hlk19051378"/>
      <w:r>
        <w:rPr>
          <w:color w:val="auto"/>
          <w:szCs w:val="21"/>
          <w:highlight w:val="none"/>
        </w:rPr>
        <w:t>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bookmarkEnd w:id="164"/>
      <w:r>
        <w:rPr>
          <w:color w:val="auto"/>
          <w:szCs w:val="21"/>
          <w:highlight w:val="none"/>
        </w:rPr>
        <w:t>：</w:t>
      </w:r>
    </w:p>
    <w:p w14:paraId="7AF8A33A">
      <w:pPr>
        <w:spacing w:line="360" w:lineRule="auto"/>
        <w:ind w:firstLine="420" w:firstLineChars="200"/>
        <w:rPr>
          <w:color w:val="auto"/>
          <w:szCs w:val="21"/>
          <w:highlight w:val="none"/>
        </w:rPr>
      </w:pPr>
      <w:r>
        <w:rPr>
          <w:color w:val="auto"/>
          <w:szCs w:val="21"/>
          <w:highlight w:val="none"/>
        </w:rPr>
        <w:t>我方已仔细研究了</w:t>
      </w:r>
      <w:bookmarkStart w:id="165" w:name="_Hlk19051388"/>
      <w:r>
        <w:rPr>
          <w:rFonts w:hint="eastAsia"/>
          <w:i/>
          <w:iCs/>
          <w:color w:val="auto"/>
          <w:szCs w:val="21"/>
          <w:highlight w:val="none"/>
          <w:u w:val="single"/>
        </w:rPr>
        <w:t>（项目名称）</w:t>
      </w:r>
      <w:bookmarkEnd w:id="165"/>
      <w:r>
        <w:rPr>
          <w:color w:val="auto"/>
          <w:szCs w:val="21"/>
          <w:highlight w:val="none"/>
        </w:rPr>
        <w:t>的招标文件的全部内容。签字代表</w:t>
      </w:r>
      <w:bookmarkStart w:id="166" w:name="_Hlk19051393"/>
      <w:r>
        <w:rPr>
          <w:rFonts w:hint="eastAsia"/>
          <w:i/>
          <w:iCs/>
          <w:color w:val="auto"/>
          <w:szCs w:val="21"/>
          <w:highlight w:val="none"/>
          <w:u w:val="single"/>
        </w:rPr>
        <w:t>（授权代表姓名）</w:t>
      </w:r>
      <w:bookmarkEnd w:id="166"/>
      <w:r>
        <w:rPr>
          <w:color w:val="auto"/>
          <w:szCs w:val="21"/>
          <w:highlight w:val="none"/>
        </w:rPr>
        <w:t>经正式授权并代表供应商_</w:t>
      </w:r>
      <w:bookmarkStart w:id="167" w:name="_Hlk19051402"/>
      <w:r>
        <w:rPr>
          <w:i/>
          <w:iCs/>
          <w:color w:val="auto"/>
          <w:szCs w:val="21"/>
          <w:highlight w:val="none"/>
          <w:u w:val="single"/>
        </w:rPr>
        <w:t>（供应商名称）</w:t>
      </w:r>
      <w:bookmarkEnd w:id="167"/>
      <w:r>
        <w:rPr>
          <w:color w:val="auto"/>
          <w:szCs w:val="21"/>
          <w:highlight w:val="none"/>
        </w:rPr>
        <w:t>提交投标文件</w:t>
      </w:r>
      <w:r>
        <w:rPr>
          <w:rFonts w:hint="eastAsia"/>
          <w:color w:val="auto"/>
          <w:szCs w:val="21"/>
          <w:highlight w:val="none"/>
        </w:rPr>
        <w:t>。</w:t>
      </w:r>
    </w:p>
    <w:p w14:paraId="2F9AD817">
      <w:pPr>
        <w:spacing w:line="360" w:lineRule="auto"/>
        <w:ind w:firstLine="420" w:firstLineChars="200"/>
        <w:rPr>
          <w:color w:val="auto"/>
          <w:szCs w:val="21"/>
          <w:highlight w:val="none"/>
        </w:rPr>
      </w:pPr>
      <w:r>
        <w:rPr>
          <w:color w:val="auto"/>
          <w:szCs w:val="21"/>
          <w:highlight w:val="none"/>
        </w:rPr>
        <w:t>据此函，签字代表宣布同意如下：</w:t>
      </w:r>
    </w:p>
    <w:p w14:paraId="6260B31C">
      <w:pPr>
        <w:spacing w:line="360" w:lineRule="auto"/>
        <w:rPr>
          <w:color w:val="auto"/>
          <w:szCs w:val="21"/>
          <w:highlight w:val="none"/>
        </w:rPr>
      </w:pPr>
      <w:r>
        <w:rPr>
          <w:color w:val="auto"/>
          <w:szCs w:val="21"/>
          <w:highlight w:val="none"/>
        </w:rPr>
        <w:t>（1）</w:t>
      </w:r>
      <w:r>
        <w:rPr>
          <w:rFonts w:hint="eastAsia"/>
          <w:color w:val="auto"/>
          <w:szCs w:val="21"/>
          <w:highlight w:val="none"/>
        </w:rPr>
        <w:t>我方</w:t>
      </w:r>
      <w:r>
        <w:rPr>
          <w:color w:val="auto"/>
          <w:szCs w:val="21"/>
          <w:highlight w:val="none"/>
        </w:rPr>
        <w:t>已详细审查全部“招标文件”，包括修改文件（如有的话）以及全部参考资料和有关附件，已经了解我方对于招标文件、采购过程、采购结果有依法进行询问、质疑、投诉的权利及相关渠道和要求。</w:t>
      </w:r>
    </w:p>
    <w:p w14:paraId="456FC3CA">
      <w:pPr>
        <w:spacing w:line="360" w:lineRule="auto"/>
        <w:rPr>
          <w:color w:val="auto"/>
          <w:szCs w:val="21"/>
          <w:highlight w:val="none"/>
        </w:rPr>
      </w:pPr>
      <w:r>
        <w:rPr>
          <w:color w:val="auto"/>
          <w:szCs w:val="21"/>
          <w:highlight w:val="none"/>
        </w:rPr>
        <w:t>（2）</w:t>
      </w:r>
      <w:r>
        <w:rPr>
          <w:rFonts w:hint="eastAsia"/>
          <w:color w:val="auto"/>
          <w:szCs w:val="21"/>
          <w:highlight w:val="none"/>
        </w:rPr>
        <w:t>我方</w:t>
      </w:r>
      <w:r>
        <w:rPr>
          <w:color w:val="auto"/>
          <w:szCs w:val="21"/>
          <w:highlight w:val="none"/>
        </w:rPr>
        <w:t>在投标之前已经与贵方进行了充分的沟通，完全理解并接受招标文件的各项规定和要求，对招标文件的合理性、合法性不再有异议。</w:t>
      </w:r>
    </w:p>
    <w:p w14:paraId="293F3310">
      <w:pPr>
        <w:spacing w:line="360" w:lineRule="auto"/>
        <w:rPr>
          <w:color w:val="auto"/>
          <w:szCs w:val="21"/>
          <w:highlight w:val="none"/>
        </w:rPr>
      </w:pPr>
      <w:r>
        <w:rPr>
          <w:color w:val="auto"/>
          <w:szCs w:val="21"/>
          <w:highlight w:val="none"/>
        </w:rPr>
        <w:t>（3）</w:t>
      </w:r>
      <w:r>
        <w:rPr>
          <w:rFonts w:hint="eastAsia"/>
          <w:color w:val="auto"/>
          <w:szCs w:val="21"/>
          <w:highlight w:val="none"/>
        </w:rPr>
        <w:t>我方承诺本投标有效期为第三章供应商须知规定的期限。</w:t>
      </w:r>
    </w:p>
    <w:p w14:paraId="7896B258">
      <w:pPr>
        <w:spacing w:line="360" w:lineRule="auto"/>
        <w:rPr>
          <w:color w:val="auto"/>
          <w:szCs w:val="21"/>
          <w:highlight w:val="none"/>
        </w:rPr>
      </w:pPr>
      <w:r>
        <w:rPr>
          <w:color w:val="auto"/>
          <w:szCs w:val="21"/>
          <w:highlight w:val="none"/>
        </w:rPr>
        <w:t>（4）如中标，本投标文件至本项目合同履行完毕止均保持有效，</w:t>
      </w:r>
      <w:r>
        <w:rPr>
          <w:rFonts w:hint="eastAsia"/>
          <w:color w:val="auto"/>
          <w:szCs w:val="21"/>
          <w:highlight w:val="none"/>
        </w:rPr>
        <w:t>我方</w:t>
      </w:r>
      <w:r>
        <w:rPr>
          <w:color w:val="auto"/>
          <w:szCs w:val="21"/>
          <w:highlight w:val="none"/>
        </w:rPr>
        <w:t>将按“招标文件”及政府采购法律、法规的规定履行合同责任和义务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4844C963">
      <w:pPr>
        <w:spacing w:line="360" w:lineRule="auto"/>
        <w:rPr>
          <w:color w:val="auto"/>
          <w:szCs w:val="21"/>
          <w:highlight w:val="none"/>
        </w:rPr>
      </w:pPr>
      <w:r>
        <w:rPr>
          <w:color w:val="auto"/>
          <w:szCs w:val="21"/>
          <w:highlight w:val="none"/>
        </w:rPr>
        <w:t>（5）</w:t>
      </w:r>
      <w:r>
        <w:rPr>
          <w:rFonts w:hint="eastAsia"/>
          <w:color w:val="auto"/>
          <w:szCs w:val="21"/>
          <w:highlight w:val="none"/>
        </w:rPr>
        <w:t>我方</w:t>
      </w:r>
      <w:r>
        <w:rPr>
          <w:color w:val="auto"/>
          <w:szCs w:val="21"/>
          <w:highlight w:val="none"/>
        </w:rPr>
        <w:t>同意按照贵方要求提供与投标有关的一切数据或资料。</w:t>
      </w:r>
    </w:p>
    <w:p w14:paraId="11EEB8B4">
      <w:pPr>
        <w:spacing w:line="360" w:lineRule="auto"/>
        <w:rPr>
          <w:color w:val="auto"/>
          <w:szCs w:val="21"/>
          <w:highlight w:val="none"/>
        </w:rPr>
      </w:pPr>
      <w:r>
        <w:rPr>
          <w:color w:val="auto"/>
          <w:szCs w:val="21"/>
          <w:highlight w:val="none"/>
        </w:rPr>
        <w:t>（6）与本项目有关的一切正式往来信函请寄：</w:t>
      </w:r>
    </w:p>
    <w:p w14:paraId="0E308DC9">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77BC1AED">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0661FE2C">
      <w:pPr>
        <w:spacing w:line="360" w:lineRule="auto"/>
        <w:rPr>
          <w:color w:val="auto"/>
          <w:szCs w:val="21"/>
          <w:highlight w:val="non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bookmarkEnd w:id="163"/>
    <w:p w14:paraId="78608C10">
      <w:pPr>
        <w:spacing w:line="360" w:lineRule="auto"/>
        <w:rPr>
          <w:color w:val="auto"/>
          <w:szCs w:val="21"/>
          <w:highlight w:val="none"/>
        </w:rPr>
      </w:pPr>
    </w:p>
    <w:p w14:paraId="2AEA36DA">
      <w:pPr>
        <w:spacing w:line="360" w:lineRule="auto"/>
        <w:rPr>
          <w:color w:val="auto"/>
          <w:szCs w:val="21"/>
          <w:highlight w:val="none"/>
        </w:rPr>
      </w:pPr>
    </w:p>
    <w:p w14:paraId="3AC1CB66">
      <w:pPr>
        <w:spacing w:line="360" w:lineRule="auto"/>
        <w:rPr>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r>
        <w:rPr>
          <w:color w:val="auto"/>
          <w:szCs w:val="21"/>
          <w:highlight w:val="none"/>
        </w:rPr>
        <w:t xml:space="preserve">        </w:t>
      </w:r>
    </w:p>
    <w:p w14:paraId="37A4D621">
      <w:pPr>
        <w:spacing w:line="360" w:lineRule="auto"/>
        <w:rPr>
          <w:color w:val="auto"/>
          <w:szCs w:val="21"/>
          <w:highlight w:val="none"/>
        </w:rPr>
      </w:pPr>
    </w:p>
    <w:p w14:paraId="49B7942B">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22BC09D8">
      <w:pPr>
        <w:rPr>
          <w:color w:val="auto"/>
          <w:highlight w:val="none"/>
        </w:rPr>
      </w:pPr>
      <w:r>
        <w:rPr>
          <w:b/>
          <w:color w:val="auto"/>
          <w:szCs w:val="21"/>
          <w:highlight w:val="none"/>
        </w:rPr>
        <w:br w:type="page"/>
      </w:r>
      <w:r>
        <w:rPr>
          <w:color w:val="auto"/>
          <w:highlight w:val="none"/>
        </w:rPr>
        <w:t>2．投标报价明细表格式：</w:t>
      </w:r>
    </w:p>
    <w:p w14:paraId="22D25D3E">
      <w:pPr>
        <w:jc w:val="center"/>
        <w:rPr>
          <w:b/>
          <w:color w:val="auto"/>
          <w:szCs w:val="21"/>
          <w:highlight w:val="none"/>
        </w:rPr>
      </w:pPr>
      <w:r>
        <w:rPr>
          <w:b/>
          <w:color w:val="auto"/>
          <w:szCs w:val="21"/>
          <w:highlight w:val="none"/>
        </w:rPr>
        <w:t>投标报价明细表</w:t>
      </w:r>
    </w:p>
    <w:p w14:paraId="7B4FC8B8">
      <w:pPr>
        <w:ind w:firstLine="2415" w:firstLineChars="1150"/>
        <w:rPr>
          <w:color w:val="auto"/>
          <w:szCs w:val="21"/>
          <w:highlight w:val="none"/>
        </w:rPr>
      </w:pP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单位：（</w:t>
      </w:r>
      <w:r>
        <w:rPr>
          <w:rFonts w:hint="eastAsia"/>
          <w:color w:val="auto"/>
          <w:szCs w:val="21"/>
          <w:highlight w:val="none"/>
          <w:lang w:val="en-US" w:eastAsia="zh-CN"/>
        </w:rPr>
        <w:t>%</w:t>
      </w:r>
      <w:r>
        <w:rPr>
          <w:color w:val="auto"/>
          <w:szCs w:val="21"/>
          <w:highlight w:val="none"/>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9"/>
        <w:gridCol w:w="2455"/>
        <w:gridCol w:w="1548"/>
        <w:gridCol w:w="1331"/>
        <w:gridCol w:w="1926"/>
      </w:tblGrid>
      <w:tr w14:paraId="258C5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ED439B3">
            <w:pPr>
              <w:jc w:val="center"/>
              <w:rPr>
                <w:color w:val="auto"/>
                <w:spacing w:val="20"/>
                <w:szCs w:val="21"/>
                <w:highlight w:val="none"/>
              </w:rPr>
            </w:pPr>
            <w:r>
              <w:rPr>
                <w:color w:val="auto"/>
                <w:szCs w:val="21"/>
                <w:highlight w:val="none"/>
              </w:rPr>
              <w:t>序号</w:t>
            </w:r>
          </w:p>
        </w:tc>
        <w:tc>
          <w:tcPr>
            <w:tcW w:w="2455" w:type="dxa"/>
            <w:tcBorders>
              <w:top w:val="single" w:color="auto" w:sz="4" w:space="0"/>
              <w:left w:val="single" w:color="auto" w:sz="4" w:space="0"/>
              <w:bottom w:val="single" w:color="auto" w:sz="4" w:space="0"/>
              <w:right w:val="single" w:color="auto" w:sz="4" w:space="0"/>
            </w:tcBorders>
            <w:vAlign w:val="center"/>
          </w:tcPr>
          <w:p w14:paraId="6EB64F6E">
            <w:pPr>
              <w:jc w:val="center"/>
              <w:rPr>
                <w:color w:val="auto"/>
                <w:szCs w:val="21"/>
                <w:highlight w:val="none"/>
              </w:rPr>
            </w:pPr>
            <w:r>
              <w:rPr>
                <w:color w:val="auto"/>
                <w:szCs w:val="21"/>
                <w:highlight w:val="none"/>
              </w:rPr>
              <w:t>产品或服务名称</w:t>
            </w:r>
          </w:p>
        </w:tc>
        <w:tc>
          <w:tcPr>
            <w:tcW w:w="1548" w:type="dxa"/>
            <w:tcBorders>
              <w:top w:val="single" w:color="auto" w:sz="4" w:space="0"/>
              <w:left w:val="single" w:color="auto" w:sz="4" w:space="0"/>
              <w:bottom w:val="single" w:color="auto" w:sz="4" w:space="0"/>
              <w:right w:val="single" w:color="auto" w:sz="4" w:space="0"/>
            </w:tcBorders>
            <w:vAlign w:val="center"/>
          </w:tcPr>
          <w:p w14:paraId="63123322">
            <w:pPr>
              <w:jc w:val="center"/>
              <w:rPr>
                <w:rFonts w:hint="eastAsia" w:eastAsia="宋体"/>
                <w:color w:val="auto"/>
                <w:szCs w:val="21"/>
                <w:highlight w:val="none"/>
                <w:lang w:eastAsia="zh-CN"/>
              </w:rPr>
            </w:pPr>
            <w:r>
              <w:rPr>
                <w:rFonts w:hint="eastAsia"/>
                <w:color w:val="auto"/>
                <w:szCs w:val="21"/>
                <w:highlight w:val="none"/>
                <w:lang w:val="en-US" w:eastAsia="zh-CN"/>
              </w:rPr>
              <w:t>供应商</w:t>
            </w:r>
          </w:p>
        </w:tc>
        <w:tc>
          <w:tcPr>
            <w:tcW w:w="1331" w:type="dxa"/>
            <w:tcBorders>
              <w:top w:val="single" w:color="auto" w:sz="4" w:space="0"/>
              <w:left w:val="single" w:color="auto" w:sz="4" w:space="0"/>
              <w:bottom w:val="single" w:color="auto" w:sz="4" w:space="0"/>
              <w:right w:val="single" w:color="auto" w:sz="4" w:space="0"/>
            </w:tcBorders>
            <w:vAlign w:val="center"/>
          </w:tcPr>
          <w:p w14:paraId="62D7830E">
            <w:pPr>
              <w:jc w:val="center"/>
              <w:rPr>
                <w:color w:val="auto"/>
                <w:szCs w:val="21"/>
                <w:highlight w:val="none"/>
              </w:rPr>
            </w:pPr>
            <w:r>
              <w:rPr>
                <w:color w:val="auto"/>
                <w:szCs w:val="21"/>
                <w:highlight w:val="none"/>
              </w:rPr>
              <w:t>单位及数量</w:t>
            </w:r>
          </w:p>
        </w:tc>
        <w:tc>
          <w:tcPr>
            <w:tcW w:w="1926" w:type="dxa"/>
            <w:tcBorders>
              <w:top w:val="single" w:color="auto" w:sz="4" w:space="0"/>
              <w:left w:val="single" w:color="auto" w:sz="4" w:space="0"/>
              <w:bottom w:val="single" w:color="auto" w:sz="4" w:space="0"/>
              <w:right w:val="single" w:color="auto" w:sz="4" w:space="0"/>
            </w:tcBorders>
            <w:vAlign w:val="center"/>
          </w:tcPr>
          <w:p w14:paraId="1CB34C8C">
            <w:pPr>
              <w:jc w:val="center"/>
              <w:rPr>
                <w:rFonts w:hint="default" w:eastAsia="宋体"/>
                <w:color w:val="auto"/>
                <w:szCs w:val="21"/>
                <w:highlight w:val="none"/>
                <w:lang w:val="en-US" w:eastAsia="zh-CN"/>
              </w:rPr>
            </w:pPr>
            <w:r>
              <w:rPr>
                <w:rFonts w:hint="eastAsia"/>
                <w:color w:val="auto"/>
                <w:szCs w:val="21"/>
                <w:highlight w:val="none"/>
                <w:lang w:val="en-US" w:eastAsia="zh-CN"/>
              </w:rPr>
              <w:t>折扣系数报价（%）</w:t>
            </w:r>
          </w:p>
        </w:tc>
      </w:tr>
      <w:tr w14:paraId="5109A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309970A">
            <w:pPr>
              <w:jc w:val="center"/>
              <w:rPr>
                <w:color w:val="auto"/>
                <w:spacing w:val="20"/>
                <w:szCs w:val="21"/>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71F40AEC">
            <w:pPr>
              <w:jc w:val="center"/>
              <w:rPr>
                <w:color w:val="auto"/>
                <w:spacing w:val="20"/>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A53EF57">
            <w:pPr>
              <w:jc w:val="center"/>
              <w:rPr>
                <w:color w:val="auto"/>
                <w:spacing w:val="20"/>
                <w:szCs w:val="21"/>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5FE18177">
            <w:pPr>
              <w:jc w:val="center"/>
              <w:rPr>
                <w:color w:val="auto"/>
                <w:spacing w:val="20"/>
                <w:szCs w:val="21"/>
                <w:highlight w:val="none"/>
              </w:rPr>
            </w:pPr>
          </w:p>
        </w:tc>
        <w:tc>
          <w:tcPr>
            <w:tcW w:w="1926" w:type="dxa"/>
            <w:tcBorders>
              <w:top w:val="single" w:color="auto" w:sz="4" w:space="0"/>
              <w:left w:val="single" w:color="auto" w:sz="4" w:space="0"/>
              <w:bottom w:val="single" w:color="auto" w:sz="4" w:space="0"/>
              <w:right w:val="single" w:color="auto" w:sz="4" w:space="0"/>
            </w:tcBorders>
            <w:vAlign w:val="center"/>
          </w:tcPr>
          <w:p w14:paraId="065DA182">
            <w:pPr>
              <w:jc w:val="center"/>
              <w:rPr>
                <w:color w:val="auto"/>
                <w:spacing w:val="20"/>
                <w:szCs w:val="21"/>
                <w:highlight w:val="none"/>
              </w:rPr>
            </w:pPr>
          </w:p>
        </w:tc>
      </w:tr>
      <w:tr w14:paraId="541AC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B68E5EC">
            <w:pPr>
              <w:jc w:val="center"/>
              <w:rPr>
                <w:color w:val="auto"/>
                <w:spacing w:val="20"/>
                <w:szCs w:val="21"/>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02497DB5">
            <w:pPr>
              <w:jc w:val="center"/>
              <w:rPr>
                <w:color w:val="auto"/>
                <w:spacing w:val="20"/>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58683CAE">
            <w:pPr>
              <w:jc w:val="center"/>
              <w:rPr>
                <w:color w:val="auto"/>
                <w:spacing w:val="20"/>
                <w:szCs w:val="21"/>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60CEF88B">
            <w:pPr>
              <w:jc w:val="center"/>
              <w:rPr>
                <w:color w:val="auto"/>
                <w:spacing w:val="20"/>
                <w:szCs w:val="21"/>
                <w:highlight w:val="none"/>
              </w:rPr>
            </w:pPr>
          </w:p>
        </w:tc>
        <w:tc>
          <w:tcPr>
            <w:tcW w:w="1926" w:type="dxa"/>
            <w:tcBorders>
              <w:top w:val="single" w:color="auto" w:sz="4" w:space="0"/>
              <w:left w:val="single" w:color="auto" w:sz="4" w:space="0"/>
              <w:bottom w:val="single" w:color="auto" w:sz="4" w:space="0"/>
              <w:right w:val="single" w:color="auto" w:sz="4" w:space="0"/>
            </w:tcBorders>
            <w:vAlign w:val="center"/>
          </w:tcPr>
          <w:p w14:paraId="50BF4083">
            <w:pPr>
              <w:jc w:val="center"/>
              <w:rPr>
                <w:color w:val="auto"/>
                <w:spacing w:val="20"/>
                <w:szCs w:val="21"/>
                <w:highlight w:val="none"/>
              </w:rPr>
            </w:pPr>
          </w:p>
        </w:tc>
      </w:tr>
      <w:tr w14:paraId="65B89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2F6A138">
            <w:pPr>
              <w:jc w:val="center"/>
              <w:rPr>
                <w:color w:val="auto"/>
                <w:spacing w:val="20"/>
                <w:szCs w:val="21"/>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6A939D0F">
            <w:pPr>
              <w:jc w:val="center"/>
              <w:rPr>
                <w:color w:val="auto"/>
                <w:spacing w:val="20"/>
                <w:szCs w:val="21"/>
                <w:highlight w:val="none"/>
              </w:rPr>
            </w:pPr>
            <w:r>
              <w:rPr>
                <w:color w:val="auto"/>
                <w:spacing w:val="20"/>
                <w:szCs w:val="21"/>
                <w:highlight w:val="none"/>
              </w:rPr>
              <w:t>……</w:t>
            </w:r>
          </w:p>
        </w:tc>
        <w:tc>
          <w:tcPr>
            <w:tcW w:w="1548" w:type="dxa"/>
            <w:tcBorders>
              <w:top w:val="single" w:color="auto" w:sz="4" w:space="0"/>
              <w:left w:val="single" w:color="auto" w:sz="4" w:space="0"/>
              <w:bottom w:val="single" w:color="auto" w:sz="4" w:space="0"/>
              <w:right w:val="single" w:color="auto" w:sz="4" w:space="0"/>
            </w:tcBorders>
            <w:vAlign w:val="center"/>
          </w:tcPr>
          <w:p w14:paraId="3BFD3FBC">
            <w:pPr>
              <w:jc w:val="center"/>
              <w:rPr>
                <w:color w:val="auto"/>
                <w:spacing w:val="20"/>
                <w:szCs w:val="21"/>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2333AA02">
            <w:pPr>
              <w:jc w:val="center"/>
              <w:rPr>
                <w:color w:val="auto"/>
                <w:spacing w:val="20"/>
                <w:szCs w:val="21"/>
                <w:highlight w:val="none"/>
              </w:rPr>
            </w:pPr>
          </w:p>
        </w:tc>
        <w:tc>
          <w:tcPr>
            <w:tcW w:w="1926" w:type="dxa"/>
            <w:tcBorders>
              <w:top w:val="single" w:color="auto" w:sz="4" w:space="0"/>
              <w:left w:val="single" w:color="auto" w:sz="4" w:space="0"/>
              <w:bottom w:val="single" w:color="auto" w:sz="4" w:space="0"/>
              <w:right w:val="single" w:color="auto" w:sz="4" w:space="0"/>
            </w:tcBorders>
            <w:vAlign w:val="center"/>
          </w:tcPr>
          <w:p w14:paraId="7DF972DD">
            <w:pPr>
              <w:jc w:val="center"/>
              <w:rPr>
                <w:color w:val="auto"/>
                <w:spacing w:val="20"/>
                <w:szCs w:val="21"/>
                <w:highlight w:val="none"/>
              </w:rPr>
            </w:pPr>
          </w:p>
        </w:tc>
      </w:tr>
    </w:tbl>
    <w:p w14:paraId="04957B38">
      <w:pPr>
        <w:rPr>
          <w:color w:val="auto"/>
          <w:spacing w:val="20"/>
          <w:szCs w:val="21"/>
          <w:highlight w:val="none"/>
          <w:u w:val="single"/>
        </w:rPr>
      </w:pPr>
    </w:p>
    <w:p w14:paraId="75A4BA27">
      <w:pPr>
        <w:spacing w:line="360" w:lineRule="auto"/>
        <w:rPr>
          <w:color w:val="auto"/>
          <w:spacing w:val="20"/>
          <w:szCs w:val="21"/>
          <w:highlight w:val="none"/>
        </w:rPr>
      </w:pPr>
    </w:p>
    <w:p w14:paraId="0A092D71">
      <w:pPr>
        <w:pStyle w:val="17"/>
        <w:rPr>
          <w:color w:val="auto"/>
          <w:highlight w:val="none"/>
        </w:rPr>
      </w:pPr>
      <w:bookmarkStart w:id="168" w:name="_Hlk88990717"/>
      <w:r>
        <w:rPr>
          <w:color w:val="auto"/>
          <w:szCs w:val="21"/>
          <w:highlight w:val="none"/>
        </w:rPr>
        <w:t>注：</w:t>
      </w:r>
      <w:r>
        <w:rPr>
          <w:rFonts w:hint="eastAsia"/>
          <w:color w:val="auto"/>
          <w:szCs w:val="21"/>
          <w:highlight w:val="none"/>
        </w:rPr>
        <w:t>本表如</w:t>
      </w:r>
      <w:r>
        <w:rPr>
          <w:rFonts w:hint="eastAsia"/>
          <w:color w:val="auto"/>
          <w:highlight w:val="none"/>
        </w:rPr>
        <w:t>与</w:t>
      </w:r>
      <w:r>
        <w:rPr>
          <w:rFonts w:hint="eastAsia"/>
          <w:color w:val="auto"/>
          <w:szCs w:val="21"/>
          <w:highlight w:val="none"/>
        </w:rPr>
        <w:t>广西政府采购云平台</w:t>
      </w:r>
      <w:r>
        <w:rPr>
          <w:rFonts w:hint="eastAsia"/>
          <w:color w:val="auto"/>
          <w:highlight w:val="none"/>
        </w:rPr>
        <w:t>不一致的，以</w:t>
      </w:r>
      <w:r>
        <w:rPr>
          <w:rFonts w:hint="eastAsia"/>
          <w:color w:val="auto"/>
          <w:szCs w:val="21"/>
          <w:highlight w:val="none"/>
        </w:rPr>
        <w:t>广西政府采购云平台</w:t>
      </w:r>
      <w:r>
        <w:rPr>
          <w:rFonts w:hint="eastAsia"/>
          <w:color w:val="auto"/>
          <w:highlight w:val="none"/>
        </w:rPr>
        <w:t>为准。</w:t>
      </w:r>
    </w:p>
    <w:p w14:paraId="4B866DD1">
      <w:pPr>
        <w:jc w:val="left"/>
        <w:rPr>
          <w:color w:val="auto"/>
          <w:szCs w:val="21"/>
          <w:highlight w:val="none"/>
        </w:rPr>
      </w:pPr>
    </w:p>
    <w:p w14:paraId="7F2FCA4E">
      <w:pPr>
        <w:spacing w:line="360" w:lineRule="auto"/>
        <w:rPr>
          <w:color w:val="auto"/>
          <w:spacing w:val="20"/>
          <w:szCs w:val="21"/>
          <w:highlight w:val="none"/>
        </w:rPr>
      </w:pPr>
    </w:p>
    <w:p w14:paraId="79315AAC">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7570626E">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bookmarkEnd w:id="168"/>
    <w:p w14:paraId="737D102B">
      <w:pPr>
        <w:snapToGrid w:val="0"/>
        <w:spacing w:before="50" w:after="120" w:afterLines="50"/>
        <w:jc w:val="left"/>
        <w:rPr>
          <w:color w:val="auto"/>
          <w:szCs w:val="21"/>
          <w:highlight w:val="none"/>
        </w:rPr>
      </w:pPr>
      <w:r>
        <w:rPr>
          <w:color w:val="auto"/>
          <w:szCs w:val="21"/>
          <w:highlight w:val="none"/>
        </w:rPr>
        <w:br w:type="page"/>
      </w:r>
      <w:bookmarkStart w:id="169" w:name="_Hlk19115862"/>
      <w:r>
        <w:rPr>
          <w:color w:val="auto"/>
          <w:szCs w:val="21"/>
          <w:highlight w:val="none"/>
        </w:rPr>
        <w:t>3．过低报价合理性的说明。（如有）</w:t>
      </w:r>
    </w:p>
    <w:p w14:paraId="1FE2255A">
      <w:pPr>
        <w:spacing w:line="360" w:lineRule="auto"/>
        <w:ind w:firstLine="420" w:firstLineChars="200"/>
        <w:rPr>
          <w:color w:val="auto"/>
          <w:szCs w:val="21"/>
          <w:highlight w:val="none"/>
        </w:rPr>
      </w:pPr>
      <w:r>
        <w:rPr>
          <w:color w:val="auto"/>
          <w:szCs w:val="21"/>
          <w:highlight w:val="none"/>
        </w:rPr>
        <w:t>评审委员会认为供应商的报价明显低于其他通过符合性审查供应商报价的，供应商将被要求以书面方式提供</w:t>
      </w:r>
      <w:r>
        <w:rPr>
          <w:rFonts w:hint="eastAsia"/>
          <w:color w:val="auto"/>
          <w:szCs w:val="21"/>
          <w:highlight w:val="none"/>
        </w:rPr>
        <w:t>说明</w:t>
      </w:r>
      <w:r>
        <w:rPr>
          <w:color w:val="auto"/>
          <w:szCs w:val="21"/>
          <w:highlight w:val="none"/>
        </w:rPr>
        <w:t>。为避免在评审现场因未能及时提供说明而导致被评审委员会作为无效投标，供应商</w:t>
      </w:r>
      <w:r>
        <w:rPr>
          <w:rFonts w:hint="eastAsia"/>
          <w:color w:val="auto"/>
          <w:highlight w:val="none"/>
        </w:rPr>
        <w:t>自行决定是否</w:t>
      </w:r>
      <w:r>
        <w:rPr>
          <w:color w:val="auto"/>
          <w:kern w:val="1"/>
          <w:szCs w:val="21"/>
          <w:highlight w:val="none"/>
        </w:rPr>
        <w:t>直接在</w:t>
      </w:r>
      <w:r>
        <w:rPr>
          <w:color w:val="auto"/>
          <w:szCs w:val="21"/>
          <w:highlight w:val="none"/>
        </w:rPr>
        <w:t>此处</w:t>
      </w:r>
      <w:r>
        <w:rPr>
          <w:rFonts w:hint="eastAsia"/>
          <w:color w:val="auto"/>
          <w:szCs w:val="21"/>
          <w:highlight w:val="none"/>
        </w:rPr>
        <w:t>进行陈述</w:t>
      </w:r>
      <w:r>
        <w:rPr>
          <w:color w:val="auto"/>
          <w:szCs w:val="21"/>
          <w:highlight w:val="none"/>
        </w:rPr>
        <w:t>。格式自拟。</w:t>
      </w:r>
      <w:r>
        <w:rPr>
          <w:rFonts w:hint="eastAsia"/>
          <w:color w:val="auto"/>
          <w:szCs w:val="21"/>
          <w:highlight w:val="none"/>
        </w:rPr>
        <w:t>（</w:t>
      </w:r>
      <w:r>
        <w:rPr>
          <w:rFonts w:hint="eastAsia"/>
          <w:color w:val="auto"/>
          <w:kern w:val="1"/>
          <w:szCs w:val="21"/>
          <w:highlight w:val="none"/>
        </w:rPr>
        <w:t>具体要求详见第四章评审方法及标准“过低报价合理性的审查”</w:t>
      </w:r>
      <w:r>
        <w:rPr>
          <w:rFonts w:hint="eastAsia"/>
          <w:color w:val="auto"/>
          <w:szCs w:val="21"/>
          <w:highlight w:val="none"/>
        </w:rPr>
        <w:t>）</w:t>
      </w:r>
    </w:p>
    <w:bookmarkEnd w:id="169"/>
    <w:p w14:paraId="41BFBE8B">
      <w:pPr>
        <w:widowControl/>
        <w:jc w:val="left"/>
        <w:rPr>
          <w:color w:val="auto"/>
          <w:szCs w:val="21"/>
          <w:highlight w:val="none"/>
        </w:rPr>
      </w:pPr>
      <w:r>
        <w:rPr>
          <w:color w:val="auto"/>
          <w:szCs w:val="21"/>
          <w:highlight w:val="none"/>
        </w:rPr>
        <w:br w:type="page"/>
      </w:r>
    </w:p>
    <w:p w14:paraId="5DD8E357">
      <w:pPr>
        <w:widowControl/>
        <w:jc w:val="left"/>
        <w:outlineLvl w:val="1"/>
        <w:rPr>
          <w:color w:val="auto"/>
          <w:szCs w:val="21"/>
          <w:highlight w:val="none"/>
        </w:rPr>
      </w:pPr>
      <w:bookmarkStart w:id="170" w:name="_Hlk88990880"/>
      <w:r>
        <w:rPr>
          <w:rFonts w:hint="eastAsia"/>
          <w:color w:val="auto"/>
          <w:szCs w:val="21"/>
          <w:highlight w:val="none"/>
          <w:lang w:val="en-US" w:eastAsia="zh-CN"/>
        </w:rPr>
        <w:t>4</w:t>
      </w:r>
      <w:r>
        <w:rPr>
          <w:rFonts w:hint="eastAsia"/>
          <w:color w:val="auto"/>
          <w:szCs w:val="21"/>
          <w:highlight w:val="none"/>
        </w:rPr>
        <w:t>．开标一览表</w:t>
      </w:r>
    </w:p>
    <w:p w14:paraId="4EAD03A0">
      <w:pPr>
        <w:widowControl/>
        <w:jc w:val="left"/>
        <w:rPr>
          <w:color w:val="auto"/>
          <w:szCs w:val="21"/>
          <w:highlight w:val="none"/>
        </w:rPr>
      </w:pPr>
    </w:p>
    <w:p w14:paraId="58502042">
      <w:pPr>
        <w:widowControl/>
        <w:jc w:val="left"/>
        <w:rPr>
          <w:color w:val="auto"/>
          <w:szCs w:val="21"/>
          <w:highlight w:val="none"/>
        </w:rPr>
      </w:pPr>
    </w:p>
    <w:p w14:paraId="33281407">
      <w:pPr>
        <w:widowControl/>
        <w:jc w:val="left"/>
        <w:rPr>
          <w:color w:val="auto"/>
          <w:szCs w:val="21"/>
          <w:highlight w:val="none"/>
        </w:rPr>
      </w:pPr>
    </w:p>
    <w:p w14:paraId="7D55F6B9">
      <w:pPr>
        <w:rPr>
          <w:b/>
          <w:color w:val="auto"/>
          <w:szCs w:val="21"/>
          <w:highlight w:val="none"/>
        </w:rPr>
      </w:pPr>
    </w:p>
    <w:p w14:paraId="788951F8">
      <w:pPr>
        <w:rPr>
          <w:b/>
          <w:color w:val="auto"/>
          <w:szCs w:val="21"/>
          <w:highlight w:val="none"/>
        </w:rPr>
      </w:pPr>
    </w:p>
    <w:p w14:paraId="1BFC4ADF">
      <w:pPr>
        <w:rPr>
          <w:b/>
          <w:color w:val="auto"/>
          <w:szCs w:val="21"/>
          <w:highlight w:val="none"/>
        </w:rPr>
      </w:pPr>
      <w:r>
        <w:rPr>
          <w:rFonts w:hint="eastAsia"/>
          <w:b/>
          <w:color w:val="auto"/>
          <w:szCs w:val="21"/>
          <w:highlight w:val="none"/>
        </w:rPr>
        <w:t>格式详见</w:t>
      </w:r>
      <w:r>
        <w:rPr>
          <w:rFonts w:hint="eastAsia"/>
          <w:color w:val="auto"/>
          <w:szCs w:val="21"/>
          <w:highlight w:val="none"/>
        </w:rPr>
        <w:t>广西政府采购云平台</w:t>
      </w:r>
      <w:r>
        <w:rPr>
          <w:rFonts w:hint="eastAsia"/>
          <w:b/>
          <w:color w:val="auto"/>
          <w:szCs w:val="21"/>
          <w:highlight w:val="none"/>
        </w:rPr>
        <w:t>，且仅在</w:t>
      </w:r>
      <w:r>
        <w:rPr>
          <w:rFonts w:hint="eastAsia"/>
          <w:color w:val="auto"/>
          <w:szCs w:val="21"/>
          <w:highlight w:val="none"/>
        </w:rPr>
        <w:t>广西政府采购云平台</w:t>
      </w:r>
      <w:r>
        <w:rPr>
          <w:rFonts w:hint="eastAsia"/>
          <w:b/>
          <w:color w:val="auto"/>
          <w:szCs w:val="21"/>
          <w:highlight w:val="none"/>
        </w:rPr>
        <w:t>填写即可。</w:t>
      </w:r>
    </w:p>
    <w:bookmarkEnd w:id="170"/>
    <w:p w14:paraId="2E404867">
      <w:pPr>
        <w:widowControl/>
        <w:jc w:val="left"/>
        <w:rPr>
          <w:color w:val="auto"/>
          <w:szCs w:val="21"/>
          <w:highlight w:val="none"/>
        </w:rPr>
      </w:pPr>
    </w:p>
    <w:sectPr>
      <w:headerReference r:id="rId14"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802289"/>
    </w:sdtPr>
    <w:sdtContent>
      <w:p w14:paraId="40DEB9D3">
        <w:pPr>
          <w:pStyle w:val="31"/>
          <w:jc w:val="center"/>
        </w:pPr>
        <w:r>
          <w:fldChar w:fldCharType="begin"/>
        </w:r>
        <w:r>
          <w:instrText xml:space="preserve">PAGE   \* MERGEFORMAT</w:instrText>
        </w:r>
        <w:r>
          <w:fldChar w:fldCharType="separate"/>
        </w:r>
        <w:r>
          <w:rPr>
            <w:lang w:val="zh-CN"/>
          </w:rPr>
          <w:t>35</w:t>
        </w:r>
        <w:r>
          <w:fldChar w:fldCharType="end"/>
        </w:r>
      </w:p>
    </w:sdtContent>
  </w:sdt>
  <w:p w14:paraId="3B8BA8C5">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BBB0">
    <w:pPr>
      <w:pStyle w:val="31"/>
      <w:framePr w:wrap="around" w:vAnchor="text" w:hAnchor="margin" w:xAlign="center" w:y="1"/>
      <w:rPr>
        <w:rStyle w:val="55"/>
      </w:rPr>
    </w:pPr>
    <w:r>
      <w:fldChar w:fldCharType="begin"/>
    </w:r>
    <w:r>
      <w:rPr>
        <w:rStyle w:val="55"/>
      </w:rPr>
      <w:instrText xml:space="preserve">PAGE  </w:instrText>
    </w:r>
    <w:r>
      <w:fldChar w:fldCharType="end"/>
    </w:r>
  </w:p>
  <w:p w14:paraId="3684527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1959">
    <w:pPr>
      <w:pStyle w:val="31"/>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A0F22">
    <w:pPr>
      <w:pStyle w:val="31"/>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77A89">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6673">
    <w:pPr>
      <w:pStyle w:val="32"/>
      <w:jc w:val="left"/>
    </w:pPr>
    <w:r>
      <w:rPr>
        <w:rFonts w:hint="eastAsia"/>
      </w:rPr>
      <w:t xml:space="preserve">广西机电设备招标有限公司招标文件                                                               </w:t>
    </w:r>
  </w:p>
  <w:p w14:paraId="6AF1451B">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6545D">
    <w:pPr>
      <w:pStyle w:val="32"/>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BD3D">
    <w:pPr>
      <w:pStyle w:val="32"/>
      <w:jc w:val="left"/>
    </w:pPr>
    <w:r>
      <w:rPr>
        <w:rFonts w:hint="eastAsia"/>
      </w:rPr>
      <w:t xml:space="preserve">广西机电设备招标有限公司招标文件                                                           </w:t>
    </w:r>
  </w:p>
  <w:p w14:paraId="6F2AB100">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8CF4">
    <w:pPr>
      <w:pStyle w:val="32"/>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6894">
    <w:pPr>
      <w:pStyle w:val="32"/>
      <w:jc w:val="left"/>
    </w:pPr>
    <w:r>
      <w:rPr>
        <w:rFonts w:hint="eastAsia"/>
      </w:rPr>
      <w:t xml:space="preserve">广西机电设备招标有限公司招标文件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D1BD">
    <w:pPr>
      <w:pStyle w:val="32"/>
      <w:jc w:val="left"/>
    </w:pPr>
    <w:r>
      <w:rPr>
        <w:rFonts w:hint="eastAsia"/>
      </w:rPr>
      <w:t>广西机电设备招标有限公司招标文件                                                     评标方法及评标标准</w:t>
    </w:r>
  </w:p>
  <w:p w14:paraId="4961FC94">
    <w:pPr>
      <w:pStyle w:val="32"/>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C255">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FBBD3"/>
    <w:multiLevelType w:val="singleLevel"/>
    <w:tmpl w:val="8A2FBBD3"/>
    <w:lvl w:ilvl="0" w:tentative="0">
      <w:start w:val="1"/>
      <w:numFmt w:val="decimal"/>
      <w:suff w:val="nothing"/>
      <w:lvlText w:val="%1、"/>
      <w:lvlJc w:val="left"/>
    </w:lvl>
  </w:abstractNum>
  <w:abstractNum w:abstractNumId="1">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B58DAC7"/>
    <w:multiLevelType w:val="singleLevel"/>
    <w:tmpl w:val="1B58DAC7"/>
    <w:lvl w:ilvl="0" w:tentative="0">
      <w:start w:val="4"/>
      <w:numFmt w:val="decimal"/>
      <w:suff w:val="nothing"/>
      <w:lvlText w:val="%1、"/>
      <w:lvlJc w:val="left"/>
    </w:lvl>
  </w:abstractNum>
  <w:abstractNum w:abstractNumId="3">
    <w:nsid w:val="23206BF3"/>
    <w:multiLevelType w:val="singleLevel"/>
    <w:tmpl w:val="23206BF3"/>
    <w:lvl w:ilvl="0" w:tentative="0">
      <w:start w:val="4"/>
      <w:numFmt w:val="decimal"/>
      <w:suff w:val="nothing"/>
      <w:lvlText w:val="%1、"/>
      <w:lvlJc w:val="left"/>
    </w:lvl>
  </w:abstractNum>
  <w:abstractNum w:abstractNumId="4">
    <w:nsid w:val="3AD1976E"/>
    <w:multiLevelType w:val="singleLevel"/>
    <w:tmpl w:val="3AD1976E"/>
    <w:lvl w:ilvl="0" w:tentative="0">
      <w:start w:val="3"/>
      <w:numFmt w:val="decimal"/>
      <w:suff w:val="nothing"/>
      <w:lvlText w:val="%1、"/>
      <w:lvlJc w:val="left"/>
    </w:lvl>
  </w:abstractNum>
  <w:abstractNum w:abstractNumId="5">
    <w:nsid w:val="42237D99"/>
    <w:multiLevelType w:val="singleLevel"/>
    <w:tmpl w:val="42237D99"/>
    <w:lvl w:ilvl="0" w:tentative="0">
      <w:start w:val="4"/>
      <w:numFmt w:val="decimal"/>
      <w:suff w:val="nothing"/>
      <w:lvlText w:val="%1、"/>
      <w:lvlJc w:val="left"/>
    </w:lvl>
  </w:abstractNum>
  <w:abstractNum w:abstractNumId="6">
    <w:nsid w:val="46383837"/>
    <w:multiLevelType w:val="singleLevel"/>
    <w:tmpl w:val="46383837"/>
    <w:lvl w:ilvl="0" w:tentative="0">
      <w:start w:val="4"/>
      <w:numFmt w:val="decimal"/>
      <w:suff w:val="nothing"/>
      <w:lvlText w:val="%1、"/>
      <w:lvlJc w:val="left"/>
    </w:lvl>
  </w:abstractNum>
  <w:abstractNum w:abstractNumId="7">
    <w:nsid w:val="6C2D4D4B"/>
    <w:multiLevelType w:val="singleLevel"/>
    <w:tmpl w:val="6C2D4D4B"/>
    <w:lvl w:ilvl="0" w:tentative="0">
      <w:start w:val="1"/>
      <w:numFmt w:val="decimal"/>
      <w:suff w:val="nothing"/>
      <w:lvlText w:val="%1、"/>
      <w:lvlJc w:val="left"/>
    </w:lvl>
  </w:abstractNum>
  <w:num w:numId="1">
    <w:abstractNumId w:val="3"/>
  </w:num>
  <w:num w:numId="2">
    <w:abstractNumId w:val="5"/>
  </w:num>
  <w:num w:numId="3">
    <w:abstractNumId w:val="6"/>
  </w:num>
  <w:num w:numId="4">
    <w:abstractNumId w:val="0"/>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D1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1C9F"/>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07"/>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571B"/>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0F7E"/>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B97"/>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377"/>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3F45"/>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84B"/>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2EED"/>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9A0"/>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5A"/>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0D7"/>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5F3"/>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CCE"/>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33"/>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BF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526"/>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4F7"/>
    <w:rsid w:val="00C168AC"/>
    <w:rsid w:val="00C16B83"/>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C49"/>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762"/>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4F9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7C3167"/>
    <w:rsid w:val="0182219D"/>
    <w:rsid w:val="018C5F7F"/>
    <w:rsid w:val="01BE4069"/>
    <w:rsid w:val="01BE5800"/>
    <w:rsid w:val="01E46F65"/>
    <w:rsid w:val="02E536DD"/>
    <w:rsid w:val="02F31023"/>
    <w:rsid w:val="035E737B"/>
    <w:rsid w:val="037D3DF5"/>
    <w:rsid w:val="03F06C42"/>
    <w:rsid w:val="041B3357"/>
    <w:rsid w:val="04C34346"/>
    <w:rsid w:val="04E30437"/>
    <w:rsid w:val="052A3888"/>
    <w:rsid w:val="05465FD3"/>
    <w:rsid w:val="05D640FE"/>
    <w:rsid w:val="05F41FAA"/>
    <w:rsid w:val="05F45E3B"/>
    <w:rsid w:val="063B78DC"/>
    <w:rsid w:val="06971FEE"/>
    <w:rsid w:val="06C123D8"/>
    <w:rsid w:val="06E60D29"/>
    <w:rsid w:val="076E0F6D"/>
    <w:rsid w:val="07E84F31"/>
    <w:rsid w:val="083772CA"/>
    <w:rsid w:val="0839529D"/>
    <w:rsid w:val="085B7AA0"/>
    <w:rsid w:val="08CA13FE"/>
    <w:rsid w:val="09134A58"/>
    <w:rsid w:val="09974C33"/>
    <w:rsid w:val="09B82947"/>
    <w:rsid w:val="0A8C5FC6"/>
    <w:rsid w:val="0BF958C7"/>
    <w:rsid w:val="0C2561A2"/>
    <w:rsid w:val="0C3F3332"/>
    <w:rsid w:val="0C5A09A9"/>
    <w:rsid w:val="0CDB719E"/>
    <w:rsid w:val="0D56019D"/>
    <w:rsid w:val="0E0812B7"/>
    <w:rsid w:val="0E407559"/>
    <w:rsid w:val="0EAB6A73"/>
    <w:rsid w:val="0F4D0707"/>
    <w:rsid w:val="0FBA2A45"/>
    <w:rsid w:val="0FC41654"/>
    <w:rsid w:val="0FDE7285"/>
    <w:rsid w:val="103A49B7"/>
    <w:rsid w:val="1042721E"/>
    <w:rsid w:val="104C05B8"/>
    <w:rsid w:val="1147532F"/>
    <w:rsid w:val="118C2ED5"/>
    <w:rsid w:val="11B83D31"/>
    <w:rsid w:val="126F5DEF"/>
    <w:rsid w:val="12795B29"/>
    <w:rsid w:val="12F62B63"/>
    <w:rsid w:val="13696837"/>
    <w:rsid w:val="13AA30FE"/>
    <w:rsid w:val="13B31AEC"/>
    <w:rsid w:val="13FE3FBA"/>
    <w:rsid w:val="140E1568"/>
    <w:rsid w:val="14404369"/>
    <w:rsid w:val="170D06D9"/>
    <w:rsid w:val="175D674F"/>
    <w:rsid w:val="179055A0"/>
    <w:rsid w:val="17B53534"/>
    <w:rsid w:val="17CD2550"/>
    <w:rsid w:val="17E13F3C"/>
    <w:rsid w:val="18114189"/>
    <w:rsid w:val="185C1918"/>
    <w:rsid w:val="18F06F2D"/>
    <w:rsid w:val="19117739"/>
    <w:rsid w:val="19403824"/>
    <w:rsid w:val="19AD7F51"/>
    <w:rsid w:val="1A581DAC"/>
    <w:rsid w:val="1A9E3747"/>
    <w:rsid w:val="1B762F83"/>
    <w:rsid w:val="1BA50D14"/>
    <w:rsid w:val="1BA677E7"/>
    <w:rsid w:val="1C157D87"/>
    <w:rsid w:val="1C352CA3"/>
    <w:rsid w:val="1C625D30"/>
    <w:rsid w:val="1C7671E3"/>
    <w:rsid w:val="1C777601"/>
    <w:rsid w:val="1C7B6556"/>
    <w:rsid w:val="1C8A493E"/>
    <w:rsid w:val="1CB762DE"/>
    <w:rsid w:val="1CCB6998"/>
    <w:rsid w:val="1CD6623F"/>
    <w:rsid w:val="1CF90898"/>
    <w:rsid w:val="1CFA0FE7"/>
    <w:rsid w:val="1D4824C2"/>
    <w:rsid w:val="1D8C69C4"/>
    <w:rsid w:val="1E1C7C6C"/>
    <w:rsid w:val="1E786F00"/>
    <w:rsid w:val="1E7C1E81"/>
    <w:rsid w:val="1EE26B01"/>
    <w:rsid w:val="1F147CCD"/>
    <w:rsid w:val="1F1F65F5"/>
    <w:rsid w:val="1F227F17"/>
    <w:rsid w:val="1F343C02"/>
    <w:rsid w:val="1F3F48AB"/>
    <w:rsid w:val="1FAC7E53"/>
    <w:rsid w:val="200008B3"/>
    <w:rsid w:val="20517FE3"/>
    <w:rsid w:val="20597707"/>
    <w:rsid w:val="20BF76E1"/>
    <w:rsid w:val="20CE2C18"/>
    <w:rsid w:val="21577705"/>
    <w:rsid w:val="217C1DAF"/>
    <w:rsid w:val="218220DE"/>
    <w:rsid w:val="21FE096D"/>
    <w:rsid w:val="222C76C6"/>
    <w:rsid w:val="22466CF3"/>
    <w:rsid w:val="2253067F"/>
    <w:rsid w:val="22A344E7"/>
    <w:rsid w:val="22C9107A"/>
    <w:rsid w:val="22DE3197"/>
    <w:rsid w:val="230E0741"/>
    <w:rsid w:val="239A5B10"/>
    <w:rsid w:val="23B459CF"/>
    <w:rsid w:val="23F63E16"/>
    <w:rsid w:val="243A32C2"/>
    <w:rsid w:val="243F71F1"/>
    <w:rsid w:val="24F672CF"/>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AAC3644"/>
    <w:rsid w:val="2B8946FF"/>
    <w:rsid w:val="2C0A4741"/>
    <w:rsid w:val="2CF86E08"/>
    <w:rsid w:val="2D9B15EF"/>
    <w:rsid w:val="2E304308"/>
    <w:rsid w:val="2E336D9D"/>
    <w:rsid w:val="2EB26D79"/>
    <w:rsid w:val="2F16026E"/>
    <w:rsid w:val="2F7145F4"/>
    <w:rsid w:val="2F9E1E2F"/>
    <w:rsid w:val="301C1F55"/>
    <w:rsid w:val="30580298"/>
    <w:rsid w:val="30646F90"/>
    <w:rsid w:val="30CB0402"/>
    <w:rsid w:val="310955F2"/>
    <w:rsid w:val="31197E88"/>
    <w:rsid w:val="321E42BD"/>
    <w:rsid w:val="324D2681"/>
    <w:rsid w:val="33A81F62"/>
    <w:rsid w:val="34457450"/>
    <w:rsid w:val="34BC749F"/>
    <w:rsid w:val="350E185E"/>
    <w:rsid w:val="35373F98"/>
    <w:rsid w:val="35871ED9"/>
    <w:rsid w:val="36246068"/>
    <w:rsid w:val="363B7932"/>
    <w:rsid w:val="36C02E61"/>
    <w:rsid w:val="36D15C2A"/>
    <w:rsid w:val="36FA4BBC"/>
    <w:rsid w:val="37041809"/>
    <w:rsid w:val="371D61FE"/>
    <w:rsid w:val="374B5AC3"/>
    <w:rsid w:val="38187E4F"/>
    <w:rsid w:val="3820445B"/>
    <w:rsid w:val="38210467"/>
    <w:rsid w:val="38401B73"/>
    <w:rsid w:val="384B1D2A"/>
    <w:rsid w:val="38F24247"/>
    <w:rsid w:val="39780BBB"/>
    <w:rsid w:val="399267A7"/>
    <w:rsid w:val="39D617F2"/>
    <w:rsid w:val="3A9974DB"/>
    <w:rsid w:val="3AA62B76"/>
    <w:rsid w:val="3B4E6F37"/>
    <w:rsid w:val="3B731AB5"/>
    <w:rsid w:val="3B833738"/>
    <w:rsid w:val="3B874762"/>
    <w:rsid w:val="3C2527C5"/>
    <w:rsid w:val="3C84642E"/>
    <w:rsid w:val="3D6F75C9"/>
    <w:rsid w:val="3D9F37A9"/>
    <w:rsid w:val="3DCF643A"/>
    <w:rsid w:val="3DE90F01"/>
    <w:rsid w:val="3E266E35"/>
    <w:rsid w:val="3F4829A1"/>
    <w:rsid w:val="3F7F04D5"/>
    <w:rsid w:val="40A005F0"/>
    <w:rsid w:val="40D72CF2"/>
    <w:rsid w:val="417D76A0"/>
    <w:rsid w:val="417E1386"/>
    <w:rsid w:val="422B6BF4"/>
    <w:rsid w:val="42347713"/>
    <w:rsid w:val="435636B8"/>
    <w:rsid w:val="43B00A8F"/>
    <w:rsid w:val="452545FE"/>
    <w:rsid w:val="454B391C"/>
    <w:rsid w:val="45511B47"/>
    <w:rsid w:val="45550BD5"/>
    <w:rsid w:val="459557D9"/>
    <w:rsid w:val="45A15DDB"/>
    <w:rsid w:val="45A3513D"/>
    <w:rsid w:val="45B22926"/>
    <w:rsid w:val="45DE3A61"/>
    <w:rsid w:val="4681712C"/>
    <w:rsid w:val="468B6718"/>
    <w:rsid w:val="473B23EB"/>
    <w:rsid w:val="476250CF"/>
    <w:rsid w:val="47B32EAB"/>
    <w:rsid w:val="47C40E8C"/>
    <w:rsid w:val="48B1218F"/>
    <w:rsid w:val="48B14AB0"/>
    <w:rsid w:val="48BB286C"/>
    <w:rsid w:val="48D6123C"/>
    <w:rsid w:val="49150F51"/>
    <w:rsid w:val="49480BD4"/>
    <w:rsid w:val="495D20C2"/>
    <w:rsid w:val="496E11C3"/>
    <w:rsid w:val="499F04DF"/>
    <w:rsid w:val="49CB3BFF"/>
    <w:rsid w:val="4AA4619B"/>
    <w:rsid w:val="4AAE7A16"/>
    <w:rsid w:val="4AC62161"/>
    <w:rsid w:val="4B284D77"/>
    <w:rsid w:val="4BA17066"/>
    <w:rsid w:val="4BEC1507"/>
    <w:rsid w:val="4C4050B9"/>
    <w:rsid w:val="4CD363C9"/>
    <w:rsid w:val="4D7F6702"/>
    <w:rsid w:val="4DD27ACF"/>
    <w:rsid w:val="4DDB0C44"/>
    <w:rsid w:val="4E1A7ECD"/>
    <w:rsid w:val="4E402C98"/>
    <w:rsid w:val="4EBE17A6"/>
    <w:rsid w:val="4F123950"/>
    <w:rsid w:val="4F134C73"/>
    <w:rsid w:val="507519D9"/>
    <w:rsid w:val="50EC442B"/>
    <w:rsid w:val="517C422B"/>
    <w:rsid w:val="51824CF6"/>
    <w:rsid w:val="51BA0DDA"/>
    <w:rsid w:val="52127D7D"/>
    <w:rsid w:val="52412A63"/>
    <w:rsid w:val="525672F6"/>
    <w:rsid w:val="526C0A7C"/>
    <w:rsid w:val="534179D1"/>
    <w:rsid w:val="53763D4D"/>
    <w:rsid w:val="537A08C9"/>
    <w:rsid w:val="54135280"/>
    <w:rsid w:val="5526139C"/>
    <w:rsid w:val="552B2D26"/>
    <w:rsid w:val="554E1470"/>
    <w:rsid w:val="55986D51"/>
    <w:rsid w:val="55D42624"/>
    <w:rsid w:val="56133CA0"/>
    <w:rsid w:val="56DD4ABD"/>
    <w:rsid w:val="5703231E"/>
    <w:rsid w:val="57116442"/>
    <w:rsid w:val="578D3493"/>
    <w:rsid w:val="586A7A45"/>
    <w:rsid w:val="58914C8B"/>
    <w:rsid w:val="58E3423E"/>
    <w:rsid w:val="58F23ED5"/>
    <w:rsid w:val="5956205C"/>
    <w:rsid w:val="599E6CB8"/>
    <w:rsid w:val="59E031E2"/>
    <w:rsid w:val="5A5B5FB9"/>
    <w:rsid w:val="5AA974E8"/>
    <w:rsid w:val="5AD0387F"/>
    <w:rsid w:val="5B8340E7"/>
    <w:rsid w:val="5B8D0599"/>
    <w:rsid w:val="5B937814"/>
    <w:rsid w:val="5BA627EA"/>
    <w:rsid w:val="5BAA125C"/>
    <w:rsid w:val="5BD14006"/>
    <w:rsid w:val="5C254E10"/>
    <w:rsid w:val="5C6E79F1"/>
    <w:rsid w:val="5C8657B1"/>
    <w:rsid w:val="5CA73484"/>
    <w:rsid w:val="5CB66DDB"/>
    <w:rsid w:val="5CE5499C"/>
    <w:rsid w:val="5D4D179F"/>
    <w:rsid w:val="5D77243C"/>
    <w:rsid w:val="5DD60CDA"/>
    <w:rsid w:val="5E2F13E4"/>
    <w:rsid w:val="5E9B5B97"/>
    <w:rsid w:val="5EB066E2"/>
    <w:rsid w:val="5EC546B7"/>
    <w:rsid w:val="5ED73B27"/>
    <w:rsid w:val="5EE01513"/>
    <w:rsid w:val="5F515511"/>
    <w:rsid w:val="5FA9036D"/>
    <w:rsid w:val="5FB20CF3"/>
    <w:rsid w:val="5FE20A6A"/>
    <w:rsid w:val="5FE80DF1"/>
    <w:rsid w:val="5FED079B"/>
    <w:rsid w:val="60394F33"/>
    <w:rsid w:val="607A028C"/>
    <w:rsid w:val="61904268"/>
    <w:rsid w:val="61922827"/>
    <w:rsid w:val="61985AAE"/>
    <w:rsid w:val="619B21A0"/>
    <w:rsid w:val="61A24375"/>
    <w:rsid w:val="61C95215"/>
    <w:rsid w:val="61CF4043"/>
    <w:rsid w:val="620863D2"/>
    <w:rsid w:val="62197E84"/>
    <w:rsid w:val="626058BD"/>
    <w:rsid w:val="62845DC3"/>
    <w:rsid w:val="62D70238"/>
    <w:rsid w:val="630014F2"/>
    <w:rsid w:val="634E5810"/>
    <w:rsid w:val="6351539B"/>
    <w:rsid w:val="636310DD"/>
    <w:rsid w:val="63A81226"/>
    <w:rsid w:val="650A079C"/>
    <w:rsid w:val="65E5355A"/>
    <w:rsid w:val="673C65F0"/>
    <w:rsid w:val="674A3D4F"/>
    <w:rsid w:val="679006E0"/>
    <w:rsid w:val="6864772D"/>
    <w:rsid w:val="68BC6A3B"/>
    <w:rsid w:val="69290CE5"/>
    <w:rsid w:val="699D41AC"/>
    <w:rsid w:val="6A121AD7"/>
    <w:rsid w:val="6A3C248C"/>
    <w:rsid w:val="6ABA024E"/>
    <w:rsid w:val="6AD23B35"/>
    <w:rsid w:val="6C1050A5"/>
    <w:rsid w:val="6C3226C6"/>
    <w:rsid w:val="6C545FF5"/>
    <w:rsid w:val="6C591BE2"/>
    <w:rsid w:val="6C5D623A"/>
    <w:rsid w:val="6C97063E"/>
    <w:rsid w:val="6D554232"/>
    <w:rsid w:val="6D940381"/>
    <w:rsid w:val="6E0A4A26"/>
    <w:rsid w:val="6E5A4385"/>
    <w:rsid w:val="6E5E1B6C"/>
    <w:rsid w:val="6EEF71D1"/>
    <w:rsid w:val="6EF04F82"/>
    <w:rsid w:val="6F021A16"/>
    <w:rsid w:val="6F1D40CE"/>
    <w:rsid w:val="703A61DF"/>
    <w:rsid w:val="7051517A"/>
    <w:rsid w:val="706972A3"/>
    <w:rsid w:val="70A647A4"/>
    <w:rsid w:val="70B574DC"/>
    <w:rsid w:val="70D85BD1"/>
    <w:rsid w:val="715B338A"/>
    <w:rsid w:val="71695F18"/>
    <w:rsid w:val="716A7ADC"/>
    <w:rsid w:val="717C64BF"/>
    <w:rsid w:val="71DE2E53"/>
    <w:rsid w:val="721F39FF"/>
    <w:rsid w:val="726841A1"/>
    <w:rsid w:val="729E121E"/>
    <w:rsid w:val="72E23A7A"/>
    <w:rsid w:val="72F6179B"/>
    <w:rsid w:val="733252F0"/>
    <w:rsid w:val="733736DB"/>
    <w:rsid w:val="735B2E64"/>
    <w:rsid w:val="738003CA"/>
    <w:rsid w:val="73C56EED"/>
    <w:rsid w:val="74180D50"/>
    <w:rsid w:val="741E3A74"/>
    <w:rsid w:val="74CC56DC"/>
    <w:rsid w:val="758D4AB4"/>
    <w:rsid w:val="75911359"/>
    <w:rsid w:val="75D12961"/>
    <w:rsid w:val="765941C5"/>
    <w:rsid w:val="773B6CD4"/>
    <w:rsid w:val="779702A1"/>
    <w:rsid w:val="77E30949"/>
    <w:rsid w:val="77F16A53"/>
    <w:rsid w:val="783525A0"/>
    <w:rsid w:val="786F12BD"/>
    <w:rsid w:val="786F1AA9"/>
    <w:rsid w:val="7872551D"/>
    <w:rsid w:val="78B86EE8"/>
    <w:rsid w:val="7920071D"/>
    <w:rsid w:val="79B56BC5"/>
    <w:rsid w:val="79C52BC7"/>
    <w:rsid w:val="79C747F6"/>
    <w:rsid w:val="7A2861E8"/>
    <w:rsid w:val="7A36659D"/>
    <w:rsid w:val="7A6027C1"/>
    <w:rsid w:val="7A854A12"/>
    <w:rsid w:val="7B237820"/>
    <w:rsid w:val="7B974622"/>
    <w:rsid w:val="7C3C1587"/>
    <w:rsid w:val="7C6B3F7A"/>
    <w:rsid w:val="7CA52AE4"/>
    <w:rsid w:val="7D4E72F0"/>
    <w:rsid w:val="7D860B69"/>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12"/>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3" w:lineRule="auto"/>
      <w:outlineLvl w:val="2"/>
    </w:pPr>
    <w:rPr>
      <w:b/>
      <w:bCs/>
      <w:sz w:val="32"/>
      <w:szCs w:val="32"/>
    </w:rPr>
  </w:style>
  <w:style w:type="paragraph" w:styleId="5">
    <w:name w:val="heading 4"/>
    <w:basedOn w:val="1"/>
    <w:next w:val="1"/>
    <w:link w:val="7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11"/>
    <w:qFormat/>
    <w:uiPriority w:val="0"/>
    <w:pPr>
      <w:keepNext/>
      <w:keepLines/>
      <w:spacing w:before="280" w:after="290" w:line="372" w:lineRule="auto"/>
      <w:outlineLvl w:val="4"/>
    </w:pPr>
    <w:rPr>
      <w:b/>
      <w:sz w:val="28"/>
    </w:rPr>
  </w:style>
  <w:style w:type="paragraph" w:styleId="8">
    <w:name w:val="heading 6"/>
    <w:basedOn w:val="1"/>
    <w:next w:val="7"/>
    <w:link w:val="115"/>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1"/>
    <w:qFormat/>
    <w:uiPriority w:val="0"/>
    <w:pPr>
      <w:keepNext/>
      <w:keepLines/>
      <w:spacing w:before="240" w:after="64" w:line="317" w:lineRule="auto"/>
      <w:outlineLvl w:val="6"/>
    </w:pPr>
    <w:rPr>
      <w:b/>
      <w:sz w:val="24"/>
    </w:rPr>
  </w:style>
  <w:style w:type="paragraph" w:styleId="10">
    <w:name w:val="heading 8"/>
    <w:basedOn w:val="1"/>
    <w:next w:val="7"/>
    <w:link w:val="66"/>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34"/>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5"/>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28"/>
    <w:qFormat/>
    <w:uiPriority w:val="0"/>
    <w:pPr>
      <w:jc w:val="left"/>
    </w:pPr>
  </w:style>
  <w:style w:type="paragraph" w:styleId="18">
    <w:name w:val="Body Text 3"/>
    <w:basedOn w:val="1"/>
    <w:link w:val="60"/>
    <w:qFormat/>
    <w:uiPriority w:val="0"/>
    <w:pPr>
      <w:spacing w:line="500" w:lineRule="exact"/>
    </w:pPr>
    <w:rPr>
      <w:b/>
      <w:bCs/>
      <w:sz w:val="24"/>
    </w:rPr>
  </w:style>
  <w:style w:type="paragraph" w:styleId="19">
    <w:name w:val="Body Text"/>
    <w:basedOn w:val="1"/>
    <w:next w:val="1"/>
    <w:link w:val="130"/>
    <w:qFormat/>
    <w:uiPriority w:val="0"/>
    <w:pPr>
      <w:spacing w:line="380" w:lineRule="exact"/>
    </w:pPr>
    <w:rPr>
      <w:sz w:val="24"/>
    </w:rPr>
  </w:style>
  <w:style w:type="paragraph" w:styleId="20">
    <w:name w:val="Body Text Indent"/>
    <w:basedOn w:val="1"/>
    <w:link w:val="61"/>
    <w:qFormat/>
    <w:uiPriority w:val="0"/>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next w:val="5"/>
    <w:link w:val="129"/>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65"/>
    <w:qFormat/>
    <w:uiPriority w:val="0"/>
    <w:pPr>
      <w:ind w:left="100" w:leftChars="2500"/>
    </w:pPr>
    <w:rPr>
      <w:rFonts w:ascii="宋体" w:hAnsi="Courier New"/>
      <w:szCs w:val="21"/>
    </w:rPr>
  </w:style>
  <w:style w:type="paragraph" w:styleId="29">
    <w:name w:val="Body Text Indent 2"/>
    <w:basedOn w:val="1"/>
    <w:link w:val="133"/>
    <w:qFormat/>
    <w:uiPriority w:val="0"/>
    <w:pPr>
      <w:ind w:firstLine="630"/>
    </w:pPr>
    <w:rPr>
      <w:sz w:val="32"/>
      <w:szCs w:val="20"/>
    </w:rPr>
  </w:style>
  <w:style w:type="paragraph" w:styleId="30">
    <w:name w:val="Balloon Text"/>
    <w:basedOn w:val="1"/>
    <w:link w:val="92"/>
    <w:qFormat/>
    <w:uiPriority w:val="0"/>
    <w:rPr>
      <w:sz w:val="18"/>
      <w:szCs w:val="18"/>
    </w:rPr>
  </w:style>
  <w:style w:type="paragraph" w:styleId="31">
    <w:name w:val="footer"/>
    <w:basedOn w:val="1"/>
    <w:link w:val="93"/>
    <w:qFormat/>
    <w:uiPriority w:val="0"/>
    <w:pPr>
      <w:tabs>
        <w:tab w:val="center" w:pos="4153"/>
        <w:tab w:val="right" w:pos="8306"/>
      </w:tabs>
      <w:snapToGrid w:val="0"/>
      <w:jc w:val="left"/>
    </w:pPr>
    <w:rPr>
      <w:sz w:val="18"/>
      <w:szCs w:val="18"/>
    </w:rPr>
  </w:style>
  <w:style w:type="paragraph" w:styleId="32">
    <w:name w:val="header"/>
    <w:basedOn w:val="1"/>
    <w:link w:val="136"/>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07"/>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19"/>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00"/>
    <w:qFormat/>
    <w:uiPriority w:val="0"/>
    <w:pPr>
      <w:jc w:val="center"/>
    </w:pPr>
    <w:rPr>
      <w:sz w:val="30"/>
    </w:rPr>
  </w:style>
  <w:style w:type="paragraph" w:styleId="48">
    <w:name w:val="annotation subject"/>
    <w:basedOn w:val="17"/>
    <w:next w:val="17"/>
    <w:link w:val="82"/>
    <w:qFormat/>
    <w:uiPriority w:val="0"/>
    <w:rPr>
      <w:b/>
      <w:bCs/>
    </w:rPr>
  </w:style>
  <w:style w:type="paragraph" w:styleId="49">
    <w:name w:val="Body Text First Indent"/>
    <w:basedOn w:val="19"/>
    <w:link w:val="126"/>
    <w:qFormat/>
    <w:uiPriority w:val="0"/>
    <w:pPr>
      <w:spacing w:after="120" w:line="240" w:lineRule="auto"/>
      <w:ind w:firstLine="420" w:firstLineChars="100"/>
    </w:pPr>
    <w:rPr>
      <w:sz w:val="21"/>
    </w:rPr>
  </w:style>
  <w:style w:type="paragraph" w:styleId="50">
    <w:name w:val="Body Text First Indent 2"/>
    <w:basedOn w:val="20"/>
    <w:link w:val="77"/>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字符1"/>
    <w:link w:val="4"/>
    <w:qFormat/>
    <w:uiPriority w:val="0"/>
    <w:rPr>
      <w:b/>
      <w:bCs/>
      <w:kern w:val="2"/>
      <w:sz w:val="32"/>
      <w:szCs w:val="32"/>
    </w:rPr>
  </w:style>
  <w:style w:type="character" w:customStyle="1" w:styleId="60">
    <w:name w:val="正文文本 3 字符1"/>
    <w:link w:val="18"/>
    <w:qFormat/>
    <w:uiPriority w:val="0"/>
    <w:rPr>
      <w:b/>
      <w:bCs/>
      <w:kern w:val="2"/>
      <w:sz w:val="24"/>
      <w:szCs w:val="24"/>
    </w:rPr>
  </w:style>
  <w:style w:type="character" w:customStyle="1" w:styleId="61">
    <w:name w:val="正文文本缩进 字符1"/>
    <w:link w:val="20"/>
    <w:qFormat/>
    <w:uiPriority w:val="99"/>
    <w:rPr>
      <w:rFonts w:ascii="仿宋_GB2312" w:eastAsia="仿宋_GB2312"/>
      <w:kern w:val="2"/>
      <w:sz w:val="32"/>
    </w:rPr>
  </w:style>
  <w:style w:type="character" w:customStyle="1" w:styleId="62">
    <w:name w:val="标题 4 字符"/>
    <w:semiHidden/>
    <w:qFormat/>
    <w:uiPriority w:val="9"/>
    <w:rPr>
      <w:rFonts w:ascii="等线 Light" w:hAnsi="等线 Light" w:eastAsia="等线 Light" w:cs="Times New Roman"/>
      <w:b/>
      <w:bCs/>
      <w:kern w:val="2"/>
      <w:sz w:val="28"/>
      <w:szCs w:val="28"/>
    </w:rPr>
  </w:style>
  <w:style w:type="character" w:customStyle="1" w:styleId="63">
    <w:name w:val="HTML 预设格式 字符"/>
    <w:semiHidden/>
    <w:qFormat/>
    <w:uiPriority w:val="99"/>
    <w:rPr>
      <w:rFonts w:ascii="Courier New" w:hAnsi="Courier New" w:cs="Courier New"/>
      <w:kern w:val="2"/>
    </w:rPr>
  </w:style>
  <w:style w:type="character" w:customStyle="1" w:styleId="64">
    <w:name w:val="graytext1"/>
    <w:qFormat/>
    <w:uiPriority w:val="0"/>
    <w:rPr>
      <w:color w:val="666666"/>
    </w:rPr>
  </w:style>
  <w:style w:type="character" w:customStyle="1" w:styleId="65">
    <w:name w:val="日期 字符1"/>
    <w:link w:val="28"/>
    <w:qFormat/>
    <w:uiPriority w:val="0"/>
    <w:rPr>
      <w:rFonts w:ascii="宋体" w:hAnsi="Courier New" w:cs="Courier New"/>
      <w:kern w:val="2"/>
      <w:sz w:val="21"/>
      <w:szCs w:val="21"/>
    </w:rPr>
  </w:style>
  <w:style w:type="character" w:customStyle="1" w:styleId="66">
    <w:name w:val="标题 8 字符1"/>
    <w:link w:val="10"/>
    <w:qFormat/>
    <w:uiPriority w:val="0"/>
    <w:rPr>
      <w:rFonts w:ascii="Arial" w:hAnsi="Arial" w:eastAsia="黑体"/>
      <w:kern w:val="2"/>
      <w:sz w:val="24"/>
      <w:szCs w:val="24"/>
    </w:rPr>
  </w:style>
  <w:style w:type="character" w:customStyle="1" w:styleId="67">
    <w:name w:val="标题 6 字符"/>
    <w:semiHidden/>
    <w:qFormat/>
    <w:uiPriority w:val="9"/>
    <w:rPr>
      <w:rFonts w:ascii="等线 Light" w:hAnsi="等线 Light" w:eastAsia="等线 Light" w:cs="Times New Roman"/>
      <w:b/>
      <w:bCs/>
      <w:kern w:val="2"/>
      <w:sz w:val="24"/>
      <w:szCs w:val="24"/>
    </w:rPr>
  </w:style>
  <w:style w:type="character" w:customStyle="1" w:styleId="68">
    <w:name w:val="white"/>
    <w:basedOn w:val="53"/>
    <w:qFormat/>
    <w:uiPriority w:val="0"/>
  </w:style>
  <w:style w:type="character" w:customStyle="1" w:styleId="69">
    <w:name w:val="text11"/>
    <w:qFormat/>
    <w:uiPriority w:val="0"/>
    <w:rPr>
      <w:rFonts w:hint="default" w:ascii="Verdana" w:hAnsi="Verdana"/>
      <w:color w:val="4E4E4E"/>
      <w:sz w:val="18"/>
      <w:szCs w:val="18"/>
    </w:rPr>
  </w:style>
  <w:style w:type="character" w:customStyle="1" w:styleId="70">
    <w:name w:val="gray12"/>
    <w:basedOn w:val="53"/>
    <w:qFormat/>
    <w:uiPriority w:val="0"/>
  </w:style>
  <w:style w:type="character" w:customStyle="1" w:styleId="71">
    <w:name w:val="标题 7 字符1"/>
    <w:link w:val="9"/>
    <w:qFormat/>
    <w:uiPriority w:val="0"/>
    <w:rPr>
      <w:b/>
      <w:kern w:val="2"/>
      <w:sz w:val="24"/>
      <w:szCs w:val="24"/>
    </w:rPr>
  </w:style>
  <w:style w:type="character" w:customStyle="1" w:styleId="72">
    <w:name w:val="font01"/>
    <w:qFormat/>
    <w:uiPriority w:val="0"/>
    <w:rPr>
      <w:rFonts w:hint="eastAsia" w:ascii="宋体" w:hAnsi="宋体" w:eastAsia="宋体"/>
      <w:color w:val="000000"/>
      <w:sz w:val="22"/>
      <w:szCs w:val="22"/>
      <w:u w:val="none"/>
    </w:rPr>
  </w:style>
  <w:style w:type="character" w:customStyle="1" w:styleId="73">
    <w:name w:val="mark8"/>
    <w:qFormat/>
    <w:uiPriority w:val="0"/>
    <w:rPr>
      <w:b/>
      <w:bCs/>
      <w:sz w:val="21"/>
      <w:szCs w:val="21"/>
    </w:rPr>
  </w:style>
  <w:style w:type="character" w:customStyle="1" w:styleId="74">
    <w:name w:val="纯文本 Char1"/>
    <w:qFormat/>
    <w:uiPriority w:val="0"/>
    <w:rPr>
      <w:rFonts w:ascii="宋体" w:hAnsi="Courier New" w:eastAsia="宋体" w:cs="Courier New"/>
      <w:kern w:val="2"/>
      <w:sz w:val="21"/>
      <w:szCs w:val="21"/>
      <w:lang w:val="en-US" w:eastAsia="zh-CN" w:bidi="ar-SA"/>
    </w:rPr>
  </w:style>
  <w:style w:type="character" w:customStyle="1" w:styleId="75">
    <w:name w:val="标题 4 字符1"/>
    <w:link w:val="5"/>
    <w:qFormat/>
    <w:uiPriority w:val="0"/>
    <w:rPr>
      <w:rFonts w:ascii="Arial" w:hAnsi="Arial" w:eastAsia="黑体"/>
      <w:sz w:val="28"/>
    </w:rPr>
  </w:style>
  <w:style w:type="character" w:customStyle="1" w:styleId="76">
    <w:name w:val="short_text1"/>
    <w:qFormat/>
    <w:uiPriority w:val="0"/>
    <w:rPr>
      <w:sz w:val="26"/>
    </w:rPr>
  </w:style>
  <w:style w:type="character" w:customStyle="1" w:styleId="77">
    <w:name w:val="正文文本首行缩进 2 字符1"/>
    <w:link w:val="50"/>
    <w:qFormat/>
    <w:uiPriority w:val="0"/>
    <w:rPr>
      <w:kern w:val="2"/>
      <w:sz w:val="21"/>
      <w:szCs w:val="24"/>
    </w:rPr>
  </w:style>
  <w:style w:type="character" w:customStyle="1" w:styleId="78">
    <w:name w:val="1ji Char"/>
    <w:link w:val="79"/>
    <w:qFormat/>
    <w:uiPriority w:val="0"/>
    <w:rPr>
      <w:rFonts w:ascii="宋体" w:hAnsi="宋体" w:eastAsia="宋体"/>
      <w:b/>
      <w:bCs/>
      <w:kern w:val="44"/>
      <w:sz w:val="36"/>
      <w:szCs w:val="44"/>
      <w:lang w:val="en-US" w:eastAsia="zh-CN" w:bidi="ar-SA"/>
    </w:rPr>
  </w:style>
  <w:style w:type="paragraph" w:customStyle="1" w:styleId="79">
    <w:name w:val="1ji"/>
    <w:basedOn w:val="2"/>
    <w:link w:val="78"/>
    <w:qFormat/>
    <w:uiPriority w:val="0"/>
    <w:pPr>
      <w:keepLines w:val="0"/>
      <w:widowControl/>
      <w:spacing w:before="0" w:after="0" w:line="240" w:lineRule="auto"/>
      <w:jc w:val="center"/>
    </w:pPr>
    <w:rPr>
      <w:rFonts w:ascii="宋体" w:hAnsi="宋体"/>
      <w:sz w:val="36"/>
    </w:rPr>
  </w:style>
  <w:style w:type="character" w:customStyle="1" w:styleId="80">
    <w:name w:val="标题 7 字符"/>
    <w:semiHidden/>
    <w:qFormat/>
    <w:uiPriority w:val="9"/>
    <w:rPr>
      <w:b/>
      <w:bCs/>
      <w:kern w:val="2"/>
      <w:sz w:val="24"/>
      <w:szCs w:val="24"/>
    </w:rPr>
  </w:style>
  <w:style w:type="character" w:customStyle="1" w:styleId="81">
    <w:name w:val="批注主题 字符"/>
    <w:qFormat/>
    <w:uiPriority w:val="0"/>
    <w:rPr>
      <w:b/>
      <w:bCs/>
      <w:kern w:val="2"/>
      <w:sz w:val="21"/>
      <w:szCs w:val="24"/>
    </w:rPr>
  </w:style>
  <w:style w:type="character" w:customStyle="1" w:styleId="82">
    <w:name w:val="批注主题 字符1"/>
    <w:link w:val="48"/>
    <w:qFormat/>
    <w:uiPriority w:val="0"/>
    <w:rPr>
      <w:b/>
      <w:bCs/>
      <w:kern w:val="2"/>
      <w:sz w:val="21"/>
      <w:szCs w:val="24"/>
    </w:rPr>
  </w:style>
  <w:style w:type="character" w:customStyle="1" w:styleId="83">
    <w:name w:val="正文文本首行缩进 字符"/>
    <w:semiHidden/>
    <w:qFormat/>
    <w:uiPriority w:val="99"/>
  </w:style>
  <w:style w:type="character" w:customStyle="1" w:styleId="84">
    <w:name w:val="f151"/>
    <w:qFormat/>
    <w:uiPriority w:val="0"/>
    <w:rPr>
      <w:sz w:val="23"/>
      <w:szCs w:val="23"/>
    </w:rPr>
  </w:style>
  <w:style w:type="character" w:customStyle="1" w:styleId="85">
    <w:name w:val="标题 5 字符"/>
    <w:semiHidden/>
    <w:qFormat/>
    <w:uiPriority w:val="9"/>
    <w:rPr>
      <w:b/>
      <w:bCs/>
      <w:kern w:val="2"/>
      <w:sz w:val="28"/>
      <w:szCs w:val="28"/>
    </w:rPr>
  </w:style>
  <w:style w:type="character" w:customStyle="1" w:styleId="86">
    <w:name w:val="content2"/>
    <w:basedOn w:val="53"/>
    <w:qFormat/>
    <w:uiPriority w:val="0"/>
  </w:style>
  <w:style w:type="character" w:customStyle="1" w:styleId="87">
    <w:name w:val="062"/>
    <w:qFormat/>
    <w:uiPriority w:val="0"/>
    <w:rPr>
      <w:rFonts w:ascii="宋体" w:hAnsi="宋体"/>
      <w:b/>
      <w:bCs/>
      <w:sz w:val="32"/>
    </w:rPr>
  </w:style>
  <w:style w:type="character" w:customStyle="1" w:styleId="88">
    <w:name w:val="正文文本缩进 字符"/>
    <w:semiHidden/>
    <w:qFormat/>
    <w:uiPriority w:val="99"/>
    <w:rPr>
      <w:kern w:val="2"/>
      <w:sz w:val="21"/>
      <w:szCs w:val="24"/>
    </w:rPr>
  </w:style>
  <w:style w:type="character" w:customStyle="1" w:styleId="89">
    <w:name w:val="small"/>
    <w:basedOn w:val="53"/>
    <w:qFormat/>
    <w:uiPriority w:val="0"/>
  </w:style>
  <w:style w:type="character" w:customStyle="1" w:styleId="90">
    <w:name w:val="页眉 字符"/>
    <w:semiHidden/>
    <w:qFormat/>
    <w:uiPriority w:val="99"/>
    <w:rPr>
      <w:kern w:val="2"/>
      <w:sz w:val="18"/>
      <w:szCs w:val="18"/>
    </w:rPr>
  </w:style>
  <w:style w:type="character" w:customStyle="1" w:styleId="91">
    <w:name w:val="标题 字符"/>
    <w:qFormat/>
    <w:uiPriority w:val="10"/>
    <w:rPr>
      <w:rFonts w:ascii="等线 Light" w:hAnsi="等线 Light" w:eastAsia="等线 Light" w:cs="Times New Roman"/>
      <w:b/>
      <w:bCs/>
      <w:kern w:val="2"/>
      <w:sz w:val="32"/>
      <w:szCs w:val="32"/>
    </w:rPr>
  </w:style>
  <w:style w:type="character" w:customStyle="1" w:styleId="92">
    <w:name w:val="批注框文本 字符1"/>
    <w:link w:val="30"/>
    <w:qFormat/>
    <w:uiPriority w:val="0"/>
    <w:rPr>
      <w:kern w:val="2"/>
      <w:sz w:val="18"/>
      <w:szCs w:val="18"/>
    </w:rPr>
  </w:style>
  <w:style w:type="character" w:customStyle="1" w:styleId="93">
    <w:name w:val="页脚 字符1"/>
    <w:link w:val="31"/>
    <w:qFormat/>
    <w:uiPriority w:val="0"/>
    <w:rPr>
      <w:kern w:val="2"/>
      <w:sz w:val="18"/>
      <w:szCs w:val="18"/>
    </w:rPr>
  </w:style>
  <w:style w:type="character" w:customStyle="1" w:styleId="94">
    <w:name w:val="批注文字 字符"/>
    <w:qFormat/>
    <w:uiPriority w:val="0"/>
    <w:rPr>
      <w:kern w:val="2"/>
      <w:sz w:val="21"/>
      <w:szCs w:val="24"/>
    </w:rPr>
  </w:style>
  <w:style w:type="character" w:customStyle="1" w:styleId="95">
    <w:name w:val="标题 2 字符"/>
    <w:semiHidden/>
    <w:qFormat/>
    <w:uiPriority w:val="9"/>
    <w:rPr>
      <w:rFonts w:ascii="等线 Light" w:hAnsi="等线 Light" w:eastAsia="等线 Light" w:cs="Times New Roman"/>
      <w:b/>
      <w:bCs/>
      <w:kern w:val="2"/>
      <w:sz w:val="32"/>
      <w:szCs w:val="32"/>
    </w:rPr>
  </w:style>
  <w:style w:type="character" w:customStyle="1" w:styleId="96">
    <w:name w:val="文档结构图 字符"/>
    <w:semiHidden/>
    <w:qFormat/>
    <w:uiPriority w:val="99"/>
    <w:rPr>
      <w:rFonts w:ascii="Microsoft YaHei UI" w:eastAsia="Microsoft YaHei UI"/>
      <w:kern w:val="2"/>
      <w:sz w:val="18"/>
      <w:szCs w:val="18"/>
    </w:rPr>
  </w:style>
  <w:style w:type="character" w:customStyle="1" w:styleId="97">
    <w:name w:val="z-窗体顶端 字符1"/>
    <w:link w:val="98"/>
    <w:qFormat/>
    <w:uiPriority w:val="0"/>
    <w:rPr>
      <w:rFonts w:ascii="Arial"/>
      <w:vanish/>
      <w:kern w:val="2"/>
      <w:sz w:val="16"/>
      <w:szCs w:val="24"/>
    </w:rPr>
  </w:style>
  <w:style w:type="paragraph" w:customStyle="1" w:styleId="98">
    <w:name w:val="z-窗体顶端1"/>
    <w:basedOn w:val="1"/>
    <w:next w:val="1"/>
    <w:link w:val="97"/>
    <w:qFormat/>
    <w:uiPriority w:val="0"/>
    <w:pPr>
      <w:pBdr>
        <w:bottom w:val="single" w:color="auto" w:sz="6" w:space="1"/>
      </w:pBdr>
      <w:jc w:val="center"/>
    </w:pPr>
    <w:rPr>
      <w:rFonts w:ascii="Arial"/>
      <w:vanish/>
      <w:sz w:val="16"/>
    </w:rPr>
  </w:style>
  <w:style w:type="character" w:customStyle="1" w:styleId="99">
    <w:name w:val="highlight"/>
    <w:qFormat/>
    <w:uiPriority w:val="0"/>
  </w:style>
  <w:style w:type="character" w:customStyle="1" w:styleId="100">
    <w:name w:val="标题 字符1"/>
    <w:link w:val="47"/>
    <w:qFormat/>
    <w:uiPriority w:val="0"/>
    <w:rPr>
      <w:kern w:val="2"/>
      <w:sz w:val="30"/>
      <w:szCs w:val="24"/>
    </w:rPr>
  </w:style>
  <w:style w:type="character" w:customStyle="1" w:styleId="101">
    <w:name w:val="标题 1 字符1"/>
    <w:link w:val="2"/>
    <w:qFormat/>
    <w:uiPriority w:val="9"/>
    <w:rPr>
      <w:rFonts w:eastAsia="宋体"/>
      <w:b/>
      <w:bCs/>
      <w:kern w:val="44"/>
      <w:sz w:val="44"/>
      <w:szCs w:val="44"/>
      <w:lang w:val="en-US" w:eastAsia="zh-CN" w:bidi="ar-SA"/>
    </w:rPr>
  </w:style>
  <w:style w:type="character" w:customStyle="1" w:styleId="102">
    <w:name w:val="1051"/>
    <w:qFormat/>
    <w:uiPriority w:val="0"/>
    <w:rPr>
      <w:sz w:val="21"/>
      <w:szCs w:val="21"/>
    </w:rPr>
  </w:style>
  <w:style w:type="character" w:customStyle="1" w:styleId="103">
    <w:name w:val="HTML 预设格式 字符1"/>
    <w:link w:val="44"/>
    <w:qFormat/>
    <w:uiPriority w:val="0"/>
    <w:rPr>
      <w:rFonts w:ascii="黑体" w:hAnsi="Courier New" w:eastAsia="黑体" w:cs="Courier New"/>
    </w:rPr>
  </w:style>
  <w:style w:type="character" w:customStyle="1" w:styleId="104">
    <w:name w:val="批注框文本 字符"/>
    <w:semiHidden/>
    <w:qFormat/>
    <w:uiPriority w:val="99"/>
    <w:rPr>
      <w:kern w:val="2"/>
      <w:sz w:val="18"/>
      <w:szCs w:val="18"/>
    </w:rPr>
  </w:style>
  <w:style w:type="character" w:customStyle="1" w:styleId="105">
    <w:name w:val="style21"/>
    <w:qFormat/>
    <w:uiPriority w:val="0"/>
    <w:rPr>
      <w:sz w:val="17"/>
      <w:szCs w:val="17"/>
    </w:rPr>
  </w:style>
  <w:style w:type="character" w:customStyle="1" w:styleId="106">
    <w:name w:val="正文文本 3 字符"/>
    <w:semiHidden/>
    <w:qFormat/>
    <w:uiPriority w:val="99"/>
    <w:rPr>
      <w:kern w:val="2"/>
      <w:sz w:val="16"/>
      <w:szCs w:val="16"/>
    </w:rPr>
  </w:style>
  <w:style w:type="character" w:customStyle="1" w:styleId="107">
    <w:name w:val="正文文本缩进 3 字符1"/>
    <w:link w:val="38"/>
    <w:qFormat/>
    <w:uiPriority w:val="0"/>
    <w:rPr>
      <w:kern w:val="2"/>
      <w:sz w:val="16"/>
      <w:szCs w:val="16"/>
    </w:rPr>
  </w:style>
  <w:style w:type="character" w:customStyle="1" w:styleId="108">
    <w:name w:val="unnamed3"/>
    <w:basedOn w:val="53"/>
    <w:qFormat/>
    <w:uiPriority w:val="0"/>
  </w:style>
  <w:style w:type="character" w:customStyle="1" w:styleId="109">
    <w:name w:val="fd"/>
    <w:qFormat/>
    <w:uiPriority w:val="0"/>
  </w:style>
  <w:style w:type="character" w:customStyle="1" w:styleId="110">
    <w:name w:val="标题 9 字符"/>
    <w:semiHidden/>
    <w:qFormat/>
    <w:uiPriority w:val="9"/>
    <w:rPr>
      <w:rFonts w:ascii="等线 Light" w:hAnsi="等线 Light" w:eastAsia="等线 Light" w:cs="Times New Roman"/>
      <w:kern w:val="2"/>
      <w:sz w:val="21"/>
      <w:szCs w:val="21"/>
    </w:rPr>
  </w:style>
  <w:style w:type="character" w:customStyle="1" w:styleId="111">
    <w:name w:val="标题 5 字符1"/>
    <w:link w:val="6"/>
    <w:qFormat/>
    <w:uiPriority w:val="0"/>
    <w:rPr>
      <w:b/>
      <w:kern w:val="2"/>
      <w:sz w:val="28"/>
      <w:szCs w:val="24"/>
    </w:rPr>
  </w:style>
  <w:style w:type="character" w:customStyle="1" w:styleId="112">
    <w:name w:val="标题 2 字符1"/>
    <w:link w:val="3"/>
    <w:qFormat/>
    <w:uiPriority w:val="0"/>
    <w:rPr>
      <w:rFonts w:ascii="Arial" w:hAnsi="Arial" w:eastAsia="黑体"/>
      <w:b/>
      <w:bCs/>
      <w:kern w:val="2"/>
      <w:sz w:val="32"/>
      <w:szCs w:val="32"/>
    </w:rPr>
  </w:style>
  <w:style w:type="character" w:customStyle="1" w:styleId="113">
    <w:name w:val="正文文本缩进 2 字符"/>
    <w:semiHidden/>
    <w:qFormat/>
    <w:uiPriority w:val="99"/>
    <w:rPr>
      <w:kern w:val="2"/>
      <w:sz w:val="21"/>
      <w:szCs w:val="24"/>
    </w:rPr>
  </w:style>
  <w:style w:type="character" w:customStyle="1" w:styleId="114">
    <w:name w:val="z-窗体顶端 字符"/>
    <w:semiHidden/>
    <w:qFormat/>
    <w:uiPriority w:val="99"/>
    <w:rPr>
      <w:rFonts w:ascii="Arial" w:hAnsi="Arial" w:cs="Arial"/>
      <w:vanish/>
      <w:kern w:val="2"/>
      <w:sz w:val="16"/>
      <w:szCs w:val="16"/>
    </w:rPr>
  </w:style>
  <w:style w:type="character" w:customStyle="1" w:styleId="115">
    <w:name w:val="标题 6 字符1"/>
    <w:link w:val="8"/>
    <w:qFormat/>
    <w:uiPriority w:val="0"/>
    <w:rPr>
      <w:rFonts w:ascii="Arial" w:hAnsi="Arial" w:eastAsia="黑体"/>
      <w:b/>
      <w:kern w:val="2"/>
      <w:sz w:val="24"/>
      <w:szCs w:val="24"/>
    </w:rPr>
  </w:style>
  <w:style w:type="character" w:customStyle="1" w:styleId="116">
    <w:name w:val="case31"/>
    <w:qFormat/>
    <w:uiPriority w:val="0"/>
    <w:rPr>
      <w:rFonts w:hint="default"/>
      <w:sz w:val="21"/>
      <w:szCs w:val="21"/>
    </w:rPr>
  </w:style>
  <w:style w:type="character" w:customStyle="1" w:styleId="117">
    <w:name w:val="标题3 Char"/>
    <w:link w:val="118"/>
    <w:qFormat/>
    <w:uiPriority w:val="0"/>
    <w:rPr>
      <w:rFonts w:ascii="宋体" w:hAnsi="宋体"/>
      <w:b/>
      <w:bCs/>
      <w:kern w:val="44"/>
      <w:sz w:val="24"/>
      <w:szCs w:val="24"/>
    </w:rPr>
  </w:style>
  <w:style w:type="paragraph" w:customStyle="1" w:styleId="118">
    <w:name w:val="标题3"/>
    <w:basedOn w:val="2"/>
    <w:link w:val="117"/>
    <w:qFormat/>
    <w:uiPriority w:val="0"/>
    <w:pPr>
      <w:spacing w:before="0" w:beforeLines="50" w:after="0" w:afterLines="50" w:line="400" w:lineRule="exact"/>
    </w:pPr>
    <w:rPr>
      <w:rFonts w:ascii="宋体" w:hAnsi="宋体"/>
      <w:sz w:val="24"/>
      <w:szCs w:val="24"/>
    </w:rPr>
  </w:style>
  <w:style w:type="character" w:customStyle="1" w:styleId="119">
    <w:name w:val="正文文本 2 字符1"/>
    <w:link w:val="41"/>
    <w:qFormat/>
    <w:uiPriority w:val="0"/>
    <w:rPr>
      <w:kern w:val="2"/>
      <w:sz w:val="21"/>
      <w:szCs w:val="24"/>
    </w:rPr>
  </w:style>
  <w:style w:type="character" w:customStyle="1" w:styleId="120">
    <w:name w:val="标题 3 字符"/>
    <w:semiHidden/>
    <w:qFormat/>
    <w:uiPriority w:val="9"/>
    <w:rPr>
      <w:b/>
      <w:bCs/>
      <w:kern w:val="2"/>
      <w:sz w:val="32"/>
      <w:szCs w:val="32"/>
    </w:rPr>
  </w:style>
  <w:style w:type="character" w:customStyle="1" w:styleId="121">
    <w:name w:val="正文文本 2 字符"/>
    <w:semiHidden/>
    <w:qFormat/>
    <w:uiPriority w:val="99"/>
    <w:rPr>
      <w:kern w:val="2"/>
      <w:sz w:val="21"/>
      <w:szCs w:val="24"/>
    </w:rPr>
  </w:style>
  <w:style w:type="character" w:customStyle="1" w:styleId="122">
    <w:name w:val="标题 1 字符"/>
    <w:qFormat/>
    <w:uiPriority w:val="9"/>
    <w:rPr>
      <w:b/>
      <w:bCs/>
      <w:kern w:val="44"/>
      <w:sz w:val="44"/>
      <w:szCs w:val="44"/>
    </w:rPr>
  </w:style>
  <w:style w:type="character" w:customStyle="1" w:styleId="123">
    <w:name w:val="页脚 字符"/>
    <w:qFormat/>
    <w:uiPriority w:val="99"/>
    <w:rPr>
      <w:kern w:val="2"/>
      <w:sz w:val="18"/>
      <w:szCs w:val="18"/>
    </w:rPr>
  </w:style>
  <w:style w:type="character" w:customStyle="1" w:styleId="124">
    <w:name w:val="正文文本首行缩进 2 字符"/>
    <w:semiHidden/>
    <w:qFormat/>
    <w:uiPriority w:val="99"/>
  </w:style>
  <w:style w:type="character" w:customStyle="1" w:styleId="125">
    <w:name w:val="文档结构图 字符1"/>
    <w:link w:val="16"/>
    <w:qFormat/>
    <w:uiPriority w:val="0"/>
    <w:rPr>
      <w:sz w:val="21"/>
      <w:shd w:val="clear" w:color="auto" w:fill="000080"/>
    </w:rPr>
  </w:style>
  <w:style w:type="character" w:customStyle="1" w:styleId="126">
    <w:name w:val="正文文本首行缩进 字符1"/>
    <w:link w:val="49"/>
    <w:qFormat/>
    <w:uiPriority w:val="0"/>
    <w:rPr>
      <w:kern w:val="2"/>
      <w:sz w:val="21"/>
      <w:szCs w:val="24"/>
    </w:rPr>
  </w:style>
  <w:style w:type="character" w:customStyle="1" w:styleId="127">
    <w:name w:val="apple-converted-space"/>
    <w:qFormat/>
    <w:uiPriority w:val="0"/>
  </w:style>
  <w:style w:type="character" w:customStyle="1" w:styleId="128">
    <w:name w:val="批注文字 字符1"/>
    <w:link w:val="17"/>
    <w:qFormat/>
    <w:uiPriority w:val="0"/>
    <w:rPr>
      <w:kern w:val="2"/>
      <w:sz w:val="21"/>
      <w:szCs w:val="24"/>
    </w:rPr>
  </w:style>
  <w:style w:type="character" w:customStyle="1" w:styleId="129">
    <w:name w:val="纯文本 字符1"/>
    <w:link w:val="26"/>
    <w:qFormat/>
    <w:uiPriority w:val="99"/>
    <w:rPr>
      <w:rFonts w:ascii="宋体" w:hAnsi="Courier New" w:eastAsia="宋体" w:cs="Courier New"/>
      <w:kern w:val="2"/>
      <w:sz w:val="21"/>
      <w:szCs w:val="21"/>
      <w:lang w:val="en-US" w:eastAsia="zh-CN" w:bidi="ar-SA"/>
    </w:rPr>
  </w:style>
  <w:style w:type="character" w:customStyle="1" w:styleId="130">
    <w:name w:val="正文文本 字符1"/>
    <w:link w:val="19"/>
    <w:qFormat/>
    <w:uiPriority w:val="99"/>
    <w:rPr>
      <w:kern w:val="2"/>
      <w:sz w:val="24"/>
      <w:szCs w:val="24"/>
    </w:rPr>
  </w:style>
  <w:style w:type="character" w:customStyle="1" w:styleId="131">
    <w:name w:val="日期 字符"/>
    <w:semiHidden/>
    <w:qFormat/>
    <w:uiPriority w:val="99"/>
    <w:rPr>
      <w:kern w:val="2"/>
      <w:sz w:val="21"/>
      <w:szCs w:val="24"/>
    </w:rPr>
  </w:style>
  <w:style w:type="character" w:customStyle="1" w:styleId="132">
    <w:name w:val="纯文本 字符"/>
    <w:qFormat/>
    <w:uiPriority w:val="99"/>
    <w:rPr>
      <w:rFonts w:ascii="等线" w:hAnsi="Courier New" w:eastAsia="等线" w:cs="Courier New"/>
      <w:kern w:val="2"/>
      <w:sz w:val="21"/>
      <w:szCs w:val="24"/>
    </w:rPr>
  </w:style>
  <w:style w:type="character" w:customStyle="1" w:styleId="133">
    <w:name w:val="正文文本缩进 2 字符1"/>
    <w:link w:val="29"/>
    <w:qFormat/>
    <w:uiPriority w:val="0"/>
    <w:rPr>
      <w:kern w:val="2"/>
      <w:sz w:val="32"/>
    </w:rPr>
  </w:style>
  <w:style w:type="character" w:customStyle="1" w:styleId="134">
    <w:name w:val="标题 9 字符1"/>
    <w:link w:val="11"/>
    <w:qFormat/>
    <w:uiPriority w:val="0"/>
    <w:rPr>
      <w:rFonts w:ascii="Arial" w:hAnsi="Arial" w:eastAsia="黑体"/>
      <w:kern w:val="2"/>
      <w:sz w:val="21"/>
      <w:szCs w:val="24"/>
    </w:rPr>
  </w:style>
  <w:style w:type="character" w:customStyle="1" w:styleId="135">
    <w:name w:val="style11"/>
    <w:qFormat/>
    <w:uiPriority w:val="0"/>
    <w:rPr>
      <w:rFonts w:hint="default" w:ascii="Arial" w:hAnsi="Arial" w:cs="Arial"/>
    </w:rPr>
  </w:style>
  <w:style w:type="character" w:customStyle="1" w:styleId="136">
    <w:name w:val="页眉 字符1"/>
    <w:link w:val="32"/>
    <w:qFormat/>
    <w:uiPriority w:val="99"/>
    <w:rPr>
      <w:kern w:val="2"/>
      <w:sz w:val="18"/>
      <w:szCs w:val="18"/>
    </w:rPr>
  </w:style>
  <w:style w:type="character" w:customStyle="1" w:styleId="137">
    <w:name w:val="标题 8 字符"/>
    <w:semiHidden/>
    <w:qFormat/>
    <w:uiPriority w:val="9"/>
    <w:rPr>
      <w:rFonts w:ascii="等线 Light" w:hAnsi="等线 Light" w:eastAsia="等线 Light" w:cs="Times New Roman"/>
      <w:kern w:val="2"/>
      <w:sz w:val="24"/>
      <w:szCs w:val="24"/>
    </w:rPr>
  </w:style>
  <w:style w:type="character" w:customStyle="1" w:styleId="138">
    <w:name w:val="正文文本缩进 3 字符"/>
    <w:semiHidden/>
    <w:qFormat/>
    <w:uiPriority w:val="99"/>
    <w:rPr>
      <w:kern w:val="2"/>
      <w:sz w:val="16"/>
      <w:szCs w:val="16"/>
    </w:rPr>
  </w:style>
  <w:style w:type="character" w:customStyle="1" w:styleId="139">
    <w:name w:val="正文文本 字符"/>
    <w:semiHidden/>
    <w:qFormat/>
    <w:uiPriority w:val="99"/>
    <w:rPr>
      <w:kern w:val="2"/>
      <w:sz w:val="21"/>
      <w:szCs w:val="24"/>
    </w:rPr>
  </w:style>
  <w:style w:type="paragraph" w:customStyle="1" w:styleId="140">
    <w:name w:val="Char Char Char Char Char Char Char"/>
    <w:basedOn w:val="1"/>
    <w:qFormat/>
    <w:uiPriority w:val="0"/>
  </w:style>
  <w:style w:type="paragraph" w:customStyle="1" w:styleId="141">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3">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5">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4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7">
    <w:name w:val="_Style 109"/>
    <w:basedOn w:val="1"/>
    <w:next w:val="148"/>
    <w:qFormat/>
    <w:uiPriority w:val="34"/>
    <w:pPr>
      <w:ind w:firstLine="420" w:firstLineChars="200"/>
    </w:pPr>
    <w:rPr>
      <w:rFonts w:ascii="Calibri" w:hAnsi="Calibri"/>
      <w:szCs w:val="22"/>
    </w:rPr>
  </w:style>
  <w:style w:type="paragraph" w:styleId="148">
    <w:name w:val="List Paragraph"/>
    <w:basedOn w:val="1"/>
    <w:qFormat/>
    <w:uiPriority w:val="99"/>
    <w:pPr>
      <w:ind w:firstLine="420" w:firstLineChars="200"/>
    </w:pPr>
    <w:rPr>
      <w:rFonts w:ascii="Calibri" w:hAnsi="Calibri"/>
      <w:szCs w:val="22"/>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1">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3">
    <w:name w:val="Char Char Char Char Char Char Char1"/>
    <w:basedOn w:val="1"/>
    <w:qFormat/>
    <w:uiPriority w:val="0"/>
  </w:style>
  <w:style w:type="paragraph" w:customStyle="1" w:styleId="15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6">
    <w:name w:val="tgt1"/>
    <w:basedOn w:val="1"/>
    <w:qFormat/>
    <w:uiPriority w:val="0"/>
    <w:pPr>
      <w:widowControl/>
      <w:spacing w:after="150"/>
      <w:jc w:val="left"/>
    </w:pPr>
    <w:rPr>
      <w:rFonts w:ascii="宋体" w:hAnsi="宋体" w:cs="宋体"/>
      <w:kern w:val="0"/>
      <w:sz w:val="24"/>
    </w:rPr>
  </w:style>
  <w:style w:type="paragraph" w:customStyle="1" w:styleId="157">
    <w:name w:val="444"/>
    <w:basedOn w:val="1"/>
    <w:qFormat/>
    <w:uiPriority w:val="0"/>
    <w:pPr>
      <w:adjustRightInd w:val="0"/>
      <w:spacing w:line="312" w:lineRule="atLeast"/>
      <w:jc w:val="center"/>
      <w:textAlignment w:val="baseline"/>
    </w:pPr>
    <w:rPr>
      <w:b/>
      <w:kern w:val="0"/>
      <w:sz w:val="36"/>
      <w:szCs w:val="36"/>
    </w:rPr>
  </w:style>
  <w:style w:type="paragraph" w:customStyle="1" w:styleId="158">
    <w:name w:val="表格"/>
    <w:basedOn w:val="1"/>
    <w:qFormat/>
    <w:uiPriority w:val="0"/>
    <w:pPr>
      <w:spacing w:line="400" w:lineRule="exact"/>
    </w:pPr>
    <w:rPr>
      <w:sz w:val="24"/>
    </w:rPr>
  </w:style>
  <w:style w:type="paragraph" w:customStyle="1" w:styleId="159">
    <w:name w:val="F2"/>
    <w:basedOn w:val="1"/>
    <w:qFormat/>
    <w:uiPriority w:val="0"/>
    <w:pPr>
      <w:autoSpaceDE w:val="0"/>
      <w:autoSpaceDN w:val="0"/>
      <w:adjustRightInd w:val="0"/>
      <w:ind w:firstLine="601"/>
      <w:textAlignment w:val="baseline"/>
    </w:pPr>
    <w:rPr>
      <w:kern w:val="0"/>
      <w:sz w:val="24"/>
      <w:szCs w:val="20"/>
    </w:rPr>
  </w:style>
  <w:style w:type="paragraph" w:customStyle="1" w:styleId="160">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1">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4">
    <w:name w:val="次小点说明 Char"/>
    <w:basedOn w:val="7"/>
    <w:qFormat/>
    <w:uiPriority w:val="0"/>
    <w:pPr>
      <w:ind w:firstLine="0"/>
    </w:pPr>
    <w:rPr>
      <w:sz w:val="24"/>
      <w:szCs w:val="24"/>
    </w:rPr>
  </w:style>
  <w:style w:type="paragraph" w:customStyle="1" w:styleId="165">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7">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6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0">
    <w:name w:val="样式1"/>
    <w:basedOn w:val="1"/>
    <w:qFormat/>
    <w:uiPriority w:val="0"/>
    <w:pPr>
      <w:spacing w:before="120" w:after="120" w:line="300" w:lineRule="auto"/>
    </w:pPr>
    <w:rPr>
      <w:rFonts w:ascii="宋体" w:hAnsi="宋体"/>
      <w:b/>
      <w:sz w:val="24"/>
      <w:szCs w:val="20"/>
    </w:rPr>
  </w:style>
  <w:style w:type="paragraph" w:customStyle="1" w:styleId="171">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2">
    <w:name w:val="默认段落字体 Para Char"/>
    <w:basedOn w:val="1"/>
    <w:qFormat/>
    <w:uiPriority w:val="0"/>
    <w:pPr>
      <w:adjustRightInd w:val="0"/>
      <w:spacing w:line="360" w:lineRule="auto"/>
    </w:pPr>
    <w:rPr>
      <w:kern w:val="0"/>
      <w:sz w:val="24"/>
      <w:szCs w:val="20"/>
    </w:rPr>
  </w:style>
  <w:style w:type="paragraph" w:customStyle="1" w:styleId="173">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6">
    <w:name w:val="Char4"/>
    <w:basedOn w:val="1"/>
    <w:qFormat/>
    <w:uiPriority w:val="0"/>
    <w:pPr>
      <w:tabs>
        <w:tab w:val="left" w:pos="360"/>
      </w:tabs>
      <w:ind w:left="252" w:hanging="252" w:hangingChars="140"/>
    </w:pPr>
    <w:rPr>
      <w:rFonts w:ascii="宋体"/>
      <w:sz w:val="18"/>
      <w:szCs w:val="18"/>
    </w:rPr>
  </w:style>
  <w:style w:type="paragraph" w:customStyle="1" w:styleId="17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正文首行缩进两字符"/>
    <w:basedOn w:val="1"/>
    <w:qFormat/>
    <w:uiPriority w:val="0"/>
    <w:pPr>
      <w:spacing w:line="360" w:lineRule="auto"/>
      <w:ind w:firstLine="200" w:firstLineChars="200"/>
    </w:pPr>
  </w:style>
  <w:style w:type="paragraph" w:customStyle="1" w:styleId="182">
    <w:name w:val="正文段"/>
    <w:basedOn w:val="1"/>
    <w:qFormat/>
    <w:uiPriority w:val="0"/>
    <w:pPr>
      <w:widowControl/>
      <w:snapToGrid w:val="0"/>
      <w:spacing w:after="156" w:afterLines="50"/>
      <w:ind w:firstLine="200" w:firstLineChars="200"/>
    </w:pPr>
    <w:rPr>
      <w:kern w:val="0"/>
      <w:sz w:val="24"/>
      <w:szCs w:val="20"/>
    </w:rPr>
  </w:style>
  <w:style w:type="paragraph" w:customStyle="1" w:styleId="183">
    <w:name w:val="默认段落字体 Para Char Char Char Char Char Char Char Char Char1 Char Char Char Char"/>
    <w:basedOn w:val="1"/>
    <w:qFormat/>
    <w:uiPriority w:val="0"/>
    <w:rPr>
      <w:rFonts w:ascii="Tahoma" w:hAnsi="Tahoma"/>
      <w:sz w:val="24"/>
      <w:szCs w:val="20"/>
    </w:rPr>
  </w:style>
  <w:style w:type="paragraph" w:customStyle="1" w:styleId="18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85">
    <w:name w:val="1"/>
    <w:basedOn w:val="1"/>
    <w:next w:val="26"/>
    <w:qFormat/>
    <w:uiPriority w:val="0"/>
    <w:rPr>
      <w:rFonts w:ascii="宋体" w:hAnsi="Courier New"/>
      <w:szCs w:val="20"/>
    </w:rPr>
  </w:style>
  <w:style w:type="paragraph" w:customStyle="1" w:styleId="186">
    <w:name w:val="Char1"/>
    <w:basedOn w:val="1"/>
    <w:qFormat/>
    <w:uiPriority w:val="0"/>
    <w:rPr>
      <w:szCs w:val="21"/>
    </w:rPr>
  </w:style>
  <w:style w:type="paragraph" w:customStyle="1" w:styleId="187">
    <w:name w:val="五号正文（标准）"/>
    <w:basedOn w:val="1"/>
    <w:qFormat/>
    <w:uiPriority w:val="0"/>
    <w:pPr>
      <w:spacing w:line="360" w:lineRule="auto"/>
      <w:ind w:right="55" w:firstLine="560" w:firstLineChars="200"/>
    </w:pPr>
    <w:rPr>
      <w:rFonts w:eastAsia="仿宋_GB2312"/>
      <w:sz w:val="28"/>
      <w:szCs w:val="20"/>
    </w:rPr>
  </w:style>
  <w:style w:type="paragraph" w:customStyle="1" w:styleId="18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9">
    <w:name w:val="Char Char Char2"/>
    <w:basedOn w:val="1"/>
    <w:qFormat/>
    <w:uiPriority w:val="0"/>
    <w:rPr>
      <w:rFonts w:ascii="Tahoma" w:hAnsi="Tahoma"/>
      <w:sz w:val="24"/>
      <w:szCs w:val="20"/>
    </w:rPr>
  </w:style>
  <w:style w:type="paragraph" w:customStyle="1" w:styleId="19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1">
    <w:name w:val="List Paragraph1"/>
    <w:basedOn w:val="1"/>
    <w:qFormat/>
    <w:uiPriority w:val="0"/>
    <w:pPr>
      <w:ind w:firstLine="420" w:firstLineChars="200"/>
    </w:pPr>
    <w:rPr>
      <w:rFonts w:ascii="Calibri" w:hAnsi="Calibri"/>
      <w:szCs w:val="22"/>
    </w:rPr>
  </w:style>
  <w:style w:type="paragraph" w:customStyle="1" w:styleId="192">
    <w:name w:val="样式 首行缩进:  2 字符"/>
    <w:basedOn w:val="1"/>
    <w:qFormat/>
    <w:uiPriority w:val="0"/>
    <w:pPr>
      <w:spacing w:line="400" w:lineRule="exact"/>
      <w:ind w:firstLine="200" w:firstLineChars="200"/>
    </w:pPr>
    <w:rPr>
      <w:rFonts w:cs="宋体"/>
      <w:sz w:val="24"/>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6">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97">
    <w:name w:val="未处理的提及1"/>
    <w:semiHidden/>
    <w:unhideWhenUsed/>
    <w:qFormat/>
    <w:uiPriority w:val="99"/>
    <w:rPr>
      <w:color w:val="605E5C"/>
      <w:shd w:val="clear" w:color="auto" w:fill="E1DFDD"/>
    </w:rPr>
  </w:style>
  <w:style w:type="character" w:customStyle="1" w:styleId="198">
    <w:name w:val="批注文字 Char"/>
    <w:qFormat/>
    <w:uiPriority w:val="0"/>
    <w:rPr>
      <w:kern w:val="2"/>
      <w:sz w:val="21"/>
      <w:szCs w:val="24"/>
    </w:rPr>
  </w:style>
  <w:style w:type="character" w:styleId="199">
    <w:name w:val="Placeholder Text"/>
    <w:basedOn w:val="53"/>
    <w:unhideWhenUsed/>
    <w:qFormat/>
    <w:uiPriority w:val="99"/>
    <w:rPr>
      <w:color w:val="808080"/>
    </w:rPr>
  </w:style>
  <w:style w:type="paragraph" w:customStyle="1" w:styleId="200">
    <w:name w:val="正文-2字符首行缩进"/>
    <w:basedOn w:val="1"/>
    <w:link w:val="20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1">
    <w:name w:val="正文-2字符首行缩进 Char"/>
    <w:link w:val="200"/>
    <w:qFormat/>
    <w:uiPriority w:val="0"/>
    <w:rPr>
      <w:rFonts w:ascii="仿宋_GB2312" w:hAnsi="Calibri" w:eastAsia="仿宋_GB2312"/>
      <w:sz w:val="28"/>
      <w:szCs w:val="22"/>
    </w:rPr>
  </w:style>
  <w:style w:type="paragraph" w:customStyle="1" w:styleId="202">
    <w:name w:val="列出段落1"/>
    <w:basedOn w:val="1"/>
    <w:qFormat/>
    <w:uiPriority w:val="99"/>
    <w:pPr>
      <w:ind w:firstLine="420" w:firstLineChars="200"/>
    </w:pPr>
    <w:rPr>
      <w:rFonts w:asciiTheme="minorHAnsi" w:hAnsiTheme="minorHAnsi" w:eastAsiaTheme="minorEastAsia" w:cstheme="minorBidi"/>
    </w:rPr>
  </w:style>
  <w:style w:type="character" w:customStyle="1" w:styleId="203">
    <w:name w:val="未处理的提及2"/>
    <w:basedOn w:val="53"/>
    <w:semiHidden/>
    <w:unhideWhenUsed/>
    <w:qFormat/>
    <w:uiPriority w:val="99"/>
    <w:rPr>
      <w:color w:val="605E5C"/>
      <w:shd w:val="clear" w:color="auto" w:fill="E1DFDD"/>
    </w:rPr>
  </w:style>
  <w:style w:type="character" w:customStyle="1" w:styleId="204">
    <w:name w:val="标题 2 Char"/>
    <w:qFormat/>
    <w:uiPriority w:val="0"/>
    <w:rPr>
      <w:rFonts w:ascii="Arial" w:hAnsi="Arial" w:eastAsia="黑体"/>
      <w:b/>
      <w:bCs/>
      <w:kern w:val="2"/>
      <w:sz w:val="32"/>
      <w:szCs w:val="32"/>
    </w:rPr>
  </w:style>
  <w:style w:type="character" w:customStyle="1" w:styleId="205">
    <w:name w:val="15"/>
    <w:basedOn w:val="53"/>
    <w:qFormat/>
    <w:uiPriority w:val="0"/>
    <w:rPr>
      <w:rFonts w:hint="eastAsia" w:ascii="宋体" w:hAnsi="宋体" w:eastAsia="宋体"/>
      <w:color w:val="000000"/>
      <w:spacing w:val="0"/>
      <w:sz w:val="22"/>
      <w:szCs w:val="22"/>
    </w:rPr>
  </w:style>
  <w:style w:type="character" w:customStyle="1" w:styleId="206">
    <w:name w:val="批注文字 字符2"/>
    <w:qFormat/>
    <w:uiPriority w:val="0"/>
    <w:rPr>
      <w:kern w:val="2"/>
      <w:sz w:val="21"/>
      <w:szCs w:val="24"/>
    </w:rPr>
  </w:style>
  <w:style w:type="paragraph" w:customStyle="1" w:styleId="20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8">
    <w:name w:val="Unresolved Mention"/>
    <w:basedOn w:val="53"/>
    <w:semiHidden/>
    <w:unhideWhenUsed/>
    <w:qFormat/>
    <w:uiPriority w:val="99"/>
    <w:rPr>
      <w:color w:val="605E5C"/>
      <w:shd w:val="clear" w:color="auto" w:fill="E1DFDD"/>
    </w:rPr>
  </w:style>
  <w:style w:type="paragraph" w:customStyle="1" w:styleId="20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1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12">
    <w:name w:val="font21"/>
    <w:basedOn w:val="53"/>
    <w:qFormat/>
    <w:uiPriority w:val="0"/>
    <w:rPr>
      <w:rFonts w:hint="eastAsia" w:ascii="宋体" w:hAnsi="宋体" w:eastAsia="宋体" w:cs="宋体"/>
      <w:color w:val="000000"/>
      <w:sz w:val="21"/>
      <w:szCs w:val="21"/>
      <w:u w:val="none"/>
    </w:rPr>
  </w:style>
  <w:style w:type="character" w:customStyle="1" w:styleId="213">
    <w:name w:val="font41"/>
    <w:basedOn w:val="53"/>
    <w:qFormat/>
    <w:uiPriority w:val="0"/>
    <w:rPr>
      <w:rFonts w:hint="default" w:ascii="Times New Roman" w:hAnsi="Times New Roman" w:cs="Times New Roman"/>
      <w:color w:val="000000"/>
      <w:sz w:val="21"/>
      <w:szCs w:val="21"/>
      <w:u w:val="none"/>
    </w:rPr>
  </w:style>
  <w:style w:type="character" w:customStyle="1" w:styleId="214">
    <w:name w:val="font61"/>
    <w:basedOn w:val="53"/>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98228-17CE-4A1A-87FB-ED34B24699C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91</Pages>
  <Words>4280</Words>
  <Characters>4741</Characters>
  <Lines>649</Lines>
  <Paragraphs>182</Paragraphs>
  <TotalTime>64</TotalTime>
  <ScaleCrop>false</ScaleCrop>
  <LinksUpToDate>false</LinksUpToDate>
  <CharactersWithSpaces>4867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2023-12-25T01:44:00Z</dcterms:created>
  <dc:creator>微软用户</dc:creator>
  <cp:lastModifiedBy>WPS_1460455803</cp:lastModifiedBy>
  <cp:lastPrinted>2025-04-17T09:37:00Z</cp:lastPrinted>
  <dcterms:modified xsi:type="dcterms:W3CDTF">2025-05-29T04:14:02Z</dcterms:modified>
  <dc:title>桂财采〔2009〕 号</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9EE1FD0C1B73433A97E1ABD673834BFF_13</vt:lpwstr>
  </property>
  <property fmtid="{D5CDD505-2E9C-101B-9397-08002B2CF9AE}" pid="14" name="KSOTemplateDocerSaveRecord">
    <vt:lpwstr>eyJoZGlkIjoiNDBkYjE0Zjk5NWRjOGM0NTNjN2QyNTkzOTFiMjQwYzYiLCJ1c2VySWQiOiIyMTA4NDg0NzcifQ==</vt:lpwstr>
  </property>
</Properties>
</file>