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40B83">
      <w:pPr>
        <w:pStyle w:val="39"/>
        <w:ind w:firstLine="739"/>
        <w:rPr>
          <w:rFonts w:asciiTheme="minorEastAsia" w:hAnsiTheme="minorEastAsia" w:eastAsiaTheme="minorEastAsia" w:cstheme="minorEastAsia"/>
          <w:color w:val="auto"/>
          <w:sz w:val="21"/>
          <w:szCs w:val="21"/>
          <w:highlight w:val="none"/>
          <w:shd w:val="clear" w:color="auto" w:fill="FFFFFF"/>
        </w:rPr>
      </w:pPr>
      <w:bookmarkStart w:id="256" w:name="_GoBack"/>
    </w:p>
    <w:p w14:paraId="5BE3CABD">
      <w:pPr>
        <w:pStyle w:val="14"/>
        <w:rPr>
          <w:rFonts w:asciiTheme="minorEastAsia" w:hAnsiTheme="minorEastAsia" w:eastAsiaTheme="minorEastAsia" w:cstheme="minorEastAsia"/>
          <w:color w:val="auto"/>
          <w:highlight w:val="none"/>
        </w:rPr>
      </w:pPr>
    </w:p>
    <w:p w14:paraId="707F49C8">
      <w:pPr>
        <w:spacing w:beforeLines="50" w:line="360" w:lineRule="auto"/>
        <w:jc w:val="center"/>
        <w:rPr>
          <w:rFonts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z w:val="52"/>
          <w:szCs w:val="52"/>
          <w:highlight w:val="none"/>
        </w:rPr>
        <w:t>南宁市政府采购</w:t>
      </w:r>
    </w:p>
    <w:p w14:paraId="65AB3B0A">
      <w:pPr>
        <w:spacing w:beforeLines="50" w:line="360" w:lineRule="auto"/>
        <w:jc w:val="center"/>
        <w:rPr>
          <w:rFonts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z w:val="52"/>
          <w:szCs w:val="52"/>
          <w:highlight w:val="none"/>
        </w:rPr>
        <w:t>竞争性谈判文件(服务类)</w:t>
      </w:r>
    </w:p>
    <w:p w14:paraId="54D6D542">
      <w:pPr>
        <w:snapToGrid w:val="0"/>
        <w:spacing w:beforeLines="50" w:line="360" w:lineRule="auto"/>
        <w:jc w:val="center"/>
        <w:rPr>
          <w:rFonts w:asciiTheme="minorEastAsia" w:hAnsiTheme="minorEastAsia" w:eastAsiaTheme="minorEastAsia" w:cstheme="minorEastAsia"/>
          <w:color w:val="auto"/>
          <w:szCs w:val="21"/>
          <w:highlight w:val="none"/>
        </w:rPr>
      </w:pPr>
    </w:p>
    <w:p w14:paraId="23196286">
      <w:pPr>
        <w:snapToGrid w:val="0"/>
        <w:spacing w:beforeLines="50" w:line="360"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72"/>
          <w:szCs w:val="72"/>
          <w:highlight w:val="none"/>
        </w:rPr>
        <w:t>竞争性谈判文件</w:t>
      </w:r>
    </w:p>
    <w:p w14:paraId="7B44DDA8">
      <w:pPr>
        <w:spacing w:beforeLines="100" w:afterLines="50"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（全流程电子化评标）</w:t>
      </w:r>
    </w:p>
    <w:p w14:paraId="32145806">
      <w:pPr>
        <w:spacing w:line="360" w:lineRule="auto"/>
        <w:jc w:val="center"/>
        <w:rPr>
          <w:rFonts w:asciiTheme="minorEastAsia" w:hAnsiTheme="minorEastAsia" w:eastAsiaTheme="minorEastAsia" w:cstheme="minorEastAsia"/>
          <w:b/>
          <w:color w:val="auto"/>
          <w:sz w:val="32"/>
          <w:szCs w:val="32"/>
          <w:highlight w:val="none"/>
        </w:rPr>
      </w:pPr>
    </w:p>
    <w:p w14:paraId="0D9CD24F">
      <w:pPr>
        <w:spacing w:line="360" w:lineRule="auto"/>
        <w:jc w:val="center"/>
        <w:rPr>
          <w:rFonts w:asciiTheme="minorEastAsia" w:hAnsiTheme="minorEastAsia" w:eastAsiaTheme="minorEastAsia" w:cstheme="minorEastAsia"/>
          <w:b/>
          <w:color w:val="auto"/>
          <w:szCs w:val="21"/>
          <w:highlight w:val="none"/>
        </w:rPr>
      </w:pPr>
    </w:p>
    <w:p w14:paraId="0ED9F887">
      <w:pPr>
        <w:snapToGrid w:val="0"/>
        <w:spacing w:before="50" w:after="120" w:line="360" w:lineRule="auto"/>
        <w:ind w:left="3197" w:leftChars="877" w:hanging="1355" w:hangingChars="450"/>
        <w:rPr>
          <w:rFonts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项目</w:t>
      </w:r>
      <w:r>
        <w:rPr>
          <w:rFonts w:hint="eastAsia" w:asciiTheme="minorEastAsia" w:hAnsiTheme="minorEastAsia" w:eastAsiaTheme="minorEastAsia" w:cstheme="minorEastAsia"/>
          <w:b/>
          <w:bCs/>
          <w:color w:val="auto"/>
          <w:w w:val="95"/>
          <w:kern w:val="0"/>
          <w:sz w:val="30"/>
          <w:szCs w:val="30"/>
          <w:highlight w:val="none"/>
        </w:rPr>
        <w:t>名称</w:t>
      </w:r>
      <w:r>
        <w:rPr>
          <w:rFonts w:hint="eastAsia" w:asciiTheme="minorEastAsia" w:hAnsiTheme="minorEastAsia" w:eastAsiaTheme="minorEastAsia" w:cstheme="minorEastAsia"/>
          <w:b/>
          <w:bCs/>
          <w:color w:val="auto"/>
          <w:kern w:val="0"/>
          <w:sz w:val="30"/>
          <w:szCs w:val="30"/>
          <w:highlight w:val="none"/>
        </w:rPr>
        <w:t>：检查站防护设施租赁</w:t>
      </w:r>
    </w:p>
    <w:p w14:paraId="1172E394">
      <w:pPr>
        <w:snapToGrid w:val="0"/>
        <w:spacing w:before="50" w:after="120" w:line="360" w:lineRule="auto"/>
        <w:ind w:left="1842" w:leftChars="877"/>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rPr>
        <w:t>项目编号：</w:t>
      </w:r>
      <w:r>
        <w:rPr>
          <w:rFonts w:hint="eastAsia" w:asciiTheme="minorEastAsia" w:hAnsiTheme="minorEastAsia" w:eastAsiaTheme="minorEastAsia" w:cstheme="minorEastAsia"/>
          <w:b/>
          <w:bCs/>
          <w:color w:val="auto"/>
          <w:kern w:val="0"/>
          <w:sz w:val="30"/>
          <w:szCs w:val="30"/>
          <w:highlight w:val="none"/>
          <w:lang w:eastAsia="zh-CN"/>
        </w:rPr>
        <w:t>NNZC2025-J3-990921-GTZB</w:t>
      </w:r>
    </w:p>
    <w:p w14:paraId="41A303F6">
      <w:pPr>
        <w:snapToGrid w:val="0"/>
        <w:spacing w:before="50" w:after="120" w:line="360" w:lineRule="auto"/>
        <w:ind w:left="1842" w:leftChars="877"/>
        <w:rPr>
          <w:rFonts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项目所属区划：南宁市本级</w:t>
      </w:r>
    </w:p>
    <w:p w14:paraId="4B28C53F">
      <w:pPr>
        <w:snapToGrid w:val="0"/>
        <w:spacing w:before="50" w:after="120" w:line="360" w:lineRule="auto"/>
        <w:ind w:left="1842" w:leftChars="877"/>
        <w:rPr>
          <w:rFonts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采购人：南宁市公安局</w:t>
      </w:r>
    </w:p>
    <w:p w14:paraId="569B9121">
      <w:pPr>
        <w:spacing w:line="360" w:lineRule="auto"/>
        <w:ind w:left="1842" w:leftChars="877"/>
        <w:rPr>
          <w:rFonts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采购代理机构：广西国泰招标咨询有限公司</w:t>
      </w:r>
    </w:p>
    <w:p w14:paraId="3C1F9021">
      <w:pPr>
        <w:rPr>
          <w:rFonts w:asciiTheme="minorEastAsia" w:hAnsiTheme="minorEastAsia" w:eastAsiaTheme="minorEastAsia" w:cstheme="minorEastAsia"/>
          <w:color w:val="auto"/>
          <w:highlight w:val="none"/>
        </w:rPr>
      </w:pPr>
    </w:p>
    <w:p w14:paraId="442513C0">
      <w:pPr>
        <w:spacing w:line="360" w:lineRule="auto"/>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2025年</w:t>
      </w:r>
      <w:r>
        <w:rPr>
          <w:rFonts w:hint="eastAsia" w:asciiTheme="minorEastAsia" w:hAnsiTheme="minorEastAsia" w:eastAsiaTheme="minorEastAsia" w:cstheme="minorEastAsia"/>
          <w:b/>
          <w:color w:val="auto"/>
          <w:sz w:val="30"/>
          <w:szCs w:val="30"/>
          <w:highlight w:val="none"/>
          <w:lang w:val="en-US" w:eastAsia="zh-CN"/>
        </w:rPr>
        <w:t>8</w:t>
      </w:r>
      <w:r>
        <w:rPr>
          <w:rFonts w:hint="eastAsia" w:asciiTheme="minorEastAsia" w:hAnsiTheme="minorEastAsia" w:eastAsiaTheme="minorEastAsia" w:cstheme="minorEastAsia"/>
          <w:b/>
          <w:color w:val="auto"/>
          <w:sz w:val="30"/>
          <w:szCs w:val="30"/>
          <w:highlight w:val="none"/>
        </w:rPr>
        <w:t>月</w:t>
      </w:r>
      <w:r>
        <w:rPr>
          <w:rFonts w:hint="eastAsia" w:asciiTheme="minorEastAsia" w:hAnsiTheme="minorEastAsia" w:eastAsiaTheme="minorEastAsia" w:cstheme="minorEastAsia"/>
          <w:b/>
          <w:color w:val="auto"/>
          <w:sz w:val="30"/>
          <w:szCs w:val="30"/>
          <w:highlight w:val="none"/>
          <w:lang w:val="en-US" w:eastAsia="zh-CN"/>
        </w:rPr>
        <w:t>25</w:t>
      </w:r>
      <w:r>
        <w:rPr>
          <w:rFonts w:hint="eastAsia" w:asciiTheme="minorEastAsia" w:hAnsiTheme="minorEastAsia" w:eastAsiaTheme="minorEastAsia" w:cstheme="minorEastAsia"/>
          <w:b/>
          <w:color w:val="auto"/>
          <w:sz w:val="30"/>
          <w:szCs w:val="30"/>
          <w:highlight w:val="none"/>
        </w:rPr>
        <w:t>日</w:t>
      </w:r>
    </w:p>
    <w:p w14:paraId="19DC3EB6">
      <w:pPr>
        <w:spacing w:line="360" w:lineRule="auto"/>
        <w:jc w:val="center"/>
        <w:rPr>
          <w:rFonts w:asciiTheme="minorEastAsia" w:hAnsiTheme="minorEastAsia" w:eastAsiaTheme="minorEastAsia" w:cstheme="minorEastAsia"/>
          <w:b/>
          <w:color w:val="auto"/>
          <w:sz w:val="30"/>
          <w:szCs w:val="30"/>
          <w:highlight w:val="none"/>
        </w:rPr>
      </w:pPr>
    </w:p>
    <w:p w14:paraId="276EDA2B">
      <w:pPr>
        <w:spacing w:line="360" w:lineRule="auto"/>
        <w:jc w:val="center"/>
        <w:rPr>
          <w:rFonts w:asciiTheme="minorEastAsia" w:hAnsiTheme="minorEastAsia" w:eastAsiaTheme="minorEastAsia" w:cstheme="minorEastAsia"/>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11" w:h="16838"/>
          <w:pgMar w:top="1134" w:right="1134" w:bottom="1134" w:left="1134" w:header="720" w:footer="720" w:gutter="0"/>
          <w:pgNumType w:start="0"/>
          <w:cols w:space="720" w:num="1"/>
          <w:titlePg/>
          <w:docGrid w:linePitch="312" w:charSpace="0"/>
        </w:sectPr>
      </w:pPr>
    </w:p>
    <w:p w14:paraId="6C4F93E8">
      <w:pPr>
        <w:autoSpaceDE w:val="0"/>
        <w:autoSpaceDN w:val="0"/>
        <w:adjustRightInd w:val="0"/>
        <w:rPr>
          <w:rFonts w:asciiTheme="minorEastAsia" w:hAnsiTheme="minorEastAsia" w:eastAsiaTheme="minorEastAsia" w:cstheme="minorEastAsia"/>
          <w:color w:val="auto"/>
          <w:sz w:val="24"/>
          <w:highlight w:val="none"/>
        </w:rPr>
      </w:pPr>
    </w:p>
    <w:p w14:paraId="0786077E">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716D6D3C">
      <w:pPr>
        <w:spacing w:line="400" w:lineRule="exact"/>
        <w:jc w:val="center"/>
        <w:rPr>
          <w:rFonts w:asciiTheme="minorEastAsia" w:hAnsiTheme="minorEastAsia" w:eastAsiaTheme="minorEastAsia" w:cstheme="minorEastAsia"/>
          <w:b/>
          <w:color w:val="auto"/>
          <w:sz w:val="44"/>
          <w:szCs w:val="44"/>
          <w:highlight w:val="none"/>
        </w:rPr>
      </w:pPr>
    </w:p>
    <w:p w14:paraId="1DE61141">
      <w:pPr>
        <w:pStyle w:val="23"/>
        <w:rPr>
          <w:rFonts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\h \z \u \t "教育1,1,教育2,2" </w:instrText>
      </w:r>
      <w:r>
        <w:rPr>
          <w:rFonts w:hint="eastAsia" w:asciiTheme="minorEastAsia" w:hAnsiTheme="minorEastAsia" w:eastAsiaTheme="minorEastAsia" w:cstheme="minorEastAsia"/>
          <w:color w:val="auto"/>
          <w:sz w:val="30"/>
          <w:szCs w:val="30"/>
          <w:highlight w:val="none"/>
        </w:rPr>
        <w:fldChar w:fldCharType="separate"/>
      </w:r>
      <w:r>
        <w:rPr>
          <w:color w:val="auto"/>
          <w:highlight w:val="none"/>
        </w:rPr>
        <w:fldChar w:fldCharType="begin"/>
      </w:r>
      <w:r>
        <w:rPr>
          <w:color w:val="auto"/>
          <w:highlight w:val="none"/>
        </w:rPr>
        <w:instrText xml:space="preserve"> HYPERLINK \l "_Toc174568940"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第一章  竞争性谈判公告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14051A8">
      <w:pPr>
        <w:pStyle w:val="23"/>
        <w:rPr>
          <w:rFonts w:asciiTheme="minorEastAsia" w:hAnsiTheme="minorEastAsia" w:eastAsiaTheme="minorEastAsia" w:cstheme="minorEastAsia"/>
          <w:b w:val="0"/>
          <w:color w:val="auto"/>
          <w:sz w:val="21"/>
          <w:szCs w:val="22"/>
          <w:highlight w:val="none"/>
        </w:rPr>
      </w:pPr>
      <w:r>
        <w:rPr>
          <w:color w:val="auto"/>
          <w:highlight w:val="none"/>
        </w:rPr>
        <w:fldChar w:fldCharType="begin"/>
      </w:r>
      <w:r>
        <w:rPr>
          <w:color w:val="auto"/>
          <w:highlight w:val="none"/>
        </w:rPr>
        <w:instrText xml:space="preserve"> HYPERLINK \l "_Toc174568941"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第二章  采购需求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5DFDD8A">
      <w:pPr>
        <w:pStyle w:val="23"/>
        <w:rPr>
          <w:rFonts w:asciiTheme="minorEastAsia" w:hAnsiTheme="minorEastAsia" w:eastAsiaTheme="minorEastAsia" w:cstheme="minorEastAsia"/>
          <w:b w:val="0"/>
          <w:color w:val="auto"/>
          <w:sz w:val="21"/>
          <w:szCs w:val="22"/>
          <w:highlight w:val="none"/>
        </w:rPr>
      </w:pPr>
      <w:r>
        <w:rPr>
          <w:color w:val="auto"/>
          <w:highlight w:val="none"/>
        </w:rPr>
        <w:fldChar w:fldCharType="begin"/>
      </w:r>
      <w:r>
        <w:rPr>
          <w:color w:val="auto"/>
          <w:highlight w:val="none"/>
        </w:rPr>
        <w:instrText xml:space="preserve"> HYPERLINK \l "_Toc174568942"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第三章  供应商须知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FF5D0F8">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"_Toc174568943"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第一节  供应商须知前附表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9836733">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"_Toc174568944"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第二节  供应商须知正文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D99D65B">
      <w:pPr>
        <w:pStyle w:val="23"/>
        <w:rPr>
          <w:rFonts w:asciiTheme="minorEastAsia" w:hAnsiTheme="minorEastAsia" w:eastAsiaTheme="minorEastAsia" w:cstheme="minorEastAsia"/>
          <w:b w:val="0"/>
          <w:color w:val="auto"/>
          <w:sz w:val="21"/>
          <w:szCs w:val="22"/>
          <w:highlight w:val="none"/>
        </w:rPr>
      </w:pPr>
      <w:r>
        <w:rPr>
          <w:color w:val="auto"/>
          <w:highlight w:val="none"/>
        </w:rPr>
        <w:fldChar w:fldCharType="begin"/>
      </w:r>
      <w:r>
        <w:rPr>
          <w:color w:val="auto"/>
          <w:highlight w:val="none"/>
        </w:rPr>
        <w:instrText xml:space="preserve"> HYPERLINK \l "_Toc174568945"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第四章  评审程序、评审方法和成交标准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629172C">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"_Toc174568946"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第一节  评审程序和评审方法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50ACA11">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"_Toc174568947"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第二节  评审原则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5F199D2">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"_Toc174568948"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第三节  评审报告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56FEBD2">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"_Toc174568949"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第四节  评审过程的保密与录像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D087213">
      <w:pPr>
        <w:pStyle w:val="23"/>
        <w:rPr>
          <w:rFonts w:asciiTheme="minorEastAsia" w:hAnsiTheme="minorEastAsia" w:eastAsiaTheme="minorEastAsia" w:cstheme="minorEastAsia"/>
          <w:b w:val="0"/>
          <w:color w:val="auto"/>
          <w:sz w:val="21"/>
          <w:szCs w:val="22"/>
          <w:highlight w:val="none"/>
        </w:rPr>
      </w:pPr>
      <w:r>
        <w:rPr>
          <w:color w:val="auto"/>
          <w:highlight w:val="none"/>
        </w:rPr>
        <w:fldChar w:fldCharType="begin"/>
      </w:r>
      <w:r>
        <w:rPr>
          <w:color w:val="auto"/>
          <w:highlight w:val="none"/>
        </w:rPr>
        <w:instrText xml:space="preserve"> HYPERLINK \l "_Toc174568950"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第五章  响应文件格式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A5A1C39">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"_Toc174568951"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第一节  封面格式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0F91E09">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"_Toc174568952"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第二节  资格证明文件格式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2BB6533">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"_Toc174568953"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第三节  商务技术文件格式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A52EDAA">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"_Toc174568954"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第四节  报价文件格式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0B0EEAA">
      <w:pPr>
        <w:pStyle w:val="25"/>
        <w:rPr>
          <w:rFonts w:asciiTheme="minorEastAsia" w:hAnsiTheme="minorEastAsia" w:eastAsiaTheme="minorEastAsia" w:cstheme="minorEastAsia"/>
          <w:color w:val="auto"/>
          <w:sz w:val="21"/>
          <w:szCs w:val="22"/>
          <w:highlight w:val="none"/>
        </w:rPr>
      </w:pPr>
      <w:r>
        <w:rPr>
          <w:color w:val="auto"/>
          <w:highlight w:val="none"/>
        </w:rPr>
        <w:fldChar w:fldCharType="begin"/>
      </w:r>
      <w:r>
        <w:rPr>
          <w:color w:val="auto"/>
          <w:highlight w:val="none"/>
        </w:rPr>
        <w:instrText xml:space="preserve"> HYPERLINK \l "_Toc174568955"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第五节  其他文书、文件格式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818F706">
      <w:pPr>
        <w:pStyle w:val="23"/>
        <w:rPr>
          <w:rFonts w:asciiTheme="minorEastAsia" w:hAnsiTheme="minorEastAsia" w:eastAsiaTheme="minorEastAsia" w:cstheme="minorEastAsia"/>
          <w:b w:val="0"/>
          <w:color w:val="auto"/>
          <w:sz w:val="21"/>
          <w:szCs w:val="22"/>
          <w:highlight w:val="none"/>
        </w:rPr>
      </w:pPr>
      <w:r>
        <w:rPr>
          <w:color w:val="auto"/>
          <w:highlight w:val="none"/>
        </w:rPr>
        <w:fldChar w:fldCharType="begin"/>
      </w:r>
      <w:r>
        <w:rPr>
          <w:color w:val="auto"/>
          <w:highlight w:val="none"/>
        </w:rPr>
        <w:instrText xml:space="preserve"> HYPERLINK \l "_Toc174568956"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第六章  合同文本</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AD9DFB5">
      <w:pPr>
        <w:pStyle w:val="23"/>
        <w:rPr>
          <w:rFonts w:asciiTheme="minorEastAsia" w:hAnsiTheme="minorEastAsia" w:eastAsiaTheme="minorEastAsia" w:cstheme="minorEastAsia"/>
          <w:b w:val="0"/>
          <w:color w:val="auto"/>
          <w:sz w:val="21"/>
          <w:szCs w:val="22"/>
          <w:highlight w:val="none"/>
        </w:rPr>
      </w:pPr>
      <w:r>
        <w:rPr>
          <w:color w:val="auto"/>
          <w:highlight w:val="none"/>
        </w:rPr>
        <w:fldChar w:fldCharType="begin"/>
      </w:r>
      <w:r>
        <w:rPr>
          <w:color w:val="auto"/>
          <w:highlight w:val="none"/>
        </w:rPr>
        <w:instrText xml:space="preserve"> HYPERLINK \l "_Toc174568957"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第七章  质疑、投诉材料格式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07D2911">
      <w:pPr>
        <w:pStyle w:val="25"/>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fldChar w:fldCharType="end"/>
      </w:r>
    </w:p>
    <w:p w14:paraId="1ACEE8CE">
      <w:pPr>
        <w:spacing w:line="400" w:lineRule="exact"/>
        <w:rPr>
          <w:rFonts w:asciiTheme="minorEastAsia" w:hAnsiTheme="minorEastAsia" w:eastAsiaTheme="minorEastAsia" w:cstheme="minorEastAsia"/>
          <w:b/>
          <w:color w:val="auto"/>
          <w:sz w:val="32"/>
          <w:szCs w:val="32"/>
          <w:highlight w:val="none"/>
        </w:rPr>
        <w:sectPr>
          <w:footerReference r:id="rId9" w:type="default"/>
          <w:pgSz w:w="11911" w:h="16838"/>
          <w:pgMar w:top="1134" w:right="1134" w:bottom="1134" w:left="1134" w:header="720" w:footer="720" w:gutter="0"/>
          <w:pgNumType w:start="1"/>
          <w:cols w:space="720" w:num="1"/>
          <w:docGrid w:linePitch="312" w:charSpace="0"/>
        </w:sectPr>
      </w:pPr>
    </w:p>
    <w:p w14:paraId="06A3BF03">
      <w:pPr>
        <w:pStyle w:val="112"/>
        <w:rPr>
          <w:rFonts w:asciiTheme="minorEastAsia" w:hAnsiTheme="minorEastAsia" w:eastAsiaTheme="minorEastAsia" w:cstheme="minorEastAsia"/>
          <w:color w:val="auto"/>
          <w:highlight w:val="none"/>
        </w:rPr>
      </w:pPr>
      <w:bookmarkStart w:id="0" w:name="_Toc174568940"/>
      <w:r>
        <w:rPr>
          <w:rFonts w:hint="eastAsia" w:asciiTheme="minorEastAsia" w:hAnsiTheme="minorEastAsia" w:eastAsiaTheme="minorEastAsia" w:cstheme="minorEastAsia"/>
          <w:color w:val="auto"/>
          <w:highlight w:val="none"/>
        </w:rPr>
        <w:t>第一章  竞争性谈判公告</w:t>
      </w:r>
      <w:bookmarkEnd w:id="0"/>
      <w:bookmarkStart w:id="1" w:name="_Toc44229878"/>
      <w:bookmarkStart w:id="2" w:name="_Toc35393629"/>
      <w:bookmarkStart w:id="3" w:name="_Toc35393798"/>
      <w:bookmarkStart w:id="4" w:name="_Toc28359012"/>
      <w:bookmarkStart w:id="5" w:name="_Toc28359089"/>
      <w:bookmarkStart w:id="6" w:name="_Toc35393623"/>
      <w:bookmarkStart w:id="7" w:name="_Toc35393792"/>
      <w:bookmarkStart w:id="8" w:name="_Toc28359081"/>
      <w:bookmarkStart w:id="9" w:name="_Toc28359004"/>
    </w:p>
    <w:p w14:paraId="06340BF0">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0"/>
          <w:szCs w:val="30"/>
          <w:highlight w:val="none"/>
        </w:rPr>
        <w:t>广西国泰招标咨询有限公司关于检查站防护设施租赁（</w:t>
      </w:r>
      <w:r>
        <w:rPr>
          <w:rFonts w:hint="eastAsia" w:asciiTheme="minorEastAsia" w:hAnsiTheme="minorEastAsia" w:eastAsiaTheme="minorEastAsia" w:cstheme="minorEastAsia"/>
          <w:b/>
          <w:bCs/>
          <w:color w:val="auto"/>
          <w:sz w:val="30"/>
          <w:szCs w:val="30"/>
          <w:highlight w:val="none"/>
          <w:lang w:eastAsia="zh-CN"/>
        </w:rPr>
        <w:t>NNZC2025-J3-990921-GTZB</w:t>
      </w:r>
      <w:r>
        <w:rPr>
          <w:rFonts w:hint="eastAsia" w:asciiTheme="minorEastAsia" w:hAnsiTheme="minorEastAsia" w:eastAsiaTheme="minorEastAsia" w:cstheme="minorEastAsia"/>
          <w:b/>
          <w:bCs/>
          <w:color w:val="auto"/>
          <w:sz w:val="30"/>
          <w:szCs w:val="30"/>
          <w:highlight w:val="none"/>
        </w:rPr>
        <w:t>）的竞争性谈判公告</w:t>
      </w:r>
    </w:p>
    <w:p w14:paraId="2EE68E84">
      <w:pPr>
        <w:rPr>
          <w:rFonts w:asciiTheme="minorEastAsia" w:hAnsiTheme="minorEastAsia" w:eastAsiaTheme="minorEastAsia" w:cstheme="minorEastAsia"/>
          <w:bCs/>
          <w:color w:val="auto"/>
          <w:sz w:val="24"/>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8"/>
      </w:tblGrid>
      <w:tr w14:paraId="6C40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8" w:type="dxa"/>
          </w:tcPr>
          <w:p w14:paraId="1AAFE1F8">
            <w:pPr>
              <w:spacing w:line="40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项目概况</w:t>
            </w:r>
          </w:p>
          <w:p w14:paraId="0C583649">
            <w:pPr>
              <w:spacing w:line="400" w:lineRule="exact"/>
              <w:ind w:firstLine="42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Cs w:val="21"/>
                <w:highlight w:val="none"/>
                <w:u w:val="single"/>
              </w:rPr>
              <w:t>检查站防护设施租赁</w:t>
            </w:r>
            <w:r>
              <w:rPr>
                <w:rFonts w:hint="eastAsia" w:asciiTheme="minorEastAsia" w:hAnsiTheme="minorEastAsia" w:eastAsiaTheme="minorEastAsia" w:cstheme="minorEastAsia"/>
                <w:bCs/>
                <w:color w:val="auto"/>
                <w:szCs w:val="21"/>
                <w:highlight w:val="none"/>
              </w:rPr>
              <w:t>的潜在供应商应在广西政府采购云平台（https://www.gcy.zfcg.gxzf.gov.cn/）获取采购文件，并于</w:t>
            </w:r>
            <w:r>
              <w:rPr>
                <w:rFonts w:hint="eastAsia" w:asciiTheme="minorEastAsia" w:hAnsiTheme="minorEastAsia" w:eastAsiaTheme="minorEastAsia" w:cstheme="minorEastAsia"/>
                <w:bCs/>
                <w:color w:val="auto"/>
                <w:szCs w:val="21"/>
                <w:highlight w:val="none"/>
                <w:u w:val="single"/>
                <w:lang w:eastAsia="zh-CN"/>
              </w:rPr>
              <w:t>2025年8月29日13 时00分</w:t>
            </w:r>
            <w:r>
              <w:rPr>
                <w:rFonts w:hint="eastAsia" w:asciiTheme="minorEastAsia" w:hAnsiTheme="minorEastAsia" w:eastAsiaTheme="minorEastAsia" w:cstheme="minorEastAsia"/>
                <w:bCs/>
                <w:color w:val="auto"/>
                <w:szCs w:val="21"/>
                <w:highlight w:val="none"/>
              </w:rPr>
              <w:t>（北京时间）前提交响应文件。</w:t>
            </w:r>
          </w:p>
        </w:tc>
      </w:tr>
    </w:tbl>
    <w:p w14:paraId="243DDC49">
      <w:pPr>
        <w:spacing w:line="400" w:lineRule="exact"/>
        <w:ind w:firstLine="48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44"/>
          <w:sz w:val="24"/>
          <w:highlight w:val="none"/>
        </w:rPr>
        <w:t>一、项目基本情况</w:t>
      </w:r>
      <w:bookmarkEnd w:id="1"/>
      <w:bookmarkEnd w:id="2"/>
      <w:bookmarkEnd w:id="3"/>
      <w:bookmarkEnd w:id="4"/>
      <w:bookmarkEnd w:id="5"/>
    </w:p>
    <w:p w14:paraId="5639BF9B">
      <w:pPr>
        <w:spacing w:line="400" w:lineRule="exact"/>
        <w:ind w:firstLine="422"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bCs/>
          <w:color w:val="auto"/>
          <w:szCs w:val="21"/>
          <w:highlight w:val="none"/>
        </w:rPr>
        <w:t>项目编号：</w:t>
      </w:r>
      <w:r>
        <w:rPr>
          <w:rFonts w:hint="eastAsia" w:asciiTheme="minorEastAsia" w:hAnsiTheme="minorEastAsia" w:eastAsiaTheme="minorEastAsia" w:cstheme="minorEastAsia"/>
          <w:color w:val="auto"/>
          <w:szCs w:val="21"/>
          <w:highlight w:val="none"/>
          <w:lang w:eastAsia="zh-CN"/>
        </w:rPr>
        <w:t>NNZC2025-J3-990921-GTZB</w:t>
      </w:r>
    </w:p>
    <w:p w14:paraId="424B4C13">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项目名称：</w:t>
      </w:r>
      <w:r>
        <w:rPr>
          <w:rFonts w:hint="eastAsia" w:asciiTheme="minorEastAsia" w:hAnsiTheme="minorEastAsia" w:eastAsiaTheme="minorEastAsia" w:cstheme="minorEastAsia"/>
          <w:color w:val="auto"/>
          <w:szCs w:val="21"/>
          <w:highlight w:val="none"/>
        </w:rPr>
        <w:t>检查站防护设施租赁</w:t>
      </w:r>
    </w:p>
    <w:p w14:paraId="055A120D">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预算金额（元）</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1072640</w:t>
      </w:r>
      <w:r>
        <w:rPr>
          <w:rFonts w:hint="eastAsia" w:asciiTheme="minorEastAsia" w:hAnsiTheme="minorEastAsia" w:eastAsiaTheme="minorEastAsia" w:cstheme="minorEastAsia"/>
          <w:color w:val="auto"/>
          <w:szCs w:val="21"/>
          <w:highlight w:val="none"/>
        </w:rPr>
        <w:t>.00</w:t>
      </w:r>
    </w:p>
    <w:p w14:paraId="56CDBB1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最高限价（元）</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072640</w:t>
      </w:r>
      <w:r>
        <w:rPr>
          <w:rFonts w:hint="eastAsia" w:asciiTheme="minorEastAsia" w:hAnsiTheme="minorEastAsia" w:eastAsiaTheme="minorEastAsia" w:cstheme="minorEastAsia"/>
          <w:color w:val="auto"/>
          <w:szCs w:val="21"/>
          <w:highlight w:val="none"/>
        </w:rPr>
        <w:t>.00</w:t>
      </w:r>
    </w:p>
    <w:p w14:paraId="1AA0A737">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采购需求： </w:t>
      </w:r>
    </w:p>
    <w:tbl>
      <w:tblPr>
        <w:tblStyle w:val="31"/>
        <w:tblW w:w="4854" w:type="pct"/>
        <w:tblInd w:w="2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2196"/>
        <w:gridCol w:w="747"/>
        <w:gridCol w:w="727"/>
        <w:gridCol w:w="5205"/>
      </w:tblGrid>
      <w:tr w14:paraId="4352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63" w:type="pct"/>
            <w:tcBorders>
              <w:top w:val="single" w:color="auto" w:sz="4" w:space="0"/>
              <w:left w:val="single" w:color="auto" w:sz="4" w:space="0"/>
              <w:bottom w:val="single" w:color="auto" w:sz="4" w:space="0"/>
              <w:right w:val="single" w:color="auto" w:sz="4" w:space="0"/>
            </w:tcBorders>
            <w:noWrap/>
            <w:vAlign w:val="center"/>
          </w:tcPr>
          <w:p w14:paraId="459EDD03">
            <w:pPr>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47" w:type="pct"/>
            <w:tcBorders>
              <w:top w:val="single" w:color="auto" w:sz="4" w:space="0"/>
              <w:left w:val="single" w:color="auto" w:sz="4" w:space="0"/>
              <w:bottom w:val="single" w:color="auto" w:sz="4" w:space="0"/>
              <w:right w:val="single" w:color="auto" w:sz="4" w:space="0"/>
            </w:tcBorders>
            <w:noWrap/>
            <w:vAlign w:val="center"/>
          </w:tcPr>
          <w:p w14:paraId="7C905C78">
            <w:pPr>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标的名称</w:t>
            </w:r>
          </w:p>
        </w:tc>
        <w:tc>
          <w:tcPr>
            <w:tcW w:w="390" w:type="pct"/>
            <w:tcBorders>
              <w:top w:val="single" w:color="auto" w:sz="4" w:space="0"/>
              <w:left w:val="single" w:color="auto" w:sz="4" w:space="0"/>
              <w:bottom w:val="single" w:color="auto" w:sz="4" w:space="0"/>
              <w:right w:val="single" w:color="auto" w:sz="4" w:space="0"/>
            </w:tcBorders>
            <w:noWrap/>
            <w:vAlign w:val="center"/>
          </w:tcPr>
          <w:p w14:paraId="12365CF4">
            <w:pPr>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380" w:type="pct"/>
            <w:tcBorders>
              <w:top w:val="single" w:color="auto" w:sz="4" w:space="0"/>
              <w:left w:val="single" w:color="auto" w:sz="4" w:space="0"/>
              <w:bottom w:val="single" w:color="auto" w:sz="4" w:space="0"/>
              <w:right w:val="single" w:color="auto" w:sz="4" w:space="0"/>
            </w:tcBorders>
            <w:noWrap/>
            <w:vAlign w:val="center"/>
          </w:tcPr>
          <w:p w14:paraId="7725B24D">
            <w:pPr>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2718" w:type="pct"/>
            <w:tcBorders>
              <w:top w:val="single" w:color="auto" w:sz="4" w:space="0"/>
              <w:left w:val="single" w:color="auto" w:sz="4" w:space="0"/>
              <w:bottom w:val="single" w:color="auto" w:sz="4" w:space="0"/>
              <w:right w:val="single" w:color="auto" w:sz="4" w:space="0"/>
            </w:tcBorders>
            <w:noWrap/>
            <w:vAlign w:val="center"/>
          </w:tcPr>
          <w:p w14:paraId="3856E7C6">
            <w:pPr>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简要技术需求</w:t>
            </w:r>
          </w:p>
        </w:tc>
      </w:tr>
      <w:tr w14:paraId="37B1B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63" w:type="pct"/>
            <w:tcBorders>
              <w:top w:val="single" w:color="auto" w:sz="4" w:space="0"/>
              <w:left w:val="single" w:color="auto" w:sz="4" w:space="0"/>
              <w:bottom w:val="single" w:color="auto" w:sz="4" w:space="0"/>
              <w:right w:val="single" w:color="auto" w:sz="4" w:space="0"/>
            </w:tcBorders>
            <w:noWrap/>
            <w:vAlign w:val="center"/>
          </w:tcPr>
          <w:p w14:paraId="75635448">
            <w:pPr>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w:t>
            </w:r>
          </w:p>
        </w:tc>
        <w:tc>
          <w:tcPr>
            <w:tcW w:w="1147" w:type="pct"/>
            <w:tcBorders>
              <w:top w:val="single" w:color="auto" w:sz="4" w:space="0"/>
              <w:left w:val="single" w:color="auto" w:sz="4" w:space="0"/>
              <w:bottom w:val="single" w:color="auto" w:sz="4" w:space="0"/>
              <w:right w:val="single" w:color="auto" w:sz="4" w:space="0"/>
            </w:tcBorders>
            <w:noWrap/>
            <w:vAlign w:val="center"/>
          </w:tcPr>
          <w:p w14:paraId="2B938339">
            <w:pPr>
              <w:widowControl/>
              <w:jc w:val="center"/>
              <w:textAlignment w:val="center"/>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武警围挡哨沙袋租赁</w:t>
            </w:r>
          </w:p>
        </w:tc>
        <w:tc>
          <w:tcPr>
            <w:tcW w:w="390" w:type="pct"/>
            <w:tcBorders>
              <w:top w:val="single" w:color="auto" w:sz="4" w:space="0"/>
              <w:left w:val="single" w:color="auto" w:sz="4" w:space="0"/>
              <w:bottom w:val="single" w:color="auto" w:sz="4" w:space="0"/>
              <w:right w:val="single" w:color="auto" w:sz="4" w:space="0"/>
            </w:tcBorders>
            <w:noWrap/>
            <w:vAlign w:val="center"/>
          </w:tcPr>
          <w:p w14:paraId="76A40675">
            <w:pPr>
              <w:widowControl/>
              <w:jc w:val="center"/>
              <w:textAlignment w:val="center"/>
              <w:rPr>
                <w:rFonts w:asciiTheme="minorEastAsia" w:hAnsiTheme="minorEastAsia" w:eastAsiaTheme="minorEastAsia" w:cstheme="minorEastAsia"/>
                <w:color w:val="auto"/>
                <w:szCs w:val="21"/>
                <w:highlight w:val="none"/>
              </w:rPr>
            </w:pPr>
            <w:r>
              <w:rPr>
                <w:rFonts w:ascii="宋体" w:hAnsi="宋体" w:cs="宋体"/>
                <w:color w:val="auto"/>
                <w:kern w:val="0"/>
                <w:szCs w:val="21"/>
                <w:highlight w:val="none"/>
              </w:rPr>
              <w:t>8000</w:t>
            </w:r>
          </w:p>
        </w:tc>
        <w:tc>
          <w:tcPr>
            <w:tcW w:w="380" w:type="pct"/>
            <w:tcBorders>
              <w:top w:val="single" w:color="auto" w:sz="4" w:space="0"/>
              <w:left w:val="single" w:color="auto" w:sz="4" w:space="0"/>
              <w:bottom w:val="single" w:color="auto" w:sz="4" w:space="0"/>
              <w:right w:val="single" w:color="auto" w:sz="4" w:space="0"/>
            </w:tcBorders>
            <w:noWrap/>
            <w:vAlign w:val="center"/>
          </w:tcPr>
          <w:p w14:paraId="4D523D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2718" w:type="pct"/>
            <w:tcBorders>
              <w:top w:val="single" w:color="auto" w:sz="4" w:space="0"/>
              <w:left w:val="single" w:color="auto" w:sz="4" w:space="0"/>
              <w:bottom w:val="single" w:color="auto" w:sz="4" w:space="0"/>
              <w:right w:val="single" w:color="auto" w:sz="4" w:space="0"/>
            </w:tcBorders>
            <w:noWrap/>
            <w:vAlign w:val="center"/>
          </w:tcPr>
          <w:p w14:paraId="6B1E536B">
            <w:pPr>
              <w:snapToGri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具体内容</w:t>
            </w:r>
            <w:r>
              <w:rPr>
                <w:rFonts w:hint="eastAsia" w:asciiTheme="minorEastAsia" w:hAnsiTheme="minorEastAsia" w:eastAsiaTheme="minorEastAsia" w:cstheme="minorEastAsia"/>
                <w:color w:val="auto"/>
                <w:szCs w:val="21"/>
                <w:highlight w:val="none"/>
              </w:rPr>
              <w:t>详见竞争性谈判文件</w:t>
            </w:r>
            <w:r>
              <w:rPr>
                <w:rFonts w:hint="eastAsia" w:asciiTheme="minorEastAsia" w:hAnsiTheme="minorEastAsia" w:eastAsiaTheme="minorEastAsia" w:cstheme="minorEastAsia"/>
                <w:color w:val="auto"/>
                <w:kern w:val="0"/>
                <w:szCs w:val="21"/>
                <w:highlight w:val="none"/>
              </w:rPr>
              <w:t>第二章《采购需求》</w:t>
            </w:r>
            <w:r>
              <w:rPr>
                <w:rFonts w:hint="eastAsia" w:asciiTheme="minorEastAsia" w:hAnsiTheme="minorEastAsia" w:eastAsiaTheme="minorEastAsia" w:cstheme="minorEastAsia"/>
                <w:color w:val="auto"/>
                <w:szCs w:val="21"/>
                <w:highlight w:val="none"/>
              </w:rPr>
              <w:t>。</w:t>
            </w:r>
          </w:p>
        </w:tc>
      </w:tr>
      <w:tr w14:paraId="7987E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63" w:type="pct"/>
            <w:tcBorders>
              <w:top w:val="single" w:color="auto" w:sz="4" w:space="0"/>
              <w:left w:val="single" w:color="auto" w:sz="4" w:space="0"/>
              <w:bottom w:val="single" w:color="auto" w:sz="4" w:space="0"/>
              <w:right w:val="single" w:color="auto" w:sz="4" w:space="0"/>
            </w:tcBorders>
            <w:noWrap/>
            <w:vAlign w:val="center"/>
          </w:tcPr>
          <w:p w14:paraId="372D8393">
            <w:pPr>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w:t>
            </w:r>
          </w:p>
        </w:tc>
        <w:tc>
          <w:tcPr>
            <w:tcW w:w="1147" w:type="pct"/>
            <w:tcBorders>
              <w:top w:val="single" w:color="auto" w:sz="4" w:space="0"/>
              <w:left w:val="single" w:color="auto" w:sz="4" w:space="0"/>
              <w:bottom w:val="single" w:color="auto" w:sz="4" w:space="0"/>
              <w:right w:val="single" w:color="auto" w:sz="4" w:space="0"/>
            </w:tcBorders>
            <w:noWrap/>
            <w:vAlign w:val="center"/>
          </w:tcPr>
          <w:p w14:paraId="56512B9F">
            <w:pPr>
              <w:widowControl/>
              <w:jc w:val="center"/>
              <w:textAlignment w:val="center"/>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环邕检查站水马租赁</w:t>
            </w:r>
          </w:p>
        </w:tc>
        <w:tc>
          <w:tcPr>
            <w:tcW w:w="390" w:type="pct"/>
            <w:tcBorders>
              <w:top w:val="single" w:color="auto" w:sz="4" w:space="0"/>
              <w:left w:val="single" w:color="auto" w:sz="4" w:space="0"/>
              <w:bottom w:val="single" w:color="auto" w:sz="4" w:space="0"/>
              <w:right w:val="single" w:color="auto" w:sz="4" w:space="0"/>
            </w:tcBorders>
            <w:noWrap/>
            <w:vAlign w:val="center"/>
          </w:tcPr>
          <w:p w14:paraId="5149BE0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4200</w:t>
            </w:r>
          </w:p>
        </w:tc>
        <w:tc>
          <w:tcPr>
            <w:tcW w:w="380" w:type="pct"/>
            <w:tcBorders>
              <w:top w:val="single" w:color="auto" w:sz="4" w:space="0"/>
              <w:left w:val="single" w:color="auto" w:sz="4" w:space="0"/>
              <w:bottom w:val="single" w:color="auto" w:sz="4" w:space="0"/>
              <w:right w:val="single" w:color="auto" w:sz="4" w:space="0"/>
            </w:tcBorders>
            <w:noWrap/>
            <w:vAlign w:val="center"/>
          </w:tcPr>
          <w:p w14:paraId="0BB983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2718" w:type="pct"/>
            <w:tcBorders>
              <w:top w:val="single" w:color="auto" w:sz="4" w:space="0"/>
              <w:left w:val="single" w:color="auto" w:sz="4" w:space="0"/>
              <w:bottom w:val="single" w:color="auto" w:sz="4" w:space="0"/>
              <w:right w:val="single" w:color="auto" w:sz="4" w:space="0"/>
            </w:tcBorders>
            <w:noWrap/>
            <w:vAlign w:val="center"/>
          </w:tcPr>
          <w:p w14:paraId="71AA9A23">
            <w:pPr>
              <w:snapToGrid w:val="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具体内容</w:t>
            </w:r>
            <w:r>
              <w:rPr>
                <w:rFonts w:hint="eastAsia" w:asciiTheme="minorEastAsia" w:hAnsiTheme="minorEastAsia" w:eastAsiaTheme="minorEastAsia" w:cstheme="minorEastAsia"/>
                <w:color w:val="auto"/>
                <w:szCs w:val="21"/>
                <w:highlight w:val="none"/>
              </w:rPr>
              <w:t>详见竞争性谈判文件</w:t>
            </w:r>
            <w:r>
              <w:rPr>
                <w:rFonts w:hint="eastAsia" w:asciiTheme="minorEastAsia" w:hAnsiTheme="minorEastAsia" w:eastAsiaTheme="minorEastAsia" w:cstheme="minorEastAsia"/>
                <w:color w:val="auto"/>
                <w:kern w:val="0"/>
                <w:szCs w:val="21"/>
                <w:highlight w:val="none"/>
              </w:rPr>
              <w:t>第二章《采购需求》</w:t>
            </w:r>
            <w:r>
              <w:rPr>
                <w:rFonts w:hint="eastAsia" w:asciiTheme="minorEastAsia" w:hAnsiTheme="minorEastAsia" w:eastAsiaTheme="minorEastAsia" w:cstheme="minorEastAsia"/>
                <w:color w:val="auto"/>
                <w:szCs w:val="21"/>
                <w:highlight w:val="none"/>
              </w:rPr>
              <w:t>。</w:t>
            </w:r>
          </w:p>
        </w:tc>
      </w:tr>
      <w:tr w14:paraId="4E018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63" w:type="pct"/>
            <w:tcBorders>
              <w:top w:val="single" w:color="auto" w:sz="4" w:space="0"/>
              <w:left w:val="single" w:color="auto" w:sz="4" w:space="0"/>
              <w:bottom w:val="single" w:color="auto" w:sz="4" w:space="0"/>
              <w:right w:val="single" w:color="auto" w:sz="4" w:space="0"/>
            </w:tcBorders>
            <w:noWrap/>
            <w:vAlign w:val="center"/>
          </w:tcPr>
          <w:p w14:paraId="1DA4975A">
            <w:pPr>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w:t>
            </w:r>
          </w:p>
        </w:tc>
        <w:tc>
          <w:tcPr>
            <w:tcW w:w="1147" w:type="pct"/>
            <w:tcBorders>
              <w:top w:val="single" w:color="auto" w:sz="4" w:space="0"/>
              <w:left w:val="single" w:color="auto" w:sz="4" w:space="0"/>
              <w:bottom w:val="single" w:color="auto" w:sz="4" w:space="0"/>
              <w:right w:val="single" w:color="auto" w:sz="4" w:space="0"/>
            </w:tcBorders>
            <w:noWrap/>
            <w:vAlign w:val="center"/>
          </w:tcPr>
          <w:p w14:paraId="1CDF1E56">
            <w:pPr>
              <w:widowControl/>
              <w:jc w:val="center"/>
              <w:textAlignment w:val="center"/>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环邕检查站防撞沙桶租赁</w:t>
            </w:r>
          </w:p>
        </w:tc>
        <w:tc>
          <w:tcPr>
            <w:tcW w:w="390" w:type="pct"/>
            <w:tcBorders>
              <w:top w:val="single" w:color="auto" w:sz="4" w:space="0"/>
              <w:left w:val="single" w:color="auto" w:sz="4" w:space="0"/>
              <w:bottom w:val="single" w:color="auto" w:sz="4" w:space="0"/>
              <w:right w:val="single" w:color="auto" w:sz="4" w:space="0"/>
            </w:tcBorders>
            <w:noWrap/>
            <w:vAlign w:val="center"/>
          </w:tcPr>
          <w:p w14:paraId="3EDADF73">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580</w:t>
            </w:r>
          </w:p>
        </w:tc>
        <w:tc>
          <w:tcPr>
            <w:tcW w:w="380" w:type="pct"/>
            <w:tcBorders>
              <w:top w:val="single" w:color="auto" w:sz="4" w:space="0"/>
              <w:left w:val="single" w:color="auto" w:sz="4" w:space="0"/>
              <w:bottom w:val="single" w:color="auto" w:sz="4" w:space="0"/>
              <w:right w:val="single" w:color="auto" w:sz="4" w:space="0"/>
            </w:tcBorders>
            <w:noWrap/>
            <w:vAlign w:val="center"/>
          </w:tcPr>
          <w:p w14:paraId="33273B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2718" w:type="pct"/>
            <w:tcBorders>
              <w:top w:val="single" w:color="auto" w:sz="4" w:space="0"/>
              <w:left w:val="single" w:color="auto" w:sz="4" w:space="0"/>
              <w:bottom w:val="single" w:color="auto" w:sz="4" w:space="0"/>
              <w:right w:val="single" w:color="auto" w:sz="4" w:space="0"/>
            </w:tcBorders>
            <w:noWrap/>
            <w:vAlign w:val="center"/>
          </w:tcPr>
          <w:p w14:paraId="75F5DDD8">
            <w:pPr>
              <w:snapToGrid w:val="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具体内容</w:t>
            </w:r>
            <w:r>
              <w:rPr>
                <w:rFonts w:hint="eastAsia" w:asciiTheme="minorEastAsia" w:hAnsiTheme="minorEastAsia" w:eastAsiaTheme="minorEastAsia" w:cstheme="minorEastAsia"/>
                <w:color w:val="auto"/>
                <w:szCs w:val="21"/>
                <w:highlight w:val="none"/>
              </w:rPr>
              <w:t>详见竞争性谈判文件</w:t>
            </w:r>
            <w:r>
              <w:rPr>
                <w:rFonts w:hint="eastAsia" w:asciiTheme="minorEastAsia" w:hAnsiTheme="minorEastAsia" w:eastAsiaTheme="minorEastAsia" w:cstheme="minorEastAsia"/>
                <w:color w:val="auto"/>
                <w:kern w:val="0"/>
                <w:szCs w:val="21"/>
                <w:highlight w:val="none"/>
              </w:rPr>
              <w:t>第二章《采购需求》</w:t>
            </w:r>
            <w:r>
              <w:rPr>
                <w:rFonts w:hint="eastAsia" w:asciiTheme="minorEastAsia" w:hAnsiTheme="minorEastAsia" w:eastAsiaTheme="minorEastAsia" w:cstheme="minorEastAsia"/>
                <w:color w:val="auto"/>
                <w:szCs w:val="21"/>
                <w:highlight w:val="none"/>
              </w:rPr>
              <w:t>。</w:t>
            </w:r>
          </w:p>
        </w:tc>
      </w:tr>
    </w:tbl>
    <w:p w14:paraId="2FC5D0E1">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合同履约期限：</w:t>
      </w:r>
      <w:r>
        <w:rPr>
          <w:rFonts w:hint="eastAsia" w:ascii="宋体" w:hAnsi="宋体" w:cs="宋体"/>
          <w:color w:val="auto"/>
          <w:szCs w:val="21"/>
          <w:highlight w:val="none"/>
        </w:rPr>
        <w:t>签订合同之日起1年内。</w:t>
      </w:r>
    </w:p>
    <w:p w14:paraId="057B2F9F">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本项目（否）接受联合体竞标</w:t>
      </w:r>
    </w:p>
    <w:p w14:paraId="65BC32AC">
      <w:pPr>
        <w:spacing w:line="400" w:lineRule="exact"/>
        <w:ind w:firstLine="482" w:firstLineChars="200"/>
        <w:rPr>
          <w:rFonts w:asciiTheme="minorEastAsia" w:hAnsiTheme="minorEastAsia" w:eastAsiaTheme="minorEastAsia" w:cstheme="minorEastAsia"/>
          <w:bCs/>
          <w:color w:val="auto"/>
          <w:sz w:val="24"/>
          <w:highlight w:val="none"/>
        </w:rPr>
      </w:pPr>
      <w:bookmarkStart w:id="10" w:name="_Toc35393799"/>
      <w:bookmarkStart w:id="11" w:name="_Toc28359090"/>
      <w:bookmarkStart w:id="12" w:name="_Toc35393630"/>
      <w:bookmarkStart w:id="13" w:name="_Toc28359013"/>
      <w:bookmarkStart w:id="14" w:name="_Toc44229879"/>
      <w:r>
        <w:rPr>
          <w:rFonts w:hint="eastAsia" w:asciiTheme="minorEastAsia" w:hAnsiTheme="minorEastAsia" w:eastAsiaTheme="minorEastAsia" w:cstheme="minorEastAsia"/>
          <w:b/>
          <w:color w:val="auto"/>
          <w:kern w:val="44"/>
          <w:sz w:val="24"/>
          <w:highlight w:val="none"/>
        </w:rPr>
        <w:t>二、供应商的资格条件</w:t>
      </w:r>
      <w:bookmarkEnd w:id="10"/>
      <w:bookmarkEnd w:id="11"/>
      <w:bookmarkEnd w:id="12"/>
      <w:bookmarkEnd w:id="13"/>
      <w:bookmarkEnd w:id="14"/>
    </w:p>
    <w:p w14:paraId="67834935">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14:paraId="6E55BB6A">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2.落实政府采购政策需满足的资格要求：</w:t>
      </w:r>
    </w:p>
    <w:p w14:paraId="3A105781">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☑专门面向小微企业采购的项目，</w:t>
      </w:r>
      <w:r>
        <w:rPr>
          <w:rFonts w:hint="eastAsia" w:ascii="宋体" w:hAnsi="宋体" w:cs="宋体"/>
          <w:color w:val="auto"/>
          <w:szCs w:val="21"/>
          <w:highlight w:val="none"/>
        </w:rPr>
        <w:t>供应商必须提供中小企业声明函或者残疾人福利性单位声明函或者供应商属于监狱企业的需提供由省级以上监狱管理局、戒毒管理局（含新疆生产建设兵团）出具的属于监狱企业的证明文件。</w:t>
      </w:r>
    </w:p>
    <w:p w14:paraId="11B7139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□非专门面向中小企业采购的项目</w:t>
      </w:r>
    </w:p>
    <w:p w14:paraId="6DBB9E93">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3.本项目的特定资格要求：无。</w:t>
      </w:r>
    </w:p>
    <w:p w14:paraId="10BCFC1D">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278801C">
      <w:pPr>
        <w:spacing w:line="400" w:lineRule="exact"/>
        <w:ind w:firstLine="420" w:firstLineChars="200"/>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eastAsia="en-US"/>
        </w:rPr>
        <w:t>.对在“信用中国”网站(www.creditchina.gov.cn) 、中国政府采购网(www.ccgp.gov.cn)被列入失信被执行人、</w:t>
      </w:r>
      <w:r>
        <w:rPr>
          <w:rFonts w:hint="eastAsia" w:asciiTheme="minorEastAsia" w:hAnsiTheme="minorEastAsia" w:eastAsiaTheme="minorEastAsia" w:cstheme="minorEastAsia"/>
          <w:color w:val="auto"/>
          <w:szCs w:val="21"/>
          <w:highlight w:val="none"/>
        </w:rPr>
        <w:t>重大税收违法失信主体</w:t>
      </w:r>
      <w:r>
        <w:rPr>
          <w:rFonts w:hint="eastAsia" w:asciiTheme="minorEastAsia" w:hAnsiTheme="minorEastAsia" w:eastAsiaTheme="minorEastAsia" w:cstheme="minorEastAsia"/>
          <w:color w:val="auto"/>
          <w:szCs w:val="21"/>
          <w:highlight w:val="none"/>
          <w:lang w:eastAsia="en-US"/>
        </w:rPr>
        <w:t>、政府采购严重违法失信行为记录名单及其他不符合《中华人民共和国政府采购法》第二十二条规定条件的供应商，不得参与政府采购活动。</w:t>
      </w:r>
    </w:p>
    <w:p w14:paraId="095D6B82">
      <w:pPr>
        <w:spacing w:line="4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三、获取竞争性谈判文件</w:t>
      </w:r>
      <w:bookmarkEnd w:id="6"/>
      <w:bookmarkEnd w:id="7"/>
      <w:bookmarkEnd w:id="8"/>
      <w:bookmarkEnd w:id="9"/>
    </w:p>
    <w:p w14:paraId="22521524">
      <w:pPr>
        <w:snapToGrid w:val="0"/>
        <w:spacing w:line="400" w:lineRule="exact"/>
        <w:ind w:firstLine="420" w:firstLineChars="200"/>
        <w:rPr>
          <w:rFonts w:asciiTheme="minorEastAsia" w:hAnsiTheme="minorEastAsia" w:eastAsiaTheme="minorEastAsia" w:cstheme="minorEastAsia"/>
          <w:color w:val="auto"/>
          <w:szCs w:val="21"/>
          <w:highlight w:val="none"/>
        </w:rPr>
      </w:pPr>
      <w:bookmarkStart w:id="15" w:name="_Toc28359005"/>
      <w:bookmarkStart w:id="16" w:name="_Toc35393624"/>
      <w:bookmarkStart w:id="17" w:name="_Toc35393793"/>
      <w:bookmarkStart w:id="18" w:name="_Toc28359082"/>
      <w:r>
        <w:rPr>
          <w:rFonts w:hint="eastAsia" w:asciiTheme="minorEastAsia" w:hAnsiTheme="minorEastAsia" w:eastAsiaTheme="minorEastAsia" w:cstheme="minorEastAsia"/>
          <w:color w:val="auto"/>
          <w:szCs w:val="21"/>
          <w:highlight w:val="none"/>
        </w:rPr>
        <w:t>时间：2025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25</w:t>
      </w:r>
      <w:r>
        <w:rPr>
          <w:rFonts w:hint="eastAsia" w:asciiTheme="minorEastAsia" w:hAnsiTheme="minorEastAsia" w:eastAsiaTheme="minorEastAsia" w:cstheme="minorEastAsia"/>
          <w:color w:val="auto"/>
          <w:szCs w:val="21"/>
          <w:highlight w:val="none"/>
        </w:rPr>
        <w:t>日至2025年</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29</w:t>
      </w:r>
      <w:r>
        <w:rPr>
          <w:rFonts w:hint="eastAsia" w:asciiTheme="minorEastAsia" w:hAnsiTheme="minorEastAsia" w:eastAsiaTheme="minorEastAsia" w:cstheme="minorEastAsia"/>
          <w:color w:val="auto"/>
          <w:szCs w:val="21"/>
          <w:highlight w:val="none"/>
        </w:rPr>
        <w:t>日，每天上午00:00至11:59，下午12:00至23:59（北京时间）</w:t>
      </w:r>
    </w:p>
    <w:p w14:paraId="47E97724">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地点：广西政府采购云平台（https://www.gcy.zfcg.gxzf.gov.cn/）</w:t>
      </w:r>
    </w:p>
    <w:p w14:paraId="0439A3B4">
      <w:pPr>
        <w:spacing w:line="400" w:lineRule="exact"/>
        <w:ind w:firstLine="42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14B339A3">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售价：0元。</w:t>
      </w:r>
    </w:p>
    <w:p w14:paraId="54819BCB">
      <w:pPr>
        <w:spacing w:line="4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w:t>
      </w:r>
      <w:bookmarkEnd w:id="15"/>
      <w:bookmarkEnd w:id="16"/>
      <w:bookmarkEnd w:id="17"/>
      <w:bookmarkEnd w:id="18"/>
      <w:r>
        <w:rPr>
          <w:rFonts w:hint="eastAsia" w:asciiTheme="minorEastAsia" w:hAnsiTheme="minorEastAsia" w:eastAsiaTheme="minorEastAsia" w:cstheme="minorEastAsia"/>
          <w:b/>
          <w:bCs/>
          <w:color w:val="auto"/>
          <w:sz w:val="24"/>
          <w:highlight w:val="none"/>
        </w:rPr>
        <w:t>响应文件提交</w:t>
      </w:r>
    </w:p>
    <w:p w14:paraId="65513522">
      <w:pPr>
        <w:spacing w:line="40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1、首次响应文件提交截止时间</w:t>
      </w:r>
      <w:r>
        <w:rPr>
          <w:rFonts w:hint="eastAsia" w:asciiTheme="minorEastAsia" w:hAnsiTheme="minorEastAsia" w:eastAsiaTheme="minorEastAsia" w:cstheme="minorEastAsia"/>
          <w:bCs/>
          <w:color w:val="auto"/>
          <w:szCs w:val="21"/>
          <w:highlight w:val="none"/>
        </w:rPr>
        <w:t>（北京时间）：</w:t>
      </w:r>
      <w:r>
        <w:rPr>
          <w:rFonts w:hint="eastAsia" w:asciiTheme="minorEastAsia" w:hAnsiTheme="minorEastAsia" w:eastAsiaTheme="minorEastAsia" w:cstheme="minorEastAsia"/>
          <w:bCs/>
          <w:color w:val="auto"/>
          <w:szCs w:val="21"/>
          <w:highlight w:val="none"/>
          <w:u w:val="single"/>
          <w:lang w:eastAsia="zh-CN"/>
        </w:rPr>
        <w:t>2025年8月29日13 时00分</w:t>
      </w:r>
      <w:r>
        <w:rPr>
          <w:rFonts w:hint="eastAsia" w:asciiTheme="minorEastAsia" w:hAnsiTheme="minorEastAsia" w:eastAsiaTheme="minorEastAsia" w:cstheme="minorEastAsia"/>
          <w:bCs/>
          <w:color w:val="auto"/>
          <w:szCs w:val="21"/>
          <w:highlight w:val="none"/>
          <w:u w:val="single"/>
        </w:rPr>
        <w:t>（</w:t>
      </w:r>
      <w:r>
        <w:rPr>
          <w:rFonts w:hint="eastAsia" w:asciiTheme="minorEastAsia" w:hAnsiTheme="minorEastAsia" w:eastAsiaTheme="minorEastAsia" w:cstheme="minorEastAsia"/>
          <w:bCs/>
          <w:color w:val="auto"/>
          <w:szCs w:val="21"/>
          <w:highlight w:val="none"/>
        </w:rPr>
        <w:t>北京时间）</w:t>
      </w:r>
    </w:p>
    <w:p w14:paraId="7BA476C1">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2、首次响应文件提交地点：</w:t>
      </w:r>
    </w:p>
    <w:p w14:paraId="283EF60B">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6C818B2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（2）未进行网上注册并办理数字证书（CA 认证）的供应商将无法参与本项目政府采购活动，潜在供应商应要尽早完成电子交易平台上的 CA 数字证书办理（申领流程见本公告附件1），并在首次响应文件提交截止时间前提交响应文件。</w:t>
      </w:r>
    </w:p>
    <w:p w14:paraId="61BE094B">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（3）为确保网上操作合法、有效和安全，请供应商确保在电子响应过程中能够对相关数据 电文进行加密和使用电子签章，妥善保管 CA 数字证书并使用有效的 CA 数字证书参与整个采购活动。</w:t>
      </w:r>
    </w:p>
    <w:p w14:paraId="0BA3BC8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 响应文件提交截止时间以后上传递交的响应文件的，广西政府采购云平台将予以拒收。</w:t>
      </w:r>
    </w:p>
    <w:p w14:paraId="0480300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3、CA 证书在线解密：首次响应文件开启时，须要供应商携带制作响应文件时用来加密的有效数字证书（CA 认证）登录广西政府采购云平台电子开标大厅现场按规定时间对加密的响应文件进行解密，详见采购文件“第三章供应商须知正文25.2条。”，未能按要求进行解密的，由此产生的后果由供应商自行承担。</w:t>
      </w:r>
    </w:p>
    <w:p w14:paraId="0BF7E49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4、供应商需要在具备有摄像头及语音功能且互联网网络状况良好的电脑登录广西政府采购云平台远程开标大厅参与本次谈判，否则后果自负。</w:t>
      </w:r>
    </w:p>
    <w:p w14:paraId="70DF69D2">
      <w:pPr>
        <w:spacing w:line="4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五、开启（首次响应文件开启时间）</w:t>
      </w:r>
    </w:p>
    <w:p w14:paraId="67064FC3">
      <w:pPr>
        <w:spacing w:line="400" w:lineRule="exact"/>
        <w:ind w:firstLine="420" w:firstLineChars="200"/>
        <w:rPr>
          <w:rFonts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1.时间</w:t>
      </w:r>
      <w:r>
        <w:rPr>
          <w:rFonts w:hint="eastAsia" w:asciiTheme="minorEastAsia" w:hAnsiTheme="minorEastAsia" w:eastAsiaTheme="minorEastAsia" w:cstheme="minorEastAsia"/>
          <w:bCs/>
          <w:color w:val="auto"/>
          <w:szCs w:val="21"/>
          <w:highlight w:val="none"/>
        </w:rPr>
        <w:t>（北京时间）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lang w:eastAsia="zh-CN"/>
        </w:rPr>
        <w:t>2025年8月29日13 时00分</w:t>
      </w:r>
      <w:r>
        <w:rPr>
          <w:rFonts w:hint="eastAsia" w:asciiTheme="minorEastAsia" w:hAnsiTheme="minorEastAsia" w:eastAsiaTheme="minorEastAsia" w:cstheme="minorEastAsia"/>
          <w:bCs/>
          <w:color w:val="auto"/>
          <w:szCs w:val="21"/>
          <w:highlight w:val="none"/>
          <w:u w:val="single"/>
        </w:rPr>
        <w:t>（北京时间）</w:t>
      </w:r>
      <w:r>
        <w:rPr>
          <w:rFonts w:hint="eastAsia" w:asciiTheme="minorEastAsia" w:hAnsiTheme="minorEastAsia" w:eastAsiaTheme="minorEastAsia" w:cstheme="minorEastAsia"/>
          <w:color w:val="auto"/>
          <w:szCs w:val="21"/>
          <w:highlight w:val="none"/>
        </w:rPr>
        <w:t>后</w:t>
      </w:r>
    </w:p>
    <w:p w14:paraId="0E853378">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2.地点：</w:t>
      </w:r>
      <w:r>
        <w:rPr>
          <w:rFonts w:hint="eastAsia" w:asciiTheme="minorEastAsia" w:hAnsiTheme="minorEastAsia" w:eastAsiaTheme="minorEastAsia" w:cstheme="minorEastAsia"/>
          <w:color w:val="auto"/>
          <w:szCs w:val="21"/>
          <w:highlight w:val="none"/>
          <w:u w:val="single"/>
        </w:rPr>
        <w:t>广西政府采购云平台（https://www.gcy.zfcg.gxzf.gov.cn/）</w:t>
      </w:r>
    </w:p>
    <w:p w14:paraId="68CA036F">
      <w:pPr>
        <w:spacing w:line="400" w:lineRule="exact"/>
        <w:ind w:firstLine="482" w:firstLineChars="200"/>
        <w:rPr>
          <w:rFonts w:asciiTheme="minorEastAsia" w:hAnsiTheme="minorEastAsia" w:eastAsiaTheme="minorEastAsia" w:cstheme="minorEastAsia"/>
          <w:b/>
          <w:bCs/>
          <w:color w:val="auto"/>
          <w:sz w:val="24"/>
          <w:highlight w:val="none"/>
        </w:rPr>
      </w:pPr>
      <w:bookmarkStart w:id="19" w:name="_Toc28359084"/>
      <w:bookmarkStart w:id="20" w:name="_Toc35393794"/>
      <w:bookmarkStart w:id="21" w:name="_Toc28359007"/>
      <w:bookmarkStart w:id="22" w:name="_Toc35393625"/>
      <w:r>
        <w:rPr>
          <w:rFonts w:hint="eastAsia" w:asciiTheme="minorEastAsia" w:hAnsiTheme="minorEastAsia" w:eastAsiaTheme="minorEastAsia" w:cstheme="minorEastAsia"/>
          <w:b/>
          <w:bCs/>
          <w:color w:val="auto"/>
          <w:sz w:val="24"/>
          <w:highlight w:val="none"/>
        </w:rPr>
        <w:t>六、公告期限</w:t>
      </w:r>
      <w:bookmarkEnd w:id="19"/>
      <w:bookmarkEnd w:id="20"/>
      <w:bookmarkEnd w:id="21"/>
      <w:bookmarkEnd w:id="22"/>
    </w:p>
    <w:p w14:paraId="2C613299">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自本公告发布之日起3个工作日。</w:t>
      </w:r>
    </w:p>
    <w:p w14:paraId="174E3013">
      <w:pPr>
        <w:spacing w:line="400" w:lineRule="exact"/>
        <w:ind w:firstLine="482" w:firstLineChars="200"/>
        <w:rPr>
          <w:rFonts w:asciiTheme="minorEastAsia" w:hAnsiTheme="minorEastAsia" w:eastAsiaTheme="minorEastAsia" w:cstheme="minorEastAsia"/>
          <w:b/>
          <w:bCs/>
          <w:color w:val="auto"/>
          <w:sz w:val="24"/>
          <w:highlight w:val="none"/>
        </w:rPr>
      </w:pPr>
      <w:bookmarkStart w:id="23" w:name="_Toc35393795"/>
      <w:bookmarkStart w:id="24" w:name="_Toc35393626"/>
      <w:r>
        <w:rPr>
          <w:rFonts w:hint="eastAsia" w:asciiTheme="minorEastAsia" w:hAnsiTheme="minorEastAsia" w:eastAsiaTheme="minorEastAsia" w:cstheme="minorEastAsia"/>
          <w:b/>
          <w:bCs/>
          <w:color w:val="auto"/>
          <w:sz w:val="24"/>
          <w:highlight w:val="none"/>
        </w:rPr>
        <w:t>七、其他补充事宜</w:t>
      </w:r>
      <w:bookmarkEnd w:id="23"/>
      <w:bookmarkEnd w:id="24"/>
    </w:p>
    <w:p w14:paraId="7DE47D79">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1.谈判保证金：本项目不收取谈判保证金。</w:t>
      </w:r>
    </w:p>
    <w:p w14:paraId="139C4C80">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2.采购意向公开链接：</w:t>
      </w:r>
    </w:p>
    <w:p w14:paraId="3F434221">
      <w:pPr>
        <w:spacing w:line="400" w:lineRule="exact"/>
        <w:ind w:firstLine="420" w:firstLineChars="200"/>
        <w:rPr>
          <w:rFonts w:asciiTheme="minorEastAsia" w:hAnsiTheme="minorEastAsia" w:eastAsiaTheme="minorEastAsia" w:cstheme="minorEastAsia"/>
          <w:color w:val="auto"/>
          <w:kern w:val="0"/>
          <w:szCs w:val="21"/>
          <w:highlight w:val="none"/>
        </w:rPr>
      </w:pPr>
      <w:bookmarkStart w:id="25" w:name="_Hlk37429585"/>
      <w:r>
        <w:rPr>
          <w:rFonts w:hint="eastAsia" w:asciiTheme="minorEastAsia" w:hAnsiTheme="minorEastAsia" w:eastAsiaTheme="minorEastAsia" w:cstheme="minorEastAsia"/>
          <w:color w:val="auto"/>
          <w:kern w:val="0"/>
          <w:szCs w:val="21"/>
          <w:highlight w:val="none"/>
        </w:rPr>
        <w:t>http://www.ccgp-guangxi.gov.cn/site/detail?parentId=66601&amp;articleId=PHEH+aVTxFyTsidcyj8VHw==。</w:t>
      </w:r>
    </w:p>
    <w:p w14:paraId="3110090B">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bookmarkStart w:id="26" w:name="_Hlk37429595"/>
      <w:r>
        <w:rPr>
          <w:rFonts w:hint="eastAsia" w:asciiTheme="minorEastAsia" w:hAnsiTheme="minorEastAsia" w:eastAsiaTheme="minorEastAsia" w:cstheme="minorEastAsia"/>
          <w:color w:val="auto"/>
          <w:kern w:val="0"/>
          <w:szCs w:val="21"/>
          <w:highlight w:val="none"/>
        </w:rPr>
        <w:t>网上查询地址</w:t>
      </w:r>
    </w:p>
    <w:bookmarkEnd w:id="25"/>
    <w:bookmarkEnd w:id="26"/>
    <w:p w14:paraId="530C3D7D">
      <w:pPr>
        <w:spacing w:line="400" w:lineRule="exact"/>
        <w:ind w:firstLine="420" w:firstLineChars="200"/>
        <w:rPr>
          <w:rFonts w:asciiTheme="minorEastAsia" w:hAnsiTheme="minorEastAsia" w:eastAsiaTheme="minorEastAsia" w:cstheme="minorEastAsia"/>
          <w:color w:val="auto"/>
          <w:kern w:val="0"/>
          <w:szCs w:val="21"/>
          <w:highlight w:val="none"/>
        </w:rPr>
      </w:pPr>
      <w:bookmarkStart w:id="27" w:name="_Hlk37429674"/>
      <w:r>
        <w:rPr>
          <w:rFonts w:hint="eastAsia" w:asciiTheme="minorEastAsia" w:hAnsiTheme="minorEastAsia" w:eastAsiaTheme="minorEastAsia" w:cstheme="minorEastAsia"/>
          <w:color w:val="auto"/>
          <w:kern w:val="0"/>
          <w:szCs w:val="21"/>
          <w:highlight w:val="none"/>
        </w:rPr>
        <w:t>hhttp://www.ccgp.gov.cn(中国政府采购网)、http://zfcg.gxzf.gov.cn(广西政府采购网)、http://ggzy.jgswj.gxzf.gov.cn/nnggzy/</w:t>
      </w:r>
      <w:r>
        <w:rPr>
          <w:rFonts w:hint="eastAsia" w:asciiTheme="minorEastAsia" w:hAnsiTheme="minorEastAsia" w:eastAsiaTheme="minorEastAsia" w:cstheme="minorEastAsia"/>
          <w:color w:val="auto"/>
          <w:szCs w:val="21"/>
          <w:highlight w:val="none"/>
        </w:rPr>
        <w:t>（全国公共资源交易平台（广西.南宁））。</w:t>
      </w:r>
    </w:p>
    <w:p w14:paraId="4607DD03">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Cs w:val="21"/>
          <w:highlight w:val="none"/>
        </w:rPr>
        <w:t>本项目需要落实的政府采购政策</w:t>
      </w:r>
    </w:p>
    <w:p w14:paraId="0066C42E">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（1）政府采购促进中小企业发展。</w:t>
      </w:r>
    </w:p>
    <w:p w14:paraId="0654B875">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（2）政府采购支持采用本国产品的政策。</w:t>
      </w:r>
    </w:p>
    <w:p w14:paraId="23C3FAAC">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（3）强制采购节能产品；优先采购节能产品、环境标志产品。</w:t>
      </w:r>
    </w:p>
    <w:p w14:paraId="14C6640E">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（4）政府采购促进残疾人就业政策。</w:t>
      </w:r>
    </w:p>
    <w:p w14:paraId="70AE3AC4">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（5）政府采购支持监狱企业发展。</w:t>
      </w:r>
      <w:bookmarkEnd w:id="27"/>
    </w:p>
    <w:p w14:paraId="3F71DB19">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AB6B762">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2B842895">
      <w:pPr>
        <w:spacing w:line="400" w:lineRule="exact"/>
        <w:ind w:firstLine="482"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kern w:val="44"/>
          <w:sz w:val="24"/>
          <w:highlight w:val="none"/>
        </w:rPr>
        <w:t>八、凡对本次采购提出询问，请按以下方式联系</w:t>
      </w:r>
    </w:p>
    <w:p w14:paraId="0BBFACA5">
      <w:pPr>
        <w:spacing w:line="40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1.采购人信息</w:t>
      </w:r>
    </w:p>
    <w:p w14:paraId="55DACBA8">
      <w:pPr>
        <w:spacing w:line="40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u w:val="single"/>
        </w:rPr>
        <w:t>南宁市公安局</w:t>
      </w:r>
    </w:p>
    <w:p w14:paraId="3030C67E">
      <w:pPr>
        <w:spacing w:line="40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南宁市青秀区厢竹大道46号</w:t>
      </w:r>
    </w:p>
    <w:p w14:paraId="75A37DFA">
      <w:pPr>
        <w:spacing w:line="40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w:t>
      </w:r>
      <w:r>
        <w:rPr>
          <w:rFonts w:hint="eastAsia" w:asciiTheme="minorEastAsia" w:hAnsiTheme="minorEastAsia" w:eastAsiaTheme="minorEastAsia" w:cstheme="minorEastAsia"/>
          <w:color w:val="auto"/>
          <w:szCs w:val="21"/>
          <w:highlight w:val="none"/>
          <w:u w:val="single"/>
        </w:rPr>
        <w:t>黄警官</w:t>
      </w:r>
    </w:p>
    <w:p w14:paraId="5A5B7ACF">
      <w:pPr>
        <w:spacing w:line="400" w:lineRule="exact"/>
        <w:ind w:firstLine="735" w:firstLineChars="350"/>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0771-2891661</w:t>
      </w:r>
    </w:p>
    <w:p w14:paraId="1A29B18F">
      <w:pPr>
        <w:spacing w:line="40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14:paraId="6C9AC8C7">
      <w:pPr>
        <w:spacing w:line="400" w:lineRule="exact"/>
        <w:ind w:firstLine="735" w:firstLineChars="350"/>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u w:val="single"/>
        </w:rPr>
        <w:t>广西国泰招标咨询有限公司</w:t>
      </w:r>
    </w:p>
    <w:p w14:paraId="51E6BFE0">
      <w:pPr>
        <w:spacing w:line="40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广西南宁市民族大道141号中鼎万象东方大厦D区六层D607室</w:t>
      </w:r>
    </w:p>
    <w:p w14:paraId="23B9689B">
      <w:pPr>
        <w:spacing w:line="40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0771-2023537</w:t>
      </w:r>
    </w:p>
    <w:p w14:paraId="0EBE611D">
      <w:pPr>
        <w:spacing w:line="40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3.项目联系方式</w:t>
      </w:r>
    </w:p>
    <w:p w14:paraId="4A74DFA2">
      <w:pPr>
        <w:spacing w:line="40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w:t>
      </w:r>
      <w:r>
        <w:rPr>
          <w:rFonts w:hint="eastAsia" w:asciiTheme="minorEastAsia" w:hAnsiTheme="minorEastAsia" w:eastAsiaTheme="minorEastAsia" w:cstheme="minorEastAsia"/>
          <w:color w:val="auto"/>
          <w:szCs w:val="21"/>
          <w:highlight w:val="none"/>
          <w:u w:val="single"/>
        </w:rPr>
        <w:t>崖工、卢工</w:t>
      </w:r>
    </w:p>
    <w:p w14:paraId="37662F26">
      <w:pPr>
        <w:spacing w:line="40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0771-2023537</w:t>
      </w:r>
    </w:p>
    <w:p w14:paraId="61F9879B">
      <w:pPr>
        <w:pStyle w:val="12"/>
        <w:spacing w:line="400" w:lineRule="exact"/>
        <w:ind w:firstLine="420" w:firstLineChars="200"/>
        <w:rPr>
          <w:rFonts w:asciiTheme="minorEastAsia" w:hAnsiTheme="minorEastAsia" w:eastAsiaTheme="minorEastAsia" w:cstheme="minorEastAsia"/>
          <w:color w:val="auto"/>
          <w:szCs w:val="21"/>
          <w:highlight w:val="none"/>
          <w:u w:val="single"/>
        </w:rPr>
      </w:pPr>
    </w:p>
    <w:p w14:paraId="7049C0FA">
      <w:pPr>
        <w:pStyle w:val="12"/>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附件：1.CA 证书申请方式及操作指南下载地址（登陆 http://nncz.nanning.gov.cn/（南宁市财政局官网）-业务专题-政府采购监督管理-资料下载-“广西政采云西部 CA 办理方式”或“南宁市政采云CA 证书办理操作指南”）</w:t>
      </w:r>
    </w:p>
    <w:p w14:paraId="3310C223">
      <w:pPr>
        <w:pStyle w:val="12"/>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2.电子投标文件制作与投送教程（在此网址下载：http://nncz.nanning.gov.cn/（南宁市财政局官网）-业务专题-政府采购监督管理-资料下载-南宁市政府采购项目全流程电子化交易操作指南）</w:t>
      </w:r>
    </w:p>
    <w:p w14:paraId="04BA484F">
      <w:pPr>
        <w:pStyle w:val="12"/>
        <w:spacing w:line="400" w:lineRule="exact"/>
        <w:ind w:firstLine="420" w:firstLineChars="200"/>
        <w:rPr>
          <w:rFonts w:asciiTheme="minorEastAsia" w:hAnsiTheme="minorEastAsia" w:eastAsiaTheme="minorEastAsia" w:cstheme="minorEastAsia"/>
          <w:color w:val="auto"/>
          <w:szCs w:val="21"/>
          <w:highlight w:val="none"/>
          <w:u w:val="single"/>
        </w:rPr>
      </w:pPr>
    </w:p>
    <w:p w14:paraId="411F8B25">
      <w:pPr>
        <w:pStyle w:val="12"/>
        <w:spacing w:line="400" w:lineRule="exact"/>
        <w:ind w:firstLine="420" w:firstLineChars="200"/>
        <w:rPr>
          <w:rFonts w:asciiTheme="minorEastAsia" w:hAnsiTheme="minorEastAsia" w:eastAsiaTheme="minorEastAsia" w:cstheme="minorEastAsia"/>
          <w:color w:val="auto"/>
          <w:szCs w:val="21"/>
          <w:highlight w:val="none"/>
        </w:rPr>
      </w:pPr>
    </w:p>
    <w:p w14:paraId="132E412F">
      <w:pPr>
        <w:spacing w:line="400" w:lineRule="exact"/>
        <w:ind w:firstLine="5985" w:firstLineChars="2850"/>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广西国泰招标咨询有限公司</w:t>
      </w:r>
    </w:p>
    <w:p w14:paraId="67A47A6C">
      <w:pPr>
        <w:spacing w:line="400" w:lineRule="exact"/>
        <w:ind w:firstLine="5985" w:firstLineChars="2850"/>
        <w:jc w:val="right"/>
        <w:rPr>
          <w:rFonts w:asciiTheme="minorEastAsia" w:hAnsiTheme="minorEastAsia" w:eastAsiaTheme="minorEastAsia" w:cstheme="minorEastAsia"/>
          <w:color w:val="auto"/>
          <w:szCs w:val="21"/>
          <w:highlight w:val="none"/>
        </w:rPr>
        <w:sectPr>
          <w:footerReference r:id="rId10" w:type="default"/>
          <w:pgSz w:w="11911" w:h="16838"/>
          <w:pgMar w:top="1134" w:right="1134" w:bottom="1134" w:left="1134" w:header="720" w:footer="720" w:gutter="0"/>
          <w:pgNumType w:start="1"/>
          <w:cols w:space="720" w:num="1"/>
          <w:docGrid w:linePitch="1" w:charSpace="0"/>
        </w:sectPr>
      </w:pPr>
      <w:r>
        <w:rPr>
          <w:rFonts w:hint="eastAsia" w:asciiTheme="minorEastAsia" w:hAnsiTheme="minorEastAsia" w:eastAsiaTheme="minorEastAsia" w:cstheme="minorEastAsia"/>
          <w:color w:val="auto"/>
          <w:szCs w:val="21"/>
          <w:highlight w:val="none"/>
        </w:rPr>
        <w:t>2025年</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25</w:t>
      </w:r>
      <w:r>
        <w:rPr>
          <w:rFonts w:hint="eastAsia" w:asciiTheme="minorEastAsia" w:hAnsiTheme="minorEastAsia" w:eastAsiaTheme="minorEastAsia" w:cstheme="minorEastAsia"/>
          <w:color w:val="auto"/>
          <w:szCs w:val="21"/>
          <w:highlight w:val="none"/>
        </w:rPr>
        <w:t>日</w:t>
      </w:r>
    </w:p>
    <w:p w14:paraId="19AF3939">
      <w:pPr>
        <w:pStyle w:val="112"/>
        <w:rPr>
          <w:rFonts w:asciiTheme="minorEastAsia" w:hAnsiTheme="minorEastAsia" w:eastAsiaTheme="minorEastAsia" w:cstheme="minorEastAsia"/>
          <w:color w:val="auto"/>
          <w:highlight w:val="none"/>
        </w:rPr>
      </w:pPr>
      <w:bookmarkStart w:id="28" w:name="_Toc174568941"/>
      <w:r>
        <w:rPr>
          <w:rFonts w:hint="eastAsia" w:asciiTheme="minorEastAsia" w:hAnsiTheme="minorEastAsia" w:eastAsiaTheme="minorEastAsia" w:cstheme="minorEastAsia"/>
          <w:color w:val="auto"/>
          <w:highlight w:val="none"/>
        </w:rPr>
        <w:t>第二章  采购需求</w:t>
      </w:r>
      <w:bookmarkEnd w:id="28"/>
    </w:p>
    <w:p w14:paraId="7E72534F">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3DB1B0FD">
      <w:pPr>
        <w:spacing w:line="40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1. 为落实政府采购政策需满足的要求</w:t>
      </w:r>
    </w:p>
    <w:p w14:paraId="2E02C6AF">
      <w:pPr>
        <w:spacing w:line="40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（1）本竞争性谈判采购文件所称中小企业必须符合《政府采购促进中小企业发展管理办法》（财库〔2020〕46号）的规定。</w:t>
      </w:r>
    </w:p>
    <w:p w14:paraId="40BEA5CC">
      <w:pPr>
        <w:spacing w:line="40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44C60FA">
      <w:pPr>
        <w:spacing w:line="400" w:lineRule="exact"/>
        <w:ind w:firstLine="424" w:firstLineChars="202"/>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“实质性要求”是指采购需求中带“▲”的条款或者不能负偏离的条款或者已经指明不满足按响应文件作无效处理的条款。</w:t>
      </w:r>
    </w:p>
    <w:p w14:paraId="47961C53">
      <w:pPr>
        <w:spacing w:line="400" w:lineRule="exact"/>
        <w:ind w:firstLine="424" w:firstLineChars="202"/>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3.供应商必须自行为其竞标产品侵犯他人的知识产权或者专利成果的行为承担相应法律责任。</w:t>
      </w:r>
    </w:p>
    <w:tbl>
      <w:tblPr>
        <w:tblStyle w:val="31"/>
        <w:tblW w:w="10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301"/>
        <w:gridCol w:w="992"/>
        <w:gridCol w:w="742"/>
        <w:gridCol w:w="484"/>
        <w:gridCol w:w="4998"/>
        <w:gridCol w:w="1017"/>
        <w:gridCol w:w="1198"/>
      </w:tblGrid>
      <w:tr w14:paraId="77D85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0277" w:type="dxa"/>
            <w:gridSpan w:val="8"/>
            <w:tcBorders>
              <w:top w:val="single" w:color="auto" w:sz="4" w:space="0"/>
              <w:left w:val="single" w:color="auto" w:sz="4" w:space="0"/>
              <w:right w:val="single" w:color="auto" w:sz="4" w:space="0"/>
            </w:tcBorders>
            <w:vAlign w:val="center"/>
          </w:tcPr>
          <w:p w14:paraId="39BE078D">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服务需求一览表</w:t>
            </w:r>
          </w:p>
        </w:tc>
      </w:tr>
      <w:tr w14:paraId="2A16A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8" w:type="dxa"/>
            <w:gridSpan w:val="3"/>
            <w:tcBorders>
              <w:top w:val="single" w:color="auto" w:sz="4" w:space="0"/>
              <w:left w:val="single" w:color="auto" w:sz="4" w:space="0"/>
              <w:right w:val="single" w:color="auto" w:sz="4" w:space="0"/>
            </w:tcBorders>
            <w:vAlign w:val="center"/>
          </w:tcPr>
          <w:p w14:paraId="557D5AE0">
            <w:pPr>
              <w:spacing w:line="320" w:lineRule="exact"/>
              <w:jc w:val="center"/>
              <w:rPr>
                <w:rFonts w:ascii="宋体" w:hAnsi="宋体" w:cs="宋体"/>
                <w:b/>
                <w:color w:val="auto"/>
                <w:sz w:val="24"/>
                <w:highlight w:val="none"/>
              </w:rPr>
            </w:pPr>
            <w:r>
              <w:rPr>
                <w:rFonts w:hint="eastAsia" w:ascii="宋体" w:hAnsi="宋体" w:cs="宋体"/>
                <w:b/>
                <w:bCs/>
                <w:color w:val="auto"/>
                <w:sz w:val="24"/>
                <w:highlight w:val="none"/>
              </w:rPr>
              <w:t>标段（分标）</w:t>
            </w:r>
          </w:p>
        </w:tc>
        <w:tc>
          <w:tcPr>
            <w:tcW w:w="8439" w:type="dxa"/>
            <w:gridSpan w:val="5"/>
            <w:tcBorders>
              <w:top w:val="single" w:color="auto" w:sz="4" w:space="0"/>
              <w:left w:val="single" w:color="auto" w:sz="4" w:space="0"/>
              <w:right w:val="single" w:color="auto" w:sz="4" w:space="0"/>
            </w:tcBorders>
            <w:vAlign w:val="center"/>
          </w:tcPr>
          <w:p w14:paraId="2E52A551">
            <w:pPr>
              <w:spacing w:line="428" w:lineRule="exact"/>
              <w:ind w:left="119"/>
              <w:outlineLvl w:val="0"/>
              <w:rPr>
                <w:rFonts w:ascii="宋体" w:hAnsi="宋体" w:cs="宋体"/>
                <w:b/>
                <w:color w:val="auto"/>
                <w:sz w:val="24"/>
                <w:highlight w:val="none"/>
              </w:rPr>
            </w:pPr>
            <w:r>
              <w:rPr>
                <w:rFonts w:hint="eastAsia" w:ascii="宋体" w:hAnsi="宋体" w:cs="宋体"/>
                <w:b/>
                <w:bCs/>
                <w:color w:val="auto"/>
                <w:sz w:val="24"/>
                <w:highlight w:val="none"/>
              </w:rPr>
              <w:t>无分标</w:t>
            </w:r>
          </w:p>
        </w:tc>
      </w:tr>
      <w:tr w14:paraId="2642E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vAlign w:val="center"/>
          </w:tcPr>
          <w:p w14:paraId="297F9A30">
            <w:pPr>
              <w:jc w:val="center"/>
              <w:rPr>
                <w:rFonts w:ascii="宋体" w:hAnsi="宋体" w:cs="宋体"/>
                <w:color w:val="auto"/>
                <w:szCs w:val="21"/>
                <w:highlight w:val="none"/>
              </w:rPr>
            </w:pPr>
            <w:r>
              <w:rPr>
                <w:rFonts w:hint="eastAsia" w:ascii="宋体" w:hAnsi="宋体" w:cs="宋体"/>
                <w:b/>
                <w:bCs/>
                <w:color w:val="auto"/>
                <w:szCs w:val="21"/>
                <w:highlight w:val="none"/>
              </w:rPr>
              <w:t>采购清单及服务参数</w:t>
            </w:r>
          </w:p>
        </w:tc>
        <w:tc>
          <w:tcPr>
            <w:tcW w:w="3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EA90A12">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394990DB">
            <w:pPr>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742" w:type="dxa"/>
            <w:tcBorders>
              <w:top w:val="single" w:color="auto" w:sz="4" w:space="0"/>
              <w:left w:val="single" w:color="auto" w:sz="4" w:space="0"/>
              <w:bottom w:val="single" w:color="auto" w:sz="4" w:space="0"/>
              <w:right w:val="single" w:color="auto" w:sz="4" w:space="0"/>
            </w:tcBorders>
            <w:vAlign w:val="center"/>
          </w:tcPr>
          <w:p w14:paraId="143501D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84" w:type="dxa"/>
            <w:tcBorders>
              <w:top w:val="single" w:color="auto" w:sz="4" w:space="0"/>
              <w:left w:val="single" w:color="auto" w:sz="4" w:space="0"/>
              <w:bottom w:val="single" w:color="auto" w:sz="4" w:space="0"/>
              <w:right w:val="single" w:color="auto" w:sz="4" w:space="0"/>
            </w:tcBorders>
            <w:vAlign w:val="center"/>
          </w:tcPr>
          <w:p w14:paraId="5D58B0C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998" w:type="dxa"/>
            <w:tcBorders>
              <w:top w:val="single" w:color="auto" w:sz="4" w:space="0"/>
              <w:left w:val="single" w:color="auto" w:sz="4" w:space="0"/>
              <w:bottom w:val="single" w:color="auto" w:sz="4" w:space="0"/>
              <w:right w:val="single" w:color="auto" w:sz="4" w:space="0"/>
            </w:tcBorders>
            <w:vAlign w:val="center"/>
          </w:tcPr>
          <w:p w14:paraId="26D6CDA8">
            <w:pPr>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017" w:type="dxa"/>
            <w:tcBorders>
              <w:top w:val="single" w:color="auto" w:sz="4" w:space="0"/>
              <w:left w:val="single" w:color="auto" w:sz="4" w:space="0"/>
              <w:bottom w:val="single" w:color="auto" w:sz="4" w:space="0"/>
              <w:right w:val="single" w:color="auto" w:sz="4" w:space="0"/>
            </w:tcBorders>
            <w:vAlign w:val="center"/>
          </w:tcPr>
          <w:p w14:paraId="2B7E046D">
            <w:pPr>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1198" w:type="dxa"/>
            <w:tcBorders>
              <w:top w:val="single" w:color="auto" w:sz="4" w:space="0"/>
              <w:left w:val="single" w:color="auto" w:sz="4" w:space="0"/>
              <w:bottom w:val="single" w:color="auto" w:sz="4" w:space="0"/>
              <w:right w:val="single" w:color="auto" w:sz="4" w:space="0"/>
            </w:tcBorders>
            <w:vAlign w:val="center"/>
          </w:tcPr>
          <w:p w14:paraId="16B26AAA">
            <w:pPr>
              <w:spacing w:line="240" w:lineRule="exact"/>
              <w:jc w:val="center"/>
              <w:rPr>
                <w:rFonts w:ascii="宋体" w:hAnsi="宋体" w:cs="宋体"/>
                <w:color w:val="auto"/>
                <w:sz w:val="16"/>
                <w:szCs w:val="16"/>
                <w:highlight w:val="none"/>
              </w:rPr>
            </w:pPr>
            <w:r>
              <w:rPr>
                <w:rFonts w:hint="eastAsia" w:ascii="宋体" w:hAnsi="宋体" w:cs="宋体"/>
                <w:color w:val="auto"/>
                <w:sz w:val="16"/>
                <w:szCs w:val="16"/>
                <w:highlight w:val="none"/>
              </w:rPr>
              <w:t>中小企业划分标准所属行业名称（行业名称及划分见本章附件）</w:t>
            </w:r>
          </w:p>
        </w:tc>
      </w:tr>
      <w:tr w14:paraId="18351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7EDE0690">
            <w:pPr>
              <w:spacing w:line="240" w:lineRule="exact"/>
              <w:jc w:val="center"/>
              <w:rPr>
                <w:rFonts w:ascii="宋体" w:hAnsi="宋体" w:cs="宋体"/>
                <w:b/>
                <w:bCs/>
                <w:color w:val="auto"/>
                <w:szCs w:val="21"/>
                <w:highlight w:val="none"/>
              </w:rPr>
            </w:pPr>
          </w:p>
        </w:tc>
        <w:tc>
          <w:tcPr>
            <w:tcW w:w="301" w:type="dxa"/>
            <w:tcBorders>
              <w:top w:val="single" w:color="auto" w:sz="4" w:space="0"/>
              <w:left w:val="single" w:color="auto" w:sz="4" w:space="0"/>
              <w:bottom w:val="single" w:color="auto" w:sz="4" w:space="0"/>
              <w:right w:val="single" w:color="auto" w:sz="4" w:space="0"/>
            </w:tcBorders>
            <w:vAlign w:val="center"/>
          </w:tcPr>
          <w:p w14:paraId="1C5564D2">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14:paraId="5B705783">
            <w:pPr>
              <w:widowControl/>
              <w:jc w:val="center"/>
              <w:textAlignment w:val="center"/>
              <w:rPr>
                <w:rFonts w:ascii="宋体" w:hAnsi="宋体" w:cs="宋体"/>
                <w:bCs/>
                <w:caps/>
                <w:color w:val="auto"/>
                <w:szCs w:val="21"/>
                <w:highlight w:val="none"/>
              </w:rPr>
            </w:pPr>
            <w:r>
              <w:rPr>
                <w:rFonts w:hint="eastAsia" w:ascii="宋体" w:hAnsi="宋体" w:cs="宋体"/>
                <w:color w:val="auto"/>
                <w:kern w:val="0"/>
                <w:szCs w:val="21"/>
                <w:highlight w:val="none"/>
              </w:rPr>
              <w:t>武警围挡哨沙袋租赁</w:t>
            </w:r>
          </w:p>
        </w:tc>
        <w:tc>
          <w:tcPr>
            <w:tcW w:w="742" w:type="dxa"/>
            <w:tcBorders>
              <w:top w:val="single" w:color="auto" w:sz="4" w:space="0"/>
              <w:left w:val="single" w:color="auto" w:sz="4" w:space="0"/>
              <w:bottom w:val="single" w:color="auto" w:sz="4" w:space="0"/>
              <w:right w:val="single" w:color="auto" w:sz="4" w:space="0"/>
            </w:tcBorders>
            <w:vAlign w:val="center"/>
          </w:tcPr>
          <w:p w14:paraId="455F57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8000</w:t>
            </w:r>
          </w:p>
        </w:tc>
        <w:tc>
          <w:tcPr>
            <w:tcW w:w="484" w:type="dxa"/>
            <w:tcBorders>
              <w:top w:val="single" w:color="auto" w:sz="4" w:space="0"/>
              <w:left w:val="single" w:color="auto" w:sz="4" w:space="0"/>
              <w:bottom w:val="single" w:color="auto" w:sz="4" w:space="0"/>
              <w:right w:val="single" w:color="auto" w:sz="4" w:space="0"/>
            </w:tcBorders>
            <w:vAlign w:val="center"/>
          </w:tcPr>
          <w:p w14:paraId="2E0496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4998" w:type="dxa"/>
            <w:tcBorders>
              <w:top w:val="single" w:color="auto" w:sz="4" w:space="0"/>
              <w:left w:val="single" w:color="auto" w:sz="4" w:space="0"/>
              <w:bottom w:val="single" w:color="auto" w:sz="4" w:space="0"/>
              <w:right w:val="single" w:color="auto" w:sz="4" w:space="0"/>
            </w:tcBorders>
            <w:vAlign w:val="center"/>
          </w:tcPr>
          <w:p w14:paraId="595CD2F1">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1.沙袋用于武警岗哨当掩体使用，服务包含沙袋摆放、搬运撤离的人工及运输费用，按检查站要求分别运输摆放到各个执勤点，按执勤人员要求摆放，安保任务结束后将沙袋撤走；</w:t>
            </w:r>
          </w:p>
          <w:p w14:paraId="6F292DB3">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2.沙袋规格：袋子尺寸40cm*65cm（允差±2cm），内装沙子，袋口采用机器封口，确保不漏出沙子，每袋净重≥30kg；</w:t>
            </w:r>
          </w:p>
          <w:p w14:paraId="11FBE2D5">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3.沙袋子材质：采用军绿色帆布材质。</w:t>
            </w:r>
          </w:p>
        </w:tc>
        <w:tc>
          <w:tcPr>
            <w:tcW w:w="1017" w:type="dxa"/>
            <w:tcBorders>
              <w:top w:val="single" w:color="auto" w:sz="4" w:space="0"/>
              <w:left w:val="single" w:color="auto" w:sz="4" w:space="0"/>
              <w:bottom w:val="single" w:color="auto" w:sz="4" w:space="0"/>
              <w:right w:val="single" w:color="auto" w:sz="4" w:space="0"/>
            </w:tcBorders>
            <w:vAlign w:val="center"/>
          </w:tcPr>
          <w:p w14:paraId="7FEEE7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288000.00</w:t>
            </w:r>
          </w:p>
        </w:tc>
        <w:tc>
          <w:tcPr>
            <w:tcW w:w="1198" w:type="dxa"/>
            <w:tcBorders>
              <w:top w:val="single" w:color="auto" w:sz="4" w:space="0"/>
              <w:left w:val="single" w:color="auto" w:sz="4" w:space="0"/>
              <w:bottom w:val="single" w:color="auto" w:sz="4" w:space="0"/>
              <w:right w:val="single" w:color="auto" w:sz="4" w:space="0"/>
            </w:tcBorders>
            <w:vAlign w:val="center"/>
          </w:tcPr>
          <w:p w14:paraId="73198A08">
            <w:pPr>
              <w:jc w:val="center"/>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r>
      <w:tr w14:paraId="4FE17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53BAB42B">
            <w:pPr>
              <w:spacing w:line="240" w:lineRule="exact"/>
              <w:jc w:val="center"/>
              <w:rPr>
                <w:rFonts w:ascii="宋体" w:hAnsi="宋体" w:cs="宋体"/>
                <w:b/>
                <w:bCs/>
                <w:color w:val="auto"/>
                <w:szCs w:val="21"/>
                <w:highlight w:val="none"/>
              </w:rPr>
            </w:pPr>
          </w:p>
        </w:tc>
        <w:tc>
          <w:tcPr>
            <w:tcW w:w="301" w:type="dxa"/>
            <w:tcBorders>
              <w:top w:val="single" w:color="auto" w:sz="4" w:space="0"/>
              <w:left w:val="single" w:color="auto" w:sz="4" w:space="0"/>
              <w:bottom w:val="single" w:color="auto" w:sz="4" w:space="0"/>
              <w:right w:val="single" w:color="auto" w:sz="4" w:space="0"/>
            </w:tcBorders>
            <w:vAlign w:val="center"/>
          </w:tcPr>
          <w:p w14:paraId="7C343B8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992" w:type="dxa"/>
            <w:tcBorders>
              <w:top w:val="single" w:color="auto" w:sz="4" w:space="0"/>
              <w:left w:val="single" w:color="auto" w:sz="4" w:space="0"/>
              <w:bottom w:val="single" w:color="auto" w:sz="4" w:space="0"/>
              <w:right w:val="single" w:color="auto" w:sz="4" w:space="0"/>
            </w:tcBorders>
            <w:vAlign w:val="center"/>
          </w:tcPr>
          <w:p w14:paraId="4C031CFA">
            <w:pPr>
              <w:widowControl/>
              <w:jc w:val="center"/>
              <w:textAlignment w:val="center"/>
              <w:rPr>
                <w:rFonts w:ascii="宋体" w:hAnsi="宋体" w:cs="宋体"/>
                <w:bCs/>
                <w:caps/>
                <w:color w:val="auto"/>
                <w:szCs w:val="21"/>
                <w:highlight w:val="none"/>
              </w:rPr>
            </w:pPr>
            <w:r>
              <w:rPr>
                <w:rFonts w:hint="eastAsia" w:ascii="宋体" w:hAnsi="宋体" w:cs="宋体"/>
                <w:color w:val="auto"/>
                <w:kern w:val="0"/>
                <w:szCs w:val="21"/>
                <w:highlight w:val="none"/>
              </w:rPr>
              <w:t>环邕检查站水马租赁</w:t>
            </w:r>
          </w:p>
        </w:tc>
        <w:tc>
          <w:tcPr>
            <w:tcW w:w="742" w:type="dxa"/>
            <w:tcBorders>
              <w:top w:val="single" w:color="auto" w:sz="4" w:space="0"/>
              <w:left w:val="single" w:color="auto" w:sz="4" w:space="0"/>
              <w:bottom w:val="single" w:color="auto" w:sz="4" w:space="0"/>
              <w:right w:val="single" w:color="auto" w:sz="4" w:space="0"/>
            </w:tcBorders>
            <w:vAlign w:val="center"/>
          </w:tcPr>
          <w:p w14:paraId="41C7D62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4200</w:t>
            </w:r>
          </w:p>
        </w:tc>
        <w:tc>
          <w:tcPr>
            <w:tcW w:w="484" w:type="dxa"/>
            <w:tcBorders>
              <w:top w:val="single" w:color="auto" w:sz="4" w:space="0"/>
              <w:left w:val="single" w:color="auto" w:sz="4" w:space="0"/>
              <w:bottom w:val="single" w:color="auto" w:sz="4" w:space="0"/>
              <w:right w:val="single" w:color="auto" w:sz="4" w:space="0"/>
            </w:tcBorders>
            <w:vAlign w:val="center"/>
          </w:tcPr>
          <w:p w14:paraId="3DCC55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4998" w:type="dxa"/>
            <w:tcBorders>
              <w:top w:val="single" w:color="auto" w:sz="4" w:space="0"/>
              <w:left w:val="single" w:color="auto" w:sz="4" w:space="0"/>
              <w:bottom w:val="single" w:color="auto" w:sz="4" w:space="0"/>
              <w:right w:val="single" w:color="auto" w:sz="4" w:space="0"/>
            </w:tcBorders>
            <w:vAlign w:val="center"/>
          </w:tcPr>
          <w:p w14:paraId="3CDED409">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 一、服务内容</w:t>
            </w:r>
          </w:p>
          <w:p w14:paraId="78F086D6">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租赁水马服务包含提供符合质量要求的水马用于采购人单位安保任务使用，包含水马装卸车、摆放、回收、运输，安保任务期间水马看护、保管及损坏后及时更换等服务，确保所提供的水马完好，无破损、漏水、褪色等，根据采购人勤务要求，对必要的部分水马进行注水。</w:t>
            </w:r>
          </w:p>
          <w:p w14:paraId="516F546A">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二、水马质量要求</w:t>
            </w:r>
          </w:p>
          <w:p w14:paraId="21922A2E">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▲1.尺寸：高80cm（允差±2cm），整体长155cm（允差±4cm），顶部宽22cm（允差±2cm），底部宽45cm；（允差±2cm）。</w:t>
            </w:r>
          </w:p>
          <w:p w14:paraId="79A0EACA">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▲2.重量≥9.5kg。</w:t>
            </w:r>
          </w:p>
          <w:p w14:paraId="2AD27334">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3.材质：聚乙烯含量≥85%，材质拉伸强度≥15Mpa。</w:t>
            </w:r>
          </w:p>
          <w:p w14:paraId="67AD66A1">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▲4.颜色：红色。</w:t>
            </w:r>
          </w:p>
          <w:p w14:paraId="0D1C897F">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▲5.耐高温≥50摄氏度高温下无变形（20分钟），无变色，无裂痕。</w:t>
            </w:r>
          </w:p>
          <w:p w14:paraId="13D995F2">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▲6.水马单层壁厚≥3.0mm。</w:t>
            </w:r>
          </w:p>
          <w:p w14:paraId="64FE944E">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7.水马整体性能符合GA/T 416-2003标准。</w:t>
            </w:r>
          </w:p>
          <w:p w14:paraId="51D6D9E0">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▲8.漏水性：不漏水。</w:t>
            </w:r>
          </w:p>
          <w:p w14:paraId="02ED6401">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▲9.防撞击破损≥26KJ/平方厘米。</w:t>
            </w:r>
          </w:p>
          <w:p w14:paraId="73AE93FC">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▲10.直立抗压≥3KN。</w:t>
            </w:r>
          </w:p>
          <w:p w14:paraId="16B37F1F">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▲11.反光系数：</w:t>
            </w:r>
          </w:p>
          <w:p w14:paraId="3BDA57AB">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（1）在观测角度12分，光射入角度5度时反光系数≥25cd/lx.㎡；</w:t>
            </w:r>
          </w:p>
          <w:p w14:paraId="6EB9653D">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（2）在观测角度12分，光射入角度20度时反光系数≥18cd/lx.㎡；</w:t>
            </w:r>
          </w:p>
          <w:p w14:paraId="5B092EA7">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（3）在观测角度12分，光射入角度30度时反光系数≥5cd/lx.㎡；</w:t>
            </w:r>
          </w:p>
          <w:p w14:paraId="51749C5B">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（4）在观测角度20分，光射入角度5度时反光系数≥19cd/lx.㎡；</w:t>
            </w:r>
          </w:p>
          <w:p w14:paraId="51A5CB8B">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（5）在观测角度20分，光射入角度20度时反光系数≥13cd/lx.㎡；</w:t>
            </w:r>
          </w:p>
          <w:p w14:paraId="67AF4C63">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（6）在观测角度20分，光射入角度30度时反光系数≥5cd/lx.㎡；</w:t>
            </w:r>
          </w:p>
          <w:p w14:paraId="2120F69E">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（7）在观测角度1度，光射入角度5度时反光系数≥21cd/lx.㎡；</w:t>
            </w:r>
          </w:p>
          <w:p w14:paraId="7CA3780E">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（8）在观测角度1度，光射入角度20度时反光系数≥15cd/lx.㎡。</w:t>
            </w:r>
          </w:p>
          <w:p w14:paraId="4C5659E3">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三、为了更好的让各级安保指挥部门了解安保现场水马布设进度和完成情况，须提供一套辅助设备能够对现场进行通讯指挥并且及时回传视频和定位水马布设点位。所提供的辅助设备要求如下：</w:t>
            </w:r>
          </w:p>
          <w:p w14:paraId="7B73377A">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显示屏：彩色显示屏对角线尺寸应≥2.8in，显示屏显示全场白测试信号时最大亮度≥450cd/㎡，显示屏显示全场白和全场黑测试信号对比度值比应≥780:1，显示屏能够显示电池电量、充电状态、系统时间和存储容量信息。</w:t>
            </w:r>
          </w:p>
          <w:p w14:paraId="1D5F1E03">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▲2.视频性能：视频应满足在视频为3840×2160、30 帧/s时，视频分辨力≥1500线；在视频为2560×1440、30 帧/s时，视频分辨力≥1200线；在视频为1920×1080、30 帧/s时，视频分辨力≥850线；在视频为1280×720时，视频分辨力≥600线。</w:t>
            </w:r>
          </w:p>
          <w:p w14:paraId="27C4D6D4">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▲3.水平视场角：摄像头的水平视场角在生产厂声明的所有分辨率条件下均应≥124°。</w:t>
            </w:r>
          </w:p>
          <w:p w14:paraId="5AC7EFD5">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▲4.照片分辨力：所拍摄的照片在格式为照片分辨率为14400×8100、12032×6768时照片分辨力应≥2000线；分辨率为 9248×5202、8672×4878、8000×4500、5160×3870时照片分辨力应≥1800线；分辨率为 3840×2160时，照片分辨力应≥1500线 。</w:t>
            </w:r>
          </w:p>
          <w:p w14:paraId="1E46CD40">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电池性能及电池工作时间：符合内置可更换电池供电，摄录视频分辨率为：3840×2160时，（30侦/S）连续摄录时间≥12h；摄录视频分辨率为2560×1440时，（30侦/S）连续摄录时间≥18h；摄录视频分辨率1920×1080时，（30侦/S）连续摄录时间≥20h；摄录视频分辨率1280×720时，（30侦/S）连续摄录时间≥21h；电池充电时间应≤2.5h；在更换一次电池条件下，待机时间≥300h。</w:t>
            </w:r>
          </w:p>
          <w:p w14:paraId="1966138B">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▲6.4G/5G传输功能：样机支持接入移动、联通、电信4G/5G SIM 卡，实现无线传输功能，开启无线传输功能后，储存和传输的视频图像格式，压缩编码格式或压缩码率等参数上可有所不同并独立设置，支持H.264与H.265 视频编码格式；支持双码流，一路用于本地保存，一路应用于实时图传；远程接收端的视频图像分辨力应满足： </w:t>
            </w:r>
          </w:p>
          <w:p w14:paraId="28F3C6A8">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①视频分辨率 3840×2160，视频帧率≥25 帧/s下，视频分辨力≥1300线；②视频分辨率2560×1440，视频帧率≥25 帧/s下，视频分辨力≥1000线；③视频分辨率1920×1080，视频帧率≥25 帧/s下，视频分辨力≥700线； ④视频分辨率 1280×720，视频帧率≥25 帧/s 下，视频分辨力≥500线。  </w:t>
            </w:r>
          </w:p>
          <w:p w14:paraId="36B08441">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▲7.设备应可通过Type-C接口传输数据及充电，支持USB3.0数据传输读取传输速率应≥290Mbps（测试环境：4GB内存、256GB机械硬盘电脑通过Type-C接口模拟测试）。</w:t>
            </w:r>
          </w:p>
          <w:p w14:paraId="7E7A6180">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▲8.分辨率一键切换功能：样机应支持一键切换分辨率功能，在待机状态下，可通过一次按键实现 4K、2K、1080P、720P、480P 五种视频分辨率之间切换。 </w:t>
            </w:r>
          </w:p>
          <w:p w14:paraId="235FDAF9">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▲9.录像加密功能：样机具有录像视频加密功能，加密后的视音频文件需通过专用播放器进行播放。</w:t>
            </w:r>
          </w:p>
          <w:p w14:paraId="529FC45C">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▲10.样机具有3个摄像头，前置2个，后置 1 个，支持通过点击界面图标快速切换前后置摄像头的取景画面进行摄录操作。</w:t>
            </w:r>
          </w:p>
          <w:p w14:paraId="7AF3F75A">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▲11.电量显示功能：样机将实时电量按照百分比作为水印叠加在拍摄的照片和录像视频画面中。</w:t>
            </w:r>
          </w:p>
          <w:p w14:paraId="51DD668C">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▲12.近电报警功能：样机开启近电报警后，靠近带电物体后，样机会提示并自动开启红蓝爆闪灯警示。</w:t>
            </w:r>
          </w:p>
          <w:p w14:paraId="52CFA0CF">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▲13.网络自适应功能：样机在无线传输网络状态下，具备自动检测网络带宽功能，可基于网络带宽自动调整码流参数，实现低带宽下和高带宽下视频传输。</w:t>
            </w:r>
          </w:p>
          <w:p w14:paraId="62837BCA">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▲14.安全模式功能：样机在连接电脑、采集工作站时，应能自动断开无线连接，包括但不限于WIFI、蓝牙、移动通信网络</w:t>
            </w:r>
          </w:p>
          <w:p w14:paraId="4F8CF7D7">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▲15.RFID 无线射频识读标签功能：样机内置无线射频识别标签，支持无线射频阅读器进行读取识别设备内置标签内容。</w:t>
            </w:r>
          </w:p>
        </w:tc>
        <w:tc>
          <w:tcPr>
            <w:tcW w:w="1017" w:type="dxa"/>
            <w:tcBorders>
              <w:top w:val="single" w:color="auto" w:sz="4" w:space="0"/>
              <w:left w:val="single" w:color="auto" w:sz="4" w:space="0"/>
              <w:bottom w:val="single" w:color="auto" w:sz="4" w:space="0"/>
              <w:right w:val="single" w:color="auto" w:sz="4" w:space="0"/>
            </w:tcBorders>
            <w:vAlign w:val="center"/>
          </w:tcPr>
          <w:p w14:paraId="7F4A00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val="en-US" w:eastAsia="zh-CN"/>
              </w:rPr>
              <w:t>693000</w:t>
            </w:r>
            <w:r>
              <w:rPr>
                <w:rFonts w:hint="eastAsia" w:ascii="宋体" w:hAnsi="宋体" w:cs="宋体"/>
                <w:color w:val="auto"/>
                <w:kern w:val="0"/>
                <w:szCs w:val="21"/>
                <w:highlight w:val="none"/>
              </w:rPr>
              <w:t>.00</w:t>
            </w:r>
          </w:p>
        </w:tc>
        <w:tc>
          <w:tcPr>
            <w:tcW w:w="1198" w:type="dxa"/>
            <w:tcBorders>
              <w:top w:val="single" w:color="auto" w:sz="4" w:space="0"/>
              <w:left w:val="single" w:color="auto" w:sz="4" w:space="0"/>
              <w:bottom w:val="single" w:color="auto" w:sz="4" w:space="0"/>
              <w:right w:val="single" w:color="auto" w:sz="4" w:space="0"/>
            </w:tcBorders>
            <w:vAlign w:val="center"/>
          </w:tcPr>
          <w:p w14:paraId="252C5930">
            <w:pPr>
              <w:jc w:val="center"/>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r>
      <w:tr w14:paraId="484F1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32D2AF69">
            <w:pPr>
              <w:spacing w:line="240" w:lineRule="exact"/>
              <w:jc w:val="center"/>
              <w:rPr>
                <w:rFonts w:ascii="宋体" w:hAnsi="宋体" w:cs="宋体"/>
                <w:b/>
                <w:bCs/>
                <w:color w:val="auto"/>
                <w:szCs w:val="21"/>
                <w:highlight w:val="none"/>
              </w:rPr>
            </w:pPr>
          </w:p>
        </w:tc>
        <w:tc>
          <w:tcPr>
            <w:tcW w:w="301" w:type="dxa"/>
            <w:tcBorders>
              <w:top w:val="single" w:color="auto" w:sz="4" w:space="0"/>
              <w:left w:val="single" w:color="auto" w:sz="4" w:space="0"/>
              <w:bottom w:val="single" w:color="auto" w:sz="4" w:space="0"/>
              <w:right w:val="single" w:color="auto" w:sz="4" w:space="0"/>
            </w:tcBorders>
            <w:vAlign w:val="center"/>
          </w:tcPr>
          <w:p w14:paraId="52FCE033">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992" w:type="dxa"/>
            <w:tcBorders>
              <w:top w:val="single" w:color="auto" w:sz="4" w:space="0"/>
              <w:left w:val="single" w:color="auto" w:sz="4" w:space="0"/>
              <w:bottom w:val="single" w:color="auto" w:sz="4" w:space="0"/>
              <w:right w:val="single" w:color="auto" w:sz="4" w:space="0"/>
            </w:tcBorders>
            <w:vAlign w:val="center"/>
          </w:tcPr>
          <w:p w14:paraId="46B97CBB">
            <w:pPr>
              <w:widowControl/>
              <w:jc w:val="center"/>
              <w:textAlignment w:val="center"/>
              <w:rPr>
                <w:rFonts w:ascii="宋体" w:hAnsi="宋体" w:cs="宋体"/>
                <w:bCs/>
                <w:caps/>
                <w:color w:val="auto"/>
                <w:szCs w:val="21"/>
                <w:highlight w:val="none"/>
              </w:rPr>
            </w:pPr>
            <w:r>
              <w:rPr>
                <w:rFonts w:hint="eastAsia" w:ascii="宋体" w:hAnsi="宋体" w:cs="宋体"/>
                <w:color w:val="auto"/>
                <w:kern w:val="0"/>
                <w:szCs w:val="21"/>
                <w:highlight w:val="none"/>
              </w:rPr>
              <w:t>环邕检查站防撞沙桶租赁</w:t>
            </w:r>
          </w:p>
        </w:tc>
        <w:tc>
          <w:tcPr>
            <w:tcW w:w="742" w:type="dxa"/>
            <w:tcBorders>
              <w:top w:val="single" w:color="auto" w:sz="4" w:space="0"/>
              <w:left w:val="single" w:color="auto" w:sz="4" w:space="0"/>
              <w:bottom w:val="single" w:color="auto" w:sz="4" w:space="0"/>
              <w:right w:val="single" w:color="auto" w:sz="4" w:space="0"/>
            </w:tcBorders>
            <w:vAlign w:val="center"/>
          </w:tcPr>
          <w:p w14:paraId="011341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580</w:t>
            </w:r>
          </w:p>
        </w:tc>
        <w:tc>
          <w:tcPr>
            <w:tcW w:w="484" w:type="dxa"/>
            <w:tcBorders>
              <w:top w:val="single" w:color="auto" w:sz="4" w:space="0"/>
              <w:left w:val="single" w:color="auto" w:sz="4" w:space="0"/>
              <w:bottom w:val="single" w:color="auto" w:sz="4" w:space="0"/>
              <w:right w:val="single" w:color="auto" w:sz="4" w:space="0"/>
            </w:tcBorders>
            <w:vAlign w:val="center"/>
          </w:tcPr>
          <w:p w14:paraId="798DE5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4998" w:type="dxa"/>
            <w:tcBorders>
              <w:top w:val="single" w:color="auto" w:sz="4" w:space="0"/>
              <w:left w:val="single" w:color="auto" w:sz="4" w:space="0"/>
              <w:bottom w:val="single" w:color="auto" w:sz="4" w:space="0"/>
              <w:right w:val="single" w:color="auto" w:sz="4" w:space="0"/>
            </w:tcBorders>
            <w:vAlign w:val="center"/>
          </w:tcPr>
          <w:p w14:paraId="46C2B691">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租赁服务包含防冲撞沙桶装卸车、摆放、回收、运输，安保任务期间防冲撞沙桶看护、保管及损坏后及时更换等服务，确保所提供的防冲撞沙桶完好，无破损、裂痕、褪色等，根据执勤单位要求，对必要的部分防冲撞沙桶注入沙子或水。</w:t>
            </w:r>
          </w:p>
          <w:p w14:paraId="7721D4C8">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所提供的防撞沙桶要求：</w:t>
            </w:r>
          </w:p>
          <w:p w14:paraId="2585F585">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1.材质：全新聚乙烯粉料≥99%。</w:t>
            </w:r>
          </w:p>
          <w:p w14:paraId="16B45FBE">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2.尺寸：高80cm，直径58cm；（允差±3cm）</w:t>
            </w:r>
          </w:p>
          <w:p w14:paraId="39AE50DB">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3.重量≥4.5kg。</w:t>
            </w:r>
          </w:p>
          <w:p w14:paraId="2680963F">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4.颜色：黄色。</w:t>
            </w:r>
          </w:p>
          <w:p w14:paraId="3E314CFE">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5.带有红白相间反光膜。</w:t>
            </w:r>
          </w:p>
          <w:p w14:paraId="29A3CF19">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6.防撞击破性能≥26KJ/平方厘米；</w:t>
            </w:r>
          </w:p>
          <w:p w14:paraId="405C37F1">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7.漏水性：不漏水。</w:t>
            </w:r>
          </w:p>
          <w:p w14:paraId="6EB0D522">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8.抗压≥60KN。</w:t>
            </w:r>
          </w:p>
        </w:tc>
        <w:tc>
          <w:tcPr>
            <w:tcW w:w="1017" w:type="dxa"/>
            <w:tcBorders>
              <w:top w:val="single" w:color="auto" w:sz="4" w:space="0"/>
              <w:left w:val="single" w:color="auto" w:sz="4" w:space="0"/>
              <w:bottom w:val="single" w:color="auto" w:sz="4" w:space="0"/>
              <w:right w:val="single" w:color="auto" w:sz="4" w:space="0"/>
            </w:tcBorders>
            <w:vAlign w:val="center"/>
          </w:tcPr>
          <w:p w14:paraId="59AAA8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91640.00</w:t>
            </w:r>
          </w:p>
        </w:tc>
        <w:tc>
          <w:tcPr>
            <w:tcW w:w="1198" w:type="dxa"/>
            <w:tcBorders>
              <w:top w:val="single" w:color="auto" w:sz="4" w:space="0"/>
              <w:left w:val="single" w:color="auto" w:sz="4" w:space="0"/>
              <w:bottom w:val="single" w:color="auto" w:sz="4" w:space="0"/>
              <w:right w:val="single" w:color="auto" w:sz="4" w:space="0"/>
            </w:tcBorders>
            <w:vAlign w:val="center"/>
          </w:tcPr>
          <w:p w14:paraId="1D564AE6">
            <w:pPr>
              <w:jc w:val="center"/>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r>
      <w:tr w14:paraId="686F3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vAlign w:val="center"/>
          </w:tcPr>
          <w:p w14:paraId="2CC2E701">
            <w:pPr>
              <w:jc w:val="center"/>
              <w:rPr>
                <w:rFonts w:ascii="宋体" w:hAnsi="宋体" w:cs="宋体"/>
                <w:color w:val="auto"/>
                <w:szCs w:val="21"/>
                <w:highlight w:val="none"/>
              </w:rPr>
            </w:pPr>
            <w:r>
              <w:rPr>
                <w:rFonts w:hint="eastAsia" w:ascii="宋体" w:hAnsi="宋体" w:cs="宋体"/>
                <w:b/>
                <w:bCs/>
                <w:color w:val="auto"/>
                <w:szCs w:val="21"/>
                <w:highlight w:val="none"/>
              </w:rPr>
              <w:t>商务条款</w:t>
            </w:r>
          </w:p>
        </w:tc>
        <w:tc>
          <w:tcPr>
            <w:tcW w:w="9732" w:type="dxa"/>
            <w:gridSpan w:val="7"/>
            <w:tcBorders>
              <w:top w:val="single" w:color="auto" w:sz="4" w:space="0"/>
              <w:left w:val="single" w:color="auto" w:sz="4" w:space="0"/>
              <w:bottom w:val="single" w:color="auto" w:sz="4" w:space="0"/>
              <w:right w:val="single" w:color="auto" w:sz="4" w:space="0"/>
            </w:tcBorders>
          </w:tcPr>
          <w:p w14:paraId="0E2AADF5">
            <w:pPr>
              <w:spacing w:line="400" w:lineRule="exact"/>
              <w:rPr>
                <w:rFonts w:ascii="宋体" w:hAnsi="宋体" w:cs="宋体"/>
                <w:color w:val="auto"/>
                <w:szCs w:val="21"/>
                <w:highlight w:val="none"/>
              </w:rPr>
            </w:pPr>
            <w:r>
              <w:rPr>
                <w:rFonts w:hint="eastAsia" w:ascii="宋体" w:hAnsi="宋体" w:cs="宋体"/>
                <w:color w:val="auto"/>
                <w:szCs w:val="21"/>
                <w:highlight w:val="none"/>
              </w:rPr>
              <w:t>一、合同签订期：自成交通知书发出之日起25日内。（注：成交通知书发出之日起25日内必须签订合同。）</w:t>
            </w:r>
          </w:p>
          <w:p w14:paraId="3C22B381">
            <w:pPr>
              <w:spacing w:line="400" w:lineRule="exact"/>
              <w:rPr>
                <w:rFonts w:ascii="宋体" w:hAnsi="宋体" w:cs="宋体"/>
                <w:color w:val="auto"/>
                <w:szCs w:val="21"/>
                <w:highlight w:val="none"/>
              </w:rPr>
            </w:pPr>
            <w:r>
              <w:rPr>
                <w:rFonts w:hint="eastAsia" w:ascii="宋体" w:hAnsi="宋体" w:cs="宋体"/>
                <w:color w:val="auto"/>
                <w:szCs w:val="21"/>
                <w:highlight w:val="none"/>
              </w:rPr>
              <w:t>二、服务期限</w:t>
            </w:r>
            <w:r>
              <w:rPr>
                <w:rFonts w:hint="eastAsia" w:ascii="宋体" w:hAnsi="宋体" w:cs="宋体"/>
                <w:color w:val="auto"/>
                <w:szCs w:val="21"/>
                <w:highlight w:val="none"/>
              </w:rPr>
              <w:t>及提交服务成果时间</w:t>
            </w:r>
            <w:r>
              <w:rPr>
                <w:rFonts w:hint="eastAsia" w:ascii="宋体" w:hAnsi="宋体" w:cs="宋体"/>
                <w:color w:val="auto"/>
                <w:szCs w:val="21"/>
                <w:highlight w:val="none"/>
              </w:rPr>
              <w:t>：</w:t>
            </w:r>
          </w:p>
          <w:p w14:paraId="43C79FE0">
            <w:pPr>
              <w:spacing w:line="400" w:lineRule="exact"/>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rPr>
              <w:t>签订</w:t>
            </w:r>
            <w:r>
              <w:rPr>
                <w:rFonts w:ascii="宋体" w:hAnsi="宋体" w:cs="宋体"/>
                <w:color w:val="auto"/>
                <w:szCs w:val="21"/>
                <w:highlight w:val="none"/>
              </w:rPr>
              <w:t>合同之日起</w:t>
            </w:r>
            <w:r>
              <w:rPr>
                <w:rFonts w:hint="eastAsia" w:ascii="宋体" w:hAnsi="宋体" w:cs="宋体"/>
                <w:color w:val="auto"/>
                <w:szCs w:val="21"/>
                <w:highlight w:val="none"/>
              </w:rPr>
              <w:t>1年内。</w:t>
            </w:r>
          </w:p>
          <w:p w14:paraId="06B7C3EE">
            <w:pPr>
              <w:spacing w:line="400" w:lineRule="exact"/>
              <w:rPr>
                <w:rFonts w:ascii="宋体" w:hAnsi="宋体" w:cs="宋体"/>
                <w:color w:val="auto"/>
                <w:szCs w:val="21"/>
                <w:highlight w:val="none"/>
              </w:rPr>
            </w:pPr>
            <w:r>
              <w:rPr>
                <w:rFonts w:hint="eastAsia" w:ascii="宋体" w:hAnsi="宋体" w:cs="宋体"/>
                <w:color w:val="auto"/>
                <w:szCs w:val="21"/>
                <w:highlight w:val="none"/>
              </w:rPr>
              <w:t>2、提交服务成果时间：</w:t>
            </w:r>
            <w:r>
              <w:rPr>
                <w:rFonts w:hint="eastAsia" w:ascii="宋体" w:hAnsi="宋体" w:cs="宋体"/>
                <w:color w:val="auto"/>
                <w:szCs w:val="21"/>
                <w:highlight w:val="none"/>
              </w:rPr>
              <w:t>服务期限</w:t>
            </w:r>
            <w:r>
              <w:rPr>
                <w:rFonts w:ascii="宋体" w:hAnsi="宋体" w:cs="宋体"/>
                <w:color w:val="auto"/>
                <w:szCs w:val="21"/>
                <w:highlight w:val="none"/>
              </w:rPr>
              <w:t>内采购人</w:t>
            </w:r>
            <w:r>
              <w:rPr>
                <w:rFonts w:hint="eastAsia" w:ascii="宋体" w:hAnsi="宋体" w:cs="宋体"/>
                <w:color w:val="auto"/>
                <w:szCs w:val="21"/>
                <w:highlight w:val="none"/>
              </w:rPr>
              <w:t>指定安保任务期间</w:t>
            </w:r>
            <w:r>
              <w:rPr>
                <w:rFonts w:hint="eastAsia" w:ascii="宋体" w:hAnsi="宋体" w:cs="宋体"/>
                <w:color w:val="auto"/>
                <w:szCs w:val="21"/>
                <w:highlight w:val="none"/>
              </w:rPr>
              <w:t>（</w:t>
            </w:r>
            <w:r>
              <w:rPr>
                <w:rFonts w:hint="eastAsia" w:ascii="宋体" w:hAnsi="宋体" w:cs="宋体"/>
                <w:color w:val="auto"/>
                <w:szCs w:val="21"/>
                <w:highlight w:val="none"/>
              </w:rPr>
              <w:t>具体任务时间根据采购人</w:t>
            </w:r>
            <w:r>
              <w:rPr>
                <w:rFonts w:hint="eastAsia" w:ascii="宋体" w:hAnsi="宋体" w:cs="宋体"/>
                <w:color w:val="auto"/>
                <w:szCs w:val="21"/>
                <w:highlight w:val="none"/>
                <w:lang w:eastAsia="zh-CN"/>
              </w:rPr>
              <w:t>安排</w:t>
            </w:r>
            <w:r>
              <w:rPr>
                <w:rFonts w:hint="eastAsia" w:ascii="宋体" w:hAnsi="宋体" w:cs="宋体"/>
                <w:color w:val="auto"/>
                <w:szCs w:val="21"/>
                <w:highlight w:val="none"/>
              </w:rPr>
              <w:t>为准</w:t>
            </w:r>
            <w:r>
              <w:rPr>
                <w:rFonts w:hint="eastAsia" w:ascii="宋体" w:hAnsi="宋体" w:cs="宋体"/>
                <w:color w:val="auto"/>
                <w:szCs w:val="21"/>
                <w:highlight w:val="none"/>
              </w:rPr>
              <w:t>）。</w:t>
            </w:r>
          </w:p>
          <w:p w14:paraId="6D818D87">
            <w:pPr>
              <w:spacing w:line="400" w:lineRule="exact"/>
              <w:rPr>
                <w:rFonts w:ascii="宋体" w:hAnsi="宋体" w:cs="宋体"/>
                <w:color w:val="auto"/>
                <w:szCs w:val="21"/>
                <w:highlight w:val="none"/>
              </w:rPr>
            </w:pPr>
            <w:r>
              <w:rPr>
                <w:rFonts w:hint="eastAsia" w:ascii="宋体" w:hAnsi="宋体" w:cs="宋体"/>
                <w:color w:val="auto"/>
                <w:szCs w:val="21"/>
                <w:highlight w:val="none"/>
              </w:rPr>
              <w:t>三、服务地点：南宁市（含县区）采购人指定地点。</w:t>
            </w:r>
          </w:p>
          <w:p w14:paraId="3D342C61">
            <w:pPr>
              <w:spacing w:line="400" w:lineRule="exact"/>
              <w:rPr>
                <w:rFonts w:ascii="宋体" w:hAnsi="宋体" w:cs="宋体"/>
                <w:color w:val="auto"/>
                <w:szCs w:val="21"/>
                <w:highlight w:val="none"/>
              </w:rPr>
            </w:pPr>
            <w:r>
              <w:rPr>
                <w:rFonts w:hint="eastAsia" w:ascii="宋体" w:hAnsi="宋体" w:cs="宋体"/>
                <w:color w:val="auto"/>
                <w:szCs w:val="21"/>
                <w:highlight w:val="none"/>
              </w:rPr>
              <w:t>四、验收标准、规范：</w:t>
            </w:r>
          </w:p>
          <w:p w14:paraId="721ED856">
            <w:pPr>
              <w:spacing w:line="400" w:lineRule="exact"/>
              <w:rPr>
                <w:rFonts w:ascii="宋体" w:hAnsi="宋体" w:cs="宋体"/>
                <w:color w:val="auto"/>
                <w:szCs w:val="21"/>
                <w:highlight w:val="none"/>
              </w:rPr>
            </w:pPr>
            <w:r>
              <w:rPr>
                <w:rFonts w:hint="eastAsia" w:ascii="宋体" w:hAnsi="宋体" w:cs="宋体"/>
                <w:color w:val="auto"/>
                <w:szCs w:val="21"/>
                <w:highlight w:val="none"/>
              </w:rPr>
              <w:t>1、符合合同要求及国家相关标准；</w:t>
            </w:r>
          </w:p>
          <w:p w14:paraId="3EF2F84A">
            <w:pPr>
              <w:spacing w:line="400" w:lineRule="exact"/>
              <w:rPr>
                <w:rFonts w:ascii="宋体" w:hAnsi="宋体" w:cs="宋体"/>
                <w:color w:val="auto"/>
                <w:szCs w:val="21"/>
                <w:highlight w:val="none"/>
              </w:rPr>
            </w:pPr>
            <w:r>
              <w:rPr>
                <w:rFonts w:hint="eastAsia" w:ascii="宋体" w:hAnsi="宋体" w:cs="宋体"/>
                <w:color w:val="auto"/>
                <w:szCs w:val="21"/>
                <w:highlight w:val="none"/>
              </w:rPr>
              <w:t>2、参数配置符合或优于合同要求；</w:t>
            </w:r>
          </w:p>
          <w:p w14:paraId="0896D34A">
            <w:pPr>
              <w:spacing w:line="400" w:lineRule="exact"/>
              <w:rPr>
                <w:rFonts w:ascii="宋体" w:hAnsi="宋体" w:cs="宋体"/>
                <w:color w:val="auto"/>
                <w:szCs w:val="21"/>
                <w:highlight w:val="none"/>
              </w:rPr>
            </w:pPr>
            <w:r>
              <w:rPr>
                <w:rFonts w:hint="eastAsia" w:ascii="宋体" w:hAnsi="宋体" w:cs="宋体"/>
                <w:color w:val="auto"/>
                <w:szCs w:val="21"/>
                <w:highlight w:val="none"/>
              </w:rPr>
              <w:t>3、验收要求：根据采购人单位内部政府采购履约管理相关规定进行验收，供应商按采购人要求提供相关验收材料以证明已按照该项目政府采购合同完成履约，所提供的验收材料包括但不限于履约时间、地点、服务内容、数量的签收确认表（由使用单位现场签收、初验并签字确认）、用户使用报告。</w:t>
            </w:r>
          </w:p>
          <w:p w14:paraId="70205058">
            <w:pPr>
              <w:spacing w:line="400" w:lineRule="exact"/>
              <w:rPr>
                <w:rFonts w:ascii="宋体" w:hAnsi="宋体" w:cs="宋体"/>
                <w:color w:val="auto"/>
                <w:szCs w:val="21"/>
                <w:highlight w:val="none"/>
              </w:rPr>
            </w:pPr>
            <w:r>
              <w:rPr>
                <w:rFonts w:hint="eastAsia" w:ascii="宋体" w:hAnsi="宋体" w:cs="宋体"/>
                <w:color w:val="auto"/>
                <w:szCs w:val="21"/>
                <w:highlight w:val="none"/>
              </w:rPr>
              <w:t>4、验收时供应商需提供履约服务过程中相关佐证资料，包括履约服务过程的照片或视频等信息化资料。</w:t>
            </w:r>
          </w:p>
          <w:p w14:paraId="799C14D7">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五、售后服务要求：</w:t>
            </w:r>
          </w:p>
          <w:p w14:paraId="1D506AC5">
            <w:pPr>
              <w:spacing w:line="400" w:lineRule="exact"/>
              <w:rPr>
                <w:rFonts w:ascii="宋体" w:hAnsi="宋体" w:cs="宋体"/>
                <w:color w:val="auto"/>
                <w:szCs w:val="21"/>
                <w:highlight w:val="none"/>
              </w:rPr>
            </w:pPr>
            <w:r>
              <w:rPr>
                <w:rFonts w:hint="eastAsia" w:ascii="宋体" w:hAnsi="宋体" w:cs="宋体"/>
                <w:color w:val="auto"/>
                <w:szCs w:val="21"/>
                <w:highlight w:val="none"/>
              </w:rPr>
              <w:t>1、质量</w:t>
            </w:r>
            <w:r>
              <w:rPr>
                <w:rFonts w:hint="eastAsia" w:ascii="宋体" w:hAnsi="宋体" w:cs="宋体"/>
                <w:color w:val="auto"/>
                <w:szCs w:val="21"/>
                <w:highlight w:val="none"/>
              </w:rPr>
              <w:t>保证期：</w:t>
            </w:r>
            <w:r>
              <w:rPr>
                <w:rFonts w:hint="eastAsia" w:ascii="宋体" w:hAnsi="宋体" w:cs="宋体"/>
                <w:color w:val="auto"/>
                <w:szCs w:val="21"/>
                <w:highlight w:val="none"/>
              </w:rPr>
              <w:t>自提交服务成果之日至</w:t>
            </w:r>
            <w:r>
              <w:rPr>
                <w:rFonts w:ascii="宋体" w:hAnsi="宋体" w:cs="宋体"/>
                <w:color w:val="auto"/>
                <w:szCs w:val="21"/>
                <w:highlight w:val="none"/>
              </w:rPr>
              <w:t>服务</w:t>
            </w:r>
            <w:r>
              <w:rPr>
                <w:rFonts w:hint="eastAsia" w:ascii="宋体" w:hAnsi="宋体" w:cs="宋体"/>
                <w:color w:val="auto"/>
                <w:szCs w:val="21"/>
                <w:highlight w:val="none"/>
              </w:rPr>
              <w:t>结束</w:t>
            </w:r>
            <w:r>
              <w:rPr>
                <w:rFonts w:ascii="宋体" w:hAnsi="宋体" w:cs="宋体"/>
                <w:color w:val="auto"/>
                <w:szCs w:val="21"/>
                <w:highlight w:val="none"/>
              </w:rPr>
              <w:t>时间止</w:t>
            </w:r>
            <w:r>
              <w:rPr>
                <w:rFonts w:hint="eastAsia" w:ascii="宋体" w:hAnsi="宋体" w:cs="宋体"/>
                <w:color w:val="auto"/>
                <w:szCs w:val="21"/>
                <w:highlight w:val="none"/>
              </w:rPr>
              <w:t>。</w:t>
            </w:r>
          </w:p>
          <w:p w14:paraId="7BCFE86B">
            <w:pPr>
              <w:spacing w:line="400" w:lineRule="exact"/>
              <w:rPr>
                <w:rFonts w:ascii="宋体" w:hAnsi="宋体" w:cs="宋体"/>
                <w:color w:val="auto"/>
                <w:szCs w:val="21"/>
                <w:highlight w:val="none"/>
              </w:rPr>
            </w:pPr>
            <w:r>
              <w:rPr>
                <w:rFonts w:hint="eastAsia" w:ascii="宋体" w:hAnsi="宋体" w:cs="宋体"/>
                <w:color w:val="auto"/>
                <w:szCs w:val="21"/>
                <w:highlight w:val="none"/>
              </w:rPr>
              <w:t>2、售</w:t>
            </w:r>
            <w:r>
              <w:rPr>
                <w:rFonts w:hint="eastAsia" w:ascii="宋体" w:hAnsi="宋体" w:cs="宋体"/>
                <w:color w:val="auto"/>
                <w:szCs w:val="21"/>
                <w:highlight w:val="none"/>
              </w:rPr>
              <w:t>后服务</w:t>
            </w:r>
            <w:r>
              <w:rPr>
                <w:rFonts w:hint="eastAsia" w:ascii="宋体" w:hAnsi="宋体"/>
                <w:color w:val="auto"/>
                <w:szCs w:val="21"/>
                <w:highlight w:val="none"/>
              </w:rPr>
              <w:t>问题响应时间：成交供应商接到采购人的通知后在</w:t>
            </w:r>
            <w:r>
              <w:rPr>
                <w:rFonts w:ascii="宋体" w:hAnsi="宋体" w:cs="宋体"/>
                <w:color w:val="auto"/>
                <w:szCs w:val="21"/>
                <w:highlight w:val="none"/>
              </w:rPr>
              <w:t>15</w:t>
            </w:r>
            <w:r>
              <w:rPr>
                <w:rFonts w:hint="eastAsia" w:ascii="宋体" w:hAnsi="宋体" w:cs="宋体"/>
                <w:color w:val="auto"/>
                <w:szCs w:val="21"/>
                <w:highlight w:val="none"/>
              </w:rPr>
              <w:t>分钟</w:t>
            </w:r>
            <w:r>
              <w:rPr>
                <w:rFonts w:hint="eastAsia" w:ascii="宋体" w:hAnsi="宋体" w:cs="宋体"/>
                <w:color w:val="auto"/>
                <w:szCs w:val="21"/>
                <w:highlight w:val="none"/>
              </w:rPr>
              <w:t>内响应</w:t>
            </w:r>
            <w:r>
              <w:rPr>
                <w:rFonts w:hint="eastAsia" w:ascii="宋体" w:hAnsi="宋体"/>
                <w:color w:val="auto"/>
                <w:szCs w:val="21"/>
                <w:highlight w:val="none"/>
              </w:rPr>
              <w:t>，紧急特殊情况重大问题在</w:t>
            </w:r>
            <w:r>
              <w:rPr>
                <w:rFonts w:ascii="宋体" w:hAnsi="宋体"/>
                <w:color w:val="auto"/>
                <w:szCs w:val="21"/>
                <w:highlight w:val="none"/>
              </w:rPr>
              <w:t>30</w:t>
            </w:r>
            <w:r>
              <w:rPr>
                <w:rFonts w:hint="eastAsia" w:ascii="宋体" w:hAnsi="宋体"/>
                <w:color w:val="auto"/>
                <w:szCs w:val="21"/>
                <w:highlight w:val="none"/>
              </w:rPr>
              <w:t>分钟</w:t>
            </w:r>
            <w:r>
              <w:rPr>
                <w:rFonts w:hint="eastAsia" w:ascii="宋体" w:hAnsi="宋体"/>
                <w:color w:val="auto"/>
                <w:szCs w:val="21"/>
                <w:highlight w:val="none"/>
              </w:rPr>
              <w:t>内到达采购人指定现场，其他非紧急情况一般问题在</w:t>
            </w:r>
            <w:r>
              <w:rPr>
                <w:rFonts w:ascii="宋体" w:hAnsi="宋体"/>
                <w:color w:val="auto"/>
                <w:szCs w:val="21"/>
                <w:highlight w:val="none"/>
              </w:rPr>
              <w:t>60</w:t>
            </w:r>
            <w:r>
              <w:rPr>
                <w:rFonts w:hint="eastAsia" w:ascii="宋体" w:hAnsi="宋体"/>
                <w:color w:val="auto"/>
                <w:szCs w:val="21"/>
                <w:highlight w:val="none"/>
              </w:rPr>
              <w:t>分钟</w:t>
            </w:r>
            <w:r>
              <w:rPr>
                <w:rFonts w:hint="eastAsia" w:ascii="宋体" w:hAnsi="宋体"/>
                <w:color w:val="auto"/>
                <w:szCs w:val="21"/>
                <w:highlight w:val="none"/>
              </w:rPr>
              <w:t>内到达采购人指定现场</w:t>
            </w:r>
            <w:r>
              <w:rPr>
                <w:rFonts w:hint="eastAsia" w:ascii="宋体" w:hAnsi="宋体" w:cs="宋体"/>
                <w:color w:val="auto"/>
                <w:szCs w:val="21"/>
                <w:highlight w:val="none"/>
              </w:rPr>
              <w:t>，一般问题应在</w:t>
            </w:r>
            <w:r>
              <w:rPr>
                <w:rFonts w:ascii="宋体" w:hAnsi="宋体" w:cs="宋体"/>
                <w:color w:val="auto"/>
                <w:szCs w:val="21"/>
                <w:highlight w:val="none"/>
              </w:rPr>
              <w:t>12</w:t>
            </w:r>
            <w:r>
              <w:rPr>
                <w:rFonts w:hint="eastAsia" w:ascii="宋体" w:hAnsi="宋体" w:cs="宋体"/>
                <w:color w:val="auto"/>
                <w:szCs w:val="21"/>
                <w:highlight w:val="none"/>
              </w:rPr>
              <w:t>小时</w:t>
            </w:r>
            <w:r>
              <w:rPr>
                <w:rFonts w:hint="eastAsia" w:ascii="宋体" w:hAnsi="宋体" w:cs="宋体"/>
                <w:color w:val="auto"/>
                <w:szCs w:val="21"/>
                <w:highlight w:val="none"/>
              </w:rPr>
              <w:t>内处理完毕，重大问题或其它无法迅速解决的问题应在24小时内解决，</w:t>
            </w:r>
            <w:r>
              <w:rPr>
                <w:rFonts w:ascii="宋体" w:hAnsi="宋体" w:cs="宋体"/>
                <w:color w:val="auto"/>
                <w:szCs w:val="21"/>
                <w:highlight w:val="none"/>
              </w:rPr>
              <w:t>24</w:t>
            </w:r>
            <w:r>
              <w:rPr>
                <w:rFonts w:hint="eastAsia" w:ascii="宋体" w:hAnsi="宋体" w:cs="宋体"/>
                <w:color w:val="auto"/>
                <w:szCs w:val="21"/>
                <w:highlight w:val="none"/>
              </w:rPr>
              <w:t>小时内</w:t>
            </w:r>
            <w:r>
              <w:rPr>
                <w:rFonts w:hint="eastAsia" w:ascii="宋体" w:hAnsi="宋体" w:cs="宋体"/>
                <w:color w:val="auto"/>
                <w:szCs w:val="21"/>
                <w:highlight w:val="none"/>
              </w:rPr>
              <w:t>未能解决问题须在</w:t>
            </w:r>
            <w:r>
              <w:rPr>
                <w:rFonts w:ascii="宋体" w:hAnsi="宋体" w:cs="宋体"/>
                <w:color w:val="auto"/>
                <w:szCs w:val="21"/>
                <w:highlight w:val="none"/>
              </w:rPr>
              <w:t>36</w:t>
            </w:r>
            <w:r>
              <w:rPr>
                <w:rFonts w:hint="eastAsia" w:ascii="宋体" w:hAnsi="宋体" w:cs="宋体"/>
                <w:color w:val="auto"/>
                <w:szCs w:val="21"/>
                <w:highlight w:val="none"/>
              </w:rPr>
              <w:t>小时</w:t>
            </w:r>
            <w:r>
              <w:rPr>
                <w:rFonts w:hint="eastAsia" w:ascii="宋体" w:hAnsi="宋体" w:cs="宋体"/>
                <w:color w:val="auto"/>
                <w:szCs w:val="21"/>
                <w:highlight w:val="none"/>
              </w:rPr>
              <w:t>内提供备品备件，备品备件必须保证是</w:t>
            </w:r>
            <w:r>
              <w:rPr>
                <w:rFonts w:hint="eastAsia" w:ascii="宋体" w:hAnsi="宋体" w:cs="宋体"/>
                <w:color w:val="auto"/>
                <w:szCs w:val="21"/>
                <w:highlight w:val="none"/>
              </w:rPr>
              <w:t>符合合同</w:t>
            </w:r>
            <w:r>
              <w:rPr>
                <w:rFonts w:ascii="宋体" w:hAnsi="宋体" w:cs="宋体"/>
                <w:color w:val="auto"/>
                <w:szCs w:val="21"/>
                <w:highlight w:val="none"/>
              </w:rPr>
              <w:t>要求</w:t>
            </w:r>
            <w:r>
              <w:rPr>
                <w:rFonts w:hint="eastAsia" w:ascii="宋体" w:hAnsi="宋体" w:cs="宋体"/>
                <w:color w:val="auto"/>
                <w:szCs w:val="21"/>
                <w:highlight w:val="none"/>
              </w:rPr>
              <w:t>的备品备件，保证采购人正常使用。</w:t>
            </w:r>
          </w:p>
          <w:p w14:paraId="4A1A99D2">
            <w:pPr>
              <w:spacing w:line="400" w:lineRule="exact"/>
              <w:rPr>
                <w:rFonts w:ascii="宋体" w:hAnsi="宋体" w:cs="宋体"/>
                <w:color w:val="auto"/>
                <w:szCs w:val="21"/>
                <w:highlight w:val="none"/>
              </w:rPr>
            </w:pPr>
            <w:r>
              <w:rPr>
                <w:rFonts w:hint="eastAsia" w:ascii="宋体" w:hAnsi="宋体" w:cs="宋体"/>
                <w:color w:val="auto"/>
                <w:szCs w:val="21"/>
                <w:highlight w:val="none"/>
              </w:rPr>
              <w:t>六、其他要求：</w:t>
            </w:r>
          </w:p>
          <w:p w14:paraId="295CD95A">
            <w:pPr>
              <w:spacing w:line="400" w:lineRule="exact"/>
              <w:rPr>
                <w:rFonts w:ascii="宋体" w:hAnsi="宋体" w:cs="宋体"/>
                <w:color w:val="auto"/>
                <w:szCs w:val="21"/>
                <w:highlight w:val="none"/>
              </w:rPr>
            </w:pPr>
            <w:r>
              <w:rPr>
                <w:rFonts w:hint="eastAsia" w:ascii="宋体" w:hAnsi="宋体" w:cs="宋体"/>
                <w:color w:val="auto"/>
                <w:szCs w:val="21"/>
                <w:highlight w:val="none"/>
              </w:rPr>
              <w:t>1、报价必须含以下部分，包括：</w:t>
            </w:r>
          </w:p>
          <w:p w14:paraId="3BEEFF38">
            <w:pPr>
              <w:spacing w:line="400" w:lineRule="exact"/>
              <w:rPr>
                <w:rFonts w:ascii="宋体" w:hAnsi="宋体" w:cs="宋体"/>
                <w:color w:val="auto"/>
                <w:szCs w:val="21"/>
                <w:highlight w:val="none"/>
              </w:rPr>
            </w:pPr>
            <w:r>
              <w:rPr>
                <w:rFonts w:hint="eastAsia" w:ascii="宋体" w:hAnsi="宋体" w:cs="宋体"/>
                <w:color w:val="auto"/>
                <w:szCs w:val="21"/>
                <w:highlight w:val="none"/>
              </w:rPr>
              <w:t>（1）服务的价格；</w:t>
            </w:r>
          </w:p>
          <w:p w14:paraId="4468EC65">
            <w:pPr>
              <w:spacing w:line="400" w:lineRule="exact"/>
              <w:rPr>
                <w:rFonts w:ascii="宋体" w:hAnsi="宋体" w:cs="宋体"/>
                <w:color w:val="auto"/>
                <w:szCs w:val="21"/>
                <w:highlight w:val="none"/>
              </w:rPr>
            </w:pPr>
            <w:r>
              <w:rPr>
                <w:rFonts w:hint="eastAsia" w:ascii="宋体" w:hAnsi="宋体" w:cs="宋体"/>
                <w:color w:val="auto"/>
                <w:szCs w:val="21"/>
                <w:highlight w:val="none"/>
              </w:rPr>
              <w:t>（2）必要的保险费用和各项税金；</w:t>
            </w:r>
          </w:p>
          <w:p w14:paraId="2521DADA">
            <w:pPr>
              <w:spacing w:line="400" w:lineRule="exact"/>
              <w:rPr>
                <w:rFonts w:ascii="宋体" w:hAnsi="宋体" w:cs="宋体"/>
                <w:color w:val="auto"/>
                <w:szCs w:val="21"/>
                <w:highlight w:val="none"/>
              </w:rPr>
            </w:pPr>
            <w:r>
              <w:rPr>
                <w:rFonts w:hint="eastAsia" w:ascii="宋体" w:hAnsi="宋体" w:cs="宋体"/>
                <w:color w:val="auto"/>
                <w:szCs w:val="21"/>
                <w:highlight w:val="none"/>
              </w:rPr>
              <w:t>（3）其他（如运输、装卸、安装、调试、培训、技术支持、售后服务等费用）。</w:t>
            </w:r>
          </w:p>
          <w:p w14:paraId="4F3131BC">
            <w:pPr>
              <w:spacing w:line="400" w:lineRule="exact"/>
              <w:rPr>
                <w:rFonts w:ascii="宋体" w:hAnsi="宋体" w:cs="宋体"/>
                <w:color w:val="auto"/>
                <w:szCs w:val="21"/>
                <w:highlight w:val="none"/>
              </w:rPr>
            </w:pPr>
            <w:r>
              <w:rPr>
                <w:rFonts w:hint="eastAsia" w:ascii="宋体" w:hAnsi="宋体" w:cs="宋体"/>
                <w:color w:val="auto"/>
                <w:szCs w:val="21"/>
                <w:highlight w:val="none"/>
              </w:rPr>
              <w:t>2、付款方式：本项目无预付款，中标供应商所提交的服务经采购人书面验收合格后，采购人自收到中标供应商提供的正式发票后10个工作日内，根据实际使用数量支付相应的合同款。</w:t>
            </w:r>
          </w:p>
          <w:p w14:paraId="11DF2E59">
            <w:pPr>
              <w:spacing w:line="400" w:lineRule="exact"/>
              <w:rPr>
                <w:rFonts w:ascii="宋体" w:hAnsi="宋体" w:cs="宋体"/>
                <w:color w:val="auto"/>
                <w:szCs w:val="21"/>
                <w:highlight w:val="none"/>
              </w:rPr>
            </w:pPr>
            <w:r>
              <w:rPr>
                <w:rFonts w:hint="eastAsia" w:ascii="宋体" w:hAnsi="宋体" w:cs="宋体"/>
                <w:color w:val="auto"/>
                <w:szCs w:val="21"/>
                <w:highlight w:val="none"/>
              </w:rPr>
              <w:t>七、其他检测报告及其他相关要求</w:t>
            </w:r>
          </w:p>
          <w:p w14:paraId="38C58E54">
            <w:pPr>
              <w:spacing w:line="400" w:lineRule="exact"/>
              <w:rPr>
                <w:rFonts w:ascii="宋体" w:hAnsi="宋体" w:cs="宋体"/>
                <w:color w:val="auto"/>
                <w:szCs w:val="21"/>
                <w:highlight w:val="none"/>
              </w:rPr>
            </w:pPr>
            <w:r>
              <w:rPr>
                <w:rFonts w:hint="eastAsia" w:ascii="宋体" w:hAnsi="宋体" w:cs="宋体"/>
                <w:color w:val="auto"/>
                <w:szCs w:val="21"/>
                <w:highlight w:val="none"/>
              </w:rPr>
              <w:t>▲1 、本采购需求参数表中标参数部分标注▲的参数，竞标时必须在响应文件提供第三方有资质的检测机构出具的检测报告扫描件来进行佐证是否符合技术参数要求（检测报告不含CMA或者CN或者AL标识的，必须提供检测机构有效期内的相关资质认定证书），否则按竞标无效处理。</w:t>
            </w:r>
          </w:p>
          <w:p w14:paraId="3C0E3AC1">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▲2、本项目竞标时要求提供的检查报告扫描件，如采购人、采购代理机构通过互联网或者相关信息系统无法查询到相关信息的，</w:t>
            </w:r>
            <w:r>
              <w:rPr>
                <w:rFonts w:hint="eastAsia" w:ascii="宋体" w:hAnsi="宋体" w:cs="宋体"/>
                <w:color w:val="auto"/>
                <w:highlight w:val="none"/>
              </w:rPr>
              <w:t>履约前</w:t>
            </w:r>
            <w:r>
              <w:rPr>
                <w:rFonts w:hint="eastAsia" w:ascii="宋体" w:hAnsi="宋体" w:cs="宋体"/>
                <w:color w:val="auto"/>
                <w:szCs w:val="21"/>
                <w:highlight w:val="none"/>
              </w:rPr>
              <w:t>采购人可进行必要的检测报告原件与检测报告相关的设备样品核对（包括但不限于检测报告原件及支付送检费用所取得的发票原件、设备样品相关指标和功能是否符合招标技术参数要求等）。如若无法提供或者提供的与招标技术参数要求不符，将上报相关采购监管部门，产生的相关后果由成交供应商自行承担；</w:t>
            </w:r>
            <w:r>
              <w:rPr>
                <w:rFonts w:hint="eastAsia" w:ascii="宋体" w:hAnsi="宋体" w:cs="宋体"/>
                <w:color w:val="auto"/>
                <w:highlight w:val="none"/>
              </w:rPr>
              <w:t>履约前</w:t>
            </w:r>
            <w:r>
              <w:rPr>
                <w:rFonts w:hint="eastAsia" w:ascii="宋体" w:hAnsi="宋体" w:cs="宋体"/>
                <w:color w:val="auto"/>
                <w:szCs w:val="21"/>
                <w:highlight w:val="none"/>
              </w:rPr>
              <w:t>采购人在进行检测报告原件核对时如果发现以下情况：（1）检测机构出具虚假检测报告（检测机构没有对相关产品进行检测而出具检测报告）；（2）检测机构不具备检测相关功能或者材料的资质，采购人可向检测机构所在地的政府相关监管机构进行投诉、举报，产生的相关后果和法律责任由成交供应商和相关检测机构自行承担。</w:t>
            </w:r>
          </w:p>
          <w:p w14:paraId="4F5024E8">
            <w:pPr>
              <w:tabs>
                <w:tab w:val="center" w:pos="4153"/>
                <w:tab w:val="right" w:pos="8306"/>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服务实力核实：成交公告发布后25日内，采购人可组织人员实地考察、核实成交供应商的服务实力、服务能力，现场核验成交供应商是否具备的服务该项目所涉及的租赁设施种类、数量，如发现成交供应商实有设施种类、数量达不到服务该项目的要求（或是实有设施与成交供应商竞标响应文件或承诺内容不符），则视同成交供应商虚假应标和无条件放弃成交资格，并由成交供应商自行承担所有损失及后果，因此产生的行政、刑事处罚和全部经济责任及法律责任均由成交供应商自行负责。</w:t>
            </w:r>
          </w:p>
          <w:p w14:paraId="3F1F04F4">
            <w:pPr>
              <w:spacing w:line="400" w:lineRule="exact"/>
              <w:rPr>
                <w:rFonts w:ascii="宋体" w:hAnsi="宋体" w:cs="宋体"/>
                <w:color w:val="auto"/>
                <w:szCs w:val="21"/>
                <w:highlight w:val="none"/>
              </w:rPr>
            </w:pPr>
            <w:r>
              <w:rPr>
                <w:rFonts w:hint="eastAsia" w:ascii="宋体" w:hAnsi="宋体" w:cs="宋体"/>
                <w:color w:val="auto"/>
                <w:szCs w:val="21"/>
                <w:highlight w:val="none"/>
              </w:rPr>
              <w:t>4、本项目整个服务过程必须严格按采购人要求进行，如因成交供应商不服从调动或消极怠工造成无法按时按量完成服务影响勤务工作，所造成的后果由成交供应商承担。</w:t>
            </w:r>
          </w:p>
          <w:p w14:paraId="6F5DDE00">
            <w:pPr>
              <w:spacing w:line="400" w:lineRule="exact"/>
              <w:rPr>
                <w:rFonts w:ascii="宋体" w:hAnsi="宋体" w:cs="宋体"/>
                <w:color w:val="auto"/>
                <w:szCs w:val="21"/>
                <w:highlight w:val="none"/>
              </w:rPr>
            </w:pPr>
            <w:r>
              <w:rPr>
                <w:rFonts w:hint="eastAsia" w:ascii="宋体" w:hAnsi="宋体" w:cs="宋体"/>
                <w:color w:val="auto"/>
                <w:szCs w:val="21"/>
                <w:highlight w:val="none"/>
              </w:rPr>
              <w:t>5、成交供应商</w:t>
            </w:r>
            <w:r>
              <w:rPr>
                <w:rFonts w:hint="eastAsia" w:ascii="宋体" w:hAnsi="宋体" w:cs="宋体"/>
                <w:color w:val="auto"/>
                <w:highlight w:val="none"/>
              </w:rPr>
              <w:t>应当</w:t>
            </w:r>
            <w:r>
              <w:rPr>
                <w:rFonts w:hint="eastAsia" w:ascii="宋体" w:hAnsi="宋体" w:cs="宋体"/>
                <w:color w:val="auto"/>
                <w:szCs w:val="21"/>
                <w:highlight w:val="none"/>
              </w:rPr>
              <w:t>保持单项价格的合理性，严禁出现不平衡报价的情况，产生成交结果后，采购人有权对各单项价格进行核查，对于严重超过市场价格的单价，将在正式合同中明确：对于认定为不平衡报价的单项，如果发生数量变动，将按照有利于采购人的单价进行认价。</w:t>
            </w:r>
          </w:p>
          <w:p w14:paraId="489C6066">
            <w:pPr>
              <w:spacing w:line="400" w:lineRule="exact"/>
              <w:rPr>
                <w:rFonts w:ascii="宋体" w:hAnsi="宋体" w:cs="宋体"/>
                <w:color w:val="auto"/>
                <w:szCs w:val="21"/>
                <w:highlight w:val="none"/>
              </w:rPr>
            </w:pPr>
            <w:r>
              <w:rPr>
                <w:rFonts w:hint="eastAsia" w:ascii="宋体" w:hAnsi="宋体" w:cs="宋体"/>
                <w:color w:val="auto"/>
                <w:szCs w:val="21"/>
                <w:highlight w:val="none"/>
              </w:rPr>
              <w:t>6、如遇到疫情等不可抗拒因素，根据上级政府部门决定，采购人有权行使以下权力：</w:t>
            </w:r>
          </w:p>
          <w:p w14:paraId="5D451551">
            <w:pPr>
              <w:spacing w:line="400" w:lineRule="exact"/>
              <w:rPr>
                <w:rFonts w:ascii="宋体" w:hAnsi="宋体" w:cs="宋体"/>
                <w:color w:val="auto"/>
                <w:szCs w:val="21"/>
                <w:highlight w:val="none"/>
              </w:rPr>
            </w:pPr>
            <w:r>
              <w:rPr>
                <w:rFonts w:hint="eastAsia" w:ascii="宋体" w:hAnsi="宋体" w:cs="宋体"/>
                <w:color w:val="auto"/>
                <w:szCs w:val="21"/>
                <w:highlight w:val="none"/>
              </w:rPr>
              <w:t>（1）在未确定成交供应商时，发布公告取消此次采购任务；</w:t>
            </w:r>
          </w:p>
          <w:p w14:paraId="5C88578E">
            <w:pPr>
              <w:spacing w:line="400" w:lineRule="exact"/>
              <w:rPr>
                <w:rFonts w:ascii="宋体" w:hAnsi="宋体" w:cs="宋体"/>
                <w:color w:val="auto"/>
                <w:szCs w:val="21"/>
                <w:highlight w:val="none"/>
              </w:rPr>
            </w:pPr>
            <w:r>
              <w:rPr>
                <w:rFonts w:hint="eastAsia" w:ascii="宋体" w:hAnsi="宋体" w:cs="宋体"/>
                <w:color w:val="auto"/>
                <w:szCs w:val="21"/>
                <w:highlight w:val="none"/>
              </w:rPr>
              <w:t>（2）已确定成交供应商的但未开始履行合同的，终止合同履行；</w:t>
            </w:r>
          </w:p>
          <w:p w14:paraId="3B3E6F2D">
            <w:pPr>
              <w:spacing w:line="400" w:lineRule="exact"/>
              <w:rPr>
                <w:rFonts w:ascii="宋体" w:hAnsi="宋体" w:cs="宋体"/>
                <w:color w:val="auto"/>
                <w:szCs w:val="21"/>
                <w:highlight w:val="none"/>
              </w:rPr>
            </w:pPr>
            <w:r>
              <w:rPr>
                <w:rFonts w:hint="eastAsia" w:ascii="宋体" w:hAnsi="宋体" w:cs="宋体"/>
                <w:color w:val="auto"/>
                <w:szCs w:val="21"/>
                <w:highlight w:val="none"/>
              </w:rPr>
              <w:t>（3）合同已履行部分的，按已履行部分协商解决。</w:t>
            </w:r>
          </w:p>
          <w:p w14:paraId="44417DC0">
            <w:pPr>
              <w:spacing w:line="400" w:lineRule="exact"/>
              <w:rPr>
                <w:rFonts w:ascii="宋体" w:hAnsi="宋体" w:cs="宋体"/>
                <w:color w:val="auto"/>
                <w:szCs w:val="21"/>
                <w:highlight w:val="none"/>
              </w:rPr>
            </w:pPr>
            <w:r>
              <w:rPr>
                <w:rFonts w:hint="eastAsia" w:ascii="宋体" w:hAnsi="宋体" w:cs="宋体"/>
                <w:color w:val="auto"/>
                <w:szCs w:val="21"/>
                <w:highlight w:val="none"/>
              </w:rPr>
              <w:t>7、合同延续年限、条件和方式：本项目合同履约期到期后，采购人依据本项目的服务履约评价情况及实际需要，并根据《财政部关于推进和完善服务项目政府有关问题的通知》（财库﹝2014﹞37号）及《政府购买服务管理办法》（财政部令102号）等规定，在年度预算保障的前提下，对于购买内容（采购需求）相对固定、连续（延续）性强、经济来源稳定、价格变化幅度小的政府购买服务项目，可通过一年一续签方式签订合同</w:t>
            </w:r>
            <w:r>
              <w:rPr>
                <w:rFonts w:hint="eastAsia" w:ascii="宋体" w:hAnsi="宋体" w:cs="宋体"/>
                <w:color w:val="auto"/>
                <w:kern w:val="0"/>
                <w:szCs w:val="21"/>
                <w:highlight w:val="none"/>
              </w:rPr>
              <w:t>（下一年度同类安保任务期间续签）</w:t>
            </w:r>
            <w:r>
              <w:rPr>
                <w:rFonts w:hint="eastAsia" w:ascii="宋体" w:hAnsi="宋体" w:cs="宋体"/>
                <w:color w:val="auto"/>
                <w:szCs w:val="21"/>
                <w:highlight w:val="none"/>
              </w:rPr>
              <w:t>，期限总长不得超过三年。</w:t>
            </w:r>
          </w:p>
          <w:p w14:paraId="61C75988">
            <w:pPr>
              <w:tabs>
                <w:tab w:val="center" w:pos="4153"/>
                <w:tab w:val="right" w:pos="8306"/>
              </w:tabs>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8、本招标项目所涉采购人工作任务如有调整、变动或取消的，采购人有权终止（取消）或部分终止（取消）本招标项下所涉采购的内容，供应商须无条件配合采购人实施上述行为。但供应商已经按照采购人书面要求实际履行合同的，采购人须将实际履行部分对应的款项支付给供应商。</w:t>
            </w:r>
          </w:p>
          <w:p w14:paraId="220C4CF4">
            <w:pPr>
              <w:tabs>
                <w:tab w:val="center" w:pos="4153"/>
                <w:tab w:val="right" w:pos="8306"/>
              </w:tabs>
              <w:snapToGrid w:val="0"/>
              <w:spacing w:line="400" w:lineRule="exact"/>
              <w:jc w:val="left"/>
              <w:rPr>
                <w:rFonts w:hint="default" w:eastAsia="宋体"/>
                <w:color w:val="auto"/>
                <w:highlight w:val="none"/>
                <w:lang w:val="en-US" w:eastAsia="zh-CN"/>
              </w:rPr>
            </w:pPr>
            <w:r>
              <w:rPr>
                <w:rFonts w:hint="eastAsia" w:ascii="宋体" w:hAnsi="宋体" w:cs="宋体"/>
                <w:color w:val="auto"/>
                <w:szCs w:val="21"/>
                <w:highlight w:val="none"/>
                <w:lang w:val="en-US" w:eastAsia="zh-CN"/>
              </w:rPr>
              <w:t>9、该项目在签订合同时，需要根据采购人要求同时签订项目保密协议。</w:t>
            </w:r>
          </w:p>
        </w:tc>
      </w:tr>
    </w:tbl>
    <w:p w14:paraId="15BFABF6">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p>
    <w:p w14:paraId="1D2312DC">
      <w:pPr>
        <w:spacing w:line="428" w:lineRule="exact"/>
        <w:rPr>
          <w:rFonts w:asciiTheme="minorEastAsia" w:hAnsiTheme="minorEastAsia" w:eastAsiaTheme="minorEastAsia" w:cstheme="minorEastAsia"/>
          <w:color w:val="auto"/>
          <w:sz w:val="17"/>
          <w:szCs w:val="17"/>
          <w:highlight w:val="none"/>
        </w:rPr>
      </w:pPr>
      <w:r>
        <w:rPr>
          <w:rFonts w:hint="eastAsia" w:asciiTheme="minorEastAsia" w:hAnsiTheme="minorEastAsia" w:eastAsiaTheme="minorEastAsia" w:cstheme="minorEastAsia"/>
          <w:color w:val="auto"/>
          <w:sz w:val="32"/>
          <w:szCs w:val="32"/>
          <w:highlight w:val="none"/>
        </w:rPr>
        <w:t>附件1：</w:t>
      </w:r>
    </w:p>
    <w:p w14:paraId="754697E6">
      <w:pPr>
        <w:rPr>
          <w:rFonts w:asciiTheme="minorEastAsia" w:hAnsiTheme="minorEastAsia" w:eastAsiaTheme="minorEastAsia" w:cstheme="minorEastAsia"/>
          <w:color w:val="auto"/>
          <w:sz w:val="20"/>
          <w:szCs w:val="20"/>
          <w:highlight w:val="none"/>
        </w:rPr>
      </w:pPr>
    </w:p>
    <w:p w14:paraId="63C88356">
      <w:pPr>
        <w:spacing w:line="528" w:lineRule="exact"/>
        <w:ind w:left="1871"/>
        <w:rPr>
          <w:rFonts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4"/>
          <w:szCs w:val="44"/>
          <w:highlight w:val="none"/>
        </w:rPr>
        <w:t>节能产品政府采购品目清单</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367"/>
        <w:gridCol w:w="4690"/>
      </w:tblGrid>
      <w:tr w14:paraId="117D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4FCC13C">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
                <w:bCs/>
                <w:color w:val="auto"/>
                <w:w w:val="99"/>
                <w:highlight w:val="none"/>
              </w:rPr>
              <w:t>品目序号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0DEDBF97">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
                <w:bCs/>
                <w:color w:val="auto"/>
                <w:w w:val="99"/>
                <w:highlight w:val="none"/>
              </w:rPr>
              <w:t>名称</w:t>
            </w:r>
          </w:p>
        </w:tc>
        <w:tc>
          <w:tcPr>
            <w:tcW w:w="4690" w:type="dxa"/>
            <w:tcBorders>
              <w:top w:val="single" w:color="000000" w:sz="4" w:space="0"/>
              <w:left w:val="single" w:color="000000" w:sz="4" w:space="0"/>
              <w:bottom w:val="single" w:color="000000" w:sz="4" w:space="0"/>
              <w:right w:val="single" w:color="000000" w:sz="4" w:space="0"/>
            </w:tcBorders>
            <w:vAlign w:val="center"/>
          </w:tcPr>
          <w:p w14:paraId="3CD35511">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
                <w:bCs/>
                <w:color w:val="auto"/>
                <w:w w:val="99"/>
                <w:highlight w:val="none"/>
              </w:rPr>
              <w:t>依据的标准</w:t>
            </w:r>
          </w:p>
        </w:tc>
      </w:tr>
      <w:tr w14:paraId="128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57BE93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C43B8E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A02010100</w:t>
            </w:r>
            <w:r>
              <w:rPr>
                <w:rFonts w:hint="eastAsia" w:asciiTheme="minorEastAsia" w:hAnsiTheme="minorEastAsia" w:eastAsiaTheme="minorEastAsia" w:cstheme="minorEastAsia"/>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E914F5F">
            <w:pPr>
              <w:spacing w:before="93"/>
              <w:ind w:left="7" w:right="5"/>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zCs w:val="21"/>
                <w:highlight w:val="none"/>
                <w:lang w:eastAsia="en-US"/>
              </w:rPr>
              <w:t>A02010105</w:t>
            </w:r>
            <w:r>
              <w:rPr>
                <w:rFonts w:hint="eastAsia" w:asciiTheme="minorEastAsia" w:hAnsiTheme="minorEastAsia" w:eastAsiaTheme="minorEastAsia" w:cstheme="minorEastAsia"/>
                <w:color w:val="auto"/>
                <w:w w:val="99"/>
                <w:szCs w:val="21"/>
                <w:highlight w:val="none"/>
                <w:lang w:eastAsia="en-US"/>
              </w:rPr>
              <w:t>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751BDC2">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7CC2FA90">
            <w:pPr>
              <w:spacing w:before="93"/>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《微型计算机能效限定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及能</w:t>
            </w:r>
            <w:r>
              <w:rPr>
                <w:rFonts w:hint="eastAsia" w:asciiTheme="minorEastAsia" w:hAnsiTheme="minorEastAsia" w:eastAsiaTheme="minorEastAsia" w:cstheme="minorEastAsia"/>
                <w:color w:val="auto"/>
                <w:w w:val="99"/>
                <w:szCs w:val="21"/>
                <w:highlight w:val="none"/>
              </w:rPr>
              <w:t>效等级》（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28380</w:t>
            </w:r>
            <w:r>
              <w:rPr>
                <w:rFonts w:hint="eastAsia" w:asciiTheme="minorEastAsia" w:hAnsiTheme="minorEastAsia" w:eastAsiaTheme="minorEastAsia" w:cstheme="minorEastAsia"/>
                <w:color w:val="auto"/>
                <w:w w:val="99"/>
                <w:szCs w:val="21"/>
                <w:highlight w:val="none"/>
              </w:rPr>
              <w:t>）</w:t>
            </w:r>
          </w:p>
        </w:tc>
      </w:tr>
      <w:tr w14:paraId="2FE8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C602E72">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73140F2">
            <w:pPr>
              <w:widowControl/>
              <w:jc w:val="left"/>
              <w:rPr>
                <w:rFonts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5368F95">
            <w:pPr>
              <w:spacing w:before="44"/>
              <w:ind w:left="7" w:right="5"/>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zCs w:val="21"/>
                <w:highlight w:val="none"/>
                <w:lang w:eastAsia="en-US"/>
              </w:rPr>
              <w:t>A02010108</w:t>
            </w:r>
            <w:r>
              <w:rPr>
                <w:rFonts w:hint="eastAsia" w:asciiTheme="minorEastAsia" w:hAnsiTheme="minorEastAsia" w:eastAsiaTheme="minorEastAsia" w:cstheme="minorEastAsia"/>
                <w:color w:val="auto"/>
                <w:w w:val="99"/>
                <w:szCs w:val="21"/>
                <w:highlight w:val="none"/>
                <w:lang w:eastAsia="en-US"/>
              </w:rPr>
              <w:t>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0BBD5C49">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3B40C5A6">
            <w:pPr>
              <w:spacing w:before="44"/>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《微型计算机能效限定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及能</w:t>
            </w:r>
            <w:r>
              <w:rPr>
                <w:rFonts w:hint="eastAsia" w:asciiTheme="minorEastAsia" w:hAnsiTheme="minorEastAsia" w:eastAsiaTheme="minorEastAsia" w:cstheme="minorEastAsia"/>
                <w:color w:val="auto"/>
                <w:w w:val="99"/>
                <w:szCs w:val="21"/>
                <w:highlight w:val="none"/>
              </w:rPr>
              <w:t>效等级》（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28380</w:t>
            </w:r>
            <w:r>
              <w:rPr>
                <w:rFonts w:hint="eastAsia" w:asciiTheme="minorEastAsia" w:hAnsiTheme="minorEastAsia" w:eastAsiaTheme="minorEastAsia" w:cstheme="minorEastAsia"/>
                <w:color w:val="auto"/>
                <w:w w:val="99"/>
                <w:szCs w:val="21"/>
                <w:highlight w:val="none"/>
              </w:rPr>
              <w:t>）</w:t>
            </w:r>
          </w:p>
        </w:tc>
      </w:tr>
      <w:tr w14:paraId="5C6E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73A994E">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12375FE">
            <w:pPr>
              <w:widowControl/>
              <w:jc w:val="left"/>
              <w:rPr>
                <w:rFonts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691D1AA">
            <w:pPr>
              <w:spacing w:before="64"/>
              <w:ind w:left="7" w:right="5"/>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zCs w:val="21"/>
                <w:highlight w:val="none"/>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070AED9B">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4AAB954B">
            <w:pPr>
              <w:spacing w:before="64"/>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《微型计算机能效限定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及能</w:t>
            </w:r>
            <w:r>
              <w:rPr>
                <w:rFonts w:hint="eastAsia" w:asciiTheme="minorEastAsia" w:hAnsiTheme="minorEastAsia" w:eastAsiaTheme="minorEastAsia" w:cstheme="minorEastAsia"/>
                <w:color w:val="auto"/>
                <w:w w:val="99"/>
                <w:szCs w:val="21"/>
                <w:highlight w:val="none"/>
              </w:rPr>
              <w:t>效等级》（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28380</w:t>
            </w:r>
            <w:r>
              <w:rPr>
                <w:rFonts w:hint="eastAsia" w:asciiTheme="minorEastAsia" w:hAnsiTheme="minorEastAsia" w:eastAsiaTheme="minorEastAsia" w:cstheme="minorEastAsia"/>
                <w:color w:val="auto"/>
                <w:w w:val="99"/>
                <w:szCs w:val="21"/>
                <w:highlight w:val="none"/>
              </w:rPr>
              <w:t>）</w:t>
            </w:r>
          </w:p>
        </w:tc>
      </w:tr>
      <w:tr w14:paraId="536D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B770AA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C40672E">
            <w:pPr>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A02020000</w:t>
            </w:r>
            <w:r>
              <w:rPr>
                <w:rFonts w:hint="eastAsia" w:asciiTheme="minorEastAsia" w:hAnsiTheme="minorEastAsia" w:eastAsiaTheme="minorEastAsia" w:cstheme="minorEastAsia"/>
                <w:color w:val="auto"/>
                <w:w w:val="99"/>
                <w:szCs w:val="21"/>
                <w:highlight w:val="none"/>
                <w:lang w:eastAsia="en-US"/>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6948AF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w w:val="99"/>
                <w:szCs w:val="21"/>
                <w:highlight w:val="none"/>
              </w:rPr>
              <w:t>A02021000</w:t>
            </w:r>
            <w:r>
              <w:rPr>
                <w:rFonts w:hint="eastAsia" w:asciiTheme="minorEastAsia" w:hAnsiTheme="minorEastAsia" w:eastAsiaTheme="minorEastAsia" w:cstheme="minorEastAsia"/>
                <w:color w:val="auto"/>
                <w:szCs w:val="21"/>
                <w:highlight w:val="none"/>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6D3C12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A02021001 A3黑白打印机</w:t>
            </w:r>
          </w:p>
        </w:tc>
        <w:tc>
          <w:tcPr>
            <w:tcW w:w="4690" w:type="dxa"/>
            <w:tcBorders>
              <w:top w:val="single" w:color="000000" w:sz="4" w:space="0"/>
              <w:left w:val="single" w:color="000000" w:sz="4" w:space="0"/>
              <w:bottom w:val="single" w:color="000000" w:sz="4" w:space="0"/>
              <w:right w:val="single" w:color="000000" w:sz="4" w:space="0"/>
            </w:tcBorders>
          </w:tcPr>
          <w:p w14:paraId="3E8DA337">
            <w:pPr>
              <w:spacing w:before="52"/>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4558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D09757C">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C5C43F6">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0CDB64F4">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B0C563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A02021002 A3彩色打印机</w:t>
            </w:r>
          </w:p>
        </w:tc>
        <w:tc>
          <w:tcPr>
            <w:tcW w:w="4690" w:type="dxa"/>
            <w:tcBorders>
              <w:top w:val="single" w:color="000000" w:sz="4" w:space="0"/>
              <w:left w:val="single" w:color="000000" w:sz="4" w:space="0"/>
              <w:bottom w:val="single" w:color="000000" w:sz="4" w:space="0"/>
              <w:right w:val="single" w:color="000000" w:sz="4" w:space="0"/>
            </w:tcBorders>
          </w:tcPr>
          <w:p w14:paraId="303AC7F4">
            <w:pPr>
              <w:spacing w:before="52"/>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148F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4D872D2">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9970EC4">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669566F7">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2C1E8B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A02021003 A4黑白打印机</w:t>
            </w:r>
          </w:p>
        </w:tc>
        <w:tc>
          <w:tcPr>
            <w:tcW w:w="4690" w:type="dxa"/>
            <w:tcBorders>
              <w:top w:val="single" w:color="000000" w:sz="4" w:space="0"/>
              <w:left w:val="single" w:color="000000" w:sz="4" w:space="0"/>
              <w:bottom w:val="single" w:color="000000" w:sz="4" w:space="0"/>
              <w:right w:val="single" w:color="000000" w:sz="4" w:space="0"/>
            </w:tcBorders>
          </w:tcPr>
          <w:p w14:paraId="5763AEDE">
            <w:pPr>
              <w:spacing w:before="52"/>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0855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7382C34">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CD4CB97">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5F6B480">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6088D5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A02021004 A4彩色打印机</w:t>
            </w:r>
          </w:p>
        </w:tc>
        <w:tc>
          <w:tcPr>
            <w:tcW w:w="4690" w:type="dxa"/>
            <w:tcBorders>
              <w:top w:val="single" w:color="000000" w:sz="4" w:space="0"/>
              <w:left w:val="single" w:color="000000" w:sz="4" w:space="0"/>
              <w:bottom w:val="single" w:color="000000" w:sz="4" w:space="0"/>
              <w:right w:val="single" w:color="000000" w:sz="4" w:space="0"/>
            </w:tcBorders>
          </w:tcPr>
          <w:p w14:paraId="1F5779EF">
            <w:pPr>
              <w:spacing w:before="52"/>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222E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5AC9298">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0B0E227">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2B610FF">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95B60C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A02021005 3D打印机</w:t>
            </w:r>
          </w:p>
        </w:tc>
        <w:tc>
          <w:tcPr>
            <w:tcW w:w="4690" w:type="dxa"/>
            <w:tcBorders>
              <w:top w:val="single" w:color="000000" w:sz="4" w:space="0"/>
              <w:left w:val="single" w:color="000000" w:sz="4" w:space="0"/>
              <w:bottom w:val="single" w:color="000000" w:sz="4" w:space="0"/>
              <w:right w:val="single" w:color="000000" w:sz="4" w:space="0"/>
            </w:tcBorders>
          </w:tcPr>
          <w:p w14:paraId="315E8EE4">
            <w:pPr>
              <w:spacing w:before="52"/>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3BD0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A178C85">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196B45F">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A2A90A6">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A07B68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A02021006票据打印机</w:t>
            </w:r>
          </w:p>
        </w:tc>
        <w:tc>
          <w:tcPr>
            <w:tcW w:w="4690" w:type="dxa"/>
            <w:tcBorders>
              <w:top w:val="single" w:color="000000" w:sz="4" w:space="0"/>
              <w:left w:val="single" w:color="000000" w:sz="4" w:space="0"/>
              <w:bottom w:val="single" w:color="000000" w:sz="4" w:space="0"/>
              <w:right w:val="single" w:color="000000" w:sz="4" w:space="0"/>
            </w:tcBorders>
          </w:tcPr>
          <w:p w14:paraId="2F81B757">
            <w:pPr>
              <w:spacing w:before="52"/>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64DD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A305DEB">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F4FBA2B">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19C4062F">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C8487B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A02021007条码打印机</w:t>
            </w:r>
          </w:p>
        </w:tc>
        <w:tc>
          <w:tcPr>
            <w:tcW w:w="4690" w:type="dxa"/>
            <w:tcBorders>
              <w:top w:val="single" w:color="000000" w:sz="4" w:space="0"/>
              <w:left w:val="single" w:color="000000" w:sz="4" w:space="0"/>
              <w:bottom w:val="single" w:color="000000" w:sz="4" w:space="0"/>
              <w:right w:val="single" w:color="000000" w:sz="4" w:space="0"/>
            </w:tcBorders>
          </w:tcPr>
          <w:p w14:paraId="2A2ABDE3">
            <w:pPr>
              <w:spacing w:before="52"/>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274B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34E5870">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4E4804E">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A60F466">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446A87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A02021008地址打印机</w:t>
            </w:r>
          </w:p>
        </w:tc>
        <w:tc>
          <w:tcPr>
            <w:tcW w:w="4690" w:type="dxa"/>
            <w:tcBorders>
              <w:top w:val="single" w:color="000000" w:sz="4" w:space="0"/>
              <w:left w:val="single" w:color="000000" w:sz="4" w:space="0"/>
              <w:bottom w:val="single" w:color="000000" w:sz="4" w:space="0"/>
              <w:right w:val="single" w:color="000000" w:sz="4" w:space="0"/>
            </w:tcBorders>
          </w:tcPr>
          <w:p w14:paraId="523AD03F">
            <w:pPr>
              <w:spacing w:before="52"/>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1CE2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7755CD0">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3244AD5">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ECD9808">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D81E0F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A02021099其他打印机</w:t>
            </w:r>
          </w:p>
        </w:tc>
        <w:tc>
          <w:tcPr>
            <w:tcW w:w="4690" w:type="dxa"/>
            <w:tcBorders>
              <w:top w:val="single" w:color="000000" w:sz="4" w:space="0"/>
              <w:left w:val="single" w:color="000000" w:sz="4" w:space="0"/>
              <w:bottom w:val="single" w:color="000000" w:sz="4" w:space="0"/>
              <w:right w:val="single" w:color="000000" w:sz="4" w:space="0"/>
            </w:tcBorders>
          </w:tcPr>
          <w:p w14:paraId="3F20F032">
            <w:pPr>
              <w:spacing w:before="52"/>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7F18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88DAB0E">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4FB1FB2">
            <w:pPr>
              <w:widowControl/>
              <w:jc w:val="left"/>
              <w:rPr>
                <w:rFonts w:asciiTheme="minorEastAsia" w:hAnsiTheme="minorEastAsia" w:eastAsiaTheme="minorEastAsia" w:cstheme="min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4F28E9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56C065A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A02021104液晶显示器</w:t>
            </w:r>
          </w:p>
        </w:tc>
        <w:tc>
          <w:tcPr>
            <w:tcW w:w="4690" w:type="dxa"/>
            <w:tcBorders>
              <w:top w:val="single" w:color="000000" w:sz="4" w:space="0"/>
              <w:left w:val="single" w:color="000000" w:sz="4" w:space="0"/>
              <w:bottom w:val="single" w:color="000000" w:sz="4" w:space="0"/>
              <w:right w:val="single" w:color="000000" w:sz="4" w:space="0"/>
            </w:tcBorders>
            <w:vAlign w:val="center"/>
          </w:tcPr>
          <w:p w14:paraId="5923572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《计算机显示器能效限</w:t>
            </w:r>
            <w:r>
              <w:rPr>
                <w:rFonts w:hint="eastAsia" w:asciiTheme="minorEastAsia" w:hAnsiTheme="minorEastAsia" w:eastAsiaTheme="minorEastAsia" w:cstheme="minorEastAsia"/>
                <w:color w:val="auto"/>
                <w:spacing w:val="9"/>
                <w:w w:val="99"/>
                <w:szCs w:val="21"/>
                <w:highlight w:val="none"/>
              </w:rPr>
              <w:t>定</w:t>
            </w:r>
            <w:r>
              <w:rPr>
                <w:rFonts w:hint="eastAsia" w:asciiTheme="minorEastAsia" w:hAnsiTheme="minorEastAsia" w:eastAsiaTheme="minorEastAsia" w:cstheme="minorEastAsia"/>
                <w:color w:val="auto"/>
                <w:spacing w:val="12"/>
                <w:w w:val="99"/>
                <w:szCs w:val="21"/>
                <w:highlight w:val="none"/>
              </w:rPr>
              <w:t>值及</w:t>
            </w:r>
            <w:r>
              <w:rPr>
                <w:rFonts w:hint="eastAsia" w:asciiTheme="minorEastAsia" w:hAnsiTheme="minorEastAsia" w:eastAsiaTheme="minorEastAsia" w:cstheme="minorEastAsia"/>
                <w:color w:val="auto"/>
                <w:w w:val="99"/>
                <w:szCs w:val="21"/>
                <w:highlight w:val="none"/>
              </w:rPr>
              <w:t>能效等级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0</w:t>
            </w:r>
            <w:r>
              <w:rPr>
                <w:rFonts w:hint="eastAsia" w:asciiTheme="minorEastAsia" w:hAnsiTheme="minorEastAsia" w:eastAsiaTheme="minorEastAsia" w:cstheme="minorEastAsia"/>
                <w:color w:val="auto"/>
                <w:w w:val="99"/>
                <w:szCs w:val="21"/>
                <w:highlight w:val="none"/>
              </w:rPr>
              <w:t>）</w:t>
            </w:r>
          </w:p>
        </w:tc>
      </w:tr>
      <w:tr w14:paraId="167E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7636DAA">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50FBEAC">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64DBA2E5">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860D7A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A02021118扫描仪</w:t>
            </w:r>
          </w:p>
        </w:tc>
        <w:tc>
          <w:tcPr>
            <w:tcW w:w="4690" w:type="dxa"/>
            <w:tcBorders>
              <w:top w:val="single" w:color="000000" w:sz="4" w:space="0"/>
              <w:left w:val="single" w:color="000000" w:sz="4" w:space="0"/>
              <w:bottom w:val="single" w:color="000000" w:sz="4" w:space="0"/>
              <w:right w:val="single" w:color="000000" w:sz="4" w:space="0"/>
            </w:tcBorders>
            <w:vAlign w:val="center"/>
          </w:tcPr>
          <w:p w14:paraId="25AD295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参</w:t>
            </w:r>
            <w:r>
              <w:rPr>
                <w:rFonts w:hint="eastAsia" w:asciiTheme="minorEastAsia" w:hAnsiTheme="minorEastAsia" w:eastAsiaTheme="minorEastAsia" w:cstheme="minorEastAsia"/>
                <w:color w:val="auto"/>
                <w:spacing w:val="-29"/>
                <w:w w:val="99"/>
                <w:szCs w:val="21"/>
                <w:highlight w:val="none"/>
              </w:rPr>
              <w:t>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2"/>
                <w:w w:val="99"/>
                <w:szCs w:val="21"/>
                <w:highlight w:val="none"/>
              </w:rPr>
              <w:t>复</w:t>
            </w:r>
            <w:r>
              <w:rPr>
                <w:rFonts w:hint="eastAsia" w:asciiTheme="minorEastAsia" w:hAnsiTheme="minorEastAsia" w:eastAsiaTheme="minorEastAsia" w:cstheme="minorEastAsia"/>
                <w:color w:val="auto"/>
                <w:w w:val="99"/>
                <w:szCs w:val="21"/>
                <w:highlight w:val="none"/>
              </w:rPr>
              <w:t>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29"/>
                <w:w w:val="99"/>
                <w:szCs w:val="21"/>
                <w:highlight w:val="none"/>
              </w:rPr>
              <w:t>、</w:t>
            </w:r>
            <w:r>
              <w:rPr>
                <w:rFonts w:hint="eastAsia" w:asciiTheme="minorEastAsia" w:hAnsiTheme="minorEastAsia" w:eastAsiaTheme="minorEastAsia" w:cstheme="minorEastAsia"/>
                <w:color w:val="auto"/>
                <w:w w:val="99"/>
                <w:szCs w:val="21"/>
                <w:highlight w:val="none"/>
              </w:rPr>
              <w:t>打</w:t>
            </w:r>
            <w:r>
              <w:rPr>
                <w:rFonts w:hint="eastAsia" w:asciiTheme="minorEastAsia" w:hAnsiTheme="minorEastAsia" w:eastAsiaTheme="minorEastAsia" w:cstheme="minorEastAsia"/>
                <w:color w:val="auto"/>
                <w:spacing w:val="2"/>
                <w:w w:val="99"/>
                <w:szCs w:val="21"/>
                <w:highlight w:val="none"/>
              </w:rPr>
              <w:t>印</w:t>
            </w:r>
            <w:r>
              <w:rPr>
                <w:rFonts w:hint="eastAsia" w:asciiTheme="minorEastAsia" w:hAnsiTheme="minorEastAsia" w:eastAsiaTheme="minorEastAsia" w:cstheme="minorEastAsia"/>
                <w:color w:val="auto"/>
                <w:w w:val="99"/>
                <w:szCs w:val="21"/>
                <w:highlight w:val="none"/>
              </w:rPr>
              <w:t>机和</w:t>
            </w:r>
            <w:r>
              <w:rPr>
                <w:rFonts w:hint="eastAsia" w:asciiTheme="minorEastAsia" w:hAnsiTheme="minorEastAsia" w:eastAsiaTheme="minorEastAsia" w:cstheme="minorEastAsia"/>
                <w:color w:val="auto"/>
                <w:spacing w:val="2"/>
                <w:w w:val="99"/>
                <w:szCs w:val="21"/>
                <w:highlight w:val="none"/>
              </w:rPr>
              <w:t>传</w:t>
            </w:r>
            <w:r>
              <w:rPr>
                <w:rFonts w:hint="eastAsia" w:asciiTheme="minorEastAsia" w:hAnsiTheme="minorEastAsia" w:eastAsiaTheme="minorEastAsia" w:cstheme="minorEastAsia"/>
                <w:color w:val="auto"/>
                <w:w w:val="99"/>
                <w:szCs w:val="21"/>
                <w:highlight w:val="none"/>
              </w:rPr>
              <w:t>真机能效限定</w:t>
            </w:r>
            <w:r>
              <w:rPr>
                <w:rFonts w:hint="eastAsia" w:asciiTheme="minorEastAsia" w:hAnsiTheme="minorEastAsia" w:eastAsiaTheme="minorEastAsia" w:cstheme="minorEastAsia"/>
                <w:color w:val="auto"/>
                <w:spacing w:val="2"/>
                <w:w w:val="99"/>
                <w:szCs w:val="21"/>
                <w:highlight w:val="none"/>
              </w:rPr>
              <w:t>值</w:t>
            </w:r>
            <w:r>
              <w:rPr>
                <w:rFonts w:hint="eastAsia" w:asciiTheme="minorEastAsia" w:hAnsiTheme="minorEastAsia" w:eastAsiaTheme="minorEastAsia" w:cstheme="minorEastAsia"/>
                <w:color w:val="auto"/>
                <w:w w:val="99"/>
                <w:szCs w:val="21"/>
                <w:highlight w:val="none"/>
              </w:rPr>
              <w:t>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106"/>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2152</w:t>
            </w:r>
            <w:r>
              <w:rPr>
                <w:rFonts w:hint="eastAsia" w:asciiTheme="minorEastAsia" w:hAnsiTheme="minorEastAsia" w:eastAsiaTheme="minorEastAsia" w:cstheme="minorEastAsia"/>
                <w:color w:val="auto"/>
                <w:w w:val="99"/>
                <w:szCs w:val="21"/>
                <w:highlight w:val="none"/>
              </w:rPr>
              <w:t>1）</w:t>
            </w:r>
            <w:r>
              <w:rPr>
                <w:rFonts w:hint="eastAsia" w:asciiTheme="minorEastAsia" w:hAnsiTheme="minorEastAsia" w:eastAsiaTheme="minorEastAsia" w:cstheme="minorEastAsia"/>
                <w:color w:val="auto"/>
                <w:spacing w:val="2"/>
                <w:w w:val="99"/>
                <w:szCs w:val="21"/>
                <w:highlight w:val="none"/>
              </w:rPr>
              <w:t>中</w:t>
            </w:r>
            <w:r>
              <w:rPr>
                <w:rFonts w:hint="eastAsia" w:asciiTheme="minorEastAsia" w:hAnsiTheme="minorEastAsia" w:eastAsiaTheme="minorEastAsia" w:cstheme="minorEastAsia"/>
                <w:color w:val="auto"/>
                <w:spacing w:val="4"/>
                <w:w w:val="99"/>
                <w:szCs w:val="21"/>
                <w:highlight w:val="none"/>
              </w:rPr>
              <w:t>打印速</w:t>
            </w:r>
            <w:r>
              <w:rPr>
                <w:rFonts w:hint="eastAsia" w:asciiTheme="minorEastAsia" w:hAnsiTheme="minorEastAsia" w:eastAsiaTheme="minorEastAsia" w:cstheme="minorEastAsia"/>
                <w:color w:val="auto"/>
                <w:spacing w:val="2"/>
                <w:w w:val="99"/>
                <w:szCs w:val="21"/>
                <w:highlight w:val="none"/>
              </w:rPr>
              <w:t>度</w:t>
            </w:r>
            <w:r>
              <w:rPr>
                <w:rFonts w:hint="eastAsia" w:asciiTheme="minorEastAsia" w:hAnsiTheme="minorEastAsia" w:eastAsiaTheme="minorEastAsia" w:cstheme="minorEastAsia"/>
                <w:color w:val="auto"/>
                <w:w w:val="99"/>
                <w:szCs w:val="21"/>
                <w:highlight w:val="none"/>
              </w:rPr>
              <w:t>为</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5</w:t>
            </w:r>
            <w:r>
              <w:rPr>
                <w:rFonts w:hint="eastAsia" w:asciiTheme="minorEastAsia" w:hAnsiTheme="minorEastAsia" w:eastAsiaTheme="minorEastAsia" w:cstheme="minorEastAsia"/>
                <w:color w:val="auto"/>
                <w:spacing w:val="2"/>
                <w:w w:val="99"/>
                <w:szCs w:val="21"/>
                <w:highlight w:val="none"/>
              </w:rPr>
              <w:t>页</w:t>
            </w:r>
            <w:r>
              <w:rPr>
                <w:rFonts w:hint="eastAsia" w:asciiTheme="minorEastAsia" w:hAnsiTheme="minorEastAsia" w:eastAsiaTheme="minorEastAsia" w:cstheme="minorEastAsia"/>
                <w:color w:val="auto"/>
                <w:spacing w:val="5"/>
                <w:w w:val="99"/>
                <w:szCs w:val="21"/>
                <w:highlight w:val="none"/>
              </w:rPr>
              <w:t>/</w:t>
            </w:r>
            <w:r>
              <w:rPr>
                <w:rFonts w:hint="eastAsia" w:asciiTheme="minorEastAsia" w:hAnsiTheme="minorEastAsia" w:eastAsiaTheme="minorEastAsia" w:cstheme="minorEastAsia"/>
                <w:color w:val="auto"/>
                <w:spacing w:val="4"/>
                <w:w w:val="99"/>
                <w:szCs w:val="21"/>
                <w:highlight w:val="none"/>
              </w:rPr>
              <w:t>分的</w:t>
            </w:r>
            <w:r>
              <w:rPr>
                <w:rFonts w:hint="eastAsia" w:asciiTheme="minorEastAsia" w:hAnsiTheme="minorEastAsia" w:eastAsiaTheme="minorEastAsia" w:cstheme="minorEastAsia"/>
                <w:color w:val="auto"/>
                <w:spacing w:val="2"/>
                <w:w w:val="99"/>
                <w:szCs w:val="21"/>
                <w:highlight w:val="none"/>
              </w:rPr>
              <w:t>针</w:t>
            </w:r>
            <w:r>
              <w:rPr>
                <w:rFonts w:hint="eastAsia" w:asciiTheme="minorEastAsia" w:hAnsiTheme="minorEastAsia" w:eastAsiaTheme="minorEastAsia" w:cstheme="minorEastAsia"/>
                <w:color w:val="auto"/>
                <w:spacing w:val="4"/>
                <w:w w:val="99"/>
                <w:szCs w:val="21"/>
                <w:highlight w:val="none"/>
              </w:rPr>
              <w:t>式</w:t>
            </w:r>
            <w:r>
              <w:rPr>
                <w:rFonts w:hint="eastAsia" w:asciiTheme="minorEastAsia" w:hAnsiTheme="minorEastAsia" w:eastAsiaTheme="minorEastAsia" w:cstheme="minorEastAsia"/>
                <w:color w:val="auto"/>
                <w:w w:val="99"/>
                <w:szCs w:val="21"/>
                <w:highlight w:val="none"/>
              </w:rPr>
              <w:t>打印机相</w:t>
            </w:r>
            <w:r>
              <w:rPr>
                <w:rFonts w:hint="eastAsia" w:asciiTheme="minorEastAsia" w:hAnsiTheme="minorEastAsia" w:eastAsiaTheme="minorEastAsia" w:cstheme="minorEastAsia"/>
                <w:color w:val="auto"/>
                <w:spacing w:val="2"/>
                <w:w w:val="99"/>
                <w:szCs w:val="21"/>
                <w:highlight w:val="none"/>
              </w:rPr>
              <w:t>关</w:t>
            </w:r>
            <w:r>
              <w:rPr>
                <w:rFonts w:hint="eastAsia" w:asciiTheme="minorEastAsia" w:hAnsiTheme="minorEastAsia" w:eastAsiaTheme="minorEastAsia" w:cstheme="minorEastAsia"/>
                <w:color w:val="auto"/>
                <w:w w:val="99"/>
                <w:szCs w:val="21"/>
                <w:highlight w:val="none"/>
              </w:rPr>
              <w:t>要求</w:t>
            </w:r>
          </w:p>
        </w:tc>
      </w:tr>
      <w:tr w14:paraId="229E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7E304D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5CE8CDA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2DABE026">
            <w:pPr>
              <w:jc w:val="center"/>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60D21ED">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vAlign w:val="center"/>
          </w:tcPr>
          <w:p w14:paraId="2E5AFD9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《投影</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w:t>
            </w:r>
            <w:r>
              <w:rPr>
                <w:rFonts w:hint="eastAsia" w:asciiTheme="minorEastAsia" w:hAnsiTheme="minorEastAsia" w:eastAsiaTheme="minorEastAsia" w:cstheme="minorEastAsia"/>
                <w:color w:val="auto"/>
                <w:spacing w:val="2"/>
                <w:w w:val="99"/>
                <w:szCs w:val="21"/>
                <w:highlight w:val="none"/>
              </w:rPr>
              <w:t>及</w:t>
            </w:r>
            <w:r>
              <w:rPr>
                <w:rFonts w:hint="eastAsia" w:asciiTheme="minorEastAsia" w:hAnsiTheme="minorEastAsia" w:eastAsiaTheme="minorEastAsia" w:cstheme="minorEastAsia"/>
                <w:color w:val="auto"/>
                <w:w w:val="99"/>
                <w:szCs w:val="21"/>
                <w:highlight w:val="none"/>
              </w:rPr>
              <w:t>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w:t>
            </w:r>
            <w:r>
              <w:rPr>
                <w:rFonts w:hint="eastAsia" w:asciiTheme="minorEastAsia" w:hAnsiTheme="minorEastAsia" w:eastAsiaTheme="minorEastAsia" w:cstheme="minorEastAsia"/>
                <w:color w:val="auto"/>
                <w:w w:val="99"/>
                <w:szCs w:val="21"/>
                <w:highlight w:val="none"/>
              </w:rPr>
              <w:t>20</w:t>
            </w:r>
            <w:r>
              <w:rPr>
                <w:rFonts w:hint="eastAsia" w:asciiTheme="minorEastAsia" w:hAnsiTheme="minorEastAsia" w:eastAsiaTheme="minorEastAsia" w:cstheme="minorEastAsia"/>
                <w:color w:val="auto"/>
                <w:spacing w:val="1"/>
                <w:w w:val="99"/>
                <w:szCs w:val="21"/>
                <w:highlight w:val="none"/>
              </w:rPr>
              <w:t>28</w:t>
            </w:r>
            <w:r>
              <w:rPr>
                <w:rFonts w:hint="eastAsia" w:asciiTheme="minorEastAsia" w:hAnsiTheme="minorEastAsia" w:eastAsiaTheme="minorEastAsia" w:cstheme="minorEastAsia"/>
                <w:color w:val="auto"/>
                <w:w w:val="99"/>
                <w:szCs w:val="21"/>
                <w:highlight w:val="none"/>
              </w:rPr>
              <w:t>）</w:t>
            </w:r>
          </w:p>
        </w:tc>
      </w:tr>
      <w:tr w14:paraId="2915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250597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66302D63">
            <w:pPr>
              <w:spacing w:before="66"/>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A02020400</w:t>
            </w:r>
            <w:r>
              <w:rPr>
                <w:rFonts w:hint="eastAsia" w:asciiTheme="minorEastAsia" w:hAnsiTheme="minorEastAsia" w:eastAsiaTheme="minorEastAsia" w:cstheme="minorEastAsia"/>
                <w:color w:val="auto"/>
                <w:w w:val="99"/>
                <w:szCs w:val="21"/>
                <w:highlight w:val="none"/>
                <w:lang w:eastAsia="en-US"/>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0250FC25">
            <w:pPr>
              <w:jc w:val="center"/>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1596BD6">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vAlign w:val="center"/>
          </w:tcPr>
          <w:p w14:paraId="0C358025">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3746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E026362">
            <w:pPr>
              <w:spacing w:before="160"/>
              <w:ind w:right="1"/>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0ABFF647">
            <w:pPr>
              <w:spacing w:before="160"/>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A02051900</w:t>
            </w:r>
            <w:r>
              <w:rPr>
                <w:rFonts w:hint="eastAsia" w:asciiTheme="minorEastAsia" w:hAnsiTheme="minorEastAsia" w:eastAsiaTheme="minorEastAsia" w:cstheme="minorEastAsia"/>
                <w:color w:val="auto"/>
                <w:w w:val="99"/>
                <w:szCs w:val="21"/>
                <w:highlight w:val="none"/>
                <w:lang w:eastAsia="en-US"/>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03467214">
            <w:pPr>
              <w:spacing w:before="160"/>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A02</w:t>
            </w:r>
            <w:r>
              <w:rPr>
                <w:rFonts w:hint="eastAsia" w:asciiTheme="minorEastAsia" w:hAnsiTheme="minorEastAsia" w:eastAsiaTheme="minorEastAsia" w:cstheme="minorEastAsia"/>
                <w:color w:val="auto"/>
                <w:w w:val="99"/>
                <w:szCs w:val="21"/>
                <w:highlight w:val="none"/>
                <w:lang w:eastAsia="en-US"/>
              </w:rPr>
              <w:t>05</w:t>
            </w: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42FE5FE8">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46197338">
            <w:pPr>
              <w:spacing w:before="4"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《清水离心泵能效限定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及节</w:t>
            </w:r>
            <w:r>
              <w:rPr>
                <w:rFonts w:hint="eastAsia" w:asciiTheme="minorEastAsia" w:hAnsiTheme="minorEastAsia" w:eastAsiaTheme="minorEastAsia" w:cstheme="minorEastAsia"/>
                <w:color w:val="auto"/>
                <w:w w:val="99"/>
                <w:szCs w:val="21"/>
                <w:highlight w:val="none"/>
              </w:rPr>
              <w:t>能评价值</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19</w:t>
            </w:r>
            <w:r>
              <w:rPr>
                <w:rFonts w:hint="eastAsia" w:asciiTheme="minorEastAsia" w:hAnsiTheme="minorEastAsia" w:eastAsiaTheme="minorEastAsia" w:cstheme="minorEastAsia"/>
                <w:color w:val="auto"/>
                <w:w w:val="99"/>
                <w:szCs w:val="21"/>
                <w:highlight w:val="none"/>
              </w:rPr>
              <w:t>76</w:t>
            </w:r>
            <w:r>
              <w:rPr>
                <w:rFonts w:hint="eastAsia" w:asciiTheme="minorEastAsia" w:hAnsiTheme="minorEastAsia" w:eastAsiaTheme="minorEastAsia" w:cstheme="minorEastAsia"/>
                <w:color w:val="auto"/>
                <w:spacing w:val="1"/>
                <w:w w:val="99"/>
                <w:szCs w:val="21"/>
                <w:highlight w:val="none"/>
              </w:rPr>
              <w:t>2</w:t>
            </w:r>
            <w:r>
              <w:rPr>
                <w:rFonts w:hint="eastAsia" w:asciiTheme="minorEastAsia" w:hAnsiTheme="minorEastAsia" w:eastAsiaTheme="minorEastAsia" w:cstheme="minorEastAsia"/>
                <w:color w:val="auto"/>
                <w:w w:val="99"/>
                <w:szCs w:val="21"/>
                <w:highlight w:val="none"/>
              </w:rPr>
              <w:t>）</w:t>
            </w:r>
          </w:p>
        </w:tc>
      </w:tr>
      <w:tr w14:paraId="0888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22075E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9559802">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A02052300</w:t>
            </w:r>
            <w:r>
              <w:rPr>
                <w:rFonts w:hint="eastAsia" w:asciiTheme="minorEastAsia" w:hAnsiTheme="minorEastAsia" w:eastAsiaTheme="minorEastAsia" w:cstheme="minorEastAsia"/>
                <w:color w:val="auto"/>
                <w:w w:val="99"/>
                <w:szCs w:val="21"/>
                <w:highlight w:val="none"/>
                <w:lang w:eastAsia="en-US"/>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DA90F3E">
            <w:pPr>
              <w:spacing w:line="276" w:lineRule="auto"/>
              <w:ind w:right="5"/>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pacing w:val="1"/>
                <w:w w:val="99"/>
                <w:szCs w:val="21"/>
                <w:highlight w:val="none"/>
                <w:lang w:eastAsia="en-US"/>
              </w:rPr>
              <w:t>A020</w:t>
            </w:r>
            <w:r>
              <w:rPr>
                <w:rFonts w:hint="eastAsia" w:asciiTheme="minorEastAsia" w:hAnsiTheme="minorEastAsia" w:eastAsiaTheme="minorEastAsia" w:cstheme="minorEastAsia"/>
                <w:color w:val="auto"/>
                <w:w w:val="99"/>
                <w:szCs w:val="21"/>
                <w:highlight w:val="none"/>
                <w:lang w:eastAsia="en-US"/>
              </w:rPr>
              <w:t>52</w:t>
            </w:r>
            <w:r>
              <w:rPr>
                <w:rFonts w:hint="eastAsia" w:asciiTheme="minorEastAsia" w:hAnsiTheme="minorEastAsia" w:eastAsiaTheme="minorEastAsia" w:cstheme="minorEastAsia"/>
                <w:color w:val="auto"/>
                <w:spacing w:val="1"/>
                <w:w w:val="99"/>
                <w:szCs w:val="21"/>
                <w:highlight w:val="none"/>
                <w:lang w:eastAsia="en-US"/>
              </w:rPr>
              <w:t>3</w:t>
            </w:r>
            <w:r>
              <w:rPr>
                <w:rFonts w:hint="eastAsia" w:asciiTheme="minorEastAsia" w:hAnsiTheme="minorEastAsia" w:eastAsiaTheme="minorEastAsia" w:cstheme="minorEastAsia"/>
                <w:color w:val="auto"/>
                <w:w w:val="99"/>
                <w:szCs w:val="21"/>
                <w:highlight w:val="none"/>
                <w:lang w:eastAsia="en-US"/>
              </w:rPr>
              <w:t>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2D2E5DDE">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冷水机组</w:t>
            </w:r>
          </w:p>
        </w:tc>
        <w:tc>
          <w:tcPr>
            <w:tcW w:w="4690" w:type="dxa"/>
            <w:tcBorders>
              <w:top w:val="single" w:color="000000" w:sz="4" w:space="0"/>
              <w:left w:val="single" w:color="000000" w:sz="4" w:space="0"/>
              <w:bottom w:val="single" w:color="000000" w:sz="4" w:space="0"/>
              <w:right w:val="single" w:color="000000" w:sz="4" w:space="0"/>
            </w:tcBorders>
          </w:tcPr>
          <w:p w14:paraId="60054A29">
            <w:pPr>
              <w:spacing w:before="30" w:line="276" w:lineRule="auto"/>
              <w:ind w:left="7" w:right="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《冷水机组能效限定值</w:t>
            </w:r>
            <w:r>
              <w:rPr>
                <w:rFonts w:hint="eastAsia" w:asciiTheme="minorEastAsia" w:hAnsiTheme="minorEastAsia" w:eastAsiaTheme="minorEastAsia" w:cstheme="minorEastAsia"/>
                <w:color w:val="auto"/>
                <w:spacing w:val="9"/>
                <w:w w:val="99"/>
                <w:szCs w:val="21"/>
                <w:highlight w:val="none"/>
              </w:rPr>
              <w:t>及</w:t>
            </w:r>
            <w:r>
              <w:rPr>
                <w:rFonts w:hint="eastAsia" w:asciiTheme="minorEastAsia" w:hAnsiTheme="minorEastAsia" w:eastAsiaTheme="minorEastAsia" w:cstheme="minorEastAsia"/>
                <w:color w:val="auto"/>
                <w:spacing w:val="12"/>
                <w:w w:val="99"/>
                <w:szCs w:val="21"/>
                <w:highlight w:val="none"/>
              </w:rPr>
              <w:t>能效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3"/>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195</w:t>
            </w:r>
            <w:r>
              <w:rPr>
                <w:rFonts w:hint="eastAsia" w:asciiTheme="minorEastAsia" w:hAnsiTheme="minorEastAsia" w:eastAsiaTheme="minorEastAsia" w:cstheme="minorEastAsia"/>
                <w:color w:val="auto"/>
                <w:w w:val="99"/>
                <w:szCs w:val="21"/>
                <w:highlight w:val="none"/>
              </w:rPr>
              <w:t>77</w:t>
            </w:r>
            <w:r>
              <w:rPr>
                <w:rFonts w:hint="eastAsia" w:asciiTheme="minorEastAsia" w:hAnsiTheme="minorEastAsia" w:eastAsiaTheme="minorEastAsia" w:cstheme="minorEastAsia"/>
                <w:color w:val="auto"/>
                <w:spacing w:val="-3"/>
                <w:w w:val="99"/>
                <w:szCs w:val="21"/>
                <w:highlight w:val="none"/>
              </w:rPr>
              <w:t>），</w:t>
            </w:r>
            <w:r>
              <w:rPr>
                <w:rFonts w:hint="eastAsia" w:asciiTheme="minorEastAsia" w:hAnsiTheme="minorEastAsia" w:eastAsiaTheme="minorEastAsia" w:cstheme="minorEastAsia"/>
                <w:color w:val="auto"/>
                <w:w w:val="99"/>
                <w:szCs w:val="21"/>
                <w:highlight w:val="none"/>
              </w:rPr>
              <w:t>《低</w:t>
            </w:r>
            <w:r>
              <w:rPr>
                <w:rFonts w:hint="eastAsia" w:asciiTheme="minorEastAsia" w:hAnsiTheme="minorEastAsia" w:eastAsiaTheme="minorEastAsia" w:cstheme="minorEastAsia"/>
                <w:color w:val="auto"/>
                <w:spacing w:val="2"/>
                <w:w w:val="99"/>
                <w:szCs w:val="21"/>
                <w:highlight w:val="none"/>
              </w:rPr>
              <w:t>环</w:t>
            </w:r>
            <w:r>
              <w:rPr>
                <w:rFonts w:hint="eastAsia" w:asciiTheme="minorEastAsia" w:hAnsiTheme="minorEastAsia" w:eastAsiaTheme="minorEastAsia" w:cstheme="minorEastAsia"/>
                <w:color w:val="auto"/>
                <w:w w:val="99"/>
                <w:szCs w:val="21"/>
                <w:highlight w:val="none"/>
              </w:rPr>
              <w:t>境温度空气源</w:t>
            </w:r>
            <w:r>
              <w:rPr>
                <w:rFonts w:hint="eastAsia" w:asciiTheme="minorEastAsia" w:hAnsiTheme="minorEastAsia" w:eastAsiaTheme="minorEastAsia" w:cstheme="minorEastAsia"/>
                <w:color w:val="auto"/>
                <w:spacing w:val="2"/>
                <w:w w:val="99"/>
                <w:szCs w:val="21"/>
                <w:highlight w:val="none"/>
              </w:rPr>
              <w:t>热</w:t>
            </w:r>
            <w:r>
              <w:rPr>
                <w:rFonts w:hint="eastAsia" w:asciiTheme="minorEastAsia" w:hAnsiTheme="minorEastAsia" w:eastAsiaTheme="minorEastAsia" w:cstheme="minorEastAsia"/>
                <w:color w:val="auto"/>
                <w:spacing w:val="-29"/>
                <w:w w:val="99"/>
                <w:szCs w:val="21"/>
                <w:highlight w:val="none"/>
              </w:rPr>
              <w:t>泵</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冷水</w:t>
            </w:r>
            <w:r>
              <w:rPr>
                <w:rFonts w:hint="eastAsia" w:asciiTheme="minorEastAsia" w:hAnsiTheme="minorEastAsia" w:eastAsiaTheme="minorEastAsia" w:cstheme="minorEastAsia"/>
                <w:color w:val="auto"/>
                <w:spacing w:val="-27"/>
                <w:w w:val="99"/>
                <w:szCs w:val="21"/>
                <w:highlight w:val="none"/>
              </w:rPr>
              <w:t>）</w:t>
            </w:r>
            <w:r>
              <w:rPr>
                <w:rFonts w:hint="eastAsia" w:asciiTheme="minorEastAsia" w:hAnsiTheme="minorEastAsia" w:eastAsiaTheme="minorEastAsia" w:cstheme="minorEastAsia"/>
                <w:color w:val="auto"/>
                <w:w w:val="99"/>
                <w:szCs w:val="21"/>
                <w:highlight w:val="none"/>
              </w:rPr>
              <w:t>机组</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效限定值及能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37</w:t>
            </w:r>
            <w:r>
              <w:rPr>
                <w:rFonts w:hint="eastAsia" w:asciiTheme="minorEastAsia" w:hAnsiTheme="minorEastAsia" w:eastAsiaTheme="minorEastAsia" w:cstheme="minorEastAsia"/>
                <w:color w:val="auto"/>
                <w:w w:val="99"/>
                <w:szCs w:val="21"/>
                <w:highlight w:val="none"/>
              </w:rPr>
              <w:t>48</w:t>
            </w:r>
            <w:r>
              <w:rPr>
                <w:rFonts w:hint="eastAsia" w:asciiTheme="minorEastAsia" w:hAnsiTheme="minorEastAsia" w:eastAsiaTheme="minorEastAsia" w:cstheme="minorEastAsia"/>
                <w:color w:val="auto"/>
                <w:spacing w:val="-2"/>
                <w:w w:val="99"/>
                <w:szCs w:val="21"/>
                <w:highlight w:val="none"/>
              </w:rPr>
              <w:t>0</w:t>
            </w:r>
            <w:r>
              <w:rPr>
                <w:rFonts w:hint="eastAsia" w:asciiTheme="minorEastAsia" w:hAnsiTheme="minorEastAsia" w:eastAsiaTheme="minorEastAsia" w:cstheme="minorEastAsia"/>
                <w:color w:val="auto"/>
                <w:w w:val="99"/>
                <w:szCs w:val="21"/>
                <w:highlight w:val="none"/>
              </w:rPr>
              <w:t>）</w:t>
            </w:r>
          </w:p>
        </w:tc>
      </w:tr>
      <w:tr w14:paraId="4AC8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D35463E">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D5EF9E8">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6E155487">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3D32AA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溴化锂吸收式冷水机组</w:t>
            </w:r>
          </w:p>
        </w:tc>
        <w:tc>
          <w:tcPr>
            <w:tcW w:w="4690" w:type="dxa"/>
            <w:tcBorders>
              <w:top w:val="single" w:color="000000" w:sz="4" w:space="0"/>
              <w:left w:val="single" w:color="000000" w:sz="4" w:space="0"/>
              <w:bottom w:val="single" w:color="000000" w:sz="4" w:space="0"/>
              <w:right w:val="single" w:color="000000" w:sz="4" w:space="0"/>
            </w:tcBorders>
            <w:vAlign w:val="center"/>
          </w:tcPr>
          <w:p w14:paraId="5F854B37">
            <w:pPr>
              <w:spacing w:before="93"/>
              <w:ind w:left="7"/>
              <w:jc w:val="left"/>
              <w:rPr>
                <w:rFonts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《溴化锂吸收式冷水机组能效限</w:t>
            </w:r>
          </w:p>
          <w:p w14:paraId="5954402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定值及能效等级》（GB29540）</w:t>
            </w:r>
          </w:p>
        </w:tc>
      </w:tr>
      <w:tr w14:paraId="33D1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A8573EA">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0971349">
            <w:pPr>
              <w:widowControl/>
              <w:jc w:val="left"/>
              <w:rPr>
                <w:rFonts w:asciiTheme="minorEastAsia" w:hAnsiTheme="minorEastAsia" w:eastAsiaTheme="minorEastAsia" w:cstheme="min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F0D4B57">
            <w:pPr>
              <w:spacing w:line="276" w:lineRule="auto"/>
              <w:ind w:right="5"/>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334E2FC0">
            <w:pPr>
              <w:spacing w:before="4" w:line="276" w:lineRule="auto"/>
              <w:ind w:left="7" w:right="7"/>
              <w:jc w:val="center"/>
              <w:rPr>
                <w:rFonts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多联式空调（热泵）机组（制冷量&gt;14000W）</w:t>
            </w:r>
          </w:p>
        </w:tc>
        <w:tc>
          <w:tcPr>
            <w:tcW w:w="4690" w:type="dxa"/>
            <w:tcBorders>
              <w:top w:val="single" w:color="000000" w:sz="4" w:space="0"/>
              <w:left w:val="single" w:color="000000" w:sz="4" w:space="0"/>
              <w:bottom w:val="single" w:color="000000" w:sz="4" w:space="0"/>
              <w:right w:val="single" w:color="000000" w:sz="4" w:space="0"/>
            </w:tcBorders>
          </w:tcPr>
          <w:p w14:paraId="7346434D">
            <w:pPr>
              <w:spacing w:before="160" w:line="276" w:lineRule="auto"/>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《多联式空调（热泵）机组能效限定值及能源效率等级》（GB21454）</w:t>
            </w:r>
          </w:p>
        </w:tc>
      </w:tr>
      <w:tr w14:paraId="6732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F9C64EA">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5D555AA">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5A9BD48">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30C395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单元式空气调节机</w:t>
            </w:r>
          </w:p>
        </w:tc>
        <w:tc>
          <w:tcPr>
            <w:tcW w:w="4690" w:type="dxa"/>
            <w:tcBorders>
              <w:top w:val="single" w:color="000000" w:sz="4" w:space="0"/>
              <w:left w:val="single" w:color="000000" w:sz="4" w:space="0"/>
              <w:bottom w:val="single" w:color="000000" w:sz="4" w:space="0"/>
              <w:right w:val="single" w:color="000000" w:sz="4" w:space="0"/>
            </w:tcBorders>
          </w:tcPr>
          <w:p w14:paraId="6B02159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《单元式空气调节机能效限定值及能效等级》（GB19576）《风管送风式空调机组能效限定值及能效等级》（GB37479）</w:t>
            </w:r>
          </w:p>
        </w:tc>
      </w:tr>
      <w:tr w14:paraId="1C5A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0893108">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690F008">
            <w:pPr>
              <w:widowControl/>
              <w:jc w:val="left"/>
              <w:rPr>
                <w:rFonts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B4603EB">
            <w:pPr>
              <w:spacing w:before="83"/>
              <w:ind w:left="7"/>
              <w:jc w:val="center"/>
              <w:rPr>
                <w:rFonts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20423BCC">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机房空调</w:t>
            </w:r>
          </w:p>
        </w:tc>
        <w:tc>
          <w:tcPr>
            <w:tcW w:w="4690" w:type="dxa"/>
            <w:tcBorders>
              <w:top w:val="single" w:color="000000" w:sz="4" w:space="0"/>
              <w:left w:val="single" w:color="000000" w:sz="4" w:space="0"/>
              <w:bottom w:val="single" w:color="000000" w:sz="4" w:space="0"/>
              <w:right w:val="single" w:color="000000" w:sz="4" w:space="0"/>
            </w:tcBorders>
          </w:tcPr>
          <w:p w14:paraId="68FD85BE">
            <w:pPr>
              <w:spacing w:before="83"/>
              <w:ind w:left="7"/>
              <w:jc w:val="left"/>
              <w:rPr>
                <w:rFonts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《单元式空气调节机能效限定值</w:t>
            </w:r>
          </w:p>
          <w:p w14:paraId="3E2B462C">
            <w:pPr>
              <w:spacing w:before="83"/>
              <w:ind w:lef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及能效等级》（GB19576）</w:t>
            </w:r>
          </w:p>
        </w:tc>
      </w:tr>
      <w:tr w14:paraId="482F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EF7D1AD">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0912229">
            <w:pPr>
              <w:widowControl/>
              <w:jc w:val="left"/>
              <w:rPr>
                <w:rFonts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36F1B4C">
            <w:pPr>
              <w:spacing w:line="254" w:lineRule="exact"/>
              <w:ind w:left="7"/>
              <w:jc w:val="center"/>
              <w:rPr>
                <w:rFonts w:asciiTheme="minorEastAsia" w:hAnsiTheme="minorEastAsia" w:eastAsiaTheme="minorEastAsia" w:cstheme="minorEastAsia"/>
                <w:color w:val="auto"/>
                <w:w w:val="99"/>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A02052399其他制冷</w:t>
            </w:r>
          </w:p>
          <w:p w14:paraId="51399306">
            <w:pPr>
              <w:spacing w:line="254" w:lineRule="exact"/>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7A64B3E3">
            <w:pPr>
              <w:widowControl/>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rPr>
              <w:t>冷却塔</w:t>
            </w:r>
          </w:p>
        </w:tc>
        <w:tc>
          <w:tcPr>
            <w:tcW w:w="4690" w:type="dxa"/>
            <w:tcBorders>
              <w:top w:val="single" w:color="000000" w:sz="4" w:space="0"/>
              <w:left w:val="single" w:color="000000" w:sz="4" w:space="0"/>
              <w:bottom w:val="single" w:color="000000" w:sz="4" w:space="0"/>
              <w:right w:val="single" w:color="000000" w:sz="4" w:space="0"/>
            </w:tcBorders>
          </w:tcPr>
          <w:p w14:paraId="46239799">
            <w:pPr>
              <w:spacing w:line="254" w:lineRule="exact"/>
              <w:ind w:left="7"/>
              <w:jc w:val="left"/>
              <w:rPr>
                <w:rFonts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《机械通风冷却塔第1部分：中小型开式冷却塔》（GB/T7190.1）</w:t>
            </w:r>
          </w:p>
          <w:p w14:paraId="32B5499B">
            <w:pPr>
              <w:spacing w:line="254" w:lineRule="exact"/>
              <w:ind w:lef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《机械通风冷却塔第2部分：大型开式冷却塔》（GB/T7190.2）</w:t>
            </w:r>
          </w:p>
        </w:tc>
      </w:tr>
      <w:tr w14:paraId="26D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50640DB">
            <w:pPr>
              <w:ind w:right="1"/>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1EE148C4">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A02060100</w:t>
            </w:r>
            <w:r>
              <w:rPr>
                <w:rFonts w:hint="eastAsia" w:asciiTheme="minorEastAsia" w:hAnsiTheme="minorEastAsia" w:eastAsiaTheme="minorEastAsia" w:cstheme="minorEastAsia"/>
                <w:color w:val="auto"/>
                <w:w w:val="99"/>
                <w:szCs w:val="21"/>
                <w:highlight w:val="none"/>
                <w:lang w:eastAsia="en-US"/>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24E04400">
            <w:pPr>
              <w:jc w:val="center"/>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C58DB64">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50B10200">
            <w:pPr>
              <w:spacing w:before="52"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《中小型三相异步电动机能效限定值及能效等级》（GB18613）</w:t>
            </w:r>
          </w:p>
        </w:tc>
      </w:tr>
      <w:tr w14:paraId="16C8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F0A650A">
            <w:pPr>
              <w:ind w:right="1"/>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1A9517C6">
            <w:pPr>
              <w:spacing w:before="30"/>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A02060200</w:t>
            </w:r>
            <w:r>
              <w:rPr>
                <w:rFonts w:hint="eastAsia" w:asciiTheme="minorEastAsia" w:hAnsiTheme="minorEastAsia" w:eastAsiaTheme="minorEastAsia" w:cstheme="minorEastAsia"/>
                <w:color w:val="auto"/>
                <w:w w:val="99"/>
                <w:szCs w:val="21"/>
                <w:highlight w:val="none"/>
                <w:lang w:eastAsia="en-US"/>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18A90893">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467FDCE5">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7DBED5A8">
            <w:pPr>
              <w:spacing w:before="30"/>
              <w:ind w:lef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《三相配电变压器能效限定值及</w:t>
            </w:r>
          </w:p>
        </w:tc>
      </w:tr>
      <w:tr w14:paraId="7B70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018B7E7">
            <w:pPr>
              <w:ind w:right="1"/>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6D03E605">
            <w:pPr>
              <w:spacing w:before="126"/>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A807206">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83CD3D6">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4717C728">
            <w:pPr>
              <w:spacing w:before="126"/>
              <w:ind w:lef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《管形荧光灯镇流器能效限定值及能效等级》（GB17896）</w:t>
            </w:r>
          </w:p>
        </w:tc>
      </w:tr>
      <w:tr w14:paraId="2328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9B81D87">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8EA0AFF">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D47E75E">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28EFFBFC">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10706197">
            <w:pPr>
              <w:spacing w:before="126"/>
              <w:ind w:left="7"/>
              <w:jc w:val="left"/>
              <w:rPr>
                <w:rFonts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《家用电冰箱耗电量限定值及能效等级》（GB12021.2）</w:t>
            </w:r>
          </w:p>
        </w:tc>
      </w:tr>
      <w:tr w14:paraId="37B9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B0B272D">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BBD78C6">
            <w:pPr>
              <w:widowControl/>
              <w:jc w:val="left"/>
              <w:rPr>
                <w:rFonts w:asciiTheme="minorEastAsia" w:hAnsiTheme="minorEastAsia" w:eastAsiaTheme="minorEastAsia" w:cstheme="min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9F828BD">
            <w:pPr>
              <w:spacing w:before="171"/>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zCs w:val="21"/>
                <w:highlight w:val="none"/>
                <w:lang w:eastAsia="en-US"/>
              </w:rPr>
              <w:t>A02061804</w:t>
            </w:r>
            <w:r>
              <w:rPr>
                <w:rFonts w:hint="eastAsia" w:asciiTheme="minorEastAsia" w:hAnsiTheme="minorEastAsia" w:eastAsiaTheme="minorEastAsia" w:cstheme="minorEastAsia"/>
                <w:color w:val="auto"/>
                <w:w w:val="99"/>
                <w:szCs w:val="21"/>
                <w:highlight w:val="none"/>
                <w:lang w:eastAsia="en-US"/>
              </w:rPr>
              <w:t>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29276EE">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房间空气调节器</w:t>
            </w:r>
          </w:p>
        </w:tc>
        <w:tc>
          <w:tcPr>
            <w:tcW w:w="4690" w:type="dxa"/>
            <w:tcBorders>
              <w:top w:val="single" w:color="000000" w:sz="4" w:space="0"/>
              <w:left w:val="single" w:color="000000" w:sz="4" w:space="0"/>
              <w:bottom w:val="single" w:color="000000" w:sz="4" w:space="0"/>
              <w:right w:val="single" w:color="000000" w:sz="4" w:space="0"/>
            </w:tcBorders>
          </w:tcPr>
          <w:p w14:paraId="697AF126">
            <w:pPr>
              <w:spacing w:line="256" w:lineRule="exact"/>
              <w:ind w:lef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《房间空气调节器能效限定值及能效等级》（GB21455-2019）</w:t>
            </w:r>
          </w:p>
        </w:tc>
      </w:tr>
      <w:tr w14:paraId="2207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89B57C1">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6F1AC0A">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ADC6C5A">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720D1D3">
            <w:pPr>
              <w:spacing w:before="4" w:line="276" w:lineRule="auto"/>
              <w:ind w:left="7" w:right="7"/>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多联式空调（热泵）机组（制冷量≤ 14000W）</w:t>
            </w:r>
          </w:p>
        </w:tc>
        <w:tc>
          <w:tcPr>
            <w:tcW w:w="4690" w:type="dxa"/>
            <w:tcBorders>
              <w:top w:val="single" w:color="000000" w:sz="4" w:space="0"/>
              <w:left w:val="single" w:color="000000" w:sz="4" w:space="0"/>
              <w:bottom w:val="single" w:color="000000" w:sz="4" w:space="0"/>
              <w:right w:val="single" w:color="000000" w:sz="4" w:space="0"/>
            </w:tcBorders>
          </w:tcPr>
          <w:p w14:paraId="5A442803">
            <w:pPr>
              <w:spacing w:before="160" w:line="276" w:lineRule="auto"/>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《多联式空调（热泵）机组能效限定值及能源效率等级》（GB21454）</w:t>
            </w:r>
          </w:p>
        </w:tc>
      </w:tr>
      <w:tr w14:paraId="3FA8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221A611">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7FAF40C">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A20DC4E">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9947BD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单元式空气调节机（制冷量≤ 14000W）</w:t>
            </w:r>
          </w:p>
        </w:tc>
        <w:tc>
          <w:tcPr>
            <w:tcW w:w="4690" w:type="dxa"/>
            <w:tcBorders>
              <w:top w:val="single" w:color="000000" w:sz="4" w:space="0"/>
              <w:left w:val="single" w:color="000000" w:sz="4" w:space="0"/>
              <w:bottom w:val="single" w:color="000000" w:sz="4" w:space="0"/>
              <w:right w:val="single" w:color="000000" w:sz="4" w:space="0"/>
            </w:tcBorders>
          </w:tcPr>
          <w:p w14:paraId="785853EC">
            <w:pPr>
              <w:spacing w:before="4"/>
              <w:ind w:lef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《单元式空气调节机能效限定值及能源效率等级》（GB19576）《风管送风式空调机组能效限定值及能效等级》（GB37479）</w:t>
            </w:r>
          </w:p>
        </w:tc>
      </w:tr>
      <w:tr w14:paraId="5A03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34C5445">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F8727FA">
            <w:pPr>
              <w:widowControl/>
              <w:jc w:val="left"/>
              <w:rPr>
                <w:rFonts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CED0F97">
            <w:pPr>
              <w:spacing w:before="162"/>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A02061810</w:t>
            </w:r>
            <w:r>
              <w:rPr>
                <w:rFonts w:hint="eastAsia" w:asciiTheme="minorEastAsia" w:hAnsiTheme="minorEastAsia" w:eastAsiaTheme="minorEastAsia" w:cstheme="minorEastAsia"/>
                <w:color w:val="auto"/>
                <w:w w:val="99"/>
                <w:szCs w:val="21"/>
                <w:highlight w:val="none"/>
                <w:lang w:eastAsia="en-US"/>
              </w:rPr>
              <w:t>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A6213D9">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16DED006">
            <w:pPr>
              <w:spacing w:before="6"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《电动洗衣机能效水效限定值及等级》（GB12021.4）</w:t>
            </w:r>
          </w:p>
        </w:tc>
      </w:tr>
      <w:tr w14:paraId="0D10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0814F90">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EB35785">
            <w:pPr>
              <w:widowControl/>
              <w:jc w:val="left"/>
              <w:rPr>
                <w:rFonts w:asciiTheme="minorEastAsia" w:hAnsiTheme="minorEastAsia" w:eastAsiaTheme="minorEastAsia" w:cstheme="min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29DBE7A">
            <w:pPr>
              <w:spacing w:before="161"/>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A02061819</w:t>
            </w:r>
            <w:r>
              <w:rPr>
                <w:rFonts w:hint="eastAsia" w:asciiTheme="minorEastAsia" w:hAnsiTheme="minorEastAsia" w:eastAsiaTheme="minorEastAsia" w:cstheme="minorEastAsia"/>
                <w:color w:val="auto"/>
                <w:w w:val="99"/>
                <w:szCs w:val="21"/>
                <w:highlight w:val="none"/>
                <w:lang w:eastAsia="en-US"/>
              </w:rPr>
              <w:t>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927068C">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★电热</w:t>
            </w:r>
            <w:r>
              <w:rPr>
                <w:rFonts w:hint="eastAsia" w:asciiTheme="minorEastAsia" w:hAnsiTheme="minorEastAsia" w:eastAsiaTheme="minorEastAsia" w:cstheme="minorEastAsia"/>
                <w:color w:val="auto"/>
                <w:spacing w:val="2"/>
                <w:w w:val="99"/>
                <w:szCs w:val="21"/>
                <w:highlight w:val="none"/>
                <w:lang w:eastAsia="en-US"/>
              </w:rPr>
              <w:t>水</w:t>
            </w:r>
            <w:r>
              <w:rPr>
                <w:rFonts w:hint="eastAsia" w:asciiTheme="minorEastAsia" w:hAnsiTheme="minorEastAsia" w:eastAsiaTheme="minorEastAsia" w:cstheme="minorEastAsia"/>
                <w:color w:val="auto"/>
                <w:w w:val="99"/>
                <w:szCs w:val="21"/>
                <w:highlight w:val="none"/>
                <w:lang w:eastAsia="en-US"/>
              </w:rPr>
              <w:t>器</w:t>
            </w:r>
          </w:p>
        </w:tc>
        <w:tc>
          <w:tcPr>
            <w:tcW w:w="4690" w:type="dxa"/>
            <w:tcBorders>
              <w:top w:val="single" w:color="000000" w:sz="4" w:space="0"/>
              <w:left w:val="single" w:color="000000" w:sz="4" w:space="0"/>
              <w:bottom w:val="single" w:color="000000" w:sz="4" w:space="0"/>
              <w:right w:val="single" w:color="000000" w:sz="4" w:space="0"/>
            </w:tcBorders>
          </w:tcPr>
          <w:p w14:paraId="5F927829">
            <w:pPr>
              <w:tabs>
                <w:tab w:val="left" w:pos="1608"/>
              </w:tabs>
              <w:spacing w:before="52"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《储水式电热水器能效</w:t>
            </w:r>
            <w:r>
              <w:rPr>
                <w:rFonts w:hint="eastAsia" w:asciiTheme="minorEastAsia" w:hAnsiTheme="minorEastAsia" w:eastAsiaTheme="minorEastAsia" w:cstheme="minorEastAsia"/>
                <w:color w:val="auto"/>
                <w:spacing w:val="9"/>
                <w:w w:val="99"/>
                <w:szCs w:val="21"/>
                <w:highlight w:val="none"/>
              </w:rPr>
              <w:t>限</w:t>
            </w:r>
            <w:r>
              <w:rPr>
                <w:rFonts w:hint="eastAsia" w:asciiTheme="minorEastAsia" w:hAnsiTheme="minorEastAsia" w:eastAsiaTheme="minorEastAsia" w:cstheme="minorEastAsia"/>
                <w:color w:val="auto"/>
                <w:spacing w:val="12"/>
                <w:w w:val="99"/>
                <w:szCs w:val="21"/>
                <w:highlight w:val="none"/>
              </w:rPr>
              <w:t>定值</w:t>
            </w:r>
            <w:r>
              <w:rPr>
                <w:rFonts w:hint="eastAsia" w:asciiTheme="minorEastAsia" w:hAnsiTheme="minorEastAsia" w:eastAsiaTheme="minorEastAsia" w:cstheme="minorEastAsia"/>
                <w:color w:val="auto"/>
                <w:w w:val="99"/>
                <w:szCs w:val="21"/>
                <w:highlight w:val="none"/>
              </w:rPr>
              <w:t>及能效等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51</w:t>
            </w:r>
            <w:r>
              <w:rPr>
                <w:rFonts w:hint="eastAsia" w:asciiTheme="minorEastAsia" w:hAnsiTheme="minorEastAsia" w:eastAsiaTheme="minorEastAsia" w:cstheme="minorEastAsia"/>
                <w:color w:val="auto"/>
                <w:spacing w:val="1"/>
                <w:w w:val="99"/>
                <w:szCs w:val="21"/>
                <w:highlight w:val="none"/>
              </w:rPr>
              <w:t>9</w:t>
            </w:r>
            <w:r>
              <w:rPr>
                <w:rFonts w:hint="eastAsia" w:asciiTheme="minorEastAsia" w:hAnsiTheme="minorEastAsia" w:eastAsiaTheme="minorEastAsia" w:cstheme="minorEastAsia"/>
                <w:color w:val="auto"/>
                <w:w w:val="99"/>
                <w:szCs w:val="21"/>
                <w:highlight w:val="none"/>
              </w:rPr>
              <w:t>）</w:t>
            </w:r>
          </w:p>
        </w:tc>
      </w:tr>
      <w:tr w14:paraId="0C9B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A0F1D32">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FA23229">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02718DC">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4F4D3F3">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燃气热</w:t>
            </w:r>
            <w:r>
              <w:rPr>
                <w:rFonts w:hint="eastAsia" w:asciiTheme="minorEastAsia" w:hAnsiTheme="minorEastAsia" w:eastAsiaTheme="minorEastAsia" w:cstheme="minorEastAsia"/>
                <w:color w:val="auto"/>
                <w:spacing w:val="2"/>
                <w:w w:val="99"/>
                <w:szCs w:val="21"/>
                <w:highlight w:val="none"/>
                <w:lang w:eastAsia="en-US"/>
              </w:rPr>
              <w:t>水</w:t>
            </w:r>
            <w:r>
              <w:rPr>
                <w:rFonts w:hint="eastAsia" w:asciiTheme="minorEastAsia" w:hAnsiTheme="minorEastAsia" w:eastAsiaTheme="minorEastAsia" w:cstheme="minorEastAsia"/>
                <w:color w:val="auto"/>
                <w:w w:val="99"/>
                <w:szCs w:val="21"/>
                <w:highlight w:val="none"/>
                <w:lang w:eastAsia="en-US"/>
              </w:rPr>
              <w:t>器</w:t>
            </w:r>
          </w:p>
        </w:tc>
        <w:tc>
          <w:tcPr>
            <w:tcW w:w="4690" w:type="dxa"/>
            <w:tcBorders>
              <w:top w:val="single" w:color="000000" w:sz="4" w:space="0"/>
              <w:left w:val="single" w:color="000000" w:sz="4" w:space="0"/>
              <w:bottom w:val="single" w:color="000000" w:sz="4" w:space="0"/>
              <w:right w:val="single" w:color="000000" w:sz="4" w:space="0"/>
            </w:tcBorders>
          </w:tcPr>
          <w:p w14:paraId="69465C4A">
            <w:pPr>
              <w:spacing w:before="4"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《家用燃气快速热水器</w:t>
            </w:r>
            <w:r>
              <w:rPr>
                <w:rFonts w:hint="eastAsia" w:asciiTheme="minorEastAsia" w:hAnsiTheme="minorEastAsia" w:eastAsiaTheme="minorEastAsia" w:cstheme="minorEastAsia"/>
                <w:color w:val="auto"/>
                <w:spacing w:val="9"/>
                <w:w w:val="99"/>
                <w:szCs w:val="21"/>
                <w:highlight w:val="none"/>
              </w:rPr>
              <w:t>和</w:t>
            </w:r>
            <w:r>
              <w:rPr>
                <w:rFonts w:hint="eastAsia" w:asciiTheme="minorEastAsia" w:hAnsiTheme="minorEastAsia" w:eastAsiaTheme="minorEastAsia" w:cstheme="minorEastAsia"/>
                <w:color w:val="auto"/>
                <w:spacing w:val="12"/>
                <w:w w:val="99"/>
                <w:szCs w:val="21"/>
                <w:highlight w:val="none"/>
              </w:rPr>
              <w:t>燃气</w:t>
            </w:r>
            <w:r>
              <w:rPr>
                <w:rFonts w:hint="eastAsia" w:asciiTheme="minorEastAsia" w:hAnsiTheme="minorEastAsia" w:eastAsiaTheme="minorEastAsia" w:cstheme="minorEastAsia"/>
                <w:color w:val="auto"/>
                <w:w w:val="99"/>
                <w:szCs w:val="21"/>
                <w:highlight w:val="none"/>
              </w:rPr>
              <w:t>采暖热水</w:t>
            </w:r>
            <w:r>
              <w:rPr>
                <w:rFonts w:hint="eastAsia" w:asciiTheme="minorEastAsia" w:hAnsiTheme="minorEastAsia" w:eastAsiaTheme="minorEastAsia" w:cstheme="minorEastAsia"/>
                <w:color w:val="auto"/>
                <w:spacing w:val="2"/>
                <w:w w:val="99"/>
                <w:szCs w:val="21"/>
                <w:highlight w:val="none"/>
              </w:rPr>
              <w:t>炉</w:t>
            </w:r>
            <w:r>
              <w:rPr>
                <w:rFonts w:hint="eastAsia" w:asciiTheme="minorEastAsia" w:hAnsiTheme="minorEastAsia" w:eastAsiaTheme="minorEastAsia" w:cstheme="minorEastAsia"/>
                <w:color w:val="auto"/>
                <w:w w:val="99"/>
                <w:szCs w:val="21"/>
                <w:highlight w:val="none"/>
              </w:rPr>
              <w:t>能效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w:t>
            </w:r>
            <w:r>
              <w:rPr>
                <w:rFonts w:hint="eastAsia" w:asciiTheme="minorEastAsia" w:hAnsiTheme="minorEastAsia" w:eastAsiaTheme="minorEastAsia" w:cstheme="minorEastAsia"/>
                <w:color w:val="auto"/>
                <w:spacing w:val="2"/>
                <w:w w:val="99"/>
                <w:szCs w:val="21"/>
                <w:highlight w:val="none"/>
              </w:rPr>
              <w:t>及</w:t>
            </w:r>
            <w:r>
              <w:rPr>
                <w:rFonts w:hint="eastAsia" w:asciiTheme="minorEastAsia" w:hAnsiTheme="minorEastAsia" w:eastAsiaTheme="minorEastAsia" w:cstheme="minorEastAsia"/>
                <w:color w:val="auto"/>
                <w:w w:val="99"/>
                <w:szCs w:val="21"/>
                <w:highlight w:val="none"/>
              </w:rPr>
              <w:t>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w:t>
            </w:r>
            <w:r>
              <w:rPr>
                <w:rFonts w:hint="eastAsia" w:asciiTheme="minorEastAsia" w:hAnsiTheme="minorEastAsia" w:eastAsiaTheme="minorEastAsia" w:cstheme="minorEastAsia"/>
                <w:color w:val="auto"/>
                <w:w w:val="99"/>
                <w:szCs w:val="21"/>
                <w:highlight w:val="none"/>
              </w:rPr>
              <w:t>06</w:t>
            </w:r>
            <w:r>
              <w:rPr>
                <w:rFonts w:hint="eastAsia" w:asciiTheme="minorEastAsia" w:hAnsiTheme="minorEastAsia" w:eastAsiaTheme="minorEastAsia" w:cstheme="minorEastAsia"/>
                <w:color w:val="auto"/>
                <w:spacing w:val="1"/>
                <w:w w:val="99"/>
                <w:szCs w:val="21"/>
                <w:highlight w:val="none"/>
              </w:rPr>
              <w:t>65</w:t>
            </w:r>
            <w:r>
              <w:rPr>
                <w:rFonts w:hint="eastAsia" w:asciiTheme="minorEastAsia" w:hAnsiTheme="minorEastAsia" w:eastAsiaTheme="minorEastAsia" w:cstheme="minorEastAsia"/>
                <w:color w:val="auto"/>
                <w:w w:val="99"/>
                <w:szCs w:val="21"/>
                <w:highlight w:val="none"/>
              </w:rPr>
              <w:t>）</w:t>
            </w:r>
          </w:p>
        </w:tc>
      </w:tr>
      <w:tr w14:paraId="6F71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A2F11CA">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985804B">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01A67353">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1419E34">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热泵热</w:t>
            </w:r>
            <w:r>
              <w:rPr>
                <w:rFonts w:hint="eastAsia" w:asciiTheme="minorEastAsia" w:hAnsiTheme="minorEastAsia" w:eastAsiaTheme="minorEastAsia" w:cstheme="minorEastAsia"/>
                <w:color w:val="auto"/>
                <w:spacing w:val="2"/>
                <w:w w:val="99"/>
                <w:szCs w:val="21"/>
                <w:highlight w:val="none"/>
                <w:lang w:eastAsia="en-US"/>
              </w:rPr>
              <w:t>水</w:t>
            </w:r>
            <w:r>
              <w:rPr>
                <w:rFonts w:hint="eastAsia" w:asciiTheme="minorEastAsia" w:hAnsiTheme="minorEastAsia" w:eastAsiaTheme="minorEastAsia" w:cstheme="minorEastAsia"/>
                <w:color w:val="auto"/>
                <w:w w:val="99"/>
                <w:szCs w:val="21"/>
                <w:highlight w:val="none"/>
                <w:lang w:eastAsia="en-US"/>
              </w:rPr>
              <w:t>器</w:t>
            </w:r>
          </w:p>
        </w:tc>
        <w:tc>
          <w:tcPr>
            <w:tcW w:w="4690" w:type="dxa"/>
            <w:tcBorders>
              <w:top w:val="single" w:color="000000" w:sz="4" w:space="0"/>
              <w:left w:val="single" w:color="000000" w:sz="4" w:space="0"/>
              <w:bottom w:val="single" w:color="000000" w:sz="4" w:space="0"/>
              <w:right w:val="single" w:color="000000" w:sz="4" w:space="0"/>
            </w:tcBorders>
          </w:tcPr>
          <w:p w14:paraId="1BBD8B90">
            <w:pPr>
              <w:spacing w:before="93" w:line="276" w:lineRule="auto"/>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《热泵</w:t>
            </w:r>
            <w:r>
              <w:rPr>
                <w:rFonts w:hint="eastAsia" w:asciiTheme="minorEastAsia" w:hAnsiTheme="minorEastAsia" w:eastAsiaTheme="minorEastAsia" w:cstheme="minorEastAsia"/>
                <w:color w:val="auto"/>
                <w:spacing w:val="2"/>
                <w:w w:val="99"/>
                <w:szCs w:val="21"/>
                <w:highlight w:val="none"/>
              </w:rPr>
              <w:t>热</w:t>
            </w:r>
            <w:r>
              <w:rPr>
                <w:rFonts w:hint="eastAsia" w:asciiTheme="minorEastAsia" w:hAnsiTheme="minorEastAsia" w:eastAsiaTheme="minorEastAsia" w:cstheme="minorEastAsia"/>
                <w:color w:val="auto"/>
                <w:w w:val="99"/>
                <w:szCs w:val="21"/>
                <w:highlight w:val="none"/>
              </w:rPr>
              <w:t>水</w:t>
            </w:r>
            <w:r>
              <w:rPr>
                <w:rFonts w:hint="eastAsia" w:asciiTheme="minorEastAsia" w:hAnsiTheme="minorEastAsia" w:eastAsiaTheme="minorEastAsia" w:cstheme="minorEastAsia"/>
                <w:color w:val="auto"/>
                <w:spacing w:val="-27"/>
                <w:w w:val="99"/>
                <w:szCs w:val="21"/>
                <w:highlight w:val="none"/>
              </w:rPr>
              <w:t>机</w:t>
            </w:r>
            <w:r>
              <w:rPr>
                <w:rFonts w:hint="eastAsia" w:asciiTheme="minorEastAsia" w:hAnsiTheme="minorEastAsia" w:eastAsiaTheme="minorEastAsia" w:cstheme="minorEastAsia"/>
                <w:color w:val="auto"/>
                <w:w w:val="99"/>
                <w:szCs w:val="21"/>
                <w:highlight w:val="none"/>
              </w:rPr>
              <w:t>（器</w:t>
            </w:r>
            <w:r>
              <w:rPr>
                <w:rFonts w:hint="eastAsia" w:asciiTheme="minorEastAsia" w:hAnsiTheme="minorEastAsia" w:eastAsiaTheme="minorEastAsia" w:cstheme="minorEastAsia"/>
                <w:color w:val="auto"/>
                <w:spacing w:val="-27"/>
                <w:w w:val="99"/>
                <w:szCs w:val="21"/>
                <w:highlight w:val="none"/>
              </w:rPr>
              <w:t>）</w:t>
            </w:r>
            <w:r>
              <w:rPr>
                <w:rFonts w:hint="eastAsia" w:asciiTheme="minorEastAsia" w:hAnsiTheme="minorEastAsia" w:eastAsiaTheme="minorEastAsia" w:cstheme="minorEastAsia"/>
                <w:color w:val="auto"/>
                <w:w w:val="99"/>
                <w:szCs w:val="21"/>
                <w:highlight w:val="none"/>
              </w:rPr>
              <w:t>能效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定值及能效等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295</w:t>
            </w:r>
            <w:r>
              <w:rPr>
                <w:rFonts w:hint="eastAsia" w:asciiTheme="minorEastAsia" w:hAnsiTheme="minorEastAsia" w:eastAsiaTheme="minorEastAsia" w:cstheme="minorEastAsia"/>
                <w:color w:val="auto"/>
                <w:w w:val="99"/>
                <w:szCs w:val="21"/>
                <w:highlight w:val="none"/>
              </w:rPr>
              <w:t>4</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297D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AEAF431">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341789C">
            <w:pPr>
              <w:widowControl/>
              <w:jc w:val="left"/>
              <w:rPr>
                <w:rFonts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3F85142">
            <w:pPr>
              <w:widowControl/>
              <w:jc w:val="left"/>
              <w:rPr>
                <w:rFonts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978363F">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太阳能</w:t>
            </w:r>
            <w:r>
              <w:rPr>
                <w:rFonts w:hint="eastAsia" w:asciiTheme="minorEastAsia" w:hAnsiTheme="minorEastAsia" w:eastAsiaTheme="minorEastAsia" w:cstheme="minorEastAsia"/>
                <w:color w:val="auto"/>
                <w:spacing w:val="2"/>
                <w:w w:val="99"/>
                <w:szCs w:val="21"/>
                <w:highlight w:val="none"/>
                <w:lang w:eastAsia="en-US"/>
              </w:rPr>
              <w:t>热</w:t>
            </w:r>
            <w:r>
              <w:rPr>
                <w:rFonts w:hint="eastAsia" w:asciiTheme="minorEastAsia" w:hAnsiTheme="minorEastAsia" w:eastAsiaTheme="minorEastAsia" w:cstheme="minorEastAsia"/>
                <w:color w:val="auto"/>
                <w:w w:val="99"/>
                <w:szCs w:val="21"/>
                <w:highlight w:val="none"/>
                <w:lang w:eastAsia="en-US"/>
              </w:rPr>
              <w:t>水系统</w:t>
            </w:r>
          </w:p>
        </w:tc>
        <w:tc>
          <w:tcPr>
            <w:tcW w:w="4690" w:type="dxa"/>
            <w:tcBorders>
              <w:top w:val="single" w:color="000000" w:sz="4" w:space="0"/>
              <w:left w:val="single" w:color="000000" w:sz="4" w:space="0"/>
              <w:bottom w:val="single" w:color="000000" w:sz="4" w:space="0"/>
              <w:right w:val="single" w:color="000000" w:sz="4" w:space="0"/>
            </w:tcBorders>
          </w:tcPr>
          <w:p w14:paraId="23D48157">
            <w:pPr>
              <w:spacing w:before="52"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《家用太阳能热水系统</w:t>
            </w:r>
            <w:r>
              <w:rPr>
                <w:rFonts w:hint="eastAsia" w:asciiTheme="minorEastAsia" w:hAnsiTheme="minorEastAsia" w:eastAsiaTheme="minorEastAsia" w:cstheme="minorEastAsia"/>
                <w:color w:val="auto"/>
                <w:spacing w:val="9"/>
                <w:w w:val="99"/>
                <w:szCs w:val="21"/>
                <w:highlight w:val="none"/>
              </w:rPr>
              <w:t>能</w:t>
            </w:r>
            <w:r>
              <w:rPr>
                <w:rFonts w:hint="eastAsia" w:asciiTheme="minorEastAsia" w:hAnsiTheme="minorEastAsia" w:eastAsiaTheme="minorEastAsia" w:cstheme="minorEastAsia"/>
                <w:color w:val="auto"/>
                <w:spacing w:val="12"/>
                <w:w w:val="99"/>
                <w:szCs w:val="21"/>
                <w:highlight w:val="none"/>
              </w:rPr>
              <w:t>效限</w:t>
            </w:r>
            <w:r>
              <w:rPr>
                <w:rFonts w:hint="eastAsia" w:asciiTheme="minorEastAsia" w:hAnsiTheme="minorEastAsia" w:eastAsiaTheme="minorEastAsia" w:cstheme="minorEastAsia"/>
                <w:color w:val="auto"/>
                <w:w w:val="99"/>
                <w:szCs w:val="21"/>
                <w:highlight w:val="none"/>
              </w:rPr>
              <w:t>定值及能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26</w:t>
            </w:r>
            <w:r>
              <w:rPr>
                <w:rFonts w:hint="eastAsia" w:asciiTheme="minorEastAsia" w:hAnsiTheme="minorEastAsia" w:eastAsiaTheme="minorEastAsia" w:cstheme="minorEastAsia"/>
                <w:color w:val="auto"/>
                <w:w w:val="99"/>
                <w:szCs w:val="21"/>
                <w:highlight w:val="none"/>
              </w:rPr>
              <w:t>96</w:t>
            </w:r>
            <w:r>
              <w:rPr>
                <w:rFonts w:hint="eastAsia" w:asciiTheme="minorEastAsia" w:hAnsiTheme="minorEastAsia" w:eastAsiaTheme="minorEastAsia" w:cstheme="minorEastAsia"/>
                <w:color w:val="auto"/>
                <w:spacing w:val="-2"/>
                <w:w w:val="99"/>
                <w:szCs w:val="21"/>
                <w:highlight w:val="none"/>
              </w:rPr>
              <w:t>9</w:t>
            </w:r>
            <w:r>
              <w:rPr>
                <w:rFonts w:hint="eastAsia" w:asciiTheme="minorEastAsia" w:hAnsiTheme="minorEastAsia" w:eastAsiaTheme="minorEastAsia" w:cstheme="minorEastAsia"/>
                <w:color w:val="auto"/>
                <w:w w:val="99"/>
                <w:szCs w:val="21"/>
                <w:highlight w:val="none"/>
              </w:rPr>
              <w:t>）</w:t>
            </w:r>
          </w:p>
        </w:tc>
      </w:tr>
      <w:tr w14:paraId="0046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E046660">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8E21BAA">
            <w:pPr>
              <w:spacing w:before="15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A02</w:t>
            </w:r>
            <w:r>
              <w:rPr>
                <w:rFonts w:hint="eastAsia" w:asciiTheme="minorEastAsia" w:hAnsiTheme="minorEastAsia" w:eastAsiaTheme="minorEastAsia" w:cstheme="minorEastAsia"/>
                <w:color w:val="auto"/>
                <w:w w:val="99"/>
                <w:szCs w:val="21"/>
                <w:highlight w:val="none"/>
                <w:lang w:eastAsia="en-US"/>
              </w:rPr>
              <w:t>06</w:t>
            </w: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900照明</w:t>
            </w:r>
          </w:p>
          <w:p w14:paraId="5253EAD4">
            <w:pPr>
              <w:spacing w:before="50"/>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2105882F">
            <w:pPr>
              <w:spacing w:before="133" w:line="276" w:lineRule="auto"/>
              <w:ind w:left="7" w:right="7"/>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24"/>
                <w:w w:val="99"/>
                <w:szCs w:val="21"/>
                <w:highlight w:val="none"/>
              </w:rPr>
              <w:t>普</w:t>
            </w:r>
            <w:r>
              <w:rPr>
                <w:rFonts w:hint="eastAsia" w:asciiTheme="minorEastAsia" w:hAnsiTheme="minorEastAsia" w:eastAsiaTheme="minorEastAsia" w:cstheme="minorEastAsia"/>
                <w:color w:val="auto"/>
                <w:w w:val="99"/>
                <w:szCs w:val="21"/>
                <w:highlight w:val="none"/>
              </w:rPr>
              <w:t>通照明用</w:t>
            </w:r>
            <w:r>
              <w:rPr>
                <w:rFonts w:hint="eastAsia" w:asciiTheme="minorEastAsia" w:hAnsiTheme="minorEastAsia" w:eastAsiaTheme="minorEastAsia" w:cstheme="minorEastAsia"/>
                <w:color w:val="auto"/>
                <w:spacing w:val="24"/>
                <w:w w:val="99"/>
                <w:szCs w:val="21"/>
                <w:highlight w:val="none"/>
              </w:rPr>
              <w:t>双</w:t>
            </w:r>
            <w:r>
              <w:rPr>
                <w:rFonts w:hint="eastAsia" w:asciiTheme="minorEastAsia" w:hAnsiTheme="minorEastAsia" w:eastAsiaTheme="minorEastAsia" w:cstheme="minorEastAsia"/>
                <w:color w:val="auto"/>
                <w:w w:val="99"/>
                <w:szCs w:val="21"/>
                <w:highlight w:val="none"/>
              </w:rPr>
              <w:t>端荧光灯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59FBFBF5">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23F9CC9F">
            <w:pPr>
              <w:spacing w:before="133"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《普通照明用双端荧光</w:t>
            </w:r>
            <w:r>
              <w:rPr>
                <w:rFonts w:hint="eastAsia" w:asciiTheme="minorEastAsia" w:hAnsiTheme="minorEastAsia" w:eastAsiaTheme="minorEastAsia" w:cstheme="minorEastAsia"/>
                <w:color w:val="auto"/>
                <w:spacing w:val="9"/>
                <w:w w:val="99"/>
                <w:szCs w:val="21"/>
                <w:highlight w:val="none"/>
              </w:rPr>
              <w:t>灯</w:t>
            </w:r>
            <w:r>
              <w:rPr>
                <w:rFonts w:hint="eastAsia" w:asciiTheme="minorEastAsia" w:hAnsiTheme="minorEastAsia" w:eastAsiaTheme="minorEastAsia" w:cstheme="minorEastAsia"/>
                <w:color w:val="auto"/>
                <w:spacing w:val="12"/>
                <w:w w:val="99"/>
                <w:szCs w:val="21"/>
                <w:highlight w:val="none"/>
              </w:rPr>
              <w:t>能效</w:t>
            </w:r>
            <w:r>
              <w:rPr>
                <w:rFonts w:hint="eastAsia" w:asciiTheme="minorEastAsia" w:hAnsiTheme="minorEastAsia" w:eastAsiaTheme="minorEastAsia" w:cstheme="minorEastAsia"/>
                <w:color w:val="auto"/>
                <w:w w:val="99"/>
                <w:szCs w:val="21"/>
                <w:highlight w:val="none"/>
              </w:rPr>
              <w:t>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19</w:t>
            </w:r>
            <w:r>
              <w:rPr>
                <w:rFonts w:hint="eastAsia" w:asciiTheme="minorEastAsia" w:hAnsiTheme="minorEastAsia" w:eastAsiaTheme="minorEastAsia" w:cstheme="minorEastAsia"/>
                <w:color w:val="auto"/>
                <w:w w:val="99"/>
                <w:szCs w:val="21"/>
                <w:highlight w:val="none"/>
              </w:rPr>
              <w:t>04</w:t>
            </w:r>
            <w:r>
              <w:rPr>
                <w:rFonts w:hint="eastAsia" w:asciiTheme="minorEastAsia" w:hAnsiTheme="minorEastAsia" w:eastAsiaTheme="minorEastAsia" w:cstheme="minorEastAsia"/>
                <w:color w:val="auto"/>
                <w:spacing w:val="1"/>
                <w:w w:val="99"/>
                <w:szCs w:val="21"/>
                <w:highlight w:val="none"/>
              </w:rPr>
              <w:t>3</w:t>
            </w:r>
            <w:r>
              <w:rPr>
                <w:rFonts w:hint="eastAsia" w:asciiTheme="minorEastAsia" w:hAnsiTheme="minorEastAsia" w:eastAsiaTheme="minorEastAsia" w:cstheme="minorEastAsia"/>
                <w:color w:val="auto"/>
                <w:w w:val="99"/>
                <w:szCs w:val="21"/>
                <w:highlight w:val="none"/>
              </w:rPr>
              <w:t>）</w:t>
            </w:r>
          </w:p>
        </w:tc>
      </w:tr>
      <w:tr w14:paraId="42DC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BDB3D1A">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3591672">
            <w:pPr>
              <w:widowControl/>
              <w:jc w:val="left"/>
              <w:rPr>
                <w:rFonts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A2DBF8D">
            <w:pPr>
              <w:spacing w:before="92" w:line="276" w:lineRule="auto"/>
              <w:ind w:left="7" w:right="2"/>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LE</w:t>
            </w:r>
            <w:r>
              <w:rPr>
                <w:rFonts w:hint="eastAsia" w:asciiTheme="minorEastAsia" w:hAnsiTheme="minorEastAsia" w:eastAsiaTheme="minorEastAsia" w:cstheme="minorEastAsia"/>
                <w:color w:val="auto"/>
                <w:w w:val="99"/>
                <w:szCs w:val="21"/>
                <w:highlight w:val="none"/>
                <w:lang w:eastAsia="en-US"/>
              </w:rPr>
              <w:t>D</w:t>
            </w:r>
            <w:r>
              <w:rPr>
                <w:rFonts w:hint="eastAsia" w:asciiTheme="minorEastAsia" w:hAnsiTheme="minorEastAsia" w:eastAsiaTheme="minorEastAsia" w:cstheme="minorEastAsia"/>
                <w:color w:val="auto"/>
                <w:spacing w:val="12"/>
                <w:w w:val="99"/>
                <w:szCs w:val="21"/>
                <w:highlight w:val="none"/>
                <w:lang w:eastAsia="en-US"/>
              </w:rPr>
              <w:t>道</w:t>
            </w:r>
            <w:r>
              <w:rPr>
                <w:rFonts w:hint="eastAsia" w:asciiTheme="minorEastAsia" w:hAnsiTheme="minorEastAsia" w:eastAsiaTheme="minorEastAsia" w:cstheme="minorEastAsia"/>
                <w:color w:val="auto"/>
                <w:spacing w:val="9"/>
                <w:w w:val="99"/>
                <w:szCs w:val="21"/>
                <w:highlight w:val="none"/>
                <w:lang w:eastAsia="en-US"/>
              </w:rPr>
              <w:t>路</w:t>
            </w:r>
            <w:r>
              <w:rPr>
                <w:rFonts w:hint="eastAsia" w:asciiTheme="minorEastAsia" w:hAnsiTheme="minorEastAsia" w:eastAsiaTheme="minorEastAsia" w:cstheme="minorEastAsia"/>
                <w:color w:val="auto"/>
                <w:spacing w:val="13"/>
                <w:w w:val="99"/>
                <w:szCs w:val="21"/>
                <w:highlight w:val="none"/>
                <w:lang w:eastAsia="en-US"/>
              </w:rPr>
              <w:t>/</w:t>
            </w:r>
            <w:r>
              <w:rPr>
                <w:rFonts w:hint="eastAsia" w:asciiTheme="minorEastAsia" w:hAnsiTheme="minorEastAsia" w:eastAsiaTheme="minorEastAsia" w:cstheme="minorEastAsia"/>
                <w:color w:val="auto"/>
                <w:spacing w:val="12"/>
                <w:w w:val="99"/>
                <w:szCs w:val="21"/>
                <w:highlight w:val="none"/>
                <w:lang w:eastAsia="en-US"/>
              </w:rPr>
              <w:t>隧道照</w:t>
            </w:r>
            <w:r>
              <w:rPr>
                <w:rFonts w:hint="eastAsia" w:asciiTheme="minorEastAsia" w:hAnsiTheme="minorEastAsia" w:eastAsiaTheme="minorEastAsia" w:cstheme="minorEastAsia"/>
                <w:color w:val="auto"/>
                <w:w w:val="99"/>
                <w:szCs w:val="21"/>
                <w:highlight w:val="none"/>
                <w:lang w:eastAsia="en-US"/>
              </w:rPr>
              <w:t>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089D2B73">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41C5F00D">
            <w:pPr>
              <w:spacing w:before="92" w:line="276" w:lineRule="auto"/>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w w:val="99"/>
                <w:szCs w:val="21"/>
                <w:highlight w:val="none"/>
              </w:rPr>
              <w:t>《</w:t>
            </w:r>
            <w:r>
              <w:rPr>
                <w:rFonts w:hint="eastAsia" w:asciiTheme="minorEastAsia" w:hAnsiTheme="minorEastAsia" w:eastAsiaTheme="minorEastAsia" w:cstheme="minorEastAsia"/>
                <w:color w:val="auto"/>
                <w:spacing w:val="2"/>
                <w:w w:val="99"/>
                <w:szCs w:val="21"/>
                <w:highlight w:val="none"/>
              </w:rPr>
              <w:t>道</w:t>
            </w:r>
            <w:r>
              <w:rPr>
                <w:rFonts w:hint="eastAsia" w:asciiTheme="minorEastAsia" w:hAnsiTheme="minorEastAsia" w:eastAsiaTheme="minorEastAsia" w:cstheme="minorEastAsia"/>
                <w:color w:val="auto"/>
                <w:spacing w:val="4"/>
                <w:w w:val="99"/>
                <w:szCs w:val="21"/>
                <w:highlight w:val="none"/>
              </w:rPr>
              <w:t>路和隧道照</w:t>
            </w:r>
            <w:r>
              <w:rPr>
                <w:rFonts w:hint="eastAsia" w:asciiTheme="minorEastAsia" w:hAnsiTheme="minorEastAsia" w:eastAsiaTheme="minorEastAsia" w:cstheme="minorEastAsia"/>
                <w:color w:val="auto"/>
                <w:spacing w:val="2"/>
                <w:w w:val="99"/>
                <w:szCs w:val="21"/>
                <w:highlight w:val="none"/>
              </w:rPr>
              <w:t>明</w:t>
            </w:r>
            <w:r>
              <w:rPr>
                <w:rFonts w:hint="eastAsia" w:asciiTheme="minorEastAsia" w:hAnsiTheme="minorEastAsia" w:eastAsiaTheme="minorEastAsia" w:cstheme="minorEastAsia"/>
                <w:color w:val="auto"/>
                <w:w w:val="99"/>
                <w:szCs w:val="21"/>
                <w:highlight w:val="none"/>
              </w:rPr>
              <w:t>用</w:t>
            </w:r>
            <w:r>
              <w:rPr>
                <w:rFonts w:hint="eastAsia" w:asciiTheme="minorEastAsia" w:hAnsiTheme="minorEastAsia" w:eastAsiaTheme="minorEastAsia" w:cstheme="minorEastAsia"/>
                <w:color w:val="auto"/>
                <w:spacing w:val="1"/>
                <w:w w:val="99"/>
                <w:szCs w:val="21"/>
                <w:highlight w:val="none"/>
              </w:rPr>
              <w:t>LE</w:t>
            </w:r>
            <w:r>
              <w:rPr>
                <w:rFonts w:hint="eastAsia" w:asciiTheme="minorEastAsia" w:hAnsiTheme="minorEastAsia" w:eastAsiaTheme="minorEastAsia" w:cstheme="minorEastAsia"/>
                <w:color w:val="auto"/>
                <w:w w:val="99"/>
                <w:szCs w:val="21"/>
                <w:highlight w:val="none"/>
              </w:rPr>
              <w:t>D</w:t>
            </w:r>
            <w:r>
              <w:rPr>
                <w:rFonts w:hint="eastAsia" w:asciiTheme="minorEastAsia" w:hAnsiTheme="minorEastAsia" w:eastAsiaTheme="minorEastAsia" w:cstheme="minorEastAsia"/>
                <w:color w:val="auto"/>
                <w:spacing w:val="4"/>
                <w:w w:val="99"/>
                <w:szCs w:val="21"/>
                <w:highlight w:val="none"/>
              </w:rPr>
              <w:t>灯</w:t>
            </w:r>
            <w:r>
              <w:rPr>
                <w:rFonts w:hint="eastAsia" w:asciiTheme="minorEastAsia" w:hAnsiTheme="minorEastAsia" w:eastAsiaTheme="minorEastAsia" w:cstheme="minorEastAsia"/>
                <w:color w:val="auto"/>
                <w:spacing w:val="2"/>
                <w:w w:val="99"/>
                <w:szCs w:val="21"/>
                <w:highlight w:val="none"/>
              </w:rPr>
              <w:t>具</w:t>
            </w:r>
            <w:r>
              <w:rPr>
                <w:rFonts w:hint="eastAsia" w:asciiTheme="minorEastAsia" w:hAnsiTheme="minorEastAsia" w:eastAsiaTheme="minorEastAsia" w:cstheme="minorEastAsia"/>
                <w:color w:val="auto"/>
                <w:w w:val="99"/>
                <w:szCs w:val="21"/>
                <w:highlight w:val="none"/>
              </w:rPr>
              <w:t>能效限定</w:t>
            </w:r>
            <w:r>
              <w:rPr>
                <w:rFonts w:hint="eastAsia" w:asciiTheme="minorEastAsia" w:hAnsiTheme="minorEastAsia" w:eastAsiaTheme="minorEastAsia" w:cstheme="minorEastAsia"/>
                <w:color w:val="auto"/>
                <w:spacing w:val="2"/>
                <w:w w:val="99"/>
                <w:szCs w:val="21"/>
                <w:highlight w:val="none"/>
              </w:rPr>
              <w:t>值</w:t>
            </w:r>
            <w:r>
              <w:rPr>
                <w:rFonts w:hint="eastAsia" w:asciiTheme="minorEastAsia" w:hAnsiTheme="minorEastAsia" w:eastAsiaTheme="minorEastAsia" w:cstheme="minorEastAsia"/>
                <w:color w:val="auto"/>
                <w:w w:val="99"/>
                <w:szCs w:val="21"/>
                <w:highlight w:val="none"/>
              </w:rPr>
              <w:t>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106"/>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3747</w:t>
            </w:r>
            <w:r>
              <w:rPr>
                <w:rFonts w:hint="eastAsia" w:asciiTheme="minorEastAsia" w:hAnsiTheme="minorEastAsia" w:eastAsiaTheme="minorEastAsia" w:cstheme="minorEastAsia"/>
                <w:color w:val="auto"/>
                <w:w w:val="99"/>
                <w:szCs w:val="21"/>
                <w:highlight w:val="none"/>
              </w:rPr>
              <w:t>8</w:t>
            </w:r>
          </w:p>
        </w:tc>
      </w:tr>
      <w:tr w14:paraId="5045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6A49278">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13EFD65">
            <w:pPr>
              <w:widowControl/>
              <w:jc w:val="left"/>
              <w:rPr>
                <w:rFonts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5B7DA78">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LE</w:t>
            </w:r>
            <w:r>
              <w:rPr>
                <w:rFonts w:hint="eastAsia" w:asciiTheme="minorEastAsia" w:hAnsiTheme="minorEastAsia" w:eastAsiaTheme="minorEastAsia" w:cstheme="minorEastAsia"/>
                <w:color w:val="auto"/>
                <w:w w:val="99"/>
                <w:szCs w:val="21"/>
                <w:highlight w:val="none"/>
                <w:lang w:eastAsia="en-US"/>
              </w:rPr>
              <w:t>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78F79BD9">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12564432">
            <w:pPr>
              <w:spacing w:before="83" w:line="276" w:lineRule="auto"/>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w w:val="99"/>
                <w:szCs w:val="21"/>
                <w:highlight w:val="none"/>
              </w:rPr>
              <w:t>《</w:t>
            </w:r>
            <w:r>
              <w:rPr>
                <w:rFonts w:hint="eastAsia" w:asciiTheme="minorEastAsia" w:hAnsiTheme="minorEastAsia" w:eastAsiaTheme="minorEastAsia" w:cstheme="minorEastAsia"/>
                <w:color w:val="auto"/>
                <w:spacing w:val="2"/>
                <w:w w:val="99"/>
                <w:szCs w:val="21"/>
                <w:highlight w:val="none"/>
              </w:rPr>
              <w:t>室</w:t>
            </w:r>
            <w:r>
              <w:rPr>
                <w:rFonts w:hint="eastAsia" w:asciiTheme="minorEastAsia" w:hAnsiTheme="minorEastAsia" w:eastAsiaTheme="minorEastAsia" w:cstheme="minorEastAsia"/>
                <w:color w:val="auto"/>
                <w:spacing w:val="4"/>
                <w:w w:val="99"/>
                <w:szCs w:val="21"/>
                <w:highlight w:val="none"/>
              </w:rPr>
              <w:t>内照明</w:t>
            </w:r>
            <w:r>
              <w:rPr>
                <w:rFonts w:hint="eastAsia" w:asciiTheme="minorEastAsia" w:hAnsiTheme="minorEastAsia" w:eastAsiaTheme="minorEastAsia" w:cstheme="minorEastAsia"/>
                <w:color w:val="auto"/>
                <w:w w:val="99"/>
                <w:szCs w:val="21"/>
                <w:highlight w:val="none"/>
              </w:rPr>
              <w:t>用</w:t>
            </w:r>
            <w:r>
              <w:rPr>
                <w:rFonts w:hint="eastAsia" w:asciiTheme="minorEastAsia" w:hAnsiTheme="minorEastAsia" w:eastAsiaTheme="minorEastAsia" w:cstheme="minorEastAsia"/>
                <w:color w:val="auto"/>
                <w:spacing w:val="1"/>
                <w:w w:val="99"/>
                <w:szCs w:val="21"/>
                <w:highlight w:val="none"/>
              </w:rPr>
              <w:t>LE</w:t>
            </w:r>
            <w:r>
              <w:rPr>
                <w:rFonts w:hint="eastAsia" w:asciiTheme="minorEastAsia" w:hAnsiTheme="minorEastAsia" w:eastAsiaTheme="minorEastAsia" w:cstheme="minorEastAsia"/>
                <w:color w:val="auto"/>
                <w:w w:val="99"/>
                <w:szCs w:val="21"/>
                <w:highlight w:val="none"/>
              </w:rPr>
              <w:t>D</w:t>
            </w:r>
            <w:r>
              <w:rPr>
                <w:rFonts w:hint="eastAsia" w:asciiTheme="minorEastAsia" w:hAnsiTheme="minorEastAsia" w:eastAsiaTheme="minorEastAsia" w:cstheme="minorEastAsia"/>
                <w:color w:val="auto"/>
                <w:spacing w:val="4"/>
                <w:w w:val="99"/>
                <w:szCs w:val="21"/>
                <w:highlight w:val="none"/>
              </w:rPr>
              <w:t>产</w:t>
            </w:r>
            <w:r>
              <w:rPr>
                <w:rFonts w:hint="eastAsia" w:asciiTheme="minorEastAsia" w:hAnsiTheme="minorEastAsia" w:eastAsiaTheme="minorEastAsia" w:cstheme="minorEastAsia"/>
                <w:color w:val="auto"/>
                <w:spacing w:val="2"/>
                <w:w w:val="99"/>
                <w:szCs w:val="21"/>
                <w:highlight w:val="none"/>
              </w:rPr>
              <w:t>品</w:t>
            </w:r>
            <w:r>
              <w:rPr>
                <w:rFonts w:hint="eastAsia" w:asciiTheme="minorEastAsia" w:hAnsiTheme="minorEastAsia" w:eastAsiaTheme="minorEastAsia" w:cstheme="minorEastAsia"/>
                <w:color w:val="auto"/>
                <w:spacing w:val="4"/>
                <w:w w:val="99"/>
                <w:szCs w:val="21"/>
                <w:highlight w:val="none"/>
              </w:rPr>
              <w:t>能效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30</w:t>
            </w:r>
            <w:r>
              <w:rPr>
                <w:rFonts w:hint="eastAsia" w:asciiTheme="minorEastAsia" w:hAnsiTheme="minorEastAsia" w:eastAsiaTheme="minorEastAsia" w:cstheme="minorEastAsia"/>
                <w:color w:val="auto"/>
                <w:w w:val="99"/>
                <w:szCs w:val="21"/>
                <w:highlight w:val="none"/>
              </w:rPr>
              <w:t>25</w:t>
            </w:r>
            <w:r>
              <w:rPr>
                <w:rFonts w:hint="eastAsia" w:asciiTheme="minorEastAsia" w:hAnsiTheme="minorEastAsia" w:eastAsiaTheme="minorEastAsia" w:cstheme="minorEastAsia"/>
                <w:color w:val="auto"/>
                <w:spacing w:val="-2"/>
                <w:w w:val="99"/>
                <w:szCs w:val="21"/>
                <w:highlight w:val="none"/>
              </w:rPr>
              <w:t>5</w:t>
            </w:r>
            <w:r>
              <w:rPr>
                <w:rFonts w:hint="eastAsia" w:asciiTheme="minorEastAsia" w:hAnsiTheme="minorEastAsia" w:eastAsiaTheme="minorEastAsia" w:cstheme="minorEastAsia"/>
                <w:color w:val="auto"/>
                <w:w w:val="99"/>
                <w:szCs w:val="21"/>
                <w:highlight w:val="none"/>
              </w:rPr>
              <w:t>）</w:t>
            </w:r>
          </w:p>
        </w:tc>
      </w:tr>
      <w:tr w14:paraId="6891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9C94236">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16F7B2F">
            <w:pPr>
              <w:widowControl/>
              <w:jc w:val="left"/>
              <w:rPr>
                <w:rFonts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0B733DB">
            <w:pPr>
              <w:spacing w:line="276" w:lineRule="auto"/>
              <w:ind w:right="7"/>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普</w:t>
            </w:r>
            <w:r>
              <w:rPr>
                <w:rFonts w:hint="eastAsia" w:asciiTheme="minorEastAsia" w:hAnsiTheme="minorEastAsia" w:eastAsiaTheme="minorEastAsia" w:cstheme="minorEastAsia"/>
                <w:color w:val="auto"/>
                <w:spacing w:val="24"/>
                <w:w w:val="99"/>
                <w:szCs w:val="21"/>
                <w:highlight w:val="none"/>
              </w:rPr>
              <w:t>通</w:t>
            </w:r>
            <w:r>
              <w:rPr>
                <w:rFonts w:hint="eastAsia" w:asciiTheme="minorEastAsia" w:hAnsiTheme="minorEastAsia" w:eastAsiaTheme="minorEastAsia" w:cstheme="minorEastAsia"/>
                <w:color w:val="auto"/>
                <w:w w:val="99"/>
                <w:szCs w:val="21"/>
                <w:highlight w:val="none"/>
              </w:rPr>
              <w:t>照明用非</w:t>
            </w:r>
            <w:r>
              <w:rPr>
                <w:rFonts w:hint="eastAsia" w:asciiTheme="minorEastAsia" w:hAnsiTheme="minorEastAsia" w:eastAsiaTheme="minorEastAsia" w:cstheme="minorEastAsia"/>
                <w:color w:val="auto"/>
                <w:spacing w:val="24"/>
                <w:w w:val="99"/>
                <w:szCs w:val="21"/>
                <w:highlight w:val="none"/>
              </w:rPr>
              <w:t>定</w:t>
            </w:r>
            <w:r>
              <w:rPr>
                <w:rFonts w:hint="eastAsia" w:asciiTheme="minorEastAsia" w:hAnsiTheme="minorEastAsia" w:eastAsiaTheme="minorEastAsia" w:cstheme="minorEastAsia"/>
                <w:color w:val="auto"/>
                <w:w w:val="99"/>
                <w:szCs w:val="21"/>
                <w:highlight w:val="none"/>
              </w:rPr>
              <w:t>向自镇流</w:t>
            </w:r>
            <w:r>
              <w:rPr>
                <w:rFonts w:hint="eastAsia" w:asciiTheme="minorEastAsia" w:hAnsiTheme="minorEastAsia" w:eastAsiaTheme="minorEastAsia" w:cstheme="minorEastAsia"/>
                <w:color w:val="auto"/>
                <w:spacing w:val="1"/>
                <w:w w:val="99"/>
                <w:szCs w:val="21"/>
                <w:highlight w:val="none"/>
              </w:rPr>
              <w:t>LE</w:t>
            </w:r>
            <w:r>
              <w:rPr>
                <w:rFonts w:hint="eastAsia" w:asciiTheme="minorEastAsia" w:hAnsiTheme="minorEastAsia" w:eastAsiaTheme="minorEastAsia" w:cstheme="minorEastAsia"/>
                <w:color w:val="auto"/>
                <w:w w:val="99"/>
                <w:szCs w:val="21"/>
                <w:highlight w:val="none"/>
              </w:rPr>
              <w:t>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0715E2A7">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2850589E">
            <w:pPr>
              <w:spacing w:before="5"/>
              <w:jc w:val="left"/>
              <w:rPr>
                <w:rFonts w:asciiTheme="minorEastAsia" w:hAnsiTheme="minorEastAsia" w:eastAsiaTheme="minorEastAsia" w:cstheme="minorEastAsia"/>
                <w:color w:val="auto"/>
                <w:szCs w:val="21"/>
                <w:highlight w:val="none"/>
              </w:rPr>
            </w:pPr>
          </w:p>
          <w:p w14:paraId="4142E59E">
            <w:pPr>
              <w:spacing w:line="276" w:lineRule="auto"/>
              <w:ind w:left="7" w:righ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w w:val="99"/>
                <w:szCs w:val="21"/>
                <w:highlight w:val="none"/>
              </w:rPr>
              <w:t>《</w:t>
            </w:r>
            <w:r>
              <w:rPr>
                <w:rFonts w:hint="eastAsia" w:asciiTheme="minorEastAsia" w:hAnsiTheme="minorEastAsia" w:eastAsiaTheme="minorEastAsia" w:cstheme="minorEastAsia"/>
                <w:color w:val="auto"/>
                <w:spacing w:val="2"/>
                <w:w w:val="99"/>
                <w:szCs w:val="21"/>
                <w:highlight w:val="none"/>
              </w:rPr>
              <w:t>室</w:t>
            </w:r>
            <w:r>
              <w:rPr>
                <w:rFonts w:hint="eastAsia" w:asciiTheme="minorEastAsia" w:hAnsiTheme="minorEastAsia" w:eastAsiaTheme="minorEastAsia" w:cstheme="minorEastAsia"/>
                <w:color w:val="auto"/>
                <w:spacing w:val="4"/>
                <w:w w:val="99"/>
                <w:szCs w:val="21"/>
                <w:highlight w:val="none"/>
              </w:rPr>
              <w:t>内照明</w:t>
            </w:r>
            <w:r>
              <w:rPr>
                <w:rFonts w:hint="eastAsia" w:asciiTheme="minorEastAsia" w:hAnsiTheme="minorEastAsia" w:eastAsiaTheme="minorEastAsia" w:cstheme="minorEastAsia"/>
                <w:color w:val="auto"/>
                <w:w w:val="99"/>
                <w:szCs w:val="21"/>
                <w:highlight w:val="none"/>
              </w:rPr>
              <w:t>用</w:t>
            </w:r>
            <w:r>
              <w:rPr>
                <w:rFonts w:hint="eastAsia" w:asciiTheme="minorEastAsia" w:hAnsiTheme="minorEastAsia" w:eastAsiaTheme="minorEastAsia" w:cstheme="minorEastAsia"/>
                <w:color w:val="auto"/>
                <w:spacing w:val="1"/>
                <w:w w:val="99"/>
                <w:szCs w:val="21"/>
                <w:highlight w:val="none"/>
              </w:rPr>
              <w:t>LE</w:t>
            </w:r>
            <w:r>
              <w:rPr>
                <w:rFonts w:hint="eastAsia" w:asciiTheme="minorEastAsia" w:hAnsiTheme="minorEastAsia" w:eastAsiaTheme="minorEastAsia" w:cstheme="minorEastAsia"/>
                <w:color w:val="auto"/>
                <w:w w:val="99"/>
                <w:szCs w:val="21"/>
                <w:highlight w:val="none"/>
              </w:rPr>
              <w:t>D</w:t>
            </w:r>
            <w:r>
              <w:rPr>
                <w:rFonts w:hint="eastAsia" w:asciiTheme="minorEastAsia" w:hAnsiTheme="minorEastAsia" w:eastAsiaTheme="minorEastAsia" w:cstheme="minorEastAsia"/>
                <w:color w:val="auto"/>
                <w:spacing w:val="4"/>
                <w:w w:val="99"/>
                <w:szCs w:val="21"/>
                <w:highlight w:val="none"/>
              </w:rPr>
              <w:t>产</w:t>
            </w:r>
            <w:r>
              <w:rPr>
                <w:rFonts w:hint="eastAsia" w:asciiTheme="minorEastAsia" w:hAnsiTheme="minorEastAsia" w:eastAsiaTheme="minorEastAsia" w:cstheme="minorEastAsia"/>
                <w:color w:val="auto"/>
                <w:spacing w:val="2"/>
                <w:w w:val="99"/>
                <w:szCs w:val="21"/>
                <w:highlight w:val="none"/>
              </w:rPr>
              <w:t>品</w:t>
            </w:r>
            <w:r>
              <w:rPr>
                <w:rFonts w:hint="eastAsia" w:asciiTheme="minorEastAsia" w:hAnsiTheme="minorEastAsia" w:eastAsiaTheme="minorEastAsia" w:cstheme="minorEastAsia"/>
                <w:color w:val="auto"/>
                <w:spacing w:val="4"/>
                <w:w w:val="99"/>
                <w:szCs w:val="21"/>
                <w:highlight w:val="none"/>
              </w:rPr>
              <w:t>能效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30</w:t>
            </w:r>
            <w:r>
              <w:rPr>
                <w:rFonts w:hint="eastAsia" w:asciiTheme="minorEastAsia" w:hAnsiTheme="minorEastAsia" w:eastAsiaTheme="minorEastAsia" w:cstheme="minorEastAsia"/>
                <w:color w:val="auto"/>
                <w:w w:val="99"/>
                <w:szCs w:val="21"/>
                <w:highlight w:val="none"/>
              </w:rPr>
              <w:t>25</w:t>
            </w:r>
            <w:r>
              <w:rPr>
                <w:rFonts w:hint="eastAsia" w:asciiTheme="minorEastAsia" w:hAnsiTheme="minorEastAsia" w:eastAsiaTheme="minorEastAsia" w:cstheme="minorEastAsia"/>
                <w:color w:val="auto"/>
                <w:spacing w:val="-2"/>
                <w:w w:val="99"/>
                <w:szCs w:val="21"/>
                <w:highlight w:val="none"/>
              </w:rPr>
              <w:t>5</w:t>
            </w:r>
            <w:r>
              <w:rPr>
                <w:rFonts w:hint="eastAsia" w:asciiTheme="minorEastAsia" w:hAnsiTheme="minorEastAsia" w:eastAsiaTheme="minorEastAsia" w:cstheme="minorEastAsia"/>
                <w:color w:val="auto"/>
                <w:w w:val="99"/>
                <w:szCs w:val="21"/>
                <w:highlight w:val="none"/>
              </w:rPr>
              <w:t>）</w:t>
            </w:r>
          </w:p>
        </w:tc>
      </w:tr>
      <w:tr w14:paraId="5171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4701DF6">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66F33DBC">
            <w:pPr>
              <w:spacing w:before="81"/>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pacing w:val="1"/>
                <w:w w:val="99"/>
                <w:szCs w:val="21"/>
                <w:highlight w:val="none"/>
                <w:lang w:eastAsia="en-US"/>
              </w:rPr>
              <w:t>A020</w:t>
            </w:r>
            <w:r>
              <w:rPr>
                <w:rFonts w:hint="eastAsia" w:asciiTheme="minorEastAsia" w:hAnsiTheme="minorEastAsia" w:eastAsiaTheme="minorEastAsia" w:cstheme="minorEastAsia"/>
                <w:color w:val="auto"/>
                <w:w w:val="99"/>
                <w:szCs w:val="21"/>
                <w:highlight w:val="none"/>
                <w:lang w:eastAsia="en-US"/>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48F7E3B9">
            <w:pPr>
              <w:spacing w:before="81" w:line="276" w:lineRule="auto"/>
              <w:ind w:left="7" w:right="5"/>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w w:val="99"/>
                <w:szCs w:val="21"/>
                <w:highlight w:val="none"/>
              </w:rPr>
              <w:t>A02</w:t>
            </w:r>
            <w:r>
              <w:rPr>
                <w:rFonts w:hint="eastAsia" w:asciiTheme="minorEastAsia" w:hAnsiTheme="minorEastAsia" w:eastAsiaTheme="minorEastAsia" w:cstheme="minorEastAsia"/>
                <w:color w:val="auto"/>
                <w:w w:val="99"/>
                <w:szCs w:val="21"/>
                <w:highlight w:val="none"/>
              </w:rPr>
              <w:t>09</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001普通电视设备（</w:t>
            </w:r>
            <w:r>
              <w:rPr>
                <w:rFonts w:hint="eastAsia" w:asciiTheme="minorEastAsia" w:hAnsiTheme="minorEastAsia" w:eastAsiaTheme="minorEastAsia" w:cstheme="minorEastAsia"/>
                <w:color w:val="auto"/>
                <w:spacing w:val="2"/>
                <w:w w:val="99"/>
                <w:szCs w:val="21"/>
                <w:highlight w:val="none"/>
              </w:rPr>
              <w:t>电</w:t>
            </w:r>
            <w:r>
              <w:rPr>
                <w:rFonts w:hint="eastAsia" w:asciiTheme="minorEastAsia" w:hAnsiTheme="minorEastAsia" w:eastAsiaTheme="minorEastAsia" w:cstheme="minorEastAsia"/>
                <w:color w:val="auto"/>
                <w:w w:val="99"/>
                <w:szCs w:val="21"/>
                <w:highlight w:val="none"/>
              </w:rPr>
              <w:t>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A3DF1F9">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103EE34D">
            <w:pPr>
              <w:spacing w:before="81"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《平板电视能效限定值</w:t>
            </w:r>
            <w:r>
              <w:rPr>
                <w:rFonts w:hint="eastAsia" w:asciiTheme="minorEastAsia" w:hAnsiTheme="minorEastAsia" w:eastAsiaTheme="minorEastAsia" w:cstheme="minorEastAsia"/>
                <w:color w:val="auto"/>
                <w:spacing w:val="9"/>
                <w:w w:val="99"/>
                <w:szCs w:val="21"/>
                <w:highlight w:val="none"/>
              </w:rPr>
              <w:t>及</w:t>
            </w:r>
            <w:r>
              <w:rPr>
                <w:rFonts w:hint="eastAsia" w:asciiTheme="minorEastAsia" w:hAnsiTheme="minorEastAsia" w:eastAsiaTheme="minorEastAsia" w:cstheme="minorEastAsia"/>
                <w:color w:val="auto"/>
                <w:spacing w:val="12"/>
                <w:w w:val="99"/>
                <w:szCs w:val="21"/>
                <w:highlight w:val="none"/>
              </w:rPr>
              <w:t>能效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248</w:t>
            </w:r>
            <w:r>
              <w:rPr>
                <w:rFonts w:hint="eastAsia" w:asciiTheme="minorEastAsia" w:hAnsiTheme="minorEastAsia" w:eastAsiaTheme="minorEastAsia" w:cstheme="minorEastAsia"/>
                <w:color w:val="auto"/>
                <w:w w:val="99"/>
                <w:szCs w:val="21"/>
                <w:highlight w:val="none"/>
              </w:rPr>
              <w:t>50）</w:t>
            </w:r>
          </w:p>
        </w:tc>
      </w:tr>
      <w:tr w14:paraId="48DD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F8B2E7C">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79304503">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pacing w:val="1"/>
                <w:w w:val="99"/>
                <w:szCs w:val="21"/>
                <w:highlight w:val="none"/>
                <w:lang w:eastAsia="en-US"/>
              </w:rPr>
              <w:t>A020</w:t>
            </w:r>
            <w:r>
              <w:rPr>
                <w:rFonts w:hint="eastAsia" w:asciiTheme="minorEastAsia" w:hAnsiTheme="minorEastAsia" w:eastAsiaTheme="minorEastAsia" w:cstheme="minorEastAsia"/>
                <w:color w:val="auto"/>
                <w:w w:val="99"/>
                <w:szCs w:val="21"/>
                <w:highlight w:val="none"/>
                <w:lang w:eastAsia="en-US"/>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2A171841">
            <w:pPr>
              <w:spacing w:line="276" w:lineRule="auto"/>
              <w:ind w:right="5"/>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A02</w:t>
            </w:r>
            <w:r>
              <w:rPr>
                <w:rFonts w:hint="eastAsia" w:asciiTheme="minorEastAsia" w:hAnsiTheme="minorEastAsia" w:eastAsiaTheme="minorEastAsia" w:cstheme="minorEastAsia"/>
                <w:color w:val="auto"/>
                <w:w w:val="99"/>
                <w:szCs w:val="21"/>
                <w:highlight w:val="none"/>
                <w:lang w:eastAsia="en-US"/>
              </w:rPr>
              <w:t>09</w:t>
            </w: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2DC4023D">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监视器</w:t>
            </w:r>
          </w:p>
        </w:tc>
        <w:tc>
          <w:tcPr>
            <w:tcW w:w="4690" w:type="dxa"/>
            <w:tcBorders>
              <w:top w:val="single" w:color="000000" w:sz="4" w:space="0"/>
              <w:left w:val="single" w:color="000000" w:sz="4" w:space="0"/>
              <w:bottom w:val="single" w:color="000000" w:sz="4" w:space="0"/>
              <w:right w:val="single" w:color="000000" w:sz="4" w:space="0"/>
            </w:tcBorders>
          </w:tcPr>
          <w:p w14:paraId="42705DD9">
            <w:pPr>
              <w:spacing w:before="28" w:line="276" w:lineRule="auto"/>
              <w:ind w:left="7" w:right="5"/>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以射频信号为主要信号</w:t>
            </w:r>
            <w:r>
              <w:rPr>
                <w:rFonts w:hint="eastAsia" w:asciiTheme="minorEastAsia" w:hAnsiTheme="minorEastAsia" w:eastAsiaTheme="minorEastAsia" w:cstheme="minorEastAsia"/>
                <w:color w:val="auto"/>
                <w:spacing w:val="9"/>
                <w:w w:val="99"/>
                <w:szCs w:val="21"/>
                <w:highlight w:val="none"/>
              </w:rPr>
              <w:t>输</w:t>
            </w:r>
            <w:r>
              <w:rPr>
                <w:rFonts w:hint="eastAsia" w:asciiTheme="minorEastAsia" w:hAnsiTheme="minorEastAsia" w:eastAsiaTheme="minorEastAsia" w:cstheme="minorEastAsia"/>
                <w:color w:val="auto"/>
                <w:spacing w:val="12"/>
                <w:w w:val="99"/>
                <w:szCs w:val="21"/>
                <w:highlight w:val="none"/>
              </w:rPr>
              <w:t>入的</w:t>
            </w:r>
            <w:r>
              <w:rPr>
                <w:rFonts w:hint="eastAsia" w:asciiTheme="minorEastAsia" w:hAnsiTheme="minorEastAsia" w:eastAsiaTheme="minorEastAsia" w:cstheme="minorEastAsia"/>
                <w:color w:val="auto"/>
                <w:w w:val="99"/>
                <w:szCs w:val="21"/>
                <w:highlight w:val="none"/>
              </w:rPr>
              <w:t>监视器应</w:t>
            </w:r>
            <w:r>
              <w:rPr>
                <w:rFonts w:hint="eastAsia" w:asciiTheme="minorEastAsia" w:hAnsiTheme="minorEastAsia" w:eastAsiaTheme="minorEastAsia" w:cstheme="minorEastAsia"/>
                <w:color w:val="auto"/>
                <w:spacing w:val="2"/>
                <w:w w:val="99"/>
                <w:szCs w:val="21"/>
                <w:highlight w:val="none"/>
              </w:rPr>
              <w:t>符</w:t>
            </w:r>
            <w:r>
              <w:rPr>
                <w:rFonts w:hint="eastAsia" w:asciiTheme="minorEastAsia" w:hAnsiTheme="minorEastAsia" w:eastAsiaTheme="minorEastAsia" w:cstheme="minorEastAsia"/>
                <w:color w:val="auto"/>
                <w:spacing w:val="-58"/>
                <w:w w:val="99"/>
                <w:szCs w:val="21"/>
                <w:highlight w:val="none"/>
              </w:rPr>
              <w:t>合</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平板</w:t>
            </w:r>
            <w:r>
              <w:rPr>
                <w:rFonts w:hint="eastAsia" w:asciiTheme="minorEastAsia" w:hAnsiTheme="minorEastAsia" w:eastAsiaTheme="minorEastAsia" w:cstheme="minorEastAsia"/>
                <w:color w:val="auto"/>
                <w:spacing w:val="2"/>
                <w:w w:val="99"/>
                <w:szCs w:val="21"/>
                <w:highlight w:val="none"/>
              </w:rPr>
              <w:t>电</w:t>
            </w:r>
            <w:r>
              <w:rPr>
                <w:rFonts w:hint="eastAsia" w:asciiTheme="minorEastAsia" w:hAnsiTheme="minorEastAsia" w:eastAsiaTheme="minorEastAsia" w:cstheme="minorEastAsia"/>
                <w:color w:val="auto"/>
                <w:w w:val="99"/>
                <w:szCs w:val="21"/>
                <w:highlight w:val="none"/>
              </w:rPr>
              <w:t>视能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限定值及能效</w:t>
            </w:r>
            <w:r>
              <w:rPr>
                <w:rFonts w:hint="eastAsia" w:asciiTheme="minorEastAsia" w:hAnsiTheme="minorEastAsia" w:eastAsiaTheme="minorEastAsia" w:cstheme="minorEastAsia"/>
                <w:color w:val="auto"/>
                <w:spacing w:val="2"/>
                <w:w w:val="99"/>
                <w:szCs w:val="21"/>
                <w:highlight w:val="none"/>
              </w:rPr>
              <w:t>等</w:t>
            </w:r>
            <w:r>
              <w:rPr>
                <w:rFonts w:hint="eastAsia" w:asciiTheme="minorEastAsia" w:hAnsiTheme="minorEastAsia" w:eastAsiaTheme="minorEastAsia" w:cstheme="minorEastAsia"/>
                <w:color w:val="auto"/>
                <w:w w:val="99"/>
                <w:szCs w:val="21"/>
                <w:highlight w:val="none"/>
              </w:rPr>
              <w:t>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24850</w:t>
            </w:r>
            <w:r>
              <w:rPr>
                <w:rFonts w:hint="eastAsia" w:asciiTheme="minorEastAsia" w:hAnsiTheme="minorEastAsia" w:eastAsiaTheme="minorEastAsia" w:cstheme="minorEastAsia"/>
                <w:color w:val="auto"/>
                <w:spacing w:val="-3"/>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2"/>
                <w:w w:val="99"/>
                <w:szCs w:val="21"/>
                <w:highlight w:val="none"/>
              </w:rPr>
              <w:t>以数字信号为主要信号</w:t>
            </w:r>
            <w:r>
              <w:rPr>
                <w:rFonts w:hint="eastAsia" w:asciiTheme="minorEastAsia" w:hAnsiTheme="minorEastAsia" w:eastAsiaTheme="minorEastAsia" w:cstheme="minorEastAsia"/>
                <w:color w:val="auto"/>
                <w:spacing w:val="9"/>
                <w:w w:val="99"/>
                <w:szCs w:val="21"/>
                <w:highlight w:val="none"/>
              </w:rPr>
              <w:t>输</w:t>
            </w:r>
            <w:r>
              <w:rPr>
                <w:rFonts w:hint="eastAsia" w:asciiTheme="minorEastAsia" w:hAnsiTheme="minorEastAsia" w:eastAsiaTheme="minorEastAsia" w:cstheme="minorEastAsia"/>
                <w:color w:val="auto"/>
                <w:spacing w:val="12"/>
                <w:w w:val="99"/>
                <w:szCs w:val="21"/>
                <w:highlight w:val="none"/>
              </w:rPr>
              <w:t>入的</w:t>
            </w:r>
            <w:r>
              <w:rPr>
                <w:rFonts w:hint="eastAsia" w:asciiTheme="minorEastAsia" w:hAnsiTheme="minorEastAsia" w:eastAsiaTheme="minorEastAsia" w:cstheme="minorEastAsia"/>
                <w:color w:val="auto"/>
                <w:w w:val="99"/>
                <w:szCs w:val="21"/>
                <w:highlight w:val="none"/>
              </w:rPr>
              <w:t>监视器应</w:t>
            </w:r>
            <w:r>
              <w:rPr>
                <w:rFonts w:hint="eastAsia" w:asciiTheme="minorEastAsia" w:hAnsiTheme="minorEastAsia" w:eastAsiaTheme="minorEastAsia" w:cstheme="minorEastAsia"/>
                <w:color w:val="auto"/>
                <w:spacing w:val="2"/>
                <w:w w:val="99"/>
                <w:szCs w:val="21"/>
                <w:highlight w:val="none"/>
              </w:rPr>
              <w:t>符</w:t>
            </w:r>
            <w:r>
              <w:rPr>
                <w:rFonts w:hint="eastAsia" w:asciiTheme="minorEastAsia" w:hAnsiTheme="minorEastAsia" w:eastAsiaTheme="minorEastAsia" w:cstheme="minorEastAsia"/>
                <w:color w:val="auto"/>
                <w:spacing w:val="-58"/>
                <w:w w:val="99"/>
                <w:szCs w:val="21"/>
                <w:highlight w:val="none"/>
              </w:rPr>
              <w:t>合</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计算</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显示</w:t>
            </w:r>
            <w:r>
              <w:rPr>
                <w:rFonts w:hint="eastAsia" w:asciiTheme="minorEastAsia" w:hAnsiTheme="minorEastAsia" w:eastAsiaTheme="minorEastAsia" w:cstheme="minorEastAsia"/>
                <w:color w:val="auto"/>
                <w:spacing w:val="2"/>
                <w:w w:val="99"/>
                <w:szCs w:val="21"/>
                <w:highlight w:val="none"/>
              </w:rPr>
              <w:t>器</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0</w:t>
            </w:r>
            <w:r>
              <w:rPr>
                <w:rFonts w:hint="eastAsia" w:asciiTheme="minorEastAsia" w:hAnsiTheme="minorEastAsia" w:eastAsiaTheme="minorEastAsia" w:cstheme="minorEastAsia"/>
                <w:color w:val="auto"/>
                <w:w w:val="99"/>
                <w:szCs w:val="21"/>
                <w:highlight w:val="none"/>
              </w:rPr>
              <w:t>）</w:t>
            </w:r>
          </w:p>
        </w:tc>
      </w:tr>
      <w:tr w14:paraId="59B4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9086AA9">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762E9A8B">
            <w:pPr>
              <w:spacing w:before="76"/>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A02241000</w:t>
            </w:r>
            <w:r>
              <w:rPr>
                <w:rFonts w:hint="eastAsia" w:asciiTheme="minorEastAsia" w:hAnsiTheme="minorEastAsia" w:eastAsiaTheme="minorEastAsia" w:cstheme="minorEastAsia"/>
                <w:color w:val="auto"/>
                <w:w w:val="99"/>
                <w:szCs w:val="21"/>
                <w:highlight w:val="none"/>
                <w:lang w:eastAsia="en-US"/>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6AFCEA87">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商用燃</w:t>
            </w:r>
            <w:r>
              <w:rPr>
                <w:rFonts w:hint="eastAsia" w:asciiTheme="minorEastAsia" w:hAnsiTheme="minorEastAsia" w:eastAsiaTheme="minorEastAsia" w:cstheme="minorEastAsia"/>
                <w:color w:val="auto"/>
                <w:spacing w:val="2"/>
                <w:w w:val="99"/>
                <w:szCs w:val="21"/>
                <w:highlight w:val="none"/>
                <w:lang w:eastAsia="en-US"/>
              </w:rPr>
              <w:t>气</w:t>
            </w:r>
            <w:r>
              <w:rPr>
                <w:rFonts w:hint="eastAsia" w:asciiTheme="minorEastAsia" w:hAnsiTheme="minorEastAsia" w:eastAsiaTheme="minorEastAsia" w:cstheme="minorEastAsia"/>
                <w:color w:val="auto"/>
                <w:w w:val="99"/>
                <w:szCs w:val="21"/>
                <w:highlight w:val="none"/>
                <w:lang w:eastAsia="en-US"/>
              </w:rPr>
              <w:t>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70B49B72">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0C5B13CC">
            <w:pPr>
              <w:spacing w:before="76"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《商用燃气灶具能效限</w:t>
            </w:r>
            <w:r>
              <w:rPr>
                <w:rFonts w:hint="eastAsia" w:asciiTheme="minorEastAsia" w:hAnsiTheme="minorEastAsia" w:eastAsiaTheme="minorEastAsia" w:cstheme="minorEastAsia"/>
                <w:color w:val="auto"/>
                <w:spacing w:val="9"/>
                <w:w w:val="99"/>
                <w:szCs w:val="21"/>
                <w:highlight w:val="none"/>
              </w:rPr>
              <w:t>定</w:t>
            </w:r>
            <w:r>
              <w:rPr>
                <w:rFonts w:hint="eastAsia" w:asciiTheme="minorEastAsia" w:hAnsiTheme="minorEastAsia" w:eastAsiaTheme="minorEastAsia" w:cstheme="minorEastAsia"/>
                <w:color w:val="auto"/>
                <w:spacing w:val="12"/>
                <w:w w:val="99"/>
                <w:szCs w:val="21"/>
                <w:highlight w:val="none"/>
              </w:rPr>
              <w:t>值及</w:t>
            </w:r>
            <w:r>
              <w:rPr>
                <w:rFonts w:hint="eastAsia" w:asciiTheme="minorEastAsia" w:hAnsiTheme="minorEastAsia" w:eastAsiaTheme="minorEastAsia" w:cstheme="minorEastAsia"/>
                <w:color w:val="auto"/>
                <w:w w:val="99"/>
                <w:szCs w:val="21"/>
                <w:highlight w:val="none"/>
              </w:rPr>
              <w:t>能效等级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30</w:t>
            </w:r>
            <w:r>
              <w:rPr>
                <w:rFonts w:hint="eastAsia" w:asciiTheme="minorEastAsia" w:hAnsiTheme="minorEastAsia" w:eastAsiaTheme="minorEastAsia" w:cstheme="minorEastAsia"/>
                <w:color w:val="auto"/>
                <w:w w:val="99"/>
                <w:szCs w:val="21"/>
                <w:highlight w:val="none"/>
              </w:rPr>
              <w:t>53</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1A0B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64E69B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B81EBEE">
            <w:pPr>
              <w:jc w:val="center"/>
              <w:rPr>
                <w:rFonts w:asciiTheme="minorEastAsia" w:hAnsiTheme="minorEastAsia" w:eastAsiaTheme="minorEastAsia" w:cstheme="minorEastAsia"/>
                <w:color w:val="auto"/>
                <w:w w:val="99"/>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zCs w:val="21"/>
                <w:highlight w:val="none"/>
                <w:lang w:eastAsia="en-US"/>
              </w:rPr>
              <w:t>A05020105</w:t>
            </w:r>
            <w:r>
              <w:rPr>
                <w:rFonts w:hint="eastAsia" w:asciiTheme="minorEastAsia" w:hAnsiTheme="minorEastAsia" w:eastAsiaTheme="minorEastAsia" w:cstheme="minorEastAsia"/>
                <w:color w:val="auto"/>
                <w:w w:val="99"/>
                <w:szCs w:val="21"/>
                <w:highlight w:val="none"/>
                <w:lang w:eastAsia="en-US"/>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60AB5C7">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6C804B48">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30FF78B7">
            <w:pPr>
              <w:spacing w:before="124"/>
              <w:ind w:left="7"/>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《坐便</w:t>
            </w:r>
            <w:r>
              <w:rPr>
                <w:rFonts w:hint="eastAsia" w:asciiTheme="minorEastAsia" w:hAnsiTheme="minorEastAsia" w:eastAsiaTheme="minorEastAsia" w:cstheme="minorEastAsia"/>
                <w:color w:val="auto"/>
                <w:spacing w:val="2"/>
                <w:w w:val="99"/>
                <w:szCs w:val="21"/>
                <w:highlight w:val="none"/>
              </w:rPr>
              <w:t>器</w:t>
            </w:r>
            <w:r>
              <w:rPr>
                <w:rFonts w:hint="eastAsia" w:asciiTheme="minorEastAsia" w:hAnsiTheme="minorEastAsia" w:eastAsiaTheme="minorEastAsia" w:cstheme="minorEastAsia"/>
                <w:color w:val="auto"/>
                <w:w w:val="99"/>
                <w:szCs w:val="21"/>
                <w:highlight w:val="none"/>
              </w:rPr>
              <w:t>水效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w:t>
            </w:r>
            <w:r>
              <w:rPr>
                <w:rFonts w:hint="eastAsia" w:asciiTheme="minorEastAsia" w:hAnsiTheme="minorEastAsia" w:eastAsiaTheme="minorEastAsia" w:cstheme="minorEastAsia"/>
                <w:color w:val="auto"/>
                <w:spacing w:val="2"/>
                <w:w w:val="99"/>
                <w:szCs w:val="21"/>
                <w:highlight w:val="none"/>
              </w:rPr>
              <w:t>及</w:t>
            </w:r>
            <w:r>
              <w:rPr>
                <w:rFonts w:hint="eastAsia" w:asciiTheme="minorEastAsia" w:hAnsiTheme="minorEastAsia" w:eastAsiaTheme="minorEastAsia" w:cstheme="minorEastAsia"/>
                <w:color w:val="auto"/>
                <w:w w:val="99"/>
                <w:szCs w:val="21"/>
                <w:highlight w:val="none"/>
              </w:rPr>
              <w:t>水</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p>
          <w:p w14:paraId="460BBD90">
            <w:pPr>
              <w:spacing w:before="50"/>
              <w:ind w:left="7"/>
              <w:jc w:val="left"/>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pacing w:val="1"/>
                <w:w w:val="99"/>
                <w:szCs w:val="21"/>
                <w:highlight w:val="none"/>
                <w:lang w:eastAsia="en-US"/>
              </w:rPr>
              <w:t>G</w:t>
            </w:r>
            <w:r>
              <w:rPr>
                <w:rFonts w:hint="eastAsia" w:asciiTheme="minorEastAsia" w:hAnsiTheme="minorEastAsia" w:eastAsiaTheme="minorEastAsia" w:cstheme="minorEastAsia"/>
                <w:color w:val="auto"/>
                <w:w w:val="99"/>
                <w:szCs w:val="21"/>
                <w:highlight w:val="none"/>
                <w:lang w:eastAsia="en-US"/>
              </w:rPr>
              <w:t>B</w:t>
            </w:r>
            <w:r>
              <w:rPr>
                <w:rFonts w:hint="eastAsia" w:asciiTheme="minorEastAsia" w:hAnsiTheme="minorEastAsia" w:eastAsiaTheme="minorEastAsia" w:cstheme="minorEastAsia"/>
                <w:color w:val="auto"/>
                <w:spacing w:val="1"/>
                <w:w w:val="99"/>
                <w:szCs w:val="21"/>
                <w:highlight w:val="none"/>
                <w:lang w:eastAsia="en-US"/>
              </w:rPr>
              <w:t>2</w:t>
            </w:r>
            <w:r>
              <w:rPr>
                <w:rFonts w:hint="eastAsia" w:asciiTheme="minorEastAsia" w:hAnsiTheme="minorEastAsia" w:eastAsiaTheme="minorEastAsia" w:cstheme="minorEastAsia"/>
                <w:color w:val="auto"/>
                <w:w w:val="99"/>
                <w:szCs w:val="21"/>
                <w:highlight w:val="none"/>
                <w:lang w:eastAsia="en-US"/>
              </w:rPr>
              <w:t>55</w:t>
            </w:r>
            <w:r>
              <w:rPr>
                <w:rFonts w:hint="eastAsia" w:asciiTheme="minorEastAsia" w:hAnsiTheme="minorEastAsia" w:eastAsiaTheme="minorEastAsia" w:cstheme="minorEastAsia"/>
                <w:color w:val="auto"/>
                <w:spacing w:val="1"/>
                <w:w w:val="99"/>
                <w:szCs w:val="21"/>
                <w:highlight w:val="none"/>
                <w:lang w:eastAsia="en-US"/>
              </w:rPr>
              <w:t>02</w:t>
            </w:r>
            <w:r>
              <w:rPr>
                <w:rFonts w:hint="eastAsia" w:asciiTheme="minorEastAsia" w:hAnsiTheme="minorEastAsia" w:eastAsiaTheme="minorEastAsia" w:cstheme="minorEastAsia"/>
                <w:color w:val="auto"/>
                <w:w w:val="99"/>
                <w:szCs w:val="21"/>
                <w:highlight w:val="none"/>
                <w:lang w:eastAsia="en-US"/>
              </w:rPr>
              <w:t>）</w:t>
            </w:r>
          </w:p>
        </w:tc>
      </w:tr>
      <w:tr w14:paraId="7669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79357B4">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FE6B9CE">
            <w:pPr>
              <w:widowControl/>
              <w:jc w:val="left"/>
              <w:rPr>
                <w:rFonts w:asciiTheme="minorEastAsia" w:hAnsiTheme="minorEastAsia" w:eastAsiaTheme="minorEastAsia" w:cstheme="minorEastAsia"/>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2C82BC1">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39CD8E18">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3B9E6EB0">
            <w:pPr>
              <w:spacing w:before="124"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《蹲便器用水效率限定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及用</w:t>
            </w:r>
            <w:r>
              <w:rPr>
                <w:rFonts w:hint="eastAsia" w:asciiTheme="minorEastAsia" w:hAnsiTheme="minorEastAsia" w:eastAsiaTheme="minorEastAsia" w:cstheme="minorEastAsia"/>
                <w:color w:val="auto"/>
                <w:w w:val="99"/>
                <w:szCs w:val="21"/>
                <w:highlight w:val="none"/>
              </w:rPr>
              <w:t>水效率等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307</w:t>
            </w:r>
            <w:r>
              <w:rPr>
                <w:rFonts w:hint="eastAsia" w:asciiTheme="minorEastAsia" w:hAnsiTheme="minorEastAsia" w:eastAsiaTheme="minorEastAsia" w:cstheme="minorEastAsia"/>
                <w:color w:val="auto"/>
                <w:w w:val="99"/>
                <w:szCs w:val="21"/>
                <w:highlight w:val="none"/>
              </w:rPr>
              <w:t>1</w:t>
            </w:r>
            <w:r>
              <w:rPr>
                <w:rFonts w:hint="eastAsia" w:asciiTheme="minorEastAsia" w:hAnsiTheme="minorEastAsia" w:eastAsiaTheme="minorEastAsia" w:cstheme="minorEastAsia"/>
                <w:color w:val="auto"/>
                <w:spacing w:val="-1"/>
                <w:w w:val="99"/>
                <w:szCs w:val="21"/>
                <w:highlight w:val="none"/>
              </w:rPr>
              <w:t>7</w:t>
            </w:r>
            <w:r>
              <w:rPr>
                <w:rFonts w:hint="eastAsia" w:asciiTheme="minorEastAsia" w:hAnsiTheme="minorEastAsia" w:eastAsiaTheme="minorEastAsia" w:cstheme="minorEastAsia"/>
                <w:color w:val="auto"/>
                <w:w w:val="99"/>
                <w:szCs w:val="21"/>
                <w:highlight w:val="none"/>
              </w:rPr>
              <w:t>）</w:t>
            </w:r>
          </w:p>
        </w:tc>
      </w:tr>
      <w:tr w14:paraId="58C7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27BACAC">
            <w:pPr>
              <w:widowControl/>
              <w:jc w:val="left"/>
              <w:rPr>
                <w:rFonts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15DC4AB">
            <w:pPr>
              <w:widowControl/>
              <w:jc w:val="left"/>
              <w:rPr>
                <w:rFonts w:asciiTheme="minorEastAsia" w:hAnsiTheme="minorEastAsia" w:eastAsiaTheme="minorEastAsia" w:cstheme="minorEastAsia"/>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9A5A0CB">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6069AD94">
            <w:pPr>
              <w:jc w:val="center"/>
              <w:rPr>
                <w:rFonts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24814B4F">
            <w:pPr>
              <w:spacing w:before="124"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《小便器用水效率限定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及用</w:t>
            </w:r>
            <w:r>
              <w:rPr>
                <w:rFonts w:hint="eastAsia" w:asciiTheme="minorEastAsia" w:hAnsiTheme="minorEastAsia" w:eastAsiaTheme="minorEastAsia" w:cstheme="minorEastAsia"/>
                <w:color w:val="auto"/>
                <w:w w:val="99"/>
                <w:szCs w:val="21"/>
                <w:highlight w:val="none"/>
              </w:rPr>
              <w:t>水效率等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283</w:t>
            </w:r>
            <w:r>
              <w:rPr>
                <w:rFonts w:hint="eastAsia" w:asciiTheme="minorEastAsia" w:hAnsiTheme="minorEastAsia" w:eastAsiaTheme="minorEastAsia" w:cstheme="minorEastAsia"/>
                <w:color w:val="auto"/>
                <w:w w:val="99"/>
                <w:szCs w:val="21"/>
                <w:highlight w:val="none"/>
              </w:rPr>
              <w:t>7</w:t>
            </w:r>
            <w:r>
              <w:rPr>
                <w:rFonts w:hint="eastAsia" w:asciiTheme="minorEastAsia" w:hAnsiTheme="minorEastAsia" w:eastAsiaTheme="minorEastAsia" w:cstheme="minorEastAsia"/>
                <w:color w:val="auto"/>
                <w:spacing w:val="-1"/>
                <w:w w:val="99"/>
                <w:szCs w:val="21"/>
                <w:highlight w:val="none"/>
              </w:rPr>
              <w:t>7</w:t>
            </w:r>
            <w:r>
              <w:rPr>
                <w:rFonts w:hint="eastAsia" w:asciiTheme="minorEastAsia" w:hAnsiTheme="minorEastAsia" w:eastAsiaTheme="minorEastAsia" w:cstheme="minorEastAsia"/>
                <w:color w:val="auto"/>
                <w:w w:val="99"/>
                <w:szCs w:val="21"/>
                <w:highlight w:val="none"/>
              </w:rPr>
              <w:t>）</w:t>
            </w:r>
          </w:p>
        </w:tc>
      </w:tr>
      <w:tr w14:paraId="29F3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41968B1">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76E30298">
            <w:pPr>
              <w:spacing w:before="153"/>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★A05020106水</w:t>
            </w:r>
            <w:r>
              <w:rPr>
                <w:rFonts w:hint="eastAsia" w:asciiTheme="minorEastAsia" w:hAnsiTheme="minorEastAsia" w:eastAsiaTheme="minorEastAsia" w:cstheme="minorEastAsia"/>
                <w:color w:val="auto"/>
                <w:w w:val="99"/>
                <w:szCs w:val="21"/>
                <w:highlight w:val="none"/>
                <w:lang w:eastAsia="en-US"/>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7A085342">
            <w:pPr>
              <w:jc w:val="center"/>
              <w:rPr>
                <w:rFonts w:asciiTheme="minorEastAsia" w:hAnsiTheme="minorEastAsia" w:eastAsiaTheme="minorEastAsia" w:cstheme="minorEastAsia"/>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AB494E7">
            <w:pPr>
              <w:jc w:val="center"/>
              <w:rPr>
                <w:rFonts w:asciiTheme="minorEastAsia" w:hAnsiTheme="minorEastAsia" w:eastAsiaTheme="minorEastAsia" w:cstheme="minorEastAsia"/>
                <w:color w:val="auto"/>
                <w:szCs w:val="21"/>
                <w:highlight w:val="none"/>
                <w:lang w:eastAsia="en-US"/>
              </w:rPr>
            </w:pPr>
          </w:p>
        </w:tc>
        <w:tc>
          <w:tcPr>
            <w:tcW w:w="4690" w:type="dxa"/>
            <w:tcBorders>
              <w:top w:val="single" w:color="000000" w:sz="4" w:space="0"/>
              <w:left w:val="single" w:color="000000" w:sz="4" w:space="0"/>
              <w:bottom w:val="single" w:color="000000" w:sz="4" w:space="0"/>
              <w:right w:val="single" w:color="000000" w:sz="4" w:space="0"/>
            </w:tcBorders>
          </w:tcPr>
          <w:p w14:paraId="77866845">
            <w:pPr>
              <w:spacing w:before="153"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0"/>
                <w:szCs w:val="21"/>
                <w:highlight w:val="none"/>
              </w:rPr>
              <w:t>《水嘴用水效率限定值及用水效</w:t>
            </w:r>
            <w:r>
              <w:rPr>
                <w:rFonts w:hint="eastAsia" w:asciiTheme="minorEastAsia" w:hAnsiTheme="minorEastAsia" w:eastAsiaTheme="minorEastAsia" w:cstheme="minorEastAsia"/>
                <w:color w:val="auto"/>
                <w:szCs w:val="21"/>
                <w:highlight w:val="none"/>
              </w:rPr>
              <w:t>率等级》（GB 25501）</w:t>
            </w:r>
          </w:p>
        </w:tc>
      </w:tr>
      <w:tr w14:paraId="0D32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2B9D942">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14B5AEE8">
            <w:pPr>
              <w:spacing w:before="112"/>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A05020107便器冲洗阀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69C048AD">
            <w:pPr>
              <w:jc w:val="center"/>
              <w:rPr>
                <w:rFonts w:asciiTheme="minorEastAsia" w:hAnsiTheme="minorEastAsia" w:eastAsiaTheme="minorEastAsia" w:cstheme="minorEastAsia"/>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C9BB35D">
            <w:pPr>
              <w:jc w:val="center"/>
              <w:rPr>
                <w:rFonts w:asciiTheme="minorEastAsia" w:hAnsiTheme="minorEastAsia" w:eastAsiaTheme="minorEastAsia" w:cstheme="minorEastAsia"/>
                <w:color w:val="auto"/>
                <w:szCs w:val="21"/>
                <w:highlight w:val="none"/>
                <w:lang w:eastAsia="en-US"/>
              </w:rPr>
            </w:pPr>
          </w:p>
        </w:tc>
        <w:tc>
          <w:tcPr>
            <w:tcW w:w="4690" w:type="dxa"/>
            <w:tcBorders>
              <w:top w:val="single" w:color="000000" w:sz="4" w:space="0"/>
              <w:left w:val="single" w:color="000000" w:sz="4" w:space="0"/>
              <w:bottom w:val="single" w:color="000000" w:sz="4" w:space="0"/>
              <w:right w:val="single" w:color="000000" w:sz="4" w:space="0"/>
            </w:tcBorders>
          </w:tcPr>
          <w:p w14:paraId="6FC53A20">
            <w:pPr>
              <w:spacing w:before="112"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0"/>
                <w:szCs w:val="21"/>
                <w:highlight w:val="none"/>
              </w:rPr>
              <w:t>《便器冲洗阀用水效率限定值及</w:t>
            </w:r>
            <w:r>
              <w:rPr>
                <w:rFonts w:hint="eastAsia" w:asciiTheme="minorEastAsia" w:hAnsiTheme="minorEastAsia" w:eastAsiaTheme="minorEastAsia" w:cstheme="minorEastAsia"/>
                <w:color w:val="auto"/>
                <w:szCs w:val="21"/>
                <w:highlight w:val="none"/>
              </w:rPr>
              <w:t>用水效率等级》（GB28379）</w:t>
            </w:r>
          </w:p>
        </w:tc>
      </w:tr>
      <w:tr w14:paraId="000A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A6C1D37">
            <w:pPr>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40D3C1D7">
            <w:pPr>
              <w:spacing w:before="131"/>
              <w:ind w:left="7"/>
              <w:jc w:val="center"/>
              <w:rPr>
                <w:rFonts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A05020110淋浴</w:t>
            </w:r>
            <w:r>
              <w:rPr>
                <w:rFonts w:hint="eastAsia" w:asciiTheme="minorEastAsia" w:hAnsiTheme="minorEastAsia" w:eastAsiaTheme="minorEastAsia" w:cstheme="minorEastAsia"/>
                <w:color w:val="auto"/>
                <w:w w:val="99"/>
                <w:szCs w:val="21"/>
                <w:highlight w:val="none"/>
                <w:lang w:eastAsia="en-US"/>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CDFC273">
            <w:pPr>
              <w:jc w:val="center"/>
              <w:rPr>
                <w:rFonts w:asciiTheme="minorEastAsia" w:hAnsiTheme="minorEastAsia" w:eastAsiaTheme="minorEastAsia" w:cstheme="minorEastAsia"/>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798277D">
            <w:pPr>
              <w:jc w:val="center"/>
              <w:rPr>
                <w:rFonts w:asciiTheme="minorEastAsia" w:hAnsiTheme="minorEastAsia" w:eastAsiaTheme="minorEastAsia" w:cstheme="minorEastAsia"/>
                <w:color w:val="auto"/>
                <w:szCs w:val="21"/>
                <w:highlight w:val="none"/>
                <w:lang w:eastAsia="en-US"/>
              </w:rPr>
            </w:pPr>
          </w:p>
        </w:tc>
        <w:tc>
          <w:tcPr>
            <w:tcW w:w="4690" w:type="dxa"/>
            <w:tcBorders>
              <w:top w:val="single" w:color="000000" w:sz="4" w:space="0"/>
              <w:left w:val="single" w:color="000000" w:sz="4" w:space="0"/>
              <w:bottom w:val="single" w:color="000000" w:sz="4" w:space="0"/>
              <w:right w:val="single" w:color="000000" w:sz="4" w:space="0"/>
            </w:tcBorders>
          </w:tcPr>
          <w:p w14:paraId="076FA35C">
            <w:pPr>
              <w:spacing w:before="131" w:line="276" w:lineRule="auto"/>
              <w:ind w:left="7" w:right="4"/>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0"/>
                <w:szCs w:val="21"/>
                <w:highlight w:val="none"/>
              </w:rPr>
              <w:t>《淋浴器用水效率限定值及用水</w:t>
            </w:r>
            <w:r>
              <w:rPr>
                <w:rFonts w:hint="eastAsia" w:asciiTheme="minorEastAsia" w:hAnsiTheme="minorEastAsia" w:eastAsiaTheme="minorEastAsia" w:cstheme="minorEastAsia"/>
                <w:color w:val="auto"/>
                <w:szCs w:val="21"/>
                <w:highlight w:val="none"/>
              </w:rPr>
              <w:t>效率等级》（GB28378）</w:t>
            </w:r>
          </w:p>
        </w:tc>
      </w:tr>
    </w:tbl>
    <w:p w14:paraId="756E8BA3">
      <w:pPr>
        <w:spacing w:after="120"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注：1.节能产品认证应依据相关国家标准的最新版本，依据国家标准中二级能效（水效）</w:t>
      </w:r>
      <w:r>
        <w:rPr>
          <w:rFonts w:hint="eastAsia" w:asciiTheme="minorEastAsia" w:hAnsiTheme="minorEastAsia" w:eastAsiaTheme="minorEastAsia" w:cstheme="minorEastAsia"/>
          <w:color w:val="auto"/>
          <w:szCs w:val="21"/>
          <w:highlight w:val="none"/>
        </w:rPr>
        <w:t>指标。</w:t>
      </w:r>
    </w:p>
    <w:p w14:paraId="43C24E5E">
      <w:pPr>
        <w:spacing w:after="120" w:line="360" w:lineRule="auto"/>
        <w:ind w:firstLine="46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2.以“★”标注的为政府强制采购产品。</w:t>
      </w:r>
    </w:p>
    <w:p w14:paraId="4D6E1F00">
      <w:pPr>
        <w:spacing w:after="120" w:line="360" w:lineRule="auto"/>
        <w:ind w:firstLine="46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22483FAE">
      <w:pPr>
        <w:rPr>
          <w:rFonts w:asciiTheme="minorEastAsia" w:hAnsiTheme="minorEastAsia" w:eastAsiaTheme="minorEastAsia" w:cstheme="minorEastAsia"/>
          <w:color w:val="auto"/>
          <w:sz w:val="20"/>
          <w:szCs w:val="20"/>
          <w:highlight w:val="none"/>
        </w:rPr>
      </w:pPr>
    </w:p>
    <w:p w14:paraId="09E9660E">
      <w:pPr>
        <w:rPr>
          <w:rFonts w:asciiTheme="minorEastAsia" w:hAnsiTheme="minorEastAsia" w:eastAsiaTheme="minorEastAsia" w:cstheme="minorEastAsia"/>
          <w:color w:val="auto"/>
          <w:sz w:val="20"/>
          <w:szCs w:val="20"/>
          <w:highlight w:val="none"/>
        </w:rPr>
      </w:pPr>
    </w:p>
    <w:p w14:paraId="14F182CA">
      <w:pPr>
        <w:rPr>
          <w:rFonts w:asciiTheme="minorEastAsia" w:hAnsiTheme="minorEastAsia" w:eastAsiaTheme="minorEastAsia" w:cstheme="minorEastAsia"/>
          <w:color w:val="auto"/>
          <w:sz w:val="20"/>
          <w:szCs w:val="20"/>
          <w:highlight w:val="none"/>
        </w:rPr>
      </w:pPr>
    </w:p>
    <w:p w14:paraId="6A9E31B5">
      <w:pPr>
        <w:rPr>
          <w:rFonts w:asciiTheme="minorEastAsia" w:hAnsiTheme="minorEastAsia" w:eastAsiaTheme="minorEastAsia" w:cstheme="minorEastAsia"/>
          <w:color w:val="auto"/>
          <w:sz w:val="20"/>
          <w:szCs w:val="20"/>
          <w:highlight w:val="none"/>
        </w:rPr>
      </w:pPr>
    </w:p>
    <w:p w14:paraId="515CEB66">
      <w:pPr>
        <w:widowControl/>
        <w:jc w:val="left"/>
        <w:rPr>
          <w:rFonts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br w:type="page"/>
      </w:r>
    </w:p>
    <w:p w14:paraId="73EC93F8">
      <w:pPr>
        <w:jc w:val="left"/>
        <w:rPr>
          <w:rFonts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附件2：</w:t>
      </w:r>
    </w:p>
    <w:p w14:paraId="703FE917">
      <w:pPr>
        <w:spacing w:line="528" w:lineRule="exact"/>
        <w:jc w:val="center"/>
        <w:rPr>
          <w:rFonts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中小微企业划型标准</w:t>
      </w:r>
    </w:p>
    <w:tbl>
      <w:tblPr>
        <w:tblStyle w:val="31"/>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60CFACD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384E9208">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47452C4A">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568882A1">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557002EF">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3D466B09">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1E95BE33">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4131C2E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2BA04189">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3D4EFE9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B36F54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592987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4620E73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090EE0F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5A8FB31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0B39A5E">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6A76C0C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5ED89D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0D398B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3E9FC5A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F263DA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68455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40988B6">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2370DF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09CE2B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AAA199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6A3542E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1F16130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26B14B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436A2D1">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1D2618E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A9A822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75DD12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450BF3D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42D33E5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69D3E3D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C761FDA">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AE9FFD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70DEC15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BB90A0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658EC9E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5280B47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2C31B07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EFCBED7">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081BC41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75F73B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216137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57CCA2D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6490D89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059F92B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B9AA327">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EE6663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97B416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E50642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475B910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68785AC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765D88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6A5A73E">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400B0B8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5B02AD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0F90FB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4CFEF1D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6A791A6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B2B6C4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3769888">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95FE2C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18DCB3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5C18B7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54ED7CA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43CE0A3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2EC627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5F03E3A">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02BAA4B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8357D9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53D9A0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76AD000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94DD79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FC175C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C4C4AAF">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E1FC72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D17FAA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1FEEDA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05E92A3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55D8D56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612E8D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92ED4D5">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52E0B87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1C456F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80AF65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5E49640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1642D5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E8413B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9244BC6">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600B04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F22D87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D1944D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17D1468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2B369F2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941E33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B3EFDFE">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646D66F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53C98A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B72E32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72468E2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5CBE09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79DA72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8B0F6AB">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9F31B6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837BDB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640939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09E1E06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036F9DA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307D54D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D457153">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782BA9D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6891A1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12A95D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9B713A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6F87DD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7CBF16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0789414">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70DE6F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1E5701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135F99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4A7E2ED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F96228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CCA44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3896E42">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6E8C39B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319DFC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73602D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62979D0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67364B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54A8F2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63B724D">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89120F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138D80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D32FF3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3337B83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A8450C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5B5FB4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06114B2">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3B30E40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E240F4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D9AF54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3CBF5E2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C4F56E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03502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A0D4C3C">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055EC8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41B812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EADF0E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1840FD5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7D7FB19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BA5510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C5413A7">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79AB824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4DB559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F1F645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03C6EF5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9C86F7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135E16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1CE3BA5">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666E17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0A1179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86CF91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081E191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1C82791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7D07077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12EC198">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537BE4F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559E32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BE2AAC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15A186B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5E71B52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51FA875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65F06B7">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33FC94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47F8EFA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6C7D8F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2E4AE06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0A96FD4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724828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88CC4C9">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5B257DF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BC14FC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CBF764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75DFA81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067D419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22311CB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A70816">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F7DA1A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2070A4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829162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6EA2F8C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6790ABD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3FB3AA4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A0EE370">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0DD5E15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BF78A4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61375C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534390F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75F9FB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3994FB8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1442DCB">
            <w:pPr>
              <w:widowControl/>
              <w:jc w:val="left"/>
              <w:rPr>
                <w:rFonts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85DC2A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2B550C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C1A5E5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145DEC0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75612CB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80787A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7E2D594C">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585DFA6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918A9C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635B75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69598BC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B7F793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2395ECBD">
      <w:pPr>
        <w:spacing w:line="560" w:lineRule="exact"/>
        <w:ind w:firstLine="525" w:firstLineChars="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701FCD8">
      <w:pPr>
        <w:jc w:val="center"/>
        <w:outlineLvl w:val="0"/>
        <w:rPr>
          <w:rFonts w:asciiTheme="minorEastAsia" w:hAnsiTheme="minorEastAsia" w:eastAsiaTheme="minorEastAsia" w:cstheme="minorEastAsia"/>
          <w:color w:val="auto"/>
          <w:highlight w:val="none"/>
        </w:rPr>
        <w:sectPr>
          <w:pgSz w:w="11911" w:h="16838"/>
          <w:pgMar w:top="1134" w:right="1134" w:bottom="1134" w:left="1134" w:header="720" w:footer="720" w:gutter="0"/>
          <w:cols w:space="720" w:num="1"/>
          <w:docGrid w:linePitch="331" w:charSpace="0"/>
        </w:sectPr>
      </w:pPr>
    </w:p>
    <w:p w14:paraId="292F1821">
      <w:pPr>
        <w:pStyle w:val="112"/>
        <w:rPr>
          <w:rFonts w:asciiTheme="minorEastAsia" w:hAnsiTheme="minorEastAsia" w:eastAsiaTheme="minorEastAsia" w:cstheme="minorEastAsia"/>
          <w:color w:val="auto"/>
          <w:highlight w:val="none"/>
        </w:rPr>
      </w:pPr>
      <w:bookmarkStart w:id="29" w:name="_Toc174568942"/>
      <w:r>
        <w:rPr>
          <w:rFonts w:hint="eastAsia" w:asciiTheme="minorEastAsia" w:hAnsiTheme="minorEastAsia" w:eastAsiaTheme="minorEastAsia" w:cstheme="minorEastAsia"/>
          <w:color w:val="auto"/>
          <w:highlight w:val="none"/>
        </w:rPr>
        <w:t>第三章  供应商须知</w:t>
      </w:r>
      <w:bookmarkEnd w:id="29"/>
    </w:p>
    <w:p w14:paraId="01E3526B">
      <w:pPr>
        <w:pStyle w:val="113"/>
        <w:rPr>
          <w:rFonts w:asciiTheme="minorEastAsia" w:hAnsiTheme="minorEastAsia" w:eastAsiaTheme="minorEastAsia" w:cstheme="minorEastAsia"/>
          <w:color w:val="auto"/>
          <w:highlight w:val="none"/>
        </w:rPr>
      </w:pPr>
      <w:bookmarkStart w:id="30" w:name="_Toc174568943"/>
      <w:bookmarkStart w:id="31" w:name="_Toc80205923"/>
      <w:r>
        <w:rPr>
          <w:rFonts w:hint="eastAsia" w:asciiTheme="minorEastAsia" w:hAnsiTheme="minorEastAsia" w:eastAsiaTheme="minorEastAsia" w:cstheme="minorEastAsia"/>
          <w:color w:val="auto"/>
          <w:highlight w:val="none"/>
        </w:rPr>
        <w:t>第一节  供应商须知前附表</w:t>
      </w:r>
      <w:bookmarkEnd w:id="30"/>
      <w:bookmarkEnd w:id="31"/>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79AF2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5E468C30">
            <w:pPr>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2786" w:type="dxa"/>
            <w:vAlign w:val="center"/>
          </w:tcPr>
          <w:p w14:paraId="39A4936A">
            <w:pPr>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条款内容</w:t>
            </w:r>
          </w:p>
        </w:tc>
        <w:tc>
          <w:tcPr>
            <w:tcW w:w="6853" w:type="dxa"/>
            <w:vAlign w:val="center"/>
          </w:tcPr>
          <w:p w14:paraId="0CA5A5E5">
            <w:pPr>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具体要求</w:t>
            </w:r>
          </w:p>
        </w:tc>
      </w:tr>
      <w:tr w14:paraId="6C34A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1F9EC62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w:t>
            </w:r>
          </w:p>
        </w:tc>
        <w:tc>
          <w:tcPr>
            <w:tcW w:w="2786" w:type="dxa"/>
            <w:vAlign w:val="center"/>
          </w:tcPr>
          <w:p w14:paraId="2801E1F4">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供应商资格条件</w:t>
            </w:r>
          </w:p>
        </w:tc>
        <w:tc>
          <w:tcPr>
            <w:tcW w:w="6853" w:type="dxa"/>
          </w:tcPr>
          <w:p w14:paraId="42C1CE11">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供应商资格条件要求详见公告。</w:t>
            </w:r>
          </w:p>
        </w:tc>
      </w:tr>
      <w:tr w14:paraId="76854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5D95C17">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w:t>
            </w:r>
          </w:p>
        </w:tc>
        <w:tc>
          <w:tcPr>
            <w:tcW w:w="2786" w:type="dxa"/>
            <w:vAlign w:val="center"/>
          </w:tcPr>
          <w:p w14:paraId="573FC83E">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是否接受联合体竞标</w:t>
            </w:r>
          </w:p>
        </w:tc>
        <w:tc>
          <w:tcPr>
            <w:tcW w:w="6853" w:type="dxa"/>
            <w:vAlign w:val="center"/>
          </w:tcPr>
          <w:p w14:paraId="08859986">
            <w:pPr>
              <w:spacing w:line="360" w:lineRule="auto"/>
              <w:rPr>
                <w:rFonts w:asciiTheme="minorEastAsia" w:hAnsiTheme="minorEastAsia" w:eastAsiaTheme="minorEastAsia" w:cstheme="minorEastAsia"/>
                <w:color w:val="auto"/>
                <w:szCs w:val="21"/>
                <w:highlight w:val="none"/>
              </w:rPr>
            </w:pPr>
            <w:bookmarkStart w:id="32" w:name="PO_3000001871_PM007_1"/>
            <w:r>
              <w:rPr>
                <w:rFonts w:hint="eastAsia" w:asciiTheme="minorEastAsia" w:hAnsiTheme="minorEastAsia" w:eastAsiaTheme="minorEastAsia" w:cstheme="minorEastAsia"/>
                <w:color w:val="auto"/>
                <w:szCs w:val="21"/>
                <w:highlight w:val="none"/>
              </w:rPr>
              <w:t>不允许联合体竞标</w:t>
            </w:r>
            <w:bookmarkEnd w:id="32"/>
            <w:r>
              <w:rPr>
                <w:rFonts w:hint="eastAsia" w:asciiTheme="minorEastAsia" w:hAnsiTheme="minorEastAsia" w:eastAsiaTheme="minorEastAsia" w:cstheme="minorEastAsia"/>
                <w:color w:val="auto"/>
                <w:szCs w:val="21"/>
                <w:highlight w:val="none"/>
              </w:rPr>
              <w:t>。</w:t>
            </w:r>
          </w:p>
        </w:tc>
      </w:tr>
      <w:tr w14:paraId="52E2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8851CFD">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w:t>
            </w:r>
          </w:p>
        </w:tc>
        <w:tc>
          <w:tcPr>
            <w:tcW w:w="2786" w:type="dxa"/>
            <w:vAlign w:val="center"/>
          </w:tcPr>
          <w:p w14:paraId="430FA1CF">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联合体竞标要求</w:t>
            </w:r>
          </w:p>
        </w:tc>
        <w:tc>
          <w:tcPr>
            <w:tcW w:w="6853" w:type="dxa"/>
            <w:vAlign w:val="center"/>
          </w:tcPr>
          <w:p w14:paraId="0E08415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2814C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54A9308">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w:t>
            </w:r>
          </w:p>
        </w:tc>
        <w:tc>
          <w:tcPr>
            <w:tcW w:w="2786" w:type="dxa"/>
            <w:vAlign w:val="center"/>
          </w:tcPr>
          <w:p w14:paraId="55054C05">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是否允许分包</w:t>
            </w:r>
          </w:p>
        </w:tc>
        <w:tc>
          <w:tcPr>
            <w:tcW w:w="6853" w:type="dxa"/>
            <w:vAlign w:val="center"/>
          </w:tcPr>
          <w:p w14:paraId="0A633227">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☑不允许分包</w:t>
            </w:r>
          </w:p>
          <w:p w14:paraId="080301A2">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□允许分包</w:t>
            </w:r>
          </w:p>
          <w:p w14:paraId="6255D641">
            <w:pPr>
              <w:pStyle w:val="12"/>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分包内容：</w:t>
            </w:r>
            <w:r>
              <w:rPr>
                <w:rFonts w:hint="eastAsia" w:asciiTheme="minorEastAsia" w:hAnsiTheme="minorEastAsia" w:eastAsiaTheme="minorEastAsia" w:cstheme="minorEastAsia"/>
                <w:color w:val="auto"/>
                <w:szCs w:val="21"/>
                <w:highlight w:val="none"/>
                <w:u w:val="single"/>
              </w:rPr>
              <w:t xml:space="preserve">                                     。</w:t>
            </w:r>
          </w:p>
          <w:p w14:paraId="24EC9245">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分包金额或者比例：</w:t>
            </w:r>
            <w:r>
              <w:rPr>
                <w:rFonts w:hint="eastAsia" w:asciiTheme="minorEastAsia" w:hAnsiTheme="minorEastAsia" w:eastAsiaTheme="minorEastAsia" w:cstheme="minorEastAsia"/>
                <w:color w:val="auto"/>
                <w:szCs w:val="21"/>
                <w:highlight w:val="none"/>
                <w:u w:val="single"/>
              </w:rPr>
              <w:t xml:space="preserve">                                     。</w:t>
            </w:r>
          </w:p>
        </w:tc>
      </w:tr>
      <w:tr w14:paraId="5BD21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9CCB7AF">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12.1.1</w:t>
            </w:r>
          </w:p>
        </w:tc>
        <w:tc>
          <w:tcPr>
            <w:tcW w:w="2786" w:type="dxa"/>
            <w:vAlign w:val="center"/>
          </w:tcPr>
          <w:p w14:paraId="0863A77B">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资格证明文件组成</w:t>
            </w:r>
          </w:p>
        </w:tc>
        <w:tc>
          <w:tcPr>
            <w:tcW w:w="6853" w:type="dxa"/>
            <w:vAlign w:val="center"/>
          </w:tcPr>
          <w:p w14:paraId="1B723623">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A9DD6D7">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2.供应商依法缴纳税收的相关材料（提供税款所属时期为</w:t>
            </w:r>
            <w:r>
              <w:rPr>
                <w:rFonts w:hint="eastAsia" w:asciiTheme="minorEastAsia" w:hAnsiTheme="minorEastAsia" w:eastAsiaTheme="minorEastAsia" w:cstheme="minorEastAsia"/>
                <w:color w:val="auto"/>
                <w:szCs w:val="21"/>
                <w:highlight w:val="none"/>
                <w:u w:val="single"/>
              </w:rPr>
              <w:t>2025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1</w:t>
            </w:r>
            <w:r>
              <w:rPr>
                <w:rFonts w:hint="eastAsia" w:asciiTheme="minorEastAsia" w:hAnsiTheme="minorEastAsia" w:eastAsiaTheme="minorEastAsia" w:cstheme="minorEastAsia"/>
                <w:color w:val="auto"/>
                <w:szCs w:val="21"/>
                <w:highlight w:val="none"/>
              </w:rPr>
              <w:t>月至首次响应文件提交截止时间止的任意</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个月的依法缴纳税收的凭据复印件；</w:t>
            </w:r>
            <w:r>
              <w:rPr>
                <w:rFonts w:hint="eastAsia" w:asciiTheme="minorEastAsia" w:hAnsiTheme="minorEastAsia" w:eastAsiaTheme="minorEastAsia" w:cstheme="minorEastAsia"/>
                <w:color w:val="auto"/>
                <w:highlight w:val="none"/>
              </w:rPr>
              <w:t>依法免税的</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highlight w:val="none"/>
              </w:rPr>
              <w:t>，必须提供相应文件证明其依法免税。</w:t>
            </w:r>
            <w:r>
              <w:rPr>
                <w:rFonts w:hint="eastAsia" w:asciiTheme="minorEastAsia" w:hAnsiTheme="minorEastAsia" w:eastAsiaTheme="minorEastAsia" w:cstheme="minorEastAsia"/>
                <w:color w:val="auto"/>
                <w:szCs w:val="21"/>
                <w:highlight w:val="none"/>
              </w:rPr>
              <w:t>从取得营业执照时间起到首次响应文件提交截止时间为止不足要求月数的，只需提供从取得营业执照起的依法缴纳税收</w:t>
            </w:r>
            <w:r>
              <w:rPr>
                <w:rFonts w:hint="eastAsia" w:asciiTheme="minorEastAsia" w:hAnsiTheme="minorEastAsia" w:eastAsiaTheme="minorEastAsia" w:cstheme="minorEastAsia"/>
                <w:color w:val="auto"/>
                <w:highlight w:val="none"/>
              </w:rPr>
              <w:t>相应证明文件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必须提供，否则响应文件作无效响应处理</w:t>
            </w:r>
            <w:r>
              <w:rPr>
                <w:rFonts w:hint="eastAsia" w:asciiTheme="minorEastAsia" w:hAnsiTheme="minorEastAsia" w:eastAsiaTheme="minorEastAsia" w:cstheme="minorEastAsia"/>
                <w:color w:val="auto"/>
                <w:szCs w:val="21"/>
                <w:highlight w:val="none"/>
              </w:rPr>
              <w:t>）</w:t>
            </w:r>
          </w:p>
          <w:p w14:paraId="2A220729">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3.供应商依法缴纳社会保障资金的相关材料（提供税款所属时期或缴费起始时间为</w:t>
            </w:r>
            <w:r>
              <w:rPr>
                <w:rFonts w:hint="eastAsia" w:asciiTheme="minorEastAsia" w:hAnsiTheme="minorEastAsia" w:eastAsiaTheme="minorEastAsia" w:cstheme="minorEastAsia"/>
                <w:color w:val="auto"/>
                <w:szCs w:val="21"/>
                <w:highlight w:val="none"/>
                <w:u w:val="single"/>
              </w:rPr>
              <w:t xml:space="preserve"> 2025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月至首次响应文件提交截止时间止的任意</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个月的依法缴纳社会保障资金的缴费凭证复印件；</w:t>
            </w:r>
            <w:r>
              <w:rPr>
                <w:rFonts w:hint="eastAsia" w:asciiTheme="minorEastAsia" w:hAnsiTheme="minorEastAsia" w:eastAsiaTheme="minorEastAsia" w:cstheme="minorEastAsia"/>
                <w:color w:val="auto"/>
                <w:highlight w:val="none"/>
              </w:rPr>
              <w:t>依法不需要缴纳社会保障资金的</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highlight w:val="none"/>
              </w:rPr>
              <w:t>，必须提供相应文件证明不需要缴纳社会保障资金。</w:t>
            </w:r>
            <w:r>
              <w:rPr>
                <w:rFonts w:hint="eastAsia" w:asciiTheme="minorEastAsia" w:hAnsiTheme="minorEastAsia" w:eastAsiaTheme="minorEastAsia" w:cstheme="minorEastAsia"/>
                <w:color w:val="auto"/>
                <w:szCs w:val="21"/>
                <w:highlight w:val="none"/>
              </w:rPr>
              <w:t>从取得营业执照时间起到首次响应文件提交截止时间为止不足要求月数的只需提供从取得营业执照起的依法缴纳社会保障资金的</w:t>
            </w:r>
            <w:r>
              <w:rPr>
                <w:rFonts w:hint="eastAsia" w:asciiTheme="minorEastAsia" w:hAnsiTheme="minorEastAsia" w:eastAsiaTheme="minorEastAsia" w:cstheme="minorEastAsia"/>
                <w:color w:val="auto"/>
                <w:highlight w:val="none"/>
              </w:rPr>
              <w:t>相应证明文件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必须提供，否则响应文件作无效响应处理</w:t>
            </w:r>
            <w:r>
              <w:rPr>
                <w:rFonts w:hint="eastAsia" w:asciiTheme="minorEastAsia" w:hAnsiTheme="minorEastAsia" w:eastAsiaTheme="minorEastAsia" w:cstheme="minorEastAsia"/>
                <w:color w:val="auto"/>
                <w:szCs w:val="21"/>
                <w:highlight w:val="none"/>
              </w:rPr>
              <w:t>）</w:t>
            </w:r>
          </w:p>
          <w:p w14:paraId="58249925">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4.供应商财务状况报告[</w:t>
            </w:r>
            <w:r>
              <w:rPr>
                <w:rFonts w:hint="eastAsia" w:asciiTheme="minorEastAsia" w:hAnsiTheme="minorEastAsia" w:eastAsiaTheme="minorEastAsia" w:cstheme="minorEastAsia"/>
                <w:color w:val="auto"/>
                <w:szCs w:val="21"/>
                <w:highlight w:val="none"/>
                <w:u w:val="single"/>
              </w:rPr>
              <w:t>2024</w:t>
            </w:r>
            <w:r>
              <w:rPr>
                <w:rFonts w:hint="eastAsia" w:asciiTheme="minorEastAsia" w:hAnsiTheme="minorEastAsia" w:eastAsiaTheme="minorEastAsia" w:cstheme="minorEastAsia"/>
                <w:color w:val="auto"/>
                <w:szCs w:val="21"/>
                <w:highlight w:val="none"/>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bCs/>
                <w:color w:val="auto"/>
                <w:szCs w:val="21"/>
                <w:highlight w:val="none"/>
              </w:rPr>
              <w:t>（必须提供，否则响应文件按无效响应处理）</w:t>
            </w:r>
          </w:p>
          <w:p w14:paraId="281A3286">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5.供应商直接控股、管理关系信息表；（</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2223052">
            <w:pPr>
              <w:snapToGrid w:val="0"/>
              <w:spacing w:line="380" w:lineRule="exact"/>
              <w:jc w:val="left"/>
              <w:rPr>
                <w:rFonts w:ascii="宋体" w:hAnsi="宋体" w:cs="宋体"/>
                <w:color w:val="auto"/>
                <w:highlight w:val="none"/>
              </w:rPr>
            </w:pPr>
            <w:r>
              <w:rPr>
                <w:rFonts w:hint="eastAsia" w:ascii="宋体" w:hAnsi="宋体" w:cs="宋体"/>
                <w:color w:val="auto"/>
                <w:highlight w:val="none"/>
              </w:rPr>
              <w:t>6.资格声明函；</w:t>
            </w:r>
            <w:r>
              <w:rPr>
                <w:rFonts w:hint="eastAsia" w:ascii="宋体" w:hAnsi="宋体" w:cs="宋体"/>
                <w:b/>
                <w:bCs/>
                <w:color w:val="auto"/>
                <w:highlight w:val="none"/>
              </w:rPr>
              <w:t>（必须提供，否则响应文件按无效响应处理）</w:t>
            </w:r>
          </w:p>
          <w:p w14:paraId="0390B724">
            <w:pPr>
              <w:snapToGrid w:val="0"/>
              <w:spacing w:line="380" w:lineRule="exact"/>
              <w:jc w:val="left"/>
              <w:rPr>
                <w:rFonts w:ascii="宋体" w:hAnsi="宋体" w:cs="宋体"/>
                <w:color w:val="auto"/>
                <w:highlight w:val="none"/>
              </w:rPr>
            </w:pPr>
            <w:r>
              <w:rPr>
                <w:rFonts w:hint="eastAsia" w:ascii="宋体" w:hAnsi="宋体" w:cs="宋体"/>
                <w:color w:val="auto"/>
                <w:highlight w:val="none"/>
              </w:rPr>
              <w:t>7.中小企业声明函或监狱企业由省级以上监狱管理局、戒毒管理局（含新疆生产建设兵团）出具的属于监狱企业的证明文件或残疾人福利性单位声明函（格式后附）；</w:t>
            </w:r>
            <w:r>
              <w:rPr>
                <w:rFonts w:hint="eastAsia" w:ascii="宋体" w:hAnsi="宋体" w:cs="宋体"/>
                <w:b/>
                <w:color w:val="auto"/>
                <w:highlight w:val="none"/>
              </w:rPr>
              <w:t>（必须提供，否则响应文件按无效响应处理）</w:t>
            </w:r>
          </w:p>
          <w:p w14:paraId="2A3C8EC6">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8.除谈判文件规定必须提供以外，供应商认为需要提供的其他证明材料。</w:t>
            </w:r>
          </w:p>
          <w:p w14:paraId="1ED7D329">
            <w:pPr>
              <w:snapToGrid w:val="0"/>
              <w:spacing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注：以上标明“必须提供”的材料属于复印件的扫描件的，必须加盖供应商电子公章，否则响应文件按无效响应处理。</w:t>
            </w:r>
          </w:p>
        </w:tc>
      </w:tr>
      <w:tr w14:paraId="71398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52EB8A02">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12.1.2</w:t>
            </w:r>
          </w:p>
        </w:tc>
        <w:tc>
          <w:tcPr>
            <w:tcW w:w="2786" w:type="dxa"/>
            <w:vAlign w:val="center"/>
          </w:tcPr>
          <w:p w14:paraId="2364255A">
            <w:pPr>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商务文件组成</w:t>
            </w:r>
          </w:p>
        </w:tc>
        <w:tc>
          <w:tcPr>
            <w:tcW w:w="6853" w:type="dxa"/>
            <w:vAlign w:val="center"/>
          </w:tcPr>
          <w:p w14:paraId="513ED22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1.无串通竞标行为的承诺函；（</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7FDD8B73">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2.法定代表人身份证明书及法定代表人有效身份证正反面复印件；（</w:t>
            </w:r>
            <w:r>
              <w:rPr>
                <w:rFonts w:hint="eastAsia" w:asciiTheme="minorEastAsia" w:hAnsiTheme="minorEastAsia" w:eastAsiaTheme="minorEastAsia" w:cstheme="minorEastAsia"/>
                <w:b/>
                <w:bCs/>
                <w:color w:val="auto"/>
                <w:szCs w:val="21"/>
                <w:highlight w:val="none"/>
              </w:rPr>
              <w:t>除自然人竞标外</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0A7D9C28">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3.法定代表人授权委托书及委托代理人有效身份证正反面复印件；（</w:t>
            </w:r>
            <w:r>
              <w:rPr>
                <w:rFonts w:hint="eastAsia" w:asciiTheme="minorEastAsia" w:hAnsiTheme="minorEastAsia" w:eastAsiaTheme="minorEastAsia" w:cstheme="minorEastAsia"/>
                <w:b/>
                <w:color w:val="auto"/>
                <w:szCs w:val="21"/>
                <w:highlight w:val="none"/>
              </w:rPr>
              <w:t>委托时必须提供，否则响应文件按无效响应处理</w:t>
            </w:r>
            <w:r>
              <w:rPr>
                <w:rFonts w:hint="eastAsia" w:asciiTheme="minorEastAsia" w:hAnsiTheme="minorEastAsia" w:eastAsiaTheme="minorEastAsia" w:cstheme="minorEastAsia"/>
                <w:color w:val="auto"/>
                <w:szCs w:val="21"/>
                <w:highlight w:val="none"/>
              </w:rPr>
              <w:t>）</w:t>
            </w:r>
          </w:p>
          <w:p w14:paraId="1AB42F1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4.商务条款偏离表；（</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1B9F2B1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5.供应商情况介绍；</w:t>
            </w:r>
          </w:p>
          <w:p w14:paraId="4536BE6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6.供应商认为需要提供的其他有关资料。</w:t>
            </w:r>
          </w:p>
          <w:p w14:paraId="3A418AD4">
            <w:pPr>
              <w:snapToGrid w:val="0"/>
              <w:spacing w:line="360" w:lineRule="auto"/>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注： </w:t>
            </w:r>
          </w:p>
          <w:p w14:paraId="333EA125">
            <w:pPr>
              <w:snapToGrid w:val="0"/>
              <w:spacing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1.法定代表人授权委托书必须由法定代表人及委托代理人签字，并加盖供应商公章，否则响应文件按无效响应处理。</w:t>
            </w:r>
          </w:p>
          <w:p w14:paraId="70C1CA61">
            <w:pPr>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2.以上标明“必须提供”的材料属于复印件的扫描件的，必须加盖供应商电子公章，否则响应文件按无效响应处理。</w:t>
            </w:r>
          </w:p>
        </w:tc>
      </w:tr>
      <w:tr w14:paraId="6BB8D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5D0DC34F">
            <w:pPr>
              <w:spacing w:line="360" w:lineRule="auto"/>
              <w:jc w:val="center"/>
              <w:rPr>
                <w:rFonts w:asciiTheme="minorEastAsia" w:hAnsiTheme="minorEastAsia" w:eastAsiaTheme="minorEastAsia" w:cstheme="minorEastAsia"/>
                <w:color w:val="auto"/>
                <w:szCs w:val="21"/>
                <w:highlight w:val="none"/>
              </w:rPr>
            </w:pPr>
          </w:p>
        </w:tc>
        <w:tc>
          <w:tcPr>
            <w:tcW w:w="2786" w:type="dxa"/>
            <w:vAlign w:val="center"/>
          </w:tcPr>
          <w:p w14:paraId="5CC2A9DC">
            <w:pPr>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技术文件组成</w:t>
            </w:r>
          </w:p>
        </w:tc>
        <w:tc>
          <w:tcPr>
            <w:tcW w:w="6853" w:type="dxa"/>
            <w:vAlign w:val="center"/>
          </w:tcPr>
          <w:p w14:paraId="3787C401">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1.服务需求偏离表；（</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3CE084E0">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2.配置清单；</w:t>
            </w:r>
            <w:r>
              <w:rPr>
                <w:rFonts w:hint="eastAsia" w:asciiTheme="minorEastAsia" w:hAnsiTheme="minorEastAsia" w:eastAsiaTheme="minorEastAsia" w:cstheme="minorEastAsia"/>
                <w:b/>
                <w:color w:val="auto"/>
                <w:szCs w:val="21"/>
                <w:highlight w:val="none"/>
              </w:rPr>
              <w:t>（如有请提供）</w:t>
            </w:r>
          </w:p>
          <w:p w14:paraId="15BAF6D2">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3.组织服务方案；</w:t>
            </w:r>
            <w:r>
              <w:rPr>
                <w:rFonts w:hint="eastAsia" w:asciiTheme="minorEastAsia" w:hAnsiTheme="minorEastAsia" w:eastAsiaTheme="minorEastAsia" w:cstheme="minorEastAsia"/>
                <w:b/>
                <w:color w:val="auto"/>
                <w:szCs w:val="21"/>
                <w:highlight w:val="none"/>
              </w:rPr>
              <w:t>（如有请提供）</w:t>
            </w:r>
          </w:p>
          <w:p w14:paraId="675849DE">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4.售后服务承诺；（</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0923D2C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5.项目实施人员一览表； </w:t>
            </w:r>
            <w:r>
              <w:rPr>
                <w:rFonts w:hint="eastAsia" w:asciiTheme="minorEastAsia" w:hAnsiTheme="minorEastAsia" w:eastAsiaTheme="minorEastAsia" w:cstheme="minorEastAsia"/>
                <w:b/>
                <w:color w:val="auto"/>
                <w:szCs w:val="21"/>
                <w:highlight w:val="none"/>
              </w:rPr>
              <w:t>（如有请提供）</w:t>
            </w:r>
          </w:p>
          <w:p w14:paraId="24EEFC8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6.对应采购需求的服务需求、商务条款要求提供的其他材料；</w:t>
            </w:r>
          </w:p>
          <w:p w14:paraId="22D36FF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7.供应商认为需要提供的其他有关资料。</w:t>
            </w:r>
          </w:p>
          <w:p w14:paraId="6573B09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注：1.以上标明“必须提供”的材料属于复印件的扫描件的，必须加盖供应商电子公章，否则响应文件按无效响应处理。</w:t>
            </w:r>
          </w:p>
        </w:tc>
      </w:tr>
      <w:tr w14:paraId="34D2A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C77B30E">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12.1.3</w:t>
            </w:r>
          </w:p>
        </w:tc>
        <w:tc>
          <w:tcPr>
            <w:tcW w:w="2786" w:type="dxa"/>
            <w:vAlign w:val="center"/>
          </w:tcPr>
          <w:p w14:paraId="4A0A1EBD">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报价文件组成</w:t>
            </w:r>
          </w:p>
        </w:tc>
        <w:tc>
          <w:tcPr>
            <w:tcW w:w="6853" w:type="dxa"/>
            <w:vAlign w:val="center"/>
          </w:tcPr>
          <w:p w14:paraId="1D30D227">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1.响应函；（</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6A2EE5BA">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2.响应报价表；（</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2E521F8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3.供应商认为需要提供的其他有关资料。</w:t>
            </w:r>
          </w:p>
        </w:tc>
      </w:tr>
      <w:tr w14:paraId="2AEA5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8C6471A">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w:t>
            </w:r>
          </w:p>
        </w:tc>
        <w:tc>
          <w:tcPr>
            <w:tcW w:w="2786" w:type="dxa"/>
            <w:vAlign w:val="center"/>
          </w:tcPr>
          <w:p w14:paraId="3EA85B64">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响应文件电子版要求</w:t>
            </w:r>
          </w:p>
        </w:tc>
        <w:tc>
          <w:tcPr>
            <w:tcW w:w="6853" w:type="dxa"/>
            <w:vAlign w:val="center"/>
          </w:tcPr>
          <w:p w14:paraId="497D0735">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1.响应文件电子版要求：按照本竞争性谈判文件“第五章 响应文件格式”编写，第五章未附格式的，由供应商自行拟定。</w:t>
            </w:r>
          </w:p>
          <w:p w14:paraId="2635F37E">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2.响应文件电子版密封方式：电子响应文件通过平台有效CA加密后在“广西政府采购云平台”投送。</w:t>
            </w:r>
          </w:p>
        </w:tc>
      </w:tr>
      <w:tr w14:paraId="74E9E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51A6D6C8">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w:t>
            </w:r>
          </w:p>
        </w:tc>
        <w:tc>
          <w:tcPr>
            <w:tcW w:w="2786" w:type="dxa"/>
            <w:vAlign w:val="center"/>
          </w:tcPr>
          <w:p w14:paraId="2FD3A2BB">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响应报价要求</w:t>
            </w:r>
          </w:p>
        </w:tc>
        <w:tc>
          <w:tcPr>
            <w:tcW w:w="6853" w:type="dxa"/>
            <w:vAlign w:val="center"/>
          </w:tcPr>
          <w:p w14:paraId="288DAD1F">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报价必须包含货物、货物标准附件、备品备件、专用工具、设备安装辅材、施工辅材、包装、运输、装卸、保险、货到就位的各种费用以及安装、调试等本采购文件所列设备材料、功能配置需进行补充完善才能完成本项目的或实际采购中产品材料、功能配置有任何遗漏的费用（含本项目需要但本文件中未列出的设备材料、功能配置）、税金、售后服务、技术培训及其他所有成本费用。</w:t>
            </w:r>
          </w:p>
        </w:tc>
      </w:tr>
      <w:tr w14:paraId="62C90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45A9117">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w:t>
            </w:r>
          </w:p>
        </w:tc>
        <w:tc>
          <w:tcPr>
            <w:tcW w:w="2786" w:type="dxa"/>
            <w:vAlign w:val="center"/>
          </w:tcPr>
          <w:p w14:paraId="309AB892">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竞标有效期</w:t>
            </w:r>
          </w:p>
        </w:tc>
        <w:tc>
          <w:tcPr>
            <w:tcW w:w="6853" w:type="dxa"/>
            <w:vAlign w:val="center"/>
          </w:tcPr>
          <w:p w14:paraId="74038FBB">
            <w:pPr>
              <w:pStyle w:val="11"/>
              <w:widowControl w:val="0"/>
              <w:tabs>
                <w:tab w:val="clear" w:pos="454"/>
              </w:tabs>
              <w:snapToGrid w:val="0"/>
              <w:spacing w:afterLines="0" w:line="360" w:lineRule="auto"/>
              <w:ind w:left="283" w:hanging="283" w:hangingChars="135"/>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自首次响应文件提交截止之日起</w:t>
            </w:r>
            <w:r>
              <w:rPr>
                <w:rFonts w:hint="eastAsia" w:asciiTheme="minorEastAsia" w:hAnsiTheme="minorEastAsia" w:eastAsiaTheme="minorEastAsia" w:cstheme="minorEastAsia"/>
                <w:color w:val="auto"/>
                <w:kern w:val="2"/>
                <w:sz w:val="21"/>
                <w:szCs w:val="21"/>
                <w:highlight w:val="none"/>
                <w:u w:val="single"/>
              </w:rPr>
              <w:t>90</w:t>
            </w:r>
            <w:r>
              <w:rPr>
                <w:rFonts w:hint="eastAsia" w:asciiTheme="minorEastAsia" w:hAnsiTheme="minorEastAsia" w:eastAsiaTheme="minorEastAsia" w:cstheme="minorEastAsia"/>
                <w:color w:val="auto"/>
                <w:kern w:val="2"/>
                <w:sz w:val="21"/>
                <w:szCs w:val="21"/>
                <w:highlight w:val="none"/>
              </w:rPr>
              <w:t>日。</w:t>
            </w:r>
          </w:p>
        </w:tc>
      </w:tr>
      <w:tr w14:paraId="371C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3E2B85A">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w:t>
            </w:r>
          </w:p>
        </w:tc>
        <w:tc>
          <w:tcPr>
            <w:tcW w:w="2786" w:type="dxa"/>
            <w:vAlign w:val="center"/>
          </w:tcPr>
          <w:p w14:paraId="385F1A58">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谈判保证金</w:t>
            </w:r>
          </w:p>
        </w:tc>
        <w:tc>
          <w:tcPr>
            <w:tcW w:w="6853" w:type="dxa"/>
            <w:vAlign w:val="center"/>
          </w:tcPr>
          <w:p w14:paraId="779CCB8F">
            <w:pPr>
              <w:autoSpaceDE w:val="0"/>
              <w:autoSpaceDN w:val="0"/>
              <w:snapToGrid w:val="0"/>
              <w:spacing w:line="360" w:lineRule="auto"/>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本项目不收取谈判保证金。</w:t>
            </w:r>
          </w:p>
        </w:tc>
      </w:tr>
      <w:tr w14:paraId="2882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vAlign w:val="center"/>
          </w:tcPr>
          <w:p w14:paraId="40727C42">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w:t>
            </w:r>
          </w:p>
        </w:tc>
        <w:tc>
          <w:tcPr>
            <w:tcW w:w="2786" w:type="dxa"/>
            <w:vAlign w:val="center"/>
          </w:tcPr>
          <w:p w14:paraId="67A8B388">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首次响应文件提交起止时间</w:t>
            </w:r>
          </w:p>
        </w:tc>
        <w:tc>
          <w:tcPr>
            <w:tcW w:w="6853" w:type="dxa"/>
            <w:vAlign w:val="center"/>
          </w:tcPr>
          <w:p w14:paraId="55602F8A">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详见竞争性谈判公告。</w:t>
            </w:r>
          </w:p>
        </w:tc>
      </w:tr>
      <w:tr w14:paraId="6452D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vAlign w:val="center"/>
          </w:tcPr>
          <w:p w14:paraId="198DF057">
            <w:pPr>
              <w:spacing w:line="360" w:lineRule="auto"/>
              <w:jc w:val="center"/>
              <w:rPr>
                <w:rFonts w:asciiTheme="minorEastAsia" w:hAnsiTheme="minorEastAsia" w:eastAsiaTheme="minorEastAsia" w:cstheme="minorEastAsia"/>
                <w:color w:val="auto"/>
                <w:szCs w:val="21"/>
                <w:highlight w:val="none"/>
              </w:rPr>
            </w:pPr>
          </w:p>
        </w:tc>
        <w:tc>
          <w:tcPr>
            <w:tcW w:w="2786" w:type="dxa"/>
            <w:vAlign w:val="center"/>
          </w:tcPr>
          <w:p w14:paraId="4ACAED03">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首次响应文件提交地点</w:t>
            </w:r>
          </w:p>
        </w:tc>
        <w:tc>
          <w:tcPr>
            <w:tcW w:w="6853" w:type="dxa"/>
            <w:vAlign w:val="center"/>
          </w:tcPr>
          <w:p w14:paraId="45CB48AC">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详见竞争性谈判公告。</w:t>
            </w:r>
          </w:p>
        </w:tc>
      </w:tr>
      <w:tr w14:paraId="12393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75D60115">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20.6</w:t>
            </w:r>
          </w:p>
        </w:tc>
        <w:tc>
          <w:tcPr>
            <w:tcW w:w="2786" w:type="dxa"/>
            <w:vAlign w:val="center"/>
          </w:tcPr>
          <w:p w14:paraId="3A560B80">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备份响应文件</w:t>
            </w:r>
          </w:p>
        </w:tc>
        <w:tc>
          <w:tcPr>
            <w:tcW w:w="6853" w:type="dxa"/>
            <w:vAlign w:val="center"/>
          </w:tcPr>
          <w:p w14:paraId="6B525A7A">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本项目不接受备份响应文件。</w:t>
            </w:r>
          </w:p>
        </w:tc>
      </w:tr>
      <w:tr w14:paraId="7698E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54C15A23">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w:t>
            </w:r>
          </w:p>
        </w:tc>
        <w:tc>
          <w:tcPr>
            <w:tcW w:w="2786" w:type="dxa"/>
            <w:vAlign w:val="center"/>
          </w:tcPr>
          <w:p w14:paraId="6C6255FD">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首次响应文件的退回</w:t>
            </w:r>
          </w:p>
        </w:tc>
        <w:tc>
          <w:tcPr>
            <w:tcW w:w="6853" w:type="dxa"/>
            <w:vAlign w:val="center"/>
          </w:tcPr>
          <w:p w14:paraId="75940F18">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详见竞争性谈判公告。</w:t>
            </w:r>
          </w:p>
        </w:tc>
      </w:tr>
      <w:tr w14:paraId="4862D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vAlign w:val="center"/>
          </w:tcPr>
          <w:p w14:paraId="4B962F3B">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26.2</w:t>
            </w:r>
          </w:p>
        </w:tc>
        <w:tc>
          <w:tcPr>
            <w:tcW w:w="2786" w:type="dxa"/>
            <w:vAlign w:val="center"/>
          </w:tcPr>
          <w:p w14:paraId="34E22BE2">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负偏离要求</w:t>
            </w:r>
          </w:p>
        </w:tc>
        <w:tc>
          <w:tcPr>
            <w:tcW w:w="6853" w:type="dxa"/>
            <w:vAlign w:val="center"/>
          </w:tcPr>
          <w:p w14:paraId="0B6FAE3E">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非实质性商务条款评审中允许负偏离的条款数为</w:t>
            </w:r>
            <w:r>
              <w:rPr>
                <w:rFonts w:hint="eastAsia" w:asciiTheme="minorEastAsia" w:hAnsiTheme="minorEastAsia" w:eastAsiaTheme="minorEastAsia" w:cstheme="minorEastAsia"/>
                <w:color w:val="auto"/>
                <w:szCs w:val="21"/>
                <w:highlight w:val="none"/>
                <w:u w:val="single"/>
              </w:rPr>
              <w:t xml:space="preserve"> 1</w:t>
            </w:r>
            <w:r>
              <w:rPr>
                <w:rFonts w:hint="eastAsia" w:asciiTheme="minorEastAsia" w:hAnsiTheme="minorEastAsia" w:eastAsiaTheme="minorEastAsia" w:cstheme="minorEastAsia"/>
                <w:color w:val="auto"/>
                <w:szCs w:val="21"/>
                <w:highlight w:val="none"/>
              </w:rPr>
              <w:t>项。</w:t>
            </w:r>
          </w:p>
          <w:p w14:paraId="57D1562A">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非实质性服务需求评审中允许负偏离的条款数为</w:t>
            </w:r>
            <w:r>
              <w:rPr>
                <w:rFonts w:hint="eastAsia" w:asciiTheme="minorEastAsia" w:hAnsiTheme="minorEastAsia" w:eastAsiaTheme="minorEastAsia" w:cstheme="minorEastAsia"/>
                <w:color w:val="auto"/>
                <w:szCs w:val="21"/>
                <w:highlight w:val="none"/>
                <w:u w:val="single"/>
              </w:rPr>
              <w:t xml:space="preserve"> 1</w:t>
            </w:r>
            <w:r>
              <w:rPr>
                <w:rFonts w:hint="eastAsia" w:asciiTheme="minorEastAsia" w:hAnsiTheme="minorEastAsia" w:eastAsiaTheme="minorEastAsia" w:cstheme="minorEastAsia"/>
                <w:color w:val="auto"/>
                <w:szCs w:val="21"/>
                <w:highlight w:val="none"/>
              </w:rPr>
              <w:t>项。</w:t>
            </w:r>
          </w:p>
        </w:tc>
      </w:tr>
      <w:tr w14:paraId="56426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1F02AFDA">
            <w:pPr>
              <w:spacing w:line="360" w:lineRule="auto"/>
              <w:jc w:val="center"/>
              <w:rPr>
                <w:rFonts w:asciiTheme="minorEastAsia" w:hAnsiTheme="minorEastAsia" w:eastAsiaTheme="minorEastAsia" w:cstheme="minorEastAsia"/>
                <w:color w:val="auto"/>
                <w:szCs w:val="21"/>
                <w:highlight w:val="none"/>
              </w:rPr>
            </w:pPr>
          </w:p>
        </w:tc>
        <w:tc>
          <w:tcPr>
            <w:tcW w:w="2786" w:type="dxa"/>
            <w:vAlign w:val="center"/>
          </w:tcPr>
          <w:p w14:paraId="5645BB81">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谈判的顺序</w:t>
            </w:r>
          </w:p>
        </w:tc>
        <w:tc>
          <w:tcPr>
            <w:tcW w:w="6853" w:type="dxa"/>
            <w:vAlign w:val="center"/>
          </w:tcPr>
          <w:p w14:paraId="0F84BC92">
            <w:pPr>
              <w:snapToGrid w:val="0"/>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系统自动提取的顺序</w:t>
            </w:r>
          </w:p>
        </w:tc>
      </w:tr>
      <w:tr w14:paraId="728BD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E8D71E3">
            <w:pPr>
              <w:spacing w:line="360" w:lineRule="auto"/>
              <w:jc w:val="center"/>
              <w:rPr>
                <w:rFonts w:asciiTheme="minorEastAsia" w:hAnsiTheme="minorEastAsia" w:eastAsiaTheme="minorEastAsia" w:cstheme="minorEastAsia"/>
                <w:color w:val="auto"/>
                <w:szCs w:val="21"/>
                <w:highlight w:val="none"/>
              </w:rPr>
            </w:pPr>
          </w:p>
        </w:tc>
        <w:tc>
          <w:tcPr>
            <w:tcW w:w="2786" w:type="dxa"/>
            <w:vAlign w:val="center"/>
          </w:tcPr>
          <w:p w14:paraId="01BD8A19">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评审价相同时成交原则</w:t>
            </w:r>
          </w:p>
        </w:tc>
        <w:tc>
          <w:tcPr>
            <w:tcW w:w="6853" w:type="dxa"/>
            <w:vAlign w:val="center"/>
          </w:tcPr>
          <w:p w14:paraId="3C8B12DB">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评审价相同时，按照最后报价由低到高顺序依次推荐；最后报价相同时，按以下原则确定成交候选人的顺序：</w:t>
            </w:r>
          </w:p>
          <w:p w14:paraId="0C4AA109">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☑依次按带“▲”的实质性要求正偏离项数多的优先、均无正偏离或者正偏离项数一致时，质量保证期长优先、交货期短优先、故障响应时间短优先的顺序排列。</w:t>
            </w:r>
          </w:p>
          <w:p w14:paraId="1E2BEDF2">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□由谈判小组推荐代表随机抽取。</w:t>
            </w:r>
          </w:p>
        </w:tc>
      </w:tr>
      <w:tr w14:paraId="76300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8482122">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w:t>
            </w:r>
          </w:p>
        </w:tc>
        <w:tc>
          <w:tcPr>
            <w:tcW w:w="2786" w:type="dxa"/>
            <w:vAlign w:val="center"/>
          </w:tcPr>
          <w:p w14:paraId="2AC97848">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853" w:type="dxa"/>
            <w:vAlign w:val="center"/>
          </w:tcPr>
          <w:p w14:paraId="71A88646">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☑本项目不收取履约保证金 </w:t>
            </w:r>
          </w:p>
        </w:tc>
      </w:tr>
      <w:tr w14:paraId="7AB09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5A9CB759">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29.5</w:t>
            </w:r>
          </w:p>
        </w:tc>
        <w:tc>
          <w:tcPr>
            <w:tcW w:w="2786" w:type="dxa"/>
            <w:vAlign w:val="center"/>
          </w:tcPr>
          <w:p w14:paraId="3E863B1B">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签订合同携带的材料</w:t>
            </w:r>
          </w:p>
        </w:tc>
        <w:tc>
          <w:tcPr>
            <w:tcW w:w="6853" w:type="dxa"/>
            <w:vAlign w:val="center"/>
          </w:tcPr>
          <w:p w14:paraId="2F3D6BB2">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使用的有效CA证书加盖单位电子公章</w:t>
            </w:r>
          </w:p>
        </w:tc>
      </w:tr>
      <w:tr w14:paraId="4463D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328D15F3">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w:t>
            </w:r>
          </w:p>
        </w:tc>
        <w:tc>
          <w:tcPr>
            <w:tcW w:w="2786" w:type="dxa"/>
            <w:vAlign w:val="center"/>
          </w:tcPr>
          <w:p w14:paraId="5BD21E39">
            <w:pPr>
              <w:spacing w:line="38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接收质疑函方式</w:t>
            </w:r>
          </w:p>
        </w:tc>
        <w:tc>
          <w:tcPr>
            <w:tcW w:w="6853" w:type="dxa"/>
            <w:vAlign w:val="center"/>
          </w:tcPr>
          <w:p w14:paraId="35F8E4CF">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以书面形式</w:t>
            </w:r>
          </w:p>
        </w:tc>
      </w:tr>
      <w:tr w14:paraId="09089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96EF15E">
            <w:pPr>
              <w:spacing w:line="360" w:lineRule="auto"/>
              <w:jc w:val="center"/>
              <w:rPr>
                <w:rFonts w:asciiTheme="minorEastAsia" w:hAnsiTheme="minorEastAsia" w:eastAsiaTheme="minorEastAsia" w:cstheme="minorEastAsia"/>
                <w:color w:val="auto"/>
                <w:szCs w:val="21"/>
                <w:highlight w:val="none"/>
              </w:rPr>
            </w:pPr>
          </w:p>
        </w:tc>
        <w:tc>
          <w:tcPr>
            <w:tcW w:w="2786" w:type="dxa"/>
            <w:vAlign w:val="center"/>
          </w:tcPr>
          <w:p w14:paraId="31D21C2C">
            <w:pPr>
              <w:spacing w:line="38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质疑联系部门及联系方式</w:t>
            </w:r>
          </w:p>
        </w:tc>
        <w:tc>
          <w:tcPr>
            <w:tcW w:w="6853" w:type="dxa"/>
            <w:vAlign w:val="center"/>
          </w:tcPr>
          <w:p w14:paraId="2FE83689">
            <w:pPr>
              <w:pStyle w:val="18"/>
              <w:snapToGrid w:val="0"/>
              <w:spacing w:line="420" w:lineRule="exact"/>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sz w:val="21"/>
                <w:highlight w:val="none"/>
              </w:rPr>
              <w:t>（1）</w:t>
            </w:r>
            <w:r>
              <w:rPr>
                <w:rFonts w:hint="eastAsia" w:asciiTheme="minorEastAsia" w:hAnsiTheme="minorEastAsia" w:eastAsiaTheme="minorEastAsia" w:cstheme="minorEastAsia"/>
                <w:color w:val="auto"/>
                <w:kern w:val="2"/>
                <w:sz w:val="21"/>
                <w:highlight w:val="none"/>
              </w:rPr>
              <w:t>广西国泰招标咨询有限公司：</w:t>
            </w:r>
          </w:p>
          <w:p w14:paraId="5AFE914B">
            <w:pPr>
              <w:pStyle w:val="18"/>
              <w:snapToGrid w:val="0"/>
              <w:spacing w:line="420" w:lineRule="exact"/>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联系电话：0771-2023537</w:t>
            </w:r>
          </w:p>
          <w:p w14:paraId="25B99638">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地址：广西南宁市民族大道141号中鼎大万象东方D区６楼</w:t>
            </w:r>
          </w:p>
          <w:p w14:paraId="1F8FE9DF">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（2）南宁市公安局：</w:t>
            </w:r>
          </w:p>
          <w:p w14:paraId="418BFB5B">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联系电话：0771-2891661</w:t>
            </w:r>
          </w:p>
          <w:p w14:paraId="2C984D4A">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通讯地址：南宁市青秀区厢竹大道46号</w:t>
            </w:r>
          </w:p>
        </w:tc>
      </w:tr>
      <w:tr w14:paraId="264A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188D08B6">
            <w:pPr>
              <w:spacing w:line="360" w:lineRule="auto"/>
              <w:jc w:val="center"/>
              <w:rPr>
                <w:rFonts w:asciiTheme="minorEastAsia" w:hAnsiTheme="minorEastAsia" w:eastAsiaTheme="minorEastAsia" w:cstheme="minorEastAsia"/>
                <w:color w:val="auto"/>
                <w:szCs w:val="21"/>
                <w:highlight w:val="none"/>
              </w:rPr>
            </w:pPr>
          </w:p>
        </w:tc>
        <w:tc>
          <w:tcPr>
            <w:tcW w:w="2786" w:type="dxa"/>
            <w:vAlign w:val="center"/>
          </w:tcPr>
          <w:p w14:paraId="25CAF26D">
            <w:pPr>
              <w:spacing w:line="38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现场提交质疑办理业务时间</w:t>
            </w:r>
          </w:p>
        </w:tc>
        <w:tc>
          <w:tcPr>
            <w:tcW w:w="6853" w:type="dxa"/>
            <w:vAlign w:val="center"/>
          </w:tcPr>
          <w:p w14:paraId="641F26EE">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质疑期内每个工作日8时00分到12时00分，15时00分到18时00分</w:t>
            </w:r>
          </w:p>
        </w:tc>
      </w:tr>
      <w:tr w14:paraId="2236E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FF0FF0B">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31.6</w:t>
            </w:r>
          </w:p>
        </w:tc>
        <w:tc>
          <w:tcPr>
            <w:tcW w:w="2786" w:type="dxa"/>
            <w:vAlign w:val="center"/>
          </w:tcPr>
          <w:p w14:paraId="0CA44FCA">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受理投诉方式</w:t>
            </w:r>
          </w:p>
        </w:tc>
        <w:tc>
          <w:tcPr>
            <w:tcW w:w="6853" w:type="dxa"/>
            <w:vAlign w:val="center"/>
          </w:tcPr>
          <w:p w14:paraId="52036F72">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1、受理方式：纸质方式受理，投诉书正、副本（经过质疑的事项才可投诉）。</w:t>
            </w:r>
          </w:p>
          <w:p w14:paraId="6E9EAB04">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2、邮寄地址：</w:t>
            </w:r>
          </w:p>
          <w:p w14:paraId="2CBF19A4">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bookmarkStart w:id="33" w:name="PO_3000001867_PM036"/>
            <w:r>
              <w:rPr>
                <w:rFonts w:hint="eastAsia" w:asciiTheme="minorEastAsia" w:hAnsiTheme="minorEastAsia" w:eastAsiaTheme="minorEastAsia" w:cstheme="minorEastAsia"/>
                <w:color w:val="auto"/>
                <w:kern w:val="0"/>
                <w:szCs w:val="21"/>
                <w:highlight w:val="none"/>
              </w:rPr>
              <w:t>南宁市财政局政府采购监督管理科</w:t>
            </w:r>
            <w:bookmarkEnd w:id="33"/>
          </w:p>
          <w:p w14:paraId="1079A3CD">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w:t>
            </w:r>
            <w:bookmarkStart w:id="34" w:name="PO_3000001867_PM039"/>
            <w:r>
              <w:rPr>
                <w:rFonts w:hint="eastAsia" w:asciiTheme="minorEastAsia" w:hAnsiTheme="minorEastAsia" w:eastAsiaTheme="minorEastAsia" w:cstheme="minorEastAsia"/>
                <w:color w:val="auto"/>
                <w:kern w:val="0"/>
                <w:szCs w:val="21"/>
                <w:highlight w:val="none"/>
              </w:rPr>
              <w:t>南宁市青秀区东葛路129号</w:t>
            </w:r>
            <w:bookmarkEnd w:id="34"/>
          </w:p>
          <w:p w14:paraId="4865CA37">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联系电话：</w:t>
            </w:r>
            <w:bookmarkStart w:id="35" w:name="PO_3000001867_PM038"/>
            <w:r>
              <w:rPr>
                <w:rFonts w:hint="eastAsia" w:asciiTheme="minorEastAsia" w:hAnsiTheme="minorEastAsia" w:eastAsiaTheme="minorEastAsia" w:cstheme="minorEastAsia"/>
                <w:color w:val="auto"/>
                <w:kern w:val="0"/>
                <w:szCs w:val="21"/>
                <w:highlight w:val="none"/>
              </w:rPr>
              <w:t>0771-2189091</w:t>
            </w:r>
            <w:bookmarkEnd w:id="35"/>
          </w:p>
        </w:tc>
      </w:tr>
      <w:tr w14:paraId="43C0E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2EA45B6">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w:t>
            </w:r>
          </w:p>
        </w:tc>
        <w:tc>
          <w:tcPr>
            <w:tcW w:w="2786" w:type="dxa"/>
            <w:vAlign w:val="center"/>
          </w:tcPr>
          <w:p w14:paraId="12A29A83">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采购代理费</w:t>
            </w:r>
          </w:p>
        </w:tc>
        <w:tc>
          <w:tcPr>
            <w:tcW w:w="6853" w:type="dxa"/>
            <w:vAlign w:val="center"/>
          </w:tcPr>
          <w:p w14:paraId="4513B99F">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 是否收取采购代理费：</w:t>
            </w:r>
          </w:p>
          <w:p w14:paraId="1BAE30C8">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☑是    □ 否</w:t>
            </w:r>
          </w:p>
          <w:p w14:paraId="3E9FF6C9">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2.采购代理费支付方式：</w:t>
            </w:r>
          </w:p>
          <w:p w14:paraId="2F9C1AD9">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☑本项目代理服务费由</w:t>
            </w:r>
            <w:r>
              <w:rPr>
                <w:rFonts w:hint="eastAsia" w:asciiTheme="minorEastAsia" w:hAnsiTheme="minorEastAsia" w:eastAsiaTheme="minorEastAsia" w:cstheme="minorEastAsia"/>
                <w:color w:val="auto"/>
                <w:kern w:val="0"/>
                <w:szCs w:val="21"/>
                <w:highlight w:val="none"/>
                <w:u w:val="single"/>
              </w:rPr>
              <w:t>成交供应商</w:t>
            </w:r>
            <w:r>
              <w:rPr>
                <w:rFonts w:hint="eastAsia" w:asciiTheme="minorEastAsia" w:hAnsiTheme="minorEastAsia" w:eastAsiaTheme="minorEastAsia" w:cstheme="minorEastAsia"/>
                <w:color w:val="auto"/>
                <w:highlight w:val="none"/>
              </w:rPr>
              <w:t>签订合同前</w:t>
            </w:r>
            <w:r>
              <w:rPr>
                <w:rFonts w:hint="eastAsia" w:asciiTheme="minorEastAsia" w:hAnsiTheme="minorEastAsia" w:eastAsiaTheme="minorEastAsia" w:cstheme="minorEastAsia"/>
                <w:color w:val="auto"/>
                <w:kern w:val="0"/>
                <w:szCs w:val="21"/>
                <w:highlight w:val="none"/>
              </w:rPr>
              <w:t>一次性向采购代理机构支付。</w:t>
            </w:r>
          </w:p>
          <w:p w14:paraId="45CC3A21">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□采购人支付。</w:t>
            </w:r>
          </w:p>
          <w:p w14:paraId="2DB45B93">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3.采购代理费收取标准：</w:t>
            </w:r>
          </w:p>
          <w:p w14:paraId="63B51198">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☑以项目（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成交金额/□采购预算/</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暂定成交金额/□其他</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）为计费额，按本须知正文第33.2条规定</w:t>
            </w:r>
            <w:r>
              <w:rPr>
                <w:rFonts w:hint="eastAsia" w:asciiTheme="minorEastAsia" w:hAnsiTheme="minorEastAsia" w:eastAsiaTheme="minorEastAsia" w:cstheme="minorEastAsia"/>
                <w:color w:val="auto"/>
                <w:highlight w:val="none"/>
              </w:rPr>
              <w:t>的收费计算标准（</w:t>
            </w:r>
            <w:r>
              <w:rPr>
                <w:rFonts w:hint="eastAsia" w:asciiTheme="minorEastAsia" w:hAnsiTheme="minorEastAsia" w:eastAsiaTheme="minorEastAsia" w:cstheme="minorEastAsia"/>
                <w:color w:val="auto"/>
                <w:kern w:val="0"/>
                <w:szCs w:val="21"/>
                <w:highlight w:val="none"/>
              </w:rPr>
              <w:t>货物类）采用差额定率累进法计算出收费基准价格，采购代理收费以（☑收费基准价格/□收费基准价格下浮</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/□收费基准价格上浮</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）收取。</w:t>
            </w:r>
          </w:p>
          <w:p w14:paraId="0BF2F766">
            <w:pPr>
              <w:snapToGrid w:val="0"/>
              <w:spacing w:line="360" w:lineRule="auto"/>
              <w:rPr>
                <w:rFonts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□固定采购代理收费：</w:t>
            </w:r>
          </w:p>
          <w:p w14:paraId="143D30A7">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4.采购代理费收取银行账户</w:t>
            </w:r>
          </w:p>
          <w:p w14:paraId="2ED0C5DB">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账户名称：广西国泰招标咨询有限公司南宁第七分公司</w:t>
            </w:r>
          </w:p>
          <w:p w14:paraId="7C538B7B">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开户银行：广西北部湾银行股份有限公司南宁市云景支行</w:t>
            </w:r>
          </w:p>
          <w:p w14:paraId="789C76D2">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账户号码：805213831000002</w:t>
            </w:r>
          </w:p>
          <w:p w14:paraId="17EAFA74">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基本存款账户编号：J6110065646201</w:t>
            </w:r>
          </w:p>
        </w:tc>
      </w:tr>
      <w:tr w14:paraId="203D4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4D315AD">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34.1</w:t>
            </w:r>
          </w:p>
        </w:tc>
        <w:tc>
          <w:tcPr>
            <w:tcW w:w="2786" w:type="dxa"/>
            <w:vAlign w:val="center"/>
          </w:tcPr>
          <w:p w14:paraId="2EA040D7">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解释</w:t>
            </w:r>
          </w:p>
        </w:tc>
        <w:tc>
          <w:tcPr>
            <w:tcW w:w="6853" w:type="dxa"/>
            <w:vAlign w:val="center"/>
          </w:tcPr>
          <w:p w14:paraId="623C1D27">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构</w:t>
            </w:r>
            <w:r>
              <w:rPr>
                <w:rFonts w:hint="eastAsia" w:asciiTheme="minorEastAsia" w:hAnsiTheme="minorEastAsia" w:eastAsiaTheme="minorEastAsia" w:cstheme="minorEastAsia"/>
                <w:color w:val="auto"/>
                <w:kern w:val="0"/>
                <w:szCs w:val="21"/>
                <w:highlight w:val="none"/>
              </w:rPr>
              <w:t>成本谈判文件的各个组成文件应互为解释，互为说明；除谈判文件中有特别规定外，仅适用于竞标阶段的规定，按更正公告（澄清公告）、竞争性谈判公告、供应商须知</w:t>
            </w:r>
          </w:p>
          <w:p w14:paraId="7E8D3295">
            <w:pPr>
              <w:snapToGri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Theme="minorEastAsia" w:hAnsiTheme="minorEastAsia" w:eastAsiaTheme="minorEastAsia" w:cstheme="minorEastAsia"/>
                <w:b/>
                <w:color w:val="auto"/>
                <w:kern w:val="0"/>
                <w:szCs w:val="21"/>
                <w:highlight w:val="none"/>
              </w:rPr>
              <w:t>由采购人或者采购代理机构负责解释。</w:t>
            </w:r>
          </w:p>
          <w:p w14:paraId="3CBAB884">
            <w:pPr>
              <w:tabs>
                <w:tab w:val="left" w:pos="1080"/>
              </w:tabs>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法律责任：</w:t>
            </w:r>
          </w:p>
          <w:p w14:paraId="127C0AB6">
            <w:pPr>
              <w:tabs>
                <w:tab w:val="left" w:pos="1080"/>
              </w:tabs>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9D8CD80">
            <w:pPr>
              <w:tabs>
                <w:tab w:val="left" w:pos="1080"/>
              </w:tabs>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本项目采购代理机构应严格按照广西政府采购云平台项目采购全流程电子化电子开评标规程执行项目采购活动，代理机构在广西政府采购云平台的“项目管理”一“采购文件管”内开评标规则设置作为本采购文件的组成部分，截标之后不可更改，因代理机构开评标规则设置错误导致采购活动无法开展下去的情况，由代理机构负贵解释并承担其后果。</w:t>
            </w:r>
          </w:p>
        </w:tc>
      </w:tr>
      <w:tr w14:paraId="77185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96813AA">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34.2</w:t>
            </w:r>
          </w:p>
        </w:tc>
        <w:tc>
          <w:tcPr>
            <w:tcW w:w="2786" w:type="dxa"/>
            <w:vAlign w:val="center"/>
          </w:tcPr>
          <w:p w14:paraId="092BDC9B">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w:t>
            </w:r>
          </w:p>
        </w:tc>
        <w:tc>
          <w:tcPr>
            <w:tcW w:w="6853" w:type="dxa"/>
            <w:vAlign w:val="center"/>
          </w:tcPr>
          <w:p w14:paraId="13B08984">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1.本谈判文件中描述供应商的“公章”是指供应商通过指定电子化政府采购平台办理数字证书（CA认证）获得的以法定主体行为名称制作的电子印章。</w:t>
            </w:r>
          </w:p>
          <w:p w14:paraId="7F912BFD">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2.本谈判文件中描述供应商的“签字”是指供应商通过指定电子化政府采购平台办理数字证书（CA认证）获得的以供应商法定代表人或者委托代理人姓名制作的电子印章或手写签字。</w:t>
            </w:r>
          </w:p>
          <w:p w14:paraId="602036CD">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F361AEB">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4.自然人竞标的，谈判文件规定盖公章处由自然人摁手指指印。</w:t>
            </w:r>
          </w:p>
          <w:p w14:paraId="06ECCFB8">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5.本谈判文件所称的“以上”“以下”“以内”“届满”，包括本数；所称的“不满”“超过”“以外”，不包括本数。</w:t>
            </w:r>
          </w:p>
        </w:tc>
      </w:tr>
    </w:tbl>
    <w:p w14:paraId="0B199099">
      <w:pPr>
        <w:pStyle w:val="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36" w:name="_Toc80205924"/>
      <w:bookmarkStart w:id="37" w:name="_Toc174568944"/>
      <w:r>
        <w:rPr>
          <w:rFonts w:hint="eastAsia" w:asciiTheme="minorEastAsia" w:hAnsiTheme="minorEastAsia" w:eastAsiaTheme="minorEastAsia" w:cstheme="minorEastAsia"/>
          <w:color w:val="auto"/>
          <w:highlight w:val="none"/>
        </w:rPr>
        <w:t>第二节  供应商须知正文</w:t>
      </w:r>
      <w:bookmarkEnd w:id="36"/>
      <w:bookmarkEnd w:id="37"/>
    </w:p>
    <w:p w14:paraId="3F0C21F6">
      <w:pPr>
        <w:pStyle w:val="5"/>
        <w:spacing w:before="0" w:after="0" w:line="360" w:lineRule="auto"/>
        <w:ind w:firstLine="643" w:firstLineChars="200"/>
        <w:rPr>
          <w:rFonts w:asciiTheme="minorEastAsia" w:hAnsiTheme="minorEastAsia" w:eastAsiaTheme="minorEastAsia" w:cstheme="minorEastAsia"/>
          <w:bCs w:val="0"/>
          <w:color w:val="auto"/>
          <w:highlight w:val="none"/>
        </w:rPr>
      </w:pPr>
      <w:bookmarkStart w:id="38" w:name="_Toc80205925"/>
      <w:r>
        <w:rPr>
          <w:rFonts w:hint="eastAsia" w:asciiTheme="minorEastAsia" w:hAnsiTheme="minorEastAsia" w:eastAsiaTheme="minorEastAsia" w:cstheme="minorEastAsia"/>
          <w:bCs w:val="0"/>
          <w:color w:val="auto"/>
          <w:highlight w:val="none"/>
        </w:rPr>
        <w:t>一、总则</w:t>
      </w:r>
      <w:bookmarkEnd w:id="38"/>
    </w:p>
    <w:p w14:paraId="332AF7BA">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1.适用范围</w:t>
      </w:r>
    </w:p>
    <w:p w14:paraId="5B1BAE4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4CC081A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pacing w:val="-6"/>
          <w:szCs w:val="21"/>
          <w:highlight w:val="none"/>
        </w:rPr>
        <w:t>本竞争性谈判文件（以下简称谈判文件）适用于本项目的所有采购程序和环节（法律、法规另有规定的，从其规定）。</w:t>
      </w:r>
    </w:p>
    <w:p w14:paraId="4DBC2A59">
      <w:pPr>
        <w:spacing w:line="360" w:lineRule="auto"/>
        <w:ind w:firstLine="48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 w:val="24"/>
          <w:highlight w:val="none"/>
        </w:rPr>
        <w:t>2.定义</w:t>
      </w:r>
    </w:p>
    <w:p w14:paraId="2A3687C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2.1“采购人”是指依法进行采购的国家机关、事业单位、团体组织。</w:t>
      </w:r>
    </w:p>
    <w:p w14:paraId="27765341">
      <w:pPr>
        <w:spacing w:line="360" w:lineRule="auto"/>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2.2“采购代理机构”是指政府采购集中采购机构和集中采购机构以外的采购代理机构。</w:t>
      </w:r>
    </w:p>
    <w:p w14:paraId="63AA059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2.3“供应商”是指向采购人提供货物、工程或者服务的法人、其他组织或者自然人。</w:t>
      </w:r>
    </w:p>
    <w:p w14:paraId="232B425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2.4“货物”是指各种形态和种类的物品，包括原材料、燃料、设备、产品等。</w:t>
      </w:r>
    </w:p>
    <w:p w14:paraId="55300F4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2.5“竞标”是指按照本项目竞争性谈判公告或者邀请函规定的方式供应商获取谈判文件、提交响应文件并希望获得标的的行为。</w:t>
      </w:r>
    </w:p>
    <w:p w14:paraId="433346E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2.6“售后服务” 是指包含但不限于供应商须承担的备品备件、包装、运输、装卸、保险、货到就位以及安装、调试、培训、保修和其他类似的义务。</w:t>
      </w:r>
    </w:p>
    <w:p w14:paraId="0A043C9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2.7“书面形式”是指合同书、信件和数据电文（包括电报、电传、传真、电子数据交换和电子邮件）等可以有形地表现所载内容的形式。</w:t>
      </w:r>
    </w:p>
    <w:p w14:paraId="4160DB8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2.8“响应文件”</w:t>
      </w:r>
      <w:r>
        <w:rPr>
          <w:rFonts w:hint="eastAsia" w:asciiTheme="minorEastAsia" w:hAnsiTheme="minorEastAsia" w:eastAsiaTheme="minorEastAsia" w:cstheme="minorEastAsia"/>
          <w:color w:val="auto"/>
          <w:spacing w:val="-6"/>
          <w:szCs w:val="21"/>
          <w:highlight w:val="none"/>
        </w:rPr>
        <w:t>是指：供应商根据本文件要求，编制包含报价、技术和货物等所有内容的文件。</w:t>
      </w:r>
    </w:p>
    <w:p w14:paraId="4001203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 “实质性要求”是指采购需求中带“▲”的条款或者不能负偏离的条款或者已经指明不满足按响应文件作无效处理的条款。</w:t>
      </w:r>
    </w:p>
    <w:p w14:paraId="1F18E79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2.10“正偏离”，是指响应文件对谈判文件“采购需求”中有关条款作出优于条款要求并有利于采购人的响应情形；</w:t>
      </w:r>
    </w:p>
    <w:p w14:paraId="66F0576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2.11“负偏离”，是指响应文件对谈判文件“采购需求”中有关条款作出的响应不满足条款要求，导致采购人要求不能得到满足的情形。</w:t>
      </w:r>
    </w:p>
    <w:p w14:paraId="28DD3B2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2.12“允许负偏离的条款”是指采购需求中的不属于“实质性要求”的条款。</w:t>
      </w:r>
    </w:p>
    <w:p w14:paraId="34B9AB3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2.13“首次报价”是指供应商提交的首次响应文件中的竞标报价。</w:t>
      </w:r>
    </w:p>
    <w:p w14:paraId="6EC06393">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3.供应商的资格条件</w:t>
      </w:r>
    </w:p>
    <w:p w14:paraId="0F3958A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供应商的资格条件详见“供应商须知前附表”。</w:t>
      </w:r>
    </w:p>
    <w:p w14:paraId="59F37AA2">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4.谈判费用</w:t>
      </w:r>
    </w:p>
    <w:p w14:paraId="22AA021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供应商应承担参与本次采购活动有关的所有费用，包括但不限于、勘查现场、编制和提交响应文件、参加谈判与应答、签订合同等，不论竞标结果如何，均应自行承担。</w:t>
      </w:r>
    </w:p>
    <w:p w14:paraId="3BB519A5">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5.联合体竞标</w:t>
      </w:r>
    </w:p>
    <w:p w14:paraId="50DFE1B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5.1本项目是否接受联合体竞标，详见“供应商须知前附表”。</w:t>
      </w:r>
    </w:p>
    <w:p w14:paraId="3FF75CC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w:t>
      </w:r>
      <w:r>
        <w:rPr>
          <w:rFonts w:hint="eastAsia" w:asciiTheme="minorEastAsia" w:hAnsiTheme="minorEastAsia" w:eastAsiaTheme="minorEastAsia" w:cstheme="minorEastAsia"/>
          <w:color w:val="auto"/>
          <w:highlight w:val="none"/>
        </w:rPr>
        <w:t>如接受联合体竞标，</w:t>
      </w:r>
      <w:r>
        <w:rPr>
          <w:rFonts w:hint="eastAsia" w:asciiTheme="minorEastAsia" w:hAnsiTheme="minorEastAsia" w:eastAsiaTheme="minorEastAsia" w:cstheme="minorEastAsia"/>
          <w:color w:val="auto"/>
          <w:szCs w:val="21"/>
          <w:highlight w:val="none"/>
        </w:rPr>
        <w:t>联合体竞标要求详见“供应商须知前附表”。</w:t>
      </w:r>
    </w:p>
    <w:p w14:paraId="55F68E10">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6DB43684">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6.转包与分包             </w:t>
      </w:r>
    </w:p>
    <w:p w14:paraId="71F58A0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6.1本项目是否允许分包详见“供应商须知前附表”，本项目不允许违法分包。</w:t>
      </w:r>
    </w:p>
    <w:p w14:paraId="09ED2CD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w:t>
      </w:r>
      <w:bookmarkStart w:id="39" w:name="_Toc254970532"/>
      <w:bookmarkStart w:id="40" w:name="_Toc254970673"/>
      <w:r>
        <w:rPr>
          <w:rFonts w:hint="eastAsia" w:asciiTheme="minorEastAsia" w:hAnsiTheme="minorEastAsia" w:eastAsiaTheme="minorEastAsia" w:cstheme="minorEastAsia"/>
          <w:color w:val="auto"/>
          <w:szCs w:val="21"/>
          <w:highlight w:val="none"/>
        </w:rPr>
        <w:t>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14:paraId="78E2744E">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7.特别说明</w:t>
      </w:r>
      <w:bookmarkEnd w:id="39"/>
      <w:bookmarkEnd w:id="40"/>
    </w:p>
    <w:p w14:paraId="556DD686">
      <w:pPr>
        <w:spacing w:line="360" w:lineRule="auto"/>
        <w:ind w:firstLine="420" w:firstLineChars="200"/>
        <w:rPr>
          <w:rFonts w:asciiTheme="minorEastAsia" w:hAnsiTheme="minorEastAsia" w:eastAsiaTheme="minorEastAsia" w:cstheme="minorEastAsia"/>
          <w:color w:val="auto"/>
          <w:szCs w:val="21"/>
          <w:highlight w:val="none"/>
        </w:rPr>
      </w:pPr>
      <w:bookmarkStart w:id="41" w:name="_8.1提供相同品牌产品且通过资格审查、符合性审查的不同投标人参加同一合"/>
      <w:bookmarkEnd w:id="41"/>
      <w:r>
        <w:rPr>
          <w:rFonts w:hint="eastAsia" w:asciiTheme="minorEastAsia" w:hAnsiTheme="minorEastAsia" w:eastAsiaTheme="minorEastAsia" w:cstheme="minorEastAsia"/>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14FA9D6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7.2供应商应仔细阅读谈判文件的所有内容，按照谈判文件的要求提交响应文件，并对所提供的全部资料的真实性承担法律责任。</w:t>
      </w:r>
    </w:p>
    <w:p w14:paraId="00BC3C1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20C97EF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7.4在政府采购活动中，采购人员及相关人员与供应商有下列利害关系之一的，应当回避：</w:t>
      </w:r>
    </w:p>
    <w:p w14:paraId="5EA8626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（1）参加采购活动前3年内与供应商存在劳动关系；</w:t>
      </w:r>
    </w:p>
    <w:p w14:paraId="77D95F8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（2）参加采购活动前3年内担任供应商的董事、监事；</w:t>
      </w:r>
    </w:p>
    <w:p w14:paraId="1A7DCC2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（3）参加采购活动前3年内是供应商的控股股东或者实际控制人；</w:t>
      </w:r>
    </w:p>
    <w:p w14:paraId="18A185B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（4）与供应商的法定代表人或者负责人有夫妻、直系血亲、三代以内旁系血亲或者近姻亲关系；</w:t>
      </w:r>
    </w:p>
    <w:p w14:paraId="3286765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（5）与供应商有其他可能影响政府采购活动公平、公正进行的关系。</w:t>
      </w:r>
    </w:p>
    <w:p w14:paraId="7CC3A02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0A010C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7.5有下列情形之一的视为供应商相互串通竞标，响应文件将被视为无效：</w:t>
      </w:r>
    </w:p>
    <w:p w14:paraId="041DEE8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（1）不同供应商的响应文件由同一单位或者个人编制；或者不同供应商报名的IP地址一致的；或者编制响应文件硬件设备CPU编号、硬盘编号、网卡地址一致的情况；</w:t>
      </w:r>
    </w:p>
    <w:p w14:paraId="656C866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（2）不同供应商委托同一单位或者个人办理竞标事宜；</w:t>
      </w:r>
    </w:p>
    <w:p w14:paraId="4481AEF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（3）不同的供应商的响应文件载明的项目管理员为同一个人；</w:t>
      </w:r>
    </w:p>
    <w:p w14:paraId="2A46BB7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（4）不同供应商的响应文件异常一致或者报价呈规律性差异；</w:t>
      </w:r>
    </w:p>
    <w:p w14:paraId="2C49079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（5）不同供应商的响应文件相互混装；</w:t>
      </w:r>
    </w:p>
    <w:p w14:paraId="0152BF0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（6）不同供应商的竞标保证金从同一单位或者个人账户转出。</w:t>
      </w:r>
    </w:p>
    <w:p w14:paraId="23657AB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7.6供应商有下列情形之一的，属于恶意串通行为</w:t>
      </w:r>
      <w:bookmarkStart w:id="42" w:name="_Hlk54682620"/>
      <w:r>
        <w:rPr>
          <w:rFonts w:hint="eastAsia" w:asciiTheme="minorEastAsia" w:hAnsiTheme="minorEastAsia" w:eastAsiaTheme="minorEastAsia" w:cstheme="minorEastAsia"/>
          <w:color w:val="auto"/>
          <w:szCs w:val="21"/>
          <w:highlight w:val="none"/>
        </w:rPr>
        <w:t>，将报同级监督管理部门</w:t>
      </w:r>
      <w:bookmarkEnd w:id="42"/>
      <w:r>
        <w:rPr>
          <w:rFonts w:hint="eastAsia" w:asciiTheme="minorEastAsia" w:hAnsiTheme="minorEastAsia" w:eastAsiaTheme="minorEastAsia" w:cstheme="minorEastAsia"/>
          <w:color w:val="auto"/>
          <w:szCs w:val="21"/>
          <w:highlight w:val="none"/>
        </w:rPr>
        <w:t>：</w:t>
      </w:r>
    </w:p>
    <w:p w14:paraId="3DF41BB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（1）供应商直接或者间接从采购人或者采购代理机构处获得其他供应商的相关信息并修改其响应文件；</w:t>
      </w:r>
    </w:p>
    <w:p w14:paraId="08DA450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（2）供应商按照采购人或者采购代理机构的授意撤换、修改响应文件；</w:t>
      </w:r>
    </w:p>
    <w:p w14:paraId="3AF5F96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（3）供应商之间协商报价、技术方案等响应文件或者响应文件的实质性内容；</w:t>
      </w:r>
    </w:p>
    <w:p w14:paraId="26AEF38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（4）属于同一集团、协会、商会等组织成员的供应商按照该组织要求协同参加政府采购活动；</w:t>
      </w:r>
    </w:p>
    <w:p w14:paraId="5F38BCB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440318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（6）供应商之间商定部分供应商放弃参加政府采购活动或者放弃成交；</w:t>
      </w:r>
    </w:p>
    <w:p w14:paraId="3CCE9E0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（7）供应商与采购人或者采购代理机构之间、供应商相互之间，为谋求特定供应商成交或者排斥其他供应商的其他串通行为。</w:t>
      </w:r>
      <w:bookmarkStart w:id="43" w:name="_Toc254970534"/>
      <w:bookmarkStart w:id="44" w:name="_Toc254970675"/>
    </w:p>
    <w:p w14:paraId="7AE81FEB">
      <w:pPr>
        <w:pStyle w:val="5"/>
        <w:spacing w:before="0" w:after="0" w:line="360" w:lineRule="auto"/>
        <w:ind w:firstLine="643" w:firstLineChars="200"/>
        <w:rPr>
          <w:rFonts w:asciiTheme="minorEastAsia" w:hAnsiTheme="minorEastAsia" w:eastAsiaTheme="minorEastAsia" w:cstheme="minorEastAsia"/>
          <w:bCs w:val="0"/>
          <w:color w:val="auto"/>
          <w:highlight w:val="none"/>
        </w:rPr>
      </w:pPr>
      <w:bookmarkStart w:id="45" w:name="_Toc80205926"/>
      <w:r>
        <w:rPr>
          <w:rFonts w:hint="eastAsia" w:asciiTheme="minorEastAsia" w:hAnsiTheme="minorEastAsia" w:eastAsiaTheme="minorEastAsia" w:cstheme="minorEastAsia"/>
          <w:bCs w:val="0"/>
          <w:color w:val="auto"/>
          <w:highlight w:val="none"/>
        </w:rPr>
        <w:t>二、谈判文件</w:t>
      </w:r>
      <w:bookmarkEnd w:id="43"/>
      <w:bookmarkEnd w:id="44"/>
      <w:bookmarkEnd w:id="45"/>
    </w:p>
    <w:p w14:paraId="224C6CD3">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8.谈判文件的构成</w:t>
      </w:r>
    </w:p>
    <w:p w14:paraId="6E50EAA6">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第一章 竞争性谈判公告；</w:t>
      </w:r>
    </w:p>
    <w:p w14:paraId="26A763AF">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 采购需求；</w:t>
      </w:r>
    </w:p>
    <w:p w14:paraId="7FD53A2C">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第三章 供应商须知； </w:t>
      </w:r>
    </w:p>
    <w:p w14:paraId="133BF8F2">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第四章 评审程序、评审方法和成交标准；</w:t>
      </w:r>
    </w:p>
    <w:p w14:paraId="56A5820D">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第五章 响应文件格式；</w:t>
      </w:r>
    </w:p>
    <w:p w14:paraId="0CC7BCF8">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第六章 合同文本；</w:t>
      </w:r>
    </w:p>
    <w:p w14:paraId="0D27601B">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第七章 质疑、投诉材料格式。</w:t>
      </w:r>
    </w:p>
    <w:p w14:paraId="558A7F43">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9.供应商的询问</w:t>
      </w:r>
    </w:p>
    <w:p w14:paraId="0F73800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14:paraId="44668927">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10.谈判文件的澄清和修改</w:t>
      </w:r>
    </w:p>
    <w:p w14:paraId="5C31144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74959A94">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4B2F524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7343387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w:t>
      </w:r>
      <w:r>
        <w:rPr>
          <w:rFonts w:hint="eastAsia" w:asciiTheme="minorEastAsia" w:hAnsiTheme="minorEastAsia" w:eastAsiaTheme="minorEastAsia" w:cstheme="minorEastAsia"/>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2C56CFAC">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D1D10EF">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b/>
          <w:color w:val="auto"/>
          <w:kern w:val="0"/>
          <w:szCs w:val="21"/>
          <w:highlight w:val="none"/>
        </w:rPr>
        <w:t>响应文件未按谈判文件的澄清、修改的内容编制，又不符合实质性要求的，其响应文件作无效处理。</w:t>
      </w:r>
    </w:p>
    <w:p w14:paraId="75F2D1F0">
      <w:pPr>
        <w:pStyle w:val="5"/>
        <w:spacing w:before="0" w:after="0" w:line="360" w:lineRule="auto"/>
        <w:ind w:firstLine="643" w:firstLineChars="200"/>
        <w:rPr>
          <w:rFonts w:asciiTheme="minorEastAsia" w:hAnsiTheme="minorEastAsia" w:eastAsiaTheme="minorEastAsia" w:cstheme="minorEastAsia"/>
          <w:bCs w:val="0"/>
          <w:color w:val="auto"/>
          <w:highlight w:val="none"/>
        </w:rPr>
      </w:pPr>
      <w:bookmarkStart w:id="46" w:name="_Toc80205927"/>
      <w:r>
        <w:rPr>
          <w:rFonts w:hint="eastAsia" w:asciiTheme="minorEastAsia" w:hAnsiTheme="minorEastAsia" w:eastAsiaTheme="minorEastAsia" w:cstheme="minorEastAsia"/>
          <w:bCs w:val="0"/>
          <w:color w:val="auto"/>
          <w:highlight w:val="none"/>
        </w:rPr>
        <w:t>三、响应文件的编制</w:t>
      </w:r>
      <w:bookmarkEnd w:id="46"/>
    </w:p>
    <w:p w14:paraId="245F742F">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11.响应文件的编制原则</w:t>
      </w:r>
    </w:p>
    <w:p w14:paraId="514F155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供应商必须按照谈判文件的要求编制响应文件，并对其提交的响应文件的真实性、合法性承担法律责任。响应文件必须对谈判文件作出实质性响应。</w:t>
      </w:r>
    </w:p>
    <w:p w14:paraId="41A1830F">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12.响应文件的组成</w:t>
      </w:r>
    </w:p>
    <w:p w14:paraId="0588ADF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12.1响应文件由资格证明文件、报价文件、商务和技术文件三部分组成。</w:t>
      </w:r>
    </w:p>
    <w:p w14:paraId="56D78A8E">
      <w:pPr>
        <w:spacing w:line="360" w:lineRule="auto"/>
        <w:ind w:left="420" w:leftChars="20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12.1.1资格证明文件：详见须知前附表</w:t>
      </w:r>
    </w:p>
    <w:p w14:paraId="4A12FFAC">
      <w:pPr>
        <w:spacing w:line="360" w:lineRule="auto"/>
        <w:ind w:left="420" w:leftChars="20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12.1.2商务技术文件：详见须知前附表</w:t>
      </w:r>
    </w:p>
    <w:p w14:paraId="1D3A995B">
      <w:pPr>
        <w:spacing w:line="360" w:lineRule="auto"/>
        <w:ind w:left="420" w:leftChars="20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12.1.3报价文件：详见须知前附表</w:t>
      </w:r>
    </w:p>
    <w:p w14:paraId="124E8101">
      <w:pPr>
        <w:spacing w:line="360" w:lineRule="auto"/>
        <w:ind w:left="420" w:leftChars="20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12.2响应文件电子版：详见须知前附表</w:t>
      </w:r>
    </w:p>
    <w:p w14:paraId="152C4D7E">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13.计量单位</w:t>
      </w:r>
    </w:p>
    <w:p w14:paraId="6897562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谈判文件已有明确规定的，使用谈判文件规定的计量单位；谈判文件没有规定的，应采用中华人民共和国法定计量单位，货币种类为人民币，否则视同未响应。</w:t>
      </w:r>
    </w:p>
    <w:p w14:paraId="534E6A05">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14.竞标的风险</w:t>
      </w:r>
    </w:p>
    <w:p w14:paraId="163EF02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供应商没有按照谈判文件要求提供全部资料，或者供应商没有对谈判文件在各方面作出实质性响应可能导致其响应无效，是供应商应当考虑的风险。</w:t>
      </w:r>
    </w:p>
    <w:p w14:paraId="67ED79AF">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15.响应报价要求和构成</w:t>
      </w:r>
    </w:p>
    <w:p w14:paraId="5508B993">
      <w:pPr>
        <w:tabs>
          <w:tab w:val="left" w:pos="2492"/>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15.1响应报价应按“第五章 响应文件格式”中“响应报价表”格式填写。</w:t>
      </w:r>
    </w:p>
    <w:p w14:paraId="7BAC4062">
      <w:pPr>
        <w:tabs>
          <w:tab w:val="left" w:pos="2492"/>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15.2响应报价的价格构成见“供应商须知前附表”。</w:t>
      </w:r>
    </w:p>
    <w:p w14:paraId="20ABBF2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15.3响应报价要求</w:t>
      </w:r>
    </w:p>
    <w:p w14:paraId="4572A23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15.3.1供应商的响应报价应符合以下要求，否则响应文件按无效响应处理：</w:t>
      </w:r>
    </w:p>
    <w:p w14:paraId="7FA2F665">
      <w:pPr>
        <w:spacing w:line="360" w:lineRule="auto"/>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（1）供应商必须就“采购需求”中所竞标的每个分标的全部内容分别作完整唯一总价报价，不得存在漏项报价；</w:t>
      </w:r>
    </w:p>
    <w:p w14:paraId="2FC5278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（2）供应商必须就所竞标的分标的单项内容作唯一报价。</w:t>
      </w:r>
    </w:p>
    <w:p w14:paraId="446893C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15.3.2响应报价（包含首次报价、最后报价）超过所竞标分标规定的采购预算金额或者最高限价的，其响应文件将作无效处理。</w:t>
      </w:r>
    </w:p>
    <w:p w14:paraId="2A16E65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15.3.3</w:t>
      </w:r>
      <w:bookmarkStart w:id="47" w:name="_Hlk42592874"/>
      <w:r>
        <w:rPr>
          <w:rFonts w:hint="eastAsia" w:asciiTheme="minorEastAsia" w:hAnsiTheme="minorEastAsia" w:eastAsiaTheme="minorEastAsia" w:cstheme="minorEastAsia"/>
          <w:color w:val="auto"/>
          <w:szCs w:val="21"/>
          <w:highlight w:val="none"/>
        </w:rPr>
        <w:t>响应报价（包含首次报价、最后报价）超过分项采购预算金额或者最高限价的，其响应文件将作无效处理。</w:t>
      </w:r>
    </w:p>
    <w:bookmarkEnd w:id="47"/>
    <w:p w14:paraId="408F2460">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16.竞标有效期</w:t>
      </w:r>
    </w:p>
    <w:p w14:paraId="3D13608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69E3BD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 竞标有效期应由供应商按“供应商须知前附表”规定的期限作出响应。</w:t>
      </w:r>
    </w:p>
    <w:p w14:paraId="5DE7707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16.3供应商的响应文件在竞标有效期内均保持有效。</w:t>
      </w:r>
    </w:p>
    <w:p w14:paraId="2EDD36C2">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17.谈判保证金</w:t>
      </w:r>
    </w:p>
    <w:p w14:paraId="56F3904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详见“供应商须知前附表”。</w:t>
      </w:r>
    </w:p>
    <w:p w14:paraId="19C7D061">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18.响应文件编制的要求</w:t>
      </w:r>
    </w:p>
    <w:p w14:paraId="7E74396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Theme="minorEastAsia" w:hAnsiTheme="minorEastAsia" w:eastAsiaTheme="minorEastAsia" w:cstheme="minorEastAsia"/>
          <w:color w:val="auto"/>
          <w:highlight w:val="none"/>
        </w:rPr>
        <w:t>由此引发的</w:t>
      </w:r>
      <w:r>
        <w:rPr>
          <w:rFonts w:hint="eastAsia" w:asciiTheme="minorEastAsia" w:hAnsiTheme="minorEastAsia" w:eastAsiaTheme="minorEastAsia" w:cstheme="minorEastAsia"/>
          <w:color w:val="auto"/>
          <w:szCs w:val="21"/>
          <w:highlight w:val="none"/>
        </w:rPr>
        <w:t>后果由供应商承担。</w:t>
      </w:r>
    </w:p>
    <w:p w14:paraId="41EACBB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18.2响应文件应按资格证明、报价分别编制，商务技术文件合并编制，本谈判只接收电子版响应文件，要求见本章“12.2响应文件电子版要求”。</w:t>
      </w:r>
    </w:p>
    <w:p w14:paraId="5325122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bookmarkStart w:id="48" w:name="_Hlk65832699"/>
      <w:r>
        <w:rPr>
          <w:rFonts w:hint="eastAsia" w:asciiTheme="minorEastAsia" w:hAnsiTheme="minorEastAsia" w:eastAsiaTheme="minorEastAsia" w:cstheme="minorEastAsia"/>
          <w:color w:val="auto"/>
          <w:szCs w:val="21"/>
          <w:highlight w:val="none"/>
        </w:rPr>
        <w:t>3</w:t>
      </w:r>
      <w:bookmarkEnd w:id="48"/>
      <w:r>
        <w:rPr>
          <w:rFonts w:hint="eastAsia" w:asciiTheme="minorEastAsia" w:hAnsiTheme="minorEastAsia" w:eastAsiaTheme="minorEastAsia" w:cstheme="minorEastAsia"/>
          <w:color w:val="auto"/>
          <w:szCs w:val="21"/>
          <w:highlight w:val="none"/>
        </w:rPr>
        <w:t>响应文件须由供应商按</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szCs w:val="21"/>
          <w:highlight w:val="none"/>
        </w:rPr>
        <w:t>第五章 响应文件格式</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szCs w:val="21"/>
          <w:highlight w:val="none"/>
        </w:rPr>
        <w:t>要求进行签署、盖章，</w:t>
      </w:r>
      <w:r>
        <w:rPr>
          <w:rFonts w:hint="eastAsia" w:asciiTheme="minorEastAsia" w:hAnsiTheme="minorEastAsia" w:eastAsiaTheme="minorEastAsia" w:cstheme="minorEastAsia"/>
          <w:b/>
          <w:bCs/>
          <w:color w:val="auto"/>
          <w:szCs w:val="21"/>
          <w:highlight w:val="none"/>
        </w:rPr>
        <w:t>否则其响应文件作无效响应处理。</w:t>
      </w:r>
    </w:p>
    <w:p w14:paraId="2CEBD00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18.4响应文件中标注的供应商名称应与营业执照（事业单位法人证书、执业许可证、自然人身份证）及电子公章一致，否则其响应文件按无效响应处理。</w:t>
      </w:r>
    </w:p>
    <w:p w14:paraId="279E8F3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18.5响应文件应避免涂改、行间插字或者删除，否则其响应文件按无效响应处理。</w:t>
      </w:r>
    </w:p>
    <w:p w14:paraId="4CFA7E62">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19.响应文件的密封和标记</w:t>
      </w:r>
    </w:p>
    <w:p w14:paraId="5693F826">
      <w:pPr>
        <w:spacing w:line="360" w:lineRule="auto"/>
        <w:ind w:firstLine="420"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19.1供应商进行电子交易应安装客户端软件—“广西政府采购云平台电子交易客户端”，并按照谈判文件和电子交易平台的要求编制并加密响应文件。供应商未按规定加密的响应文件，电子交易平台将拒收并提示。</w:t>
      </w:r>
    </w:p>
    <w:p w14:paraId="202C0BE1">
      <w:pPr>
        <w:spacing w:line="360" w:lineRule="auto"/>
        <w:ind w:firstLine="420"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19.2使用“广西政府采购云平台电子交易客户端”需要提前申领CA数字证书，申领流程见该项目采购公告附件。</w:t>
      </w:r>
    </w:p>
    <w:p w14:paraId="2F8728F1">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C469DB1">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20.响应文件的提交</w:t>
      </w:r>
    </w:p>
    <w:p w14:paraId="28AD5E5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20.1供应商必须在“供应商须知前附表”规定的时间和地点提交响应文件。</w:t>
      </w:r>
    </w:p>
    <w:p w14:paraId="6445067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20.2 在响应文件提交截止时间以后，不能补充、修改响应文件。</w:t>
      </w:r>
    </w:p>
    <w:p w14:paraId="433F055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20.3 在提交“最后报价”后，供应商不能退出谈判。</w:t>
      </w:r>
    </w:p>
    <w:p w14:paraId="620F96E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CF7310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20.5 采购机构不可视情况延长提交响应文件的截止时间。</w:t>
      </w:r>
    </w:p>
    <w:p w14:paraId="2A492E03">
      <w:pPr>
        <w:spacing w:line="360" w:lineRule="auto"/>
        <w:ind w:firstLine="42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20.6备份响应文件。</w:t>
      </w:r>
      <w:r>
        <w:rPr>
          <w:rFonts w:hint="eastAsia" w:asciiTheme="minorEastAsia" w:hAnsiTheme="minorEastAsia" w:eastAsiaTheme="minorEastAsia" w:cstheme="minorEastAsia"/>
          <w:bCs/>
          <w:color w:val="auto"/>
          <w:szCs w:val="21"/>
          <w:highlight w:val="none"/>
        </w:rPr>
        <w:t>详见在“供应商须知前附表”。</w:t>
      </w:r>
    </w:p>
    <w:p w14:paraId="69D9DD2F">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21.首次响应文件的补充、修改与撤回</w:t>
      </w:r>
    </w:p>
    <w:p w14:paraId="0CEC4CF5">
      <w:pPr>
        <w:pStyle w:val="76"/>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22DA62CC">
      <w:pPr>
        <w:spacing w:line="360" w:lineRule="auto"/>
        <w:ind w:firstLine="482" w:firstLineChars="200"/>
        <w:rPr>
          <w:rFonts w:asciiTheme="minorEastAsia" w:hAnsiTheme="minorEastAsia" w:eastAsiaTheme="minorEastAsia" w:cstheme="minorEastAsia"/>
          <w:b/>
          <w:bCs/>
          <w:color w:val="auto"/>
          <w:sz w:val="24"/>
          <w:highlight w:val="none"/>
        </w:rPr>
      </w:pPr>
      <w:bookmarkStart w:id="49" w:name="_Hlk45702405"/>
      <w:r>
        <w:rPr>
          <w:rFonts w:hint="eastAsia" w:asciiTheme="minorEastAsia" w:hAnsiTheme="minorEastAsia" w:eastAsiaTheme="minorEastAsia" w:cstheme="minorEastAsia"/>
          <w:b/>
          <w:bCs/>
          <w:color w:val="auto"/>
          <w:sz w:val="24"/>
          <w:highlight w:val="none"/>
        </w:rPr>
        <w:t>22. 首次响应文件的退回</w:t>
      </w:r>
    </w:p>
    <w:p w14:paraId="79ACF8B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详见“供应商须知前附表”。</w:t>
      </w:r>
    </w:p>
    <w:p w14:paraId="11D0662E">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23. 截止时间后的撤回</w:t>
      </w:r>
    </w:p>
    <w:p w14:paraId="76A9B5E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本项目不收取谈判保证金，供应商在首次响应文件提交截止时间后可向采购人、采购代理机构书面申请撤回响应文件。</w:t>
      </w:r>
      <w:bookmarkEnd w:id="49"/>
    </w:p>
    <w:p w14:paraId="4A2D41FF">
      <w:pPr>
        <w:pStyle w:val="5"/>
        <w:spacing w:before="0" w:after="0" w:line="360" w:lineRule="auto"/>
        <w:ind w:firstLine="643" w:firstLineChars="200"/>
        <w:rPr>
          <w:rFonts w:asciiTheme="minorEastAsia" w:hAnsiTheme="minorEastAsia" w:eastAsiaTheme="minorEastAsia" w:cstheme="minorEastAsia"/>
          <w:bCs w:val="0"/>
          <w:color w:val="auto"/>
          <w:highlight w:val="none"/>
        </w:rPr>
      </w:pPr>
      <w:bookmarkStart w:id="50" w:name="_Toc80205928"/>
      <w:r>
        <w:rPr>
          <w:rFonts w:hint="eastAsia" w:asciiTheme="minorEastAsia" w:hAnsiTheme="minorEastAsia" w:eastAsiaTheme="minorEastAsia" w:cstheme="minorEastAsia"/>
          <w:bCs w:val="0"/>
          <w:color w:val="auto"/>
          <w:highlight w:val="none"/>
        </w:rPr>
        <w:t>四、评审及谈判</w:t>
      </w:r>
      <w:bookmarkEnd w:id="50"/>
    </w:p>
    <w:p w14:paraId="2250B490">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24.谈判小组成立</w:t>
      </w:r>
    </w:p>
    <w:p w14:paraId="0D9C38A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2A54502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24.2评审专家应当从政府采购评审专家库内相关专业的专家名单中随机抽取。技术复杂、专业性强的竞争性谈判采购项目，评审专家中应当包含1名法律专家。</w:t>
      </w:r>
    </w:p>
    <w:p w14:paraId="3463722E">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25.首次响应文件的开启</w:t>
      </w:r>
    </w:p>
    <w:p w14:paraId="4F178CC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25.1首次响应文件由谈判小组或者采购代理机构在“供应商须知前附表”规定的时间开启。</w:t>
      </w:r>
    </w:p>
    <w:p w14:paraId="5B924ED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25.2 响应文件解密</w:t>
      </w:r>
    </w:p>
    <w:p w14:paraId="6339A898">
      <w:pPr>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采购代理机构将在“供应商须知前附表”规定的时</w:t>
      </w:r>
      <w:r>
        <w:rPr>
          <w:rFonts w:hint="eastAsia" w:asciiTheme="minorEastAsia" w:hAnsiTheme="minorEastAsia" w:eastAsiaTheme="minorEastAsia" w:cstheme="minorEastAsia"/>
          <w:color w:val="auto"/>
          <w:kern w:val="0"/>
          <w:szCs w:val="21"/>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kern w:val="0"/>
          <w:szCs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Theme="minorEastAsia" w:hAnsiTheme="minorEastAsia" w:eastAsiaTheme="minorEastAsia" w:cstheme="minorEastAsia"/>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kern w:val="0"/>
          <w:szCs w:val="21"/>
          <w:highlight w:val="none"/>
        </w:rPr>
        <w:t>视为响应文件无效。</w:t>
      </w:r>
      <w:r>
        <w:rPr>
          <w:rFonts w:hint="eastAsia" w:asciiTheme="minorEastAsia" w:hAnsiTheme="minorEastAsia" w:eastAsiaTheme="minorEastAsia" w:cstheme="minorEastAsia"/>
          <w:color w:val="auto"/>
          <w:kern w:val="0"/>
          <w:szCs w:val="21"/>
          <w:highlight w:val="none"/>
        </w:rPr>
        <w:t>（解密</w:t>
      </w:r>
      <w:r>
        <w:rPr>
          <w:rFonts w:hint="eastAsia" w:asciiTheme="minorEastAsia" w:hAnsiTheme="minorEastAsia" w:eastAsiaTheme="minorEastAsia" w:cstheme="minorEastAsia"/>
          <w:bCs/>
          <w:color w:val="auto"/>
          <w:kern w:val="0"/>
          <w:szCs w:val="21"/>
          <w:highlight w:val="none"/>
        </w:rPr>
        <w:t>异常情况处理：详见本章</w:t>
      </w:r>
      <w:r>
        <w:rPr>
          <w:rFonts w:hint="eastAsia" w:asciiTheme="minorEastAsia" w:hAnsiTheme="minorEastAsia" w:eastAsiaTheme="minorEastAsia" w:cstheme="minorEastAsia"/>
          <w:color w:val="auto"/>
          <w:kern w:val="0"/>
          <w:szCs w:val="21"/>
          <w:highlight w:val="none"/>
        </w:rPr>
        <w:t>26.3 电子交易活动的中止。）</w:t>
      </w:r>
    </w:p>
    <w:p w14:paraId="5FE1F6C5">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如</w:t>
      </w:r>
      <w:r>
        <w:rPr>
          <w:rFonts w:hint="eastAsia" w:asciiTheme="minorEastAsia" w:hAnsiTheme="minorEastAsia" w:eastAsiaTheme="minorEastAsia" w:cstheme="minorEastAsia"/>
          <w:bCs/>
          <w:color w:val="auto"/>
          <w:kern w:val="0"/>
          <w:szCs w:val="21"/>
          <w:highlight w:val="none"/>
        </w:rPr>
        <w:t>供应商成功解密响应文件，但未在广西政府采购云平台电子开标大厅参加谈判的，视同认可谈判过程和结果，</w:t>
      </w:r>
      <w:r>
        <w:rPr>
          <w:rFonts w:hint="eastAsia" w:asciiTheme="minorEastAsia" w:hAnsiTheme="minorEastAsia" w:eastAsiaTheme="minorEastAsia" w:cstheme="minorEastAsia"/>
          <w:color w:val="auto"/>
          <w:kern w:val="0"/>
          <w:szCs w:val="21"/>
          <w:highlight w:val="none"/>
        </w:rPr>
        <w:t>由此产生的后果由供应商自行负责。 参与谈判的供应商不足3家的，不得谈判。</w:t>
      </w:r>
    </w:p>
    <w:p w14:paraId="41E154B4">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26.评审程序、评审方法和成交标准</w:t>
      </w:r>
    </w:p>
    <w:p w14:paraId="00F1965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26.1谈判小组按照“第四章 评审程序、评审方法和成交标准”规定的方法、评审因素、标准和程序对响应文件进行评审。</w:t>
      </w:r>
    </w:p>
    <w:p w14:paraId="4FA98C4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26.2 采购需求负偏离要求及谈判顺序详见 “供应商须知前附表”。</w:t>
      </w:r>
    </w:p>
    <w:p w14:paraId="6A47EE7D">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26.3电子交易活动的中止。采购过程中出现以下情形，导致电子交易平台无法正常运行，或者无法保证电子交易的公平、公正和安全时，采购机构可中止电子交易活动：</w:t>
      </w:r>
    </w:p>
    <w:p w14:paraId="0E98B8D3">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（1）电子交易平台发生故障而无法登录访问的； </w:t>
      </w:r>
    </w:p>
    <w:p w14:paraId="1FFE1B0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（2）电子交易平台应用或数据库出现错误，不能进行正常操作的；</w:t>
      </w:r>
    </w:p>
    <w:p w14:paraId="2427379C">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（3）电子交易平台发现严重安全漏洞，有潜在泄密危险的；</w:t>
      </w:r>
    </w:p>
    <w:p w14:paraId="27471401">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（4）病毒发作导致不能进行正常操作的； </w:t>
      </w:r>
    </w:p>
    <w:p w14:paraId="6086D595">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（5）其他无法保证电子交易的公平、公正和安全的情况。</w:t>
      </w:r>
    </w:p>
    <w:p w14:paraId="5FDF3A2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786721F">
      <w:pPr>
        <w:pStyle w:val="5"/>
        <w:spacing w:before="0" w:after="0" w:line="360" w:lineRule="auto"/>
        <w:ind w:firstLine="643" w:firstLineChars="200"/>
        <w:rPr>
          <w:rFonts w:asciiTheme="minorEastAsia" w:hAnsiTheme="minorEastAsia" w:eastAsiaTheme="minorEastAsia" w:cstheme="minorEastAsia"/>
          <w:bCs w:val="0"/>
          <w:color w:val="auto"/>
          <w:highlight w:val="none"/>
        </w:rPr>
      </w:pPr>
      <w:bookmarkStart w:id="51" w:name="_Toc80205929"/>
      <w:r>
        <w:rPr>
          <w:rFonts w:hint="eastAsia" w:asciiTheme="minorEastAsia" w:hAnsiTheme="minorEastAsia" w:eastAsiaTheme="minorEastAsia" w:cstheme="minorEastAsia"/>
          <w:bCs w:val="0"/>
          <w:color w:val="auto"/>
          <w:highlight w:val="none"/>
        </w:rPr>
        <w:t>五、成交及合同</w:t>
      </w:r>
      <w:bookmarkEnd w:id="51"/>
    </w:p>
    <w:p w14:paraId="54A636D1">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27.确定成交供应商及结果公告</w:t>
      </w:r>
    </w:p>
    <w:p w14:paraId="431777E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27.1确定成交供应商。</w:t>
      </w:r>
      <w:r>
        <w:rPr>
          <w:rFonts w:hint="eastAsia" w:asciiTheme="minorEastAsia" w:hAnsiTheme="minorEastAsia" w:eastAsiaTheme="minorEastAsia" w:cstheme="minorEastAsia"/>
          <w:color w:val="auto"/>
          <w:kern w:val="0"/>
          <w:szCs w:val="21"/>
          <w:highlight w:val="none"/>
          <w:u w:val="single"/>
        </w:rPr>
        <w:t xml:space="preserve"> 由采购人确定</w:t>
      </w:r>
      <w:r>
        <w:rPr>
          <w:rFonts w:hint="eastAsia" w:asciiTheme="minorEastAsia" w:hAnsiTheme="minorEastAsia" w:eastAsiaTheme="minorEastAsia" w:cstheme="minorEastAsia"/>
          <w:color w:val="auto"/>
          <w:szCs w:val="21"/>
          <w:highlight w:val="none"/>
          <w:u w:val="single"/>
        </w:rPr>
        <w:t>，评审报告提出的排序第一的</w:t>
      </w:r>
      <w:r>
        <w:rPr>
          <w:rFonts w:hint="eastAsia" w:asciiTheme="minorEastAsia" w:hAnsiTheme="minorEastAsia" w:eastAsiaTheme="minorEastAsia" w:cstheme="minorEastAsia"/>
          <w:color w:val="auto"/>
          <w:kern w:val="0"/>
          <w:szCs w:val="21"/>
          <w:highlight w:val="none"/>
          <w:u w:val="single"/>
        </w:rPr>
        <w:t>成交候选</w:t>
      </w:r>
      <w:r>
        <w:rPr>
          <w:rFonts w:hint="eastAsia" w:asciiTheme="minorEastAsia" w:hAnsiTheme="minorEastAsia" w:eastAsiaTheme="minorEastAsia" w:cstheme="minorEastAsia"/>
          <w:color w:val="auto"/>
          <w:szCs w:val="21"/>
          <w:highlight w:val="none"/>
          <w:u w:val="single"/>
        </w:rPr>
        <w:t>供应商为成交供应商。</w:t>
      </w:r>
    </w:p>
    <w:p w14:paraId="74AAD8E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27.2成交通知及成交结果公告。</w:t>
      </w:r>
      <w:r>
        <w:rPr>
          <w:rFonts w:hint="eastAsia" w:asciiTheme="minorEastAsia" w:hAnsiTheme="minorEastAsia" w:eastAsiaTheme="minorEastAsia" w:cstheme="minorEastAsia"/>
          <w:color w:val="auto"/>
          <w:kern w:val="0"/>
          <w:szCs w:val="21"/>
          <w:highlight w:val="none"/>
        </w:rPr>
        <w:t>成交</w:t>
      </w:r>
      <w:r>
        <w:rPr>
          <w:rFonts w:hint="eastAsia" w:asciiTheme="minorEastAsia" w:hAnsiTheme="minorEastAsia" w:eastAsiaTheme="minorEastAsia" w:cstheme="minorEastAsia"/>
          <w:color w:val="auto"/>
          <w:szCs w:val="21"/>
          <w:highlight w:val="none"/>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48628EE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52" w:name="_Hlk66782294"/>
      <w:r>
        <w:rPr>
          <w:rFonts w:hint="eastAsia" w:asciiTheme="minorEastAsia" w:hAnsiTheme="minorEastAsia" w:eastAsiaTheme="minorEastAsia" w:cstheme="minorEastAsia"/>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52"/>
    </w:p>
    <w:p w14:paraId="1322E73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202A00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FC39ABE">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28.履约保证金</w:t>
      </w:r>
    </w:p>
    <w:p w14:paraId="513184EA">
      <w:pPr>
        <w:spacing w:line="360" w:lineRule="auto"/>
        <w:ind w:firstLine="42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详见 “供应商须知前附表”</w:t>
      </w:r>
    </w:p>
    <w:p w14:paraId="0C6156C6">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29.签订合同</w:t>
      </w:r>
    </w:p>
    <w:p w14:paraId="1F413EC6">
      <w:pPr>
        <w:pStyle w:val="76"/>
        <w:snapToGrid w:val="0"/>
        <w:spacing w:before="0"/>
        <w:ind w:firstLine="420"/>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29.1采购人与成交供应商应当在成交通知书规定的时间内，按照谈判文件确定的合同文本以及采购标的、服务技术、采购金额、采购数量、技术和服务要求等事项签订政府采购合同。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sz w:val="21"/>
          <w:szCs w:val="21"/>
          <w:highlight w:val="none"/>
          <w:lang w:val="zh-CN"/>
        </w:rPr>
        <w:t>如成交供应商为联合体的，由联合体成员各方法定代表人或其授权代表与采购人代表签订合同。</w:t>
      </w:r>
    </w:p>
    <w:p w14:paraId="666D128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29.2采购人不得向成交供应商提出超出谈判文件以外的任何要求作为签订合同的条件，不得与成交供应商订立背离谈判文件确定的合同文本以及采购标的、服务技术、采购金额、采购数量、技术和服务要求等实质性内容的协议。</w:t>
      </w:r>
    </w:p>
    <w:p w14:paraId="14820EB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A42E89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29.4如签订合同并生效后，供应商无故拒绝或延期，除按照合同条款处理外，列入不良行为记录，并给予通报。</w:t>
      </w:r>
    </w:p>
    <w:p w14:paraId="28279E4A">
      <w:pPr>
        <w:pStyle w:val="76"/>
        <w:spacing w:before="0"/>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29.5采购合同由采购人与成交供应商根据谈判文件、响应文件等内容通过政府采购电子交易平台在线签订，自动备案，在线签订须携带的材料见“</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1"/>
          <w:szCs w:val="21"/>
          <w:highlight w:val="none"/>
        </w:rPr>
        <w:t>供应商须知前附表”。</w:t>
      </w:r>
    </w:p>
    <w:p w14:paraId="135ACF17">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30.政府采购合同公告</w:t>
      </w:r>
    </w:p>
    <w:p w14:paraId="04451D4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E5C3C8C">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31. 询问、质疑和投诉</w:t>
      </w:r>
    </w:p>
    <w:p w14:paraId="5DB29437">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31.1供应商对政府采购活动事项有疑问的，可以向采购人、采购代理机构提出询问，采购人或者采购代理机构应当在3个工作日内对供应商依法提出的询问作出答复。</w:t>
      </w:r>
    </w:p>
    <w:p w14:paraId="25C2005D">
      <w:pPr>
        <w:spacing w:line="360" w:lineRule="auto"/>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Cs w:val="21"/>
          <w:highlight w:val="none"/>
        </w:rPr>
        <w:t>“供应商须知前附表”</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szCs w:val="21"/>
          <w:highlight w:val="none"/>
        </w:rPr>
        <w:t xml:space="preserve">具体质疑起算时间及处理方式如下： </w:t>
      </w:r>
    </w:p>
    <w:p w14:paraId="26D3B978">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（1）潜在供应商依法获取采购文件后，认为采购文件使自己的权益受到损害的，应当在竞争性谈判采购文件公告期限届满之日起7个工作日内提出质疑。</w:t>
      </w:r>
      <w:r>
        <w:rPr>
          <w:rFonts w:hint="eastAsia" w:asciiTheme="minorEastAsia" w:hAnsiTheme="minorEastAsia" w:eastAsiaTheme="minorEastAsia" w:cstheme="minorEastAsia"/>
          <w:color w:val="auto"/>
          <w:highlight w:val="none"/>
        </w:rPr>
        <w:t>委托代理协议无特殊约定的，</w:t>
      </w:r>
      <w:r>
        <w:rPr>
          <w:rFonts w:hint="eastAsia" w:asciiTheme="minorEastAsia" w:hAnsiTheme="minorEastAsia" w:eastAsiaTheme="minorEastAsia" w:cstheme="minorEastAsia"/>
          <w:bCs/>
          <w:color w:val="auto"/>
          <w:highlight w:val="none"/>
        </w:rPr>
        <w:t>对竞争性谈判文件中采购需求（含资格要求、采购预算和评分办法）的质疑由采购人受理并负责答复；对竞争性谈判文件中的采购执行程序的质疑由采购代理机构受理并负责答复。</w:t>
      </w:r>
    </w:p>
    <w:p w14:paraId="256B4A35">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9DB019E">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（3）供应商认为成交结果使自己的权益受到损害的，应当在成交结果公告期限届满之日起7个工作日内提出质疑，由采购人受理并负责答复。</w:t>
      </w:r>
    </w:p>
    <w:p w14:paraId="392E02B1">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1F5FC3D">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31.4 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highlight w:val="none"/>
        </w:rPr>
        <w:t>（质疑函格式后附）</w:t>
      </w:r>
      <w:r>
        <w:rPr>
          <w:rFonts w:hint="eastAsia" w:asciiTheme="minorEastAsia" w:hAnsiTheme="minorEastAsia" w:eastAsiaTheme="minorEastAsia" w:cstheme="minorEastAsia"/>
          <w:color w:val="auto"/>
          <w:highlight w:val="none"/>
        </w:rPr>
        <w:t>：</w:t>
      </w:r>
    </w:p>
    <w:p w14:paraId="23F2E99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（1）供应商的姓名或者名称、地址、邮编、联系人及联系电话；</w:t>
      </w:r>
    </w:p>
    <w:p w14:paraId="6DF9C164">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（2）质疑项目的名称、编号；</w:t>
      </w:r>
    </w:p>
    <w:p w14:paraId="41B3420A">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（3）具体、明确的质疑事项和与质疑事项相关的请求；</w:t>
      </w:r>
    </w:p>
    <w:p w14:paraId="686C31F1">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（4）事实依据；</w:t>
      </w:r>
    </w:p>
    <w:p w14:paraId="410C1B1C">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（5）必要的法律依据；</w:t>
      </w:r>
    </w:p>
    <w:p w14:paraId="74666216">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（6）提出质疑的日期。</w:t>
      </w:r>
    </w:p>
    <w:p w14:paraId="382BD2C6">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供应商为自然人的，应当由本人签字；供应商为法人或者其他组织的，应当由法定代表人、主要负责人，或者其委托代理人签字或者盖章，并加盖公章。</w:t>
      </w:r>
    </w:p>
    <w:p w14:paraId="78EE4496">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5A614B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（一）对采购文件提出的质疑，依法通过澄清或者修改可以继续开展采购活动的，澄清或者修改采购文件后继续开展采购活动；否则应当修改采购文件后重新开展采购活动。</w:t>
      </w:r>
    </w:p>
    <w:p w14:paraId="12DF54EA">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B0CCE73">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质疑答复导致成交结果改变的，采购人或者采购代理机构应当将有关情况书面报告本级财政部门。</w:t>
      </w:r>
    </w:p>
    <w:p w14:paraId="62E07C5C">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7D70256A">
      <w:pPr>
        <w:pStyle w:val="5"/>
        <w:spacing w:before="0" w:after="0" w:line="360" w:lineRule="auto"/>
        <w:ind w:firstLine="643" w:firstLineChars="200"/>
        <w:rPr>
          <w:rFonts w:asciiTheme="minorEastAsia" w:hAnsiTheme="minorEastAsia" w:eastAsiaTheme="minorEastAsia" w:cstheme="minorEastAsia"/>
          <w:bCs w:val="0"/>
          <w:color w:val="auto"/>
          <w:highlight w:val="none"/>
        </w:rPr>
      </w:pPr>
      <w:bookmarkStart w:id="53" w:name="_Toc80205930"/>
      <w:r>
        <w:rPr>
          <w:rFonts w:hint="eastAsia" w:asciiTheme="minorEastAsia" w:hAnsiTheme="minorEastAsia" w:eastAsiaTheme="minorEastAsia" w:cstheme="minorEastAsia"/>
          <w:bCs w:val="0"/>
          <w:color w:val="auto"/>
          <w:highlight w:val="none"/>
        </w:rPr>
        <w:t>六、验收</w:t>
      </w:r>
      <w:bookmarkEnd w:id="53"/>
    </w:p>
    <w:p w14:paraId="1C1C0EDF">
      <w:pPr>
        <w:tabs>
          <w:tab w:val="left" w:pos="0"/>
        </w:tabs>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32.验收</w:t>
      </w:r>
    </w:p>
    <w:p w14:paraId="20306670">
      <w:pPr>
        <w:tabs>
          <w:tab w:val="left" w:pos="0"/>
        </w:tabs>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3666E7">
      <w:pPr>
        <w:tabs>
          <w:tab w:val="left" w:pos="0"/>
        </w:tabs>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32.2采购人可以邀请参加本项目的其他供应商或者第三方机构参与验收。参与验收的供应商或者第三方机构的意见作为验收书的参考资料一并存档。</w:t>
      </w:r>
    </w:p>
    <w:p w14:paraId="2F5959B3">
      <w:pPr>
        <w:tabs>
          <w:tab w:val="left" w:pos="0"/>
        </w:tabs>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74836569">
      <w:pPr>
        <w:tabs>
          <w:tab w:val="left" w:pos="0"/>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CAFB3B0">
      <w:pPr>
        <w:pStyle w:val="5"/>
        <w:spacing w:before="0" w:after="0" w:line="360" w:lineRule="auto"/>
        <w:ind w:firstLine="643" w:firstLineChars="200"/>
        <w:rPr>
          <w:rFonts w:asciiTheme="minorEastAsia" w:hAnsiTheme="minorEastAsia" w:eastAsiaTheme="minorEastAsia" w:cstheme="minorEastAsia"/>
          <w:bCs w:val="0"/>
          <w:color w:val="auto"/>
          <w:highlight w:val="none"/>
        </w:rPr>
      </w:pPr>
      <w:bookmarkStart w:id="54" w:name="_Toc80205931"/>
      <w:r>
        <w:rPr>
          <w:rFonts w:hint="eastAsia" w:asciiTheme="minorEastAsia" w:hAnsiTheme="minorEastAsia" w:eastAsiaTheme="minorEastAsia" w:cstheme="minorEastAsia"/>
          <w:bCs w:val="0"/>
          <w:color w:val="auto"/>
          <w:highlight w:val="none"/>
        </w:rPr>
        <w:t>七、其他事项</w:t>
      </w:r>
      <w:bookmarkEnd w:id="54"/>
    </w:p>
    <w:p w14:paraId="07400132">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33.代理服务费</w:t>
      </w:r>
    </w:p>
    <w:p w14:paraId="3A620E9F">
      <w:pPr>
        <w:tabs>
          <w:tab w:val="left" w:pos="2835"/>
        </w:tabs>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33.1</w:t>
      </w:r>
      <w:r>
        <w:rPr>
          <w:rFonts w:hint="eastAsia" w:asciiTheme="minorEastAsia" w:hAnsiTheme="minorEastAsia" w:eastAsiaTheme="minorEastAsia" w:cstheme="minorEastAsia"/>
          <w:color w:val="auto"/>
          <w:szCs w:val="21"/>
          <w:highlight w:val="none"/>
        </w:rPr>
        <w:t>代理收费标准及缴费账户详见“供应商须知前附表”，供应商为联合体的，可以由联合体中的一方或者多方共同交纳代理服务费。</w:t>
      </w:r>
    </w:p>
    <w:p w14:paraId="520D01FA">
      <w:pPr>
        <w:pStyle w:val="14"/>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33.2采购代理服务费收费计算标准：</w:t>
      </w:r>
    </w:p>
    <w:tbl>
      <w:tblPr>
        <w:tblStyle w:val="31"/>
        <w:tblW w:w="4912"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4"/>
        <w:gridCol w:w="2056"/>
        <w:gridCol w:w="1899"/>
        <w:gridCol w:w="1916"/>
      </w:tblGrid>
      <w:tr w14:paraId="190C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Borders>
              <w:tl2br w:val="single" w:color="auto" w:sz="4" w:space="0"/>
            </w:tcBorders>
          </w:tcPr>
          <w:p w14:paraId="0C43FAA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费率</w:t>
            </w:r>
          </w:p>
          <w:p w14:paraId="7B8955B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w:t>
            </w:r>
          </w:p>
        </w:tc>
        <w:tc>
          <w:tcPr>
            <w:tcW w:w="1061" w:type="pct"/>
            <w:vAlign w:val="center"/>
          </w:tcPr>
          <w:p w14:paraId="2671CF1B">
            <w:pPr>
              <w:spacing w:line="360" w:lineRule="auto"/>
              <w:ind w:firstLine="105" w:firstLineChars="5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货物类</w:t>
            </w:r>
          </w:p>
        </w:tc>
        <w:tc>
          <w:tcPr>
            <w:tcW w:w="980" w:type="pct"/>
            <w:vAlign w:val="center"/>
          </w:tcPr>
          <w:p w14:paraId="5B57C9B5">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服务类</w:t>
            </w:r>
          </w:p>
        </w:tc>
        <w:tc>
          <w:tcPr>
            <w:tcW w:w="989" w:type="pct"/>
            <w:vAlign w:val="center"/>
          </w:tcPr>
          <w:p w14:paraId="0FF052AC">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工程类</w:t>
            </w:r>
          </w:p>
        </w:tc>
      </w:tr>
      <w:tr w14:paraId="7BD7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Pr>
          <w:p w14:paraId="125C752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100万元以下</w:t>
            </w:r>
          </w:p>
        </w:tc>
        <w:tc>
          <w:tcPr>
            <w:tcW w:w="1061" w:type="pct"/>
          </w:tcPr>
          <w:p w14:paraId="18941DA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1.5%                </w:t>
            </w:r>
          </w:p>
        </w:tc>
        <w:tc>
          <w:tcPr>
            <w:tcW w:w="980" w:type="pct"/>
          </w:tcPr>
          <w:p w14:paraId="0FD952C7">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w:t>
            </w:r>
          </w:p>
        </w:tc>
        <w:tc>
          <w:tcPr>
            <w:tcW w:w="989" w:type="pct"/>
          </w:tcPr>
          <w:p w14:paraId="0A09390D">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1.0% </w:t>
            </w:r>
          </w:p>
        </w:tc>
      </w:tr>
      <w:tr w14:paraId="21E9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Pr>
          <w:p w14:paraId="1CB869A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100～500万元</w:t>
            </w:r>
          </w:p>
        </w:tc>
        <w:tc>
          <w:tcPr>
            <w:tcW w:w="1061" w:type="pct"/>
          </w:tcPr>
          <w:p w14:paraId="5B8D146D">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1.1%                 </w:t>
            </w:r>
          </w:p>
        </w:tc>
        <w:tc>
          <w:tcPr>
            <w:tcW w:w="980" w:type="pct"/>
          </w:tcPr>
          <w:p w14:paraId="69E5A35C">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0.8%</w:t>
            </w:r>
          </w:p>
        </w:tc>
        <w:tc>
          <w:tcPr>
            <w:tcW w:w="989" w:type="pct"/>
          </w:tcPr>
          <w:p w14:paraId="5C1A3F8A">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0.7% </w:t>
            </w:r>
          </w:p>
        </w:tc>
      </w:tr>
      <w:tr w14:paraId="04EC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Pr>
          <w:p w14:paraId="7672DFA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500～1000万元</w:t>
            </w:r>
          </w:p>
        </w:tc>
        <w:tc>
          <w:tcPr>
            <w:tcW w:w="1061" w:type="pct"/>
          </w:tcPr>
          <w:p w14:paraId="289E943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0.8%                </w:t>
            </w:r>
          </w:p>
        </w:tc>
        <w:tc>
          <w:tcPr>
            <w:tcW w:w="980" w:type="pct"/>
          </w:tcPr>
          <w:p w14:paraId="1853DADA">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0.45%</w:t>
            </w:r>
          </w:p>
        </w:tc>
        <w:tc>
          <w:tcPr>
            <w:tcW w:w="989" w:type="pct"/>
          </w:tcPr>
          <w:p w14:paraId="3288A20F">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0.55%</w:t>
            </w:r>
          </w:p>
        </w:tc>
      </w:tr>
      <w:tr w14:paraId="0E04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Pr>
          <w:p w14:paraId="08A5BB54">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1000～5000万元</w:t>
            </w:r>
          </w:p>
        </w:tc>
        <w:tc>
          <w:tcPr>
            <w:tcW w:w="1061" w:type="pct"/>
          </w:tcPr>
          <w:p w14:paraId="2C1B8C77">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0.5%                </w:t>
            </w:r>
          </w:p>
        </w:tc>
        <w:tc>
          <w:tcPr>
            <w:tcW w:w="980" w:type="pct"/>
          </w:tcPr>
          <w:p w14:paraId="480A74CB">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0.25%</w:t>
            </w:r>
          </w:p>
        </w:tc>
        <w:tc>
          <w:tcPr>
            <w:tcW w:w="989" w:type="pct"/>
          </w:tcPr>
          <w:p w14:paraId="756F32FB">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0.35% </w:t>
            </w:r>
          </w:p>
        </w:tc>
      </w:tr>
      <w:tr w14:paraId="3F75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Pr>
          <w:p w14:paraId="58CFAB4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5000万元～1亿元</w:t>
            </w:r>
          </w:p>
        </w:tc>
        <w:tc>
          <w:tcPr>
            <w:tcW w:w="1061" w:type="pct"/>
          </w:tcPr>
          <w:p w14:paraId="298420F8">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0.25%                 </w:t>
            </w:r>
          </w:p>
        </w:tc>
        <w:tc>
          <w:tcPr>
            <w:tcW w:w="980" w:type="pct"/>
          </w:tcPr>
          <w:p w14:paraId="24E41B7B">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0.1%</w:t>
            </w:r>
          </w:p>
        </w:tc>
        <w:tc>
          <w:tcPr>
            <w:tcW w:w="989" w:type="pct"/>
          </w:tcPr>
          <w:p w14:paraId="14377D8E">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w:t>
            </w:r>
          </w:p>
        </w:tc>
      </w:tr>
      <w:tr w14:paraId="1DCC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Pr>
          <w:p w14:paraId="479A794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1～5亿元</w:t>
            </w:r>
          </w:p>
        </w:tc>
        <w:tc>
          <w:tcPr>
            <w:tcW w:w="1061" w:type="pct"/>
          </w:tcPr>
          <w:p w14:paraId="448ABE6F">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980" w:type="pct"/>
          </w:tcPr>
          <w:p w14:paraId="5D120CB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c>
          <w:tcPr>
            <w:tcW w:w="989" w:type="pct"/>
          </w:tcPr>
          <w:p w14:paraId="409ACCA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r>
      <w:tr w14:paraId="549B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Pr>
          <w:p w14:paraId="0FD3783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5～10亿元</w:t>
            </w:r>
          </w:p>
        </w:tc>
        <w:tc>
          <w:tcPr>
            <w:tcW w:w="1061" w:type="pct"/>
          </w:tcPr>
          <w:p w14:paraId="76476FDE">
            <w:pPr>
              <w:spacing w:line="360" w:lineRule="auto"/>
              <w:ind w:firstLine="105" w:firstLineChars="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c>
          <w:tcPr>
            <w:tcW w:w="980" w:type="pct"/>
          </w:tcPr>
          <w:p w14:paraId="4FB0BAB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0.035%</w:t>
            </w:r>
          </w:p>
        </w:tc>
        <w:tc>
          <w:tcPr>
            <w:tcW w:w="989" w:type="pct"/>
          </w:tcPr>
          <w:p w14:paraId="6E022AC5">
            <w:pPr>
              <w:spacing w:line="360" w:lineRule="auto"/>
              <w:ind w:firstLine="105" w:firstLineChars="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r>
      <w:tr w14:paraId="0100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Pr>
          <w:p w14:paraId="60646B49">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10～50亿元</w:t>
            </w:r>
          </w:p>
        </w:tc>
        <w:tc>
          <w:tcPr>
            <w:tcW w:w="1061" w:type="pct"/>
          </w:tcPr>
          <w:p w14:paraId="70920166">
            <w:pPr>
              <w:spacing w:line="360" w:lineRule="auto"/>
              <w:ind w:firstLine="105" w:firstLineChars="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980" w:type="pct"/>
          </w:tcPr>
          <w:p w14:paraId="1C0FB20B">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989" w:type="pct"/>
          </w:tcPr>
          <w:p w14:paraId="59BF4EF0">
            <w:pPr>
              <w:spacing w:line="360" w:lineRule="auto"/>
              <w:ind w:firstLine="105" w:firstLineChars="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r>
      <w:tr w14:paraId="3C25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Pr>
          <w:p w14:paraId="6733E75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50～100亿元</w:t>
            </w:r>
          </w:p>
        </w:tc>
        <w:tc>
          <w:tcPr>
            <w:tcW w:w="1061" w:type="pct"/>
          </w:tcPr>
          <w:p w14:paraId="0920856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0.006%</w:t>
            </w:r>
          </w:p>
        </w:tc>
        <w:tc>
          <w:tcPr>
            <w:tcW w:w="980" w:type="pct"/>
          </w:tcPr>
          <w:p w14:paraId="676438CB">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c>
          <w:tcPr>
            <w:tcW w:w="989" w:type="pct"/>
          </w:tcPr>
          <w:p w14:paraId="6D303AA7">
            <w:pPr>
              <w:spacing w:line="360" w:lineRule="auto"/>
              <w:ind w:firstLine="105" w:firstLineChars="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r>
      <w:tr w14:paraId="4163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pct"/>
          </w:tcPr>
          <w:p w14:paraId="1A68784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100亿以上</w:t>
            </w:r>
          </w:p>
        </w:tc>
        <w:tc>
          <w:tcPr>
            <w:tcW w:w="1061" w:type="pct"/>
          </w:tcPr>
          <w:p w14:paraId="6851FAA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0.004%</w:t>
            </w:r>
          </w:p>
        </w:tc>
        <w:tc>
          <w:tcPr>
            <w:tcW w:w="980" w:type="pct"/>
          </w:tcPr>
          <w:p w14:paraId="45091A74">
            <w:pPr>
              <w:spacing w:line="360" w:lineRule="auto"/>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c>
          <w:tcPr>
            <w:tcW w:w="989" w:type="pct"/>
          </w:tcPr>
          <w:p w14:paraId="221C865A">
            <w:pPr>
              <w:spacing w:line="360" w:lineRule="auto"/>
              <w:ind w:firstLine="105" w:firstLineChars="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r>
    </w:tbl>
    <w:p w14:paraId="7551B87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注： </w:t>
      </w:r>
    </w:p>
    <w:p w14:paraId="5765DDAE">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（1）按本表费率计算的收费为采购代理的收费基准价格；</w:t>
      </w:r>
    </w:p>
    <w:p w14:paraId="43797897">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（2）采购代理收费按差额定率累进法计算。</w:t>
      </w:r>
    </w:p>
    <w:p w14:paraId="5BD180D6">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例如：某货物采购代理业务成交金额或者暂定价为150万元，计算采购代理收费额如下：</w:t>
      </w:r>
    </w:p>
    <w:p w14:paraId="0665E4F2">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 万元 ×l.5 ％＝ 1.5 万元</w:t>
      </w:r>
    </w:p>
    <w:p w14:paraId="3C680E7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150 － 100 ）万元 ×1.1％＝ 0.55 万元</w:t>
      </w:r>
    </w:p>
    <w:p w14:paraId="1D30D7EC">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合计收费＝ 1.5 ＋ 0.55＝ 2.05 （万元）</w:t>
      </w:r>
    </w:p>
    <w:p w14:paraId="52161F1A">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34.需要补充的其他内容</w:t>
      </w:r>
    </w:p>
    <w:p w14:paraId="55FBB085">
      <w:pPr>
        <w:spacing w:line="360" w:lineRule="auto"/>
        <w:ind w:firstLine="420" w:firstLineChars="200"/>
        <w:contextualSpacing/>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34.1本谈判文件解释规则详见“供应商须知前附表”。</w:t>
      </w:r>
    </w:p>
    <w:p w14:paraId="728BEB0F">
      <w:pPr>
        <w:spacing w:line="360" w:lineRule="auto"/>
        <w:ind w:firstLine="420" w:firstLineChars="2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1"/>
          <w:highlight w:val="none"/>
        </w:rPr>
        <w:t>34.2 其他事</w:t>
      </w:r>
      <w:r>
        <w:rPr>
          <w:rFonts w:hint="eastAsia" w:asciiTheme="minorEastAsia" w:hAnsiTheme="minorEastAsia" w:eastAsiaTheme="minorEastAsia" w:cstheme="minorEastAsia"/>
          <w:color w:val="auto"/>
          <w:highlight w:val="none"/>
        </w:rPr>
        <w:t>项详见“供应商须知前附表”。</w:t>
      </w:r>
    </w:p>
    <w:p w14:paraId="359DA067">
      <w:pPr>
        <w:spacing w:line="360" w:lineRule="auto"/>
        <w:ind w:firstLine="400" w:firstLineChars="200"/>
        <w:contextualSpacing/>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0"/>
          <w:szCs w:val="21"/>
          <w:highlight w:val="none"/>
        </w:rPr>
        <w:t>34.3</w:t>
      </w:r>
      <w:bookmarkStart w:id="55" w:name="_Hlk65857140"/>
      <w:r>
        <w:rPr>
          <w:rFonts w:hint="eastAsia" w:asciiTheme="minorEastAsia" w:hAnsiTheme="minorEastAsia" w:eastAsiaTheme="minorEastAsia" w:cstheme="minorEastAsia"/>
          <w:color w:val="auto"/>
          <w:kern w:val="0"/>
          <w:szCs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76458434">
      <w:pPr>
        <w:spacing w:line="360" w:lineRule="auto"/>
        <w:ind w:firstLine="420" w:firstLineChars="200"/>
        <w:contextualSpacing/>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在服务采购项目中，服务由中小企业承接，即提供服务的人员为中小企业依照《中华人民共和国劳动合同法》订立劳动合同的从业人员,不对其中涉及的服务的制造商和工程承建商作出要求。</w:t>
      </w:r>
    </w:p>
    <w:p w14:paraId="71189BC6">
      <w:pPr>
        <w:spacing w:line="360" w:lineRule="auto"/>
        <w:ind w:firstLine="420" w:firstLineChars="200"/>
        <w:contextualSpacing/>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在服务采购项目中，供应商提供的服务既有中小企业制造服务，也有大型企业制造服务的不享受本文件规定的中小企业扶持政策。以联合体形式参加政府采购活动,联合体各方均为中小企业的，联合体视同中小企业。其中，联合体各方均为小微企业的，联合体视同小微企业。</w:t>
      </w:r>
    </w:p>
    <w:p w14:paraId="6C3BAD34">
      <w:pPr>
        <w:spacing w:line="360" w:lineRule="auto"/>
        <w:ind w:firstLine="420" w:firstLineChars="200"/>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依据本文件规定享受扶持政策获得政府采购合同的，小微企业不得将合同分包给大中型企业，中型企业不得将合同分包给大型企业。</w:t>
      </w:r>
      <w:bookmarkEnd w:id="55"/>
    </w:p>
    <w:p w14:paraId="2BF1C033">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35. 政采贷相关说明</w:t>
      </w:r>
    </w:p>
    <w:p w14:paraId="6E09A1BB">
      <w:pPr>
        <w:spacing w:line="360" w:lineRule="auto"/>
        <w:ind w:firstLine="420" w:firstLineChars="200"/>
        <w:contextualSpacing/>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35.1为优化政府采购营商环境，缓解供应商资金难题，南宁市政府采购试行政府采购信用融资制度，成交供应商如有融资需求，可凭政府采购合同在“南宁市公共资源交易中心”官网（网址：http://www.nnggzy.org.cn）“交易信息-政府采购-政府采购信用融资”中融资银行和南宁市企业融资货物中心专栏信息申请政府采购信用融资。</w:t>
      </w:r>
    </w:p>
    <w:p w14:paraId="05626D58">
      <w:pPr>
        <w:spacing w:line="360" w:lineRule="auto"/>
        <w:ind w:firstLine="420" w:firstLineChars="200"/>
        <w:contextualSpacing/>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0551C442">
      <w:pPr>
        <w:spacing w:line="360" w:lineRule="auto"/>
        <w:contextualSpacing/>
        <w:rPr>
          <w:rFonts w:asciiTheme="minorEastAsia" w:hAnsiTheme="minorEastAsia" w:eastAsiaTheme="minorEastAsia" w:cstheme="minorEastAsia"/>
          <w:color w:val="auto"/>
          <w:kern w:val="0"/>
          <w:sz w:val="20"/>
          <w:szCs w:val="21"/>
          <w:highlight w:val="none"/>
        </w:rPr>
      </w:pPr>
      <w:r>
        <w:rPr>
          <w:rFonts w:hint="eastAsia" w:asciiTheme="minorEastAsia" w:hAnsiTheme="minorEastAsia" w:eastAsiaTheme="minorEastAsia" w:cstheme="minorEastAsia"/>
          <w:b/>
          <w:color w:val="auto"/>
          <w:kern w:val="0"/>
          <w:sz w:val="20"/>
          <w:szCs w:val="21"/>
          <w:highlight w:val="none"/>
        </w:rPr>
        <w:br w:type="page"/>
      </w:r>
    </w:p>
    <w:p w14:paraId="18B2C3CC">
      <w:pPr>
        <w:pStyle w:val="112"/>
        <w:rPr>
          <w:rFonts w:asciiTheme="minorEastAsia" w:hAnsiTheme="minorEastAsia" w:eastAsiaTheme="minorEastAsia" w:cstheme="minorEastAsia"/>
          <w:color w:val="auto"/>
          <w:highlight w:val="none"/>
        </w:rPr>
      </w:pPr>
      <w:bookmarkStart w:id="56" w:name="_Toc174568945"/>
      <w:r>
        <w:rPr>
          <w:rFonts w:hint="eastAsia" w:asciiTheme="minorEastAsia" w:hAnsiTheme="minorEastAsia" w:eastAsiaTheme="minorEastAsia" w:cstheme="minorEastAsia"/>
          <w:color w:val="auto"/>
          <w:highlight w:val="none"/>
        </w:rPr>
        <w:t>第四章  评审程序、评审方法和成交标准</w:t>
      </w:r>
      <w:bookmarkEnd w:id="56"/>
    </w:p>
    <w:p w14:paraId="1850EE07">
      <w:pPr>
        <w:pStyle w:val="113"/>
        <w:rPr>
          <w:rFonts w:asciiTheme="minorEastAsia" w:hAnsiTheme="minorEastAsia" w:eastAsiaTheme="minorEastAsia" w:cstheme="minorEastAsia"/>
          <w:color w:val="auto"/>
          <w:highlight w:val="none"/>
        </w:rPr>
      </w:pPr>
      <w:bookmarkStart w:id="57" w:name="_Toc174568946"/>
      <w:bookmarkStart w:id="58" w:name="_Toc80205933"/>
      <w:r>
        <w:rPr>
          <w:rFonts w:hint="eastAsia" w:asciiTheme="minorEastAsia" w:hAnsiTheme="minorEastAsia" w:eastAsiaTheme="minorEastAsia" w:cstheme="minorEastAsia"/>
          <w:color w:val="auto"/>
          <w:highlight w:val="none"/>
        </w:rPr>
        <w:t>第一节  评审程序和评审方法</w:t>
      </w:r>
      <w:bookmarkEnd w:id="57"/>
      <w:bookmarkEnd w:id="58"/>
    </w:p>
    <w:p w14:paraId="4711A02B">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1.确认谈判文件</w:t>
      </w:r>
    </w:p>
    <w:p w14:paraId="766D955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由谈判小组确认谈判文件。</w:t>
      </w:r>
    </w:p>
    <w:p w14:paraId="614335F7">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2.资格审查</w:t>
      </w:r>
    </w:p>
    <w:p w14:paraId="6C5C127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2.1响应文件开启后，谈判小组依法对供应商的资格证明文件进行审查。</w:t>
      </w:r>
    </w:p>
    <w:p w14:paraId="5015DA6D">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注：谈判小组在资格审查结束前，对供应商进行信用查询。</w:t>
      </w:r>
    </w:p>
    <w:p w14:paraId="623F1EE3">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（1）查询渠道：广西政府采购云平台“信用中国”网站(www.creditchina.gov.cn)、中国政府采购网(www.ccgp.gov.cn)链接入口。</w:t>
      </w:r>
    </w:p>
    <w:p w14:paraId="228A8EC1">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（2）信用查询截止时点：资格审查结束前。</w:t>
      </w:r>
    </w:p>
    <w:p w14:paraId="6B9E938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查询记录和证据留存方式：在查询网站中直接打印查询记录，截图另存为电子文档作为评审资料保存。</w:t>
      </w:r>
    </w:p>
    <w:p w14:paraId="305A538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70D34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2.2资格审查标准为本谈判文件中载明对供应商资格要求的条件。资格审查采用合格制，凡符合谈判文件规定的供应商资格要求的响应文件均通过资格审查。</w:t>
      </w:r>
    </w:p>
    <w:p w14:paraId="3F5A3BC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2.3供应商有下列情形之一的，资格审查不通过，其响应文件按无效响应处理：</w:t>
      </w:r>
    </w:p>
    <w:p w14:paraId="78B04BA4">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（1）不具备谈判文件中规定的资格要求的；</w:t>
      </w:r>
    </w:p>
    <w:p w14:paraId="650F269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（2）响应文件未提供任一项“供应商须知前附表”资格证明文件规定的“必须提供”的文件资料的；</w:t>
      </w:r>
    </w:p>
    <w:p w14:paraId="246E03D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（3）响应文件提供的资格证明文件出现任一项不符合“供应商须知前附表”资格证明文件规定的“必须提供”的文件资料要求或者无效的。</w:t>
      </w:r>
    </w:p>
    <w:p w14:paraId="3212E46C">
      <w:pPr>
        <w:spacing w:line="360" w:lineRule="auto"/>
        <w:ind w:firstLine="420" w:firstLineChars="200"/>
        <w:rPr>
          <w:rFonts w:asciiTheme="minorEastAsia" w:hAnsiTheme="minorEastAsia" w:eastAsiaTheme="minorEastAsia" w:cstheme="minorEastAsia"/>
          <w:color w:val="auto"/>
          <w:szCs w:val="21"/>
          <w:highlight w:val="none"/>
        </w:rPr>
      </w:pPr>
      <w:bookmarkStart w:id="59" w:name="_Hlk68601553"/>
      <w:r>
        <w:rPr>
          <w:rFonts w:hint="eastAsia" w:asciiTheme="minorEastAsia" w:hAnsiTheme="minorEastAsia" w:eastAsiaTheme="minorEastAsia" w:cstheme="minorEastAsia"/>
          <w:color w:val="auto"/>
          <w:szCs w:val="21"/>
          <w:highlight w:val="none"/>
        </w:rPr>
        <w:t>（4）同一合同项下的不同供应商，单位负责人为同一人或者存在直接控股、管理关系的；为本项目提供过整体设计、规范编制或者项目管理、监理、检测等服务的。</w:t>
      </w:r>
      <w:bookmarkEnd w:id="59"/>
    </w:p>
    <w:p w14:paraId="615EC00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2.4通过资格审查的合格供应商不足3家的，不得进入符合性审查环节，采购人或者采购代理机构应当重新开展采购活动。</w:t>
      </w:r>
    </w:p>
    <w:p w14:paraId="79F287CE">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3.符合性审查</w:t>
      </w:r>
    </w:p>
    <w:p w14:paraId="198A9034">
      <w:pPr>
        <w:spacing w:line="360" w:lineRule="auto"/>
        <w:ind w:firstLine="420" w:firstLineChars="200"/>
        <w:rPr>
          <w:rFonts w:asciiTheme="minorEastAsia" w:hAnsiTheme="minorEastAsia" w:eastAsiaTheme="minorEastAsia" w:cstheme="minorEastAsia"/>
          <w:color w:val="auto"/>
          <w:szCs w:val="21"/>
          <w:highlight w:val="none"/>
        </w:rPr>
      </w:pPr>
      <w:bookmarkStart w:id="60" w:name="_Hlk42528882"/>
      <w:r>
        <w:rPr>
          <w:rFonts w:hint="eastAsia" w:asciiTheme="minorEastAsia" w:hAnsiTheme="minorEastAsia" w:eastAsiaTheme="minorEastAsia" w:cstheme="minorEastAsia"/>
          <w:color w:val="auto"/>
          <w:szCs w:val="21"/>
          <w:highlight w:val="none"/>
        </w:rPr>
        <w:t>3.1由谈判小组对通过资格审查的合格供应商的响应文件的响应报价、商务、技术等实质性要求进行符合性审查，以确定其是否满足谈判文件的实质性要求。</w:t>
      </w:r>
    </w:p>
    <w:bookmarkEnd w:id="60"/>
    <w:p w14:paraId="3B7B494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A2EE86">
      <w:pPr>
        <w:spacing w:line="360" w:lineRule="auto"/>
        <w:ind w:firstLine="420" w:firstLineChars="200"/>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zCs w:val="21"/>
          <w:highlight w:val="none"/>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Theme="minorEastAsia" w:hAnsiTheme="minorEastAsia" w:eastAsiaTheme="minorEastAsia" w:cstheme="minorEastAsia"/>
          <w:color w:val="auto"/>
          <w:spacing w:val="-6"/>
          <w:szCs w:val="21"/>
          <w:highlight w:val="none"/>
        </w:rPr>
        <w:t>。供应商为自然人的，必须由本人签字并附身份证明。</w:t>
      </w:r>
    </w:p>
    <w:p w14:paraId="11CA2AFF">
      <w:pPr>
        <w:spacing w:line="360" w:lineRule="auto"/>
        <w:ind w:firstLine="396"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3.4</w:t>
      </w:r>
      <w:r>
        <w:rPr>
          <w:rFonts w:hint="eastAsia" w:asciiTheme="minorEastAsia" w:hAnsiTheme="minorEastAsia" w:eastAsiaTheme="minorEastAsia" w:cstheme="minorEastAsia"/>
          <w:color w:val="auto"/>
          <w:szCs w:val="21"/>
          <w:highlight w:val="none"/>
        </w:rPr>
        <w:t xml:space="preserve">首次响应文件报价出现前后不一致的，按照下列规定修正： </w:t>
      </w:r>
    </w:p>
    <w:p w14:paraId="58DF3FC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（1）响应文件中报价表内容与响应文件中相应内容不一致的，以报价表为准；</w:t>
      </w:r>
    </w:p>
    <w:p w14:paraId="5E9B4C2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（2）大写金额和小写金额不一致的，以大写金额为准；</w:t>
      </w:r>
    </w:p>
    <w:p w14:paraId="15013EE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（3）单价金额小数点或者百分比有明显错位的，以报价表的总价为准，并修改单价；</w:t>
      </w:r>
    </w:p>
    <w:p w14:paraId="2202601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（4）总价金额与按单价汇总金额不一致的，以单价金额计算结果为准。</w:t>
      </w:r>
    </w:p>
    <w:p w14:paraId="5BA2B4D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同时出现两种以上不一致的，按照以上（1）-（4）规定的顺序逐条进行修正。修正后的报价经供应商确认后产生约束力，供应商不确认的，其响应文件按无效响应处理。</w:t>
      </w:r>
    </w:p>
    <w:p w14:paraId="469D58E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3.5商务技术、报价评审</w:t>
      </w:r>
    </w:p>
    <w:p w14:paraId="317D377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在评审时，如发现下列情形之一的，将被视为响应文件无效处理：</w:t>
      </w:r>
    </w:p>
    <w:p w14:paraId="4000720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（1）商务技术评审</w:t>
      </w:r>
    </w:p>
    <w:p w14:paraId="77E3716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1）响应文件未按谈判文件要求签署、盖章；</w:t>
      </w:r>
    </w:p>
    <w:p w14:paraId="0B99653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2）委托代理人未能出具有效身份证明或者出具的身份证明与授权委托书中的信息不符； </w:t>
      </w:r>
    </w:p>
    <w:p w14:paraId="2FA7F9A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DD0FFD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4）商务条款中标“▲”的条款发生负偏离的或者允许负偏离的条款数超过“供应商须知前附表”规定项数的或者标明实质性的要求发生负偏离；</w:t>
      </w:r>
    </w:p>
    <w:p w14:paraId="2BB6F34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5）未对竞标有效期作出响应或者响应文件承诺的竞标有效期不满足谈判文件要求；</w:t>
      </w:r>
    </w:p>
    <w:p w14:paraId="2C04F48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6）响应文件的实质性内容未使用中文表述、使用计量单位不符合谈判文件要求；</w:t>
      </w:r>
    </w:p>
    <w:p w14:paraId="450FD99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7）响应文件中的文件资料因填写不齐全或者内容虚假或者出现其他情形而导致被谈判小组认定无效；</w:t>
      </w:r>
    </w:p>
    <w:p w14:paraId="29E3367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8）响应文件含有采购人不能接受的附加条件；</w:t>
      </w:r>
    </w:p>
    <w:p w14:paraId="724450A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9）属于“供应商须知正文”第7.5条情形；</w:t>
      </w:r>
    </w:p>
    <w:p w14:paraId="0846ABD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10）技术需求允许负偏离的条款数超过“供应商须知前附表”规定项数；</w:t>
      </w:r>
    </w:p>
    <w:p w14:paraId="212A30E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11）虚假竞标，或者出现其他情形而导致被谈判小组认定无效；</w:t>
      </w:r>
    </w:p>
    <w:p w14:paraId="4D4618B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12）竞标技术方案不明确，谈判文件未允许但响应文件中存在一个或者一个以上备选（替代）竞标方案；</w:t>
      </w:r>
    </w:p>
    <w:p w14:paraId="5CCE66B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13）响应文件标注的项目名称或者项目编号与竞争性谈判文件标注的项目名称或者项目编号不一致的；</w:t>
      </w:r>
    </w:p>
    <w:p w14:paraId="3176FA8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14）未响应谈判文件实质性要求；</w:t>
      </w:r>
    </w:p>
    <w:p w14:paraId="6FD8C53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15）法律、法规和谈判文件规定的其他无效情形。</w:t>
      </w:r>
    </w:p>
    <w:p w14:paraId="4620010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（2）报价评审</w:t>
      </w:r>
    </w:p>
    <w:p w14:paraId="14083D1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响应文件未提供“供应商须知前附表” 报价文件中规定的“响应报价表”；</w:t>
      </w:r>
    </w:p>
    <w:p w14:paraId="651AC12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2）未采用人民币报价或者未按照谈判文件标明的币种报价；</w:t>
      </w:r>
    </w:p>
    <w:p w14:paraId="776C7AF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1145AE7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4）响应报价（包含首次报价、最后报价）超过所竞标分标规定的采购预算金额或者最高限价的（如本项目公布了最高限价）；</w:t>
      </w:r>
      <w:bookmarkStart w:id="61" w:name="_Hlk42596405"/>
      <w:r>
        <w:rPr>
          <w:rFonts w:hint="eastAsia" w:asciiTheme="minorEastAsia" w:hAnsiTheme="minorEastAsia" w:eastAsiaTheme="minorEastAsia" w:cstheme="minorEastAsia"/>
          <w:color w:val="auto"/>
          <w:szCs w:val="21"/>
          <w:highlight w:val="none"/>
        </w:rPr>
        <w:t>响应报价（包含首次报价、最后报价）</w:t>
      </w:r>
      <w:bookmarkEnd w:id="61"/>
      <w:bookmarkStart w:id="62" w:name="_Hlk42596276"/>
      <w:r>
        <w:rPr>
          <w:rFonts w:hint="eastAsia" w:asciiTheme="minorEastAsia" w:hAnsiTheme="minorEastAsia" w:eastAsiaTheme="minorEastAsia" w:cstheme="minorEastAsia"/>
          <w:color w:val="auto"/>
          <w:szCs w:val="21"/>
          <w:highlight w:val="none"/>
        </w:rPr>
        <w:t>超过谈判文件分项采购预算金额或者最高限价的</w:t>
      </w:r>
      <w:bookmarkEnd w:id="62"/>
      <w:r>
        <w:rPr>
          <w:rFonts w:hint="eastAsia" w:asciiTheme="minorEastAsia" w:hAnsiTheme="minorEastAsia" w:eastAsiaTheme="minorEastAsia" w:cstheme="minorEastAsia"/>
          <w:color w:val="auto"/>
          <w:szCs w:val="21"/>
          <w:highlight w:val="none"/>
        </w:rPr>
        <w:t>（如本项目公布了最高限价）；</w:t>
      </w:r>
    </w:p>
    <w:p w14:paraId="095BB73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14FB74D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6）响应文件响应的标的数量及单位与竞争性谈判采购文件要求实质性不一致的。</w:t>
      </w:r>
    </w:p>
    <w:p w14:paraId="333D863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7CE38C4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3.7通过符合性审查的合格供应商不足3家的，不得进入谈判环节，应当重新开展采购活动。</w:t>
      </w:r>
    </w:p>
    <w:p w14:paraId="02AC8C3A">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4.谈判程序</w:t>
      </w:r>
    </w:p>
    <w:p w14:paraId="5EDF08E4">
      <w:pPr>
        <w:spacing w:line="360" w:lineRule="auto"/>
        <w:ind w:firstLine="420"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4.1谈判小组按照“供应商须知前附表”</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Cs w:val="21"/>
          <w:highlight w:val="none"/>
        </w:rPr>
        <w:t>确定的</w:t>
      </w:r>
      <w:r>
        <w:rPr>
          <w:rFonts w:hint="eastAsia" w:asciiTheme="minorEastAsia" w:hAnsiTheme="minorEastAsia" w:eastAsiaTheme="minorEastAsia" w:cstheme="minorEastAsia"/>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Theme="minorEastAsia" w:hAnsiTheme="minorEastAsia" w:eastAsiaTheme="minorEastAsia" w:cstheme="minorEastAsia"/>
          <w:b/>
          <w:color w:val="auto"/>
          <w:szCs w:val="21"/>
          <w:highlight w:val="none"/>
        </w:rPr>
        <w:t>其响应文件按无效响应处理。</w:t>
      </w:r>
    </w:p>
    <w:p w14:paraId="76067E2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518FF0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4.3对谈判文件作出的实质性变动是谈判文件的有效组成部分，由谈判小组及时以电子澄清函形式同时通知所有参加谈判的供应商。</w:t>
      </w:r>
    </w:p>
    <w:p w14:paraId="3BBFAE3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3A0F253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4.5谈判中，</w:t>
      </w:r>
      <w:r>
        <w:rPr>
          <w:rFonts w:hint="eastAsia" w:asciiTheme="minorEastAsia" w:hAnsiTheme="minorEastAsia" w:eastAsiaTheme="minorEastAsia" w:cstheme="minorEastAsia"/>
          <w:color w:val="auto"/>
          <w:spacing w:val="-6"/>
          <w:szCs w:val="21"/>
          <w:highlight w:val="none"/>
        </w:rPr>
        <w:t>谈判的任何一方不得透露与谈判有关的其他供应商的技术资料、价格和其他信息。</w:t>
      </w:r>
    </w:p>
    <w:p w14:paraId="6B95CD45">
      <w:pPr>
        <w:widowControl/>
        <w:tabs>
          <w:tab w:val="left" w:pos="540"/>
        </w:tabs>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4.6谈判小组应对谈判过程和重要谈判内容进行记录，作为评审报告一部分，谈判小组在记录上签字确认。</w:t>
      </w:r>
      <w:r>
        <w:rPr>
          <w:rFonts w:hint="eastAsia" w:asciiTheme="minorEastAsia" w:hAnsiTheme="minorEastAsia" w:eastAsiaTheme="minorEastAsia" w:cstheme="minorEastAsia"/>
          <w:b/>
          <w:color w:val="auto"/>
          <w:highlight w:val="none"/>
        </w:rPr>
        <w:t>主要内容包括：</w:t>
      </w:r>
    </w:p>
    <w:p w14:paraId="1CEDF971">
      <w:pPr>
        <w:pStyle w:val="76"/>
        <w:spacing w:before="0"/>
        <w:ind w:firstLine="396"/>
        <w:rPr>
          <w:rFonts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spacing w:val="-6"/>
          <w:kern w:val="2"/>
          <w:sz w:val="21"/>
          <w:szCs w:val="21"/>
          <w:highlight w:val="none"/>
        </w:rPr>
        <w:t>（1）按照相关规定进行公示的，公示情况说明；</w:t>
      </w:r>
    </w:p>
    <w:p w14:paraId="112360BC">
      <w:pPr>
        <w:pStyle w:val="76"/>
        <w:spacing w:before="0"/>
        <w:ind w:firstLine="396"/>
        <w:rPr>
          <w:rFonts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spacing w:val="-6"/>
          <w:kern w:val="2"/>
          <w:sz w:val="21"/>
          <w:szCs w:val="21"/>
          <w:highlight w:val="none"/>
        </w:rPr>
        <w:t>（2）谈判日期和地点，谈判人员名单；</w:t>
      </w:r>
    </w:p>
    <w:p w14:paraId="681FA6F6">
      <w:pPr>
        <w:pStyle w:val="76"/>
        <w:spacing w:before="0"/>
        <w:ind w:firstLine="396"/>
        <w:rPr>
          <w:rFonts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spacing w:val="-6"/>
          <w:kern w:val="2"/>
          <w:sz w:val="21"/>
          <w:szCs w:val="21"/>
          <w:highlight w:val="none"/>
        </w:rPr>
        <w:t>（3）合同主要条款及价格商定情况。</w:t>
      </w:r>
    </w:p>
    <w:p w14:paraId="77AE5CC9">
      <w:pPr>
        <w:widowControl/>
        <w:tabs>
          <w:tab w:val="left" w:pos="540"/>
        </w:tabs>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4.7谈判过程中重新提交的响应文件，供应商可以在开启前补充、修改。</w:t>
      </w:r>
    </w:p>
    <w:p w14:paraId="7623EF5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4.8对谈判过程提交的响应文件进行有效性、完整性和响应程度审查，通过审查的合格供应商不足3家的，采购人或者采购代理机构应当重新开展采购活动。</w:t>
      </w:r>
    </w:p>
    <w:p w14:paraId="67771CCF">
      <w:pPr>
        <w:spacing w:line="360" w:lineRule="auto"/>
        <w:ind w:firstLine="48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 w:val="24"/>
          <w:highlight w:val="none"/>
        </w:rPr>
        <w:t>5. 最后报价</w:t>
      </w:r>
    </w:p>
    <w:p w14:paraId="2813660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5.1谈判文件能够详细列明采购标的的技术、服务要求的，谈判结束后，由谈判小组要求所有继续参加谈判的供应商在规定时间内密封提交最后报价，提交最后报价的供应商不得少于3家，否则必须重新采购。</w:t>
      </w:r>
    </w:p>
    <w:p w14:paraId="6A0DE4C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谈判文件不能详细列明采购标的的技术、服务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2B02070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 最后报价是供应商响应文件的有效组成部分。</w:t>
      </w:r>
    </w:p>
    <w:p w14:paraId="35A3024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5.4已经提交响应文件的供应商，在提交最后报价之前，可以根据谈判情况退出谈判，退出谈判的供应商的响应文件按无效响应处理。</w:t>
      </w:r>
    </w:p>
    <w:p w14:paraId="144013C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5.5供应商未在规定时间内提交最后报价的</w:t>
      </w:r>
      <w:r>
        <w:rPr>
          <w:rFonts w:hint="eastAsia" w:asciiTheme="minorEastAsia" w:hAnsiTheme="minorEastAsia" w:eastAsiaTheme="minorEastAsia" w:cstheme="minorEastAsia"/>
          <w:b/>
          <w:color w:val="auto"/>
          <w:szCs w:val="21"/>
          <w:highlight w:val="none"/>
        </w:rPr>
        <w:t>，视同放弃报价权利退出谈判。</w:t>
      </w:r>
    </w:p>
    <w:p w14:paraId="0CCC77C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5.6最终响应文件的报价出现前后不一致的，按照本章第3.4条的规定修正。 </w:t>
      </w:r>
    </w:p>
    <w:p w14:paraId="15DD53A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5.7修正后的最终报价出现下列情形的，按无效响应处理：</w:t>
      </w:r>
    </w:p>
    <w:p w14:paraId="1736ECD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（1）供应商不确认的（全流程电子化评标采取在线确认）；</w:t>
      </w:r>
    </w:p>
    <w:p w14:paraId="494B7FC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经供应商确认修正后的响应报价（包含首次报价、最后报价）超过所竞标分标规定的采购预算金额或者最高限价的（如本项目公布了最高限价）（全流程电子化评标多轮报价设置了上线控制价，即预算价）；</w:t>
      </w:r>
    </w:p>
    <w:p w14:paraId="7E4227F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（3）经供应商确认修正后的响应报价（包含首次报价、最后报价）超过分项采购预算金额或者最高限价的（如本项目公布了最高限价）。</w:t>
      </w:r>
    </w:p>
    <w:p w14:paraId="09E1FAA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5.8经供应商确认修正后的最后报价作为评审及签订合同的依据。</w:t>
      </w:r>
    </w:p>
    <w:p w14:paraId="757E92D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5.9供应商出现最后报价按无效响应处理或者响应文件按无效处理时</w:t>
      </w:r>
      <w:r>
        <w:rPr>
          <w:rFonts w:hint="eastAsia" w:asciiTheme="minorEastAsia" w:hAnsiTheme="minorEastAsia" w:eastAsiaTheme="minorEastAsia" w:cstheme="minorEastAsia"/>
          <w:color w:val="auto"/>
          <w:sz w:val="22"/>
          <w:szCs w:val="22"/>
          <w:highlight w:val="none"/>
        </w:rPr>
        <w:t>，谈判小组应当告知有关供应商</w:t>
      </w:r>
      <w:r>
        <w:rPr>
          <w:rFonts w:hint="eastAsia" w:asciiTheme="minorEastAsia" w:hAnsiTheme="minorEastAsia" w:eastAsiaTheme="minorEastAsia" w:cstheme="minorEastAsia"/>
          <w:color w:val="auto"/>
          <w:szCs w:val="21"/>
          <w:highlight w:val="none"/>
        </w:rPr>
        <w:t>。</w:t>
      </w:r>
    </w:p>
    <w:p w14:paraId="4566B7B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5.10最后报价结束后，谈判小组不得再与供应商进行任何形式的商谈。</w:t>
      </w:r>
    </w:p>
    <w:p w14:paraId="6E22FAC1">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 最后报价政府采购政策性扣除</w:t>
      </w:r>
    </w:p>
    <w:p w14:paraId="082688F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评审价为供应商的最后报价，评审价只是作为评审时使用。成交供应商的成交金额等于最后报价(如有修正，以确认修正后的最后报价为准)。</w:t>
      </w:r>
    </w:p>
    <w:p w14:paraId="7EC295B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政策性扣除计算方法。</w:t>
      </w:r>
    </w:p>
    <w:p w14:paraId="79CD57A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宋体" w:hAnsi="宋体" w:cs="宋体"/>
          <w:bCs/>
          <w:color w:val="auto"/>
          <w:szCs w:val="21"/>
          <w:highlight w:val="none"/>
        </w:rPr>
        <w:t>本项目为专门面向小微企业采购的项目，不再执行价格优惠评审政策，即：评审价＝最后报价</w:t>
      </w:r>
      <w:r>
        <w:rPr>
          <w:rFonts w:hint="eastAsia" w:asciiTheme="minorEastAsia" w:hAnsiTheme="minorEastAsia" w:eastAsiaTheme="minorEastAsia" w:cstheme="minorEastAsia"/>
          <w:color w:val="auto"/>
          <w:szCs w:val="21"/>
          <w:highlight w:val="none"/>
        </w:rPr>
        <w:t>。</w:t>
      </w:r>
    </w:p>
    <w:p w14:paraId="06BA70CE">
      <w:pPr>
        <w:autoSpaceDE w:val="0"/>
        <w:autoSpaceDN w:val="0"/>
        <w:adjustRightInd w:val="0"/>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7.评审复核</w:t>
      </w:r>
    </w:p>
    <w:p w14:paraId="44B6611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评审报告签署前，谈判小组要对评审结果进行复核，复核意见要体现在评审报告中。</w:t>
      </w:r>
    </w:p>
    <w:p w14:paraId="15371028">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7.2 除资格性审查认定错误和价格计算错误外，采购人或者采购代理机构不能以任何理由组织重新评审。</w:t>
      </w:r>
    </w:p>
    <w:p w14:paraId="68D3950E">
      <w:pPr>
        <w:pStyle w:val="113"/>
        <w:rPr>
          <w:rFonts w:asciiTheme="minorEastAsia" w:hAnsiTheme="minorEastAsia" w:eastAsiaTheme="minorEastAsia" w:cstheme="minorEastAsia"/>
          <w:color w:val="auto"/>
          <w:highlight w:val="none"/>
        </w:rPr>
      </w:pPr>
      <w:bookmarkStart w:id="63" w:name="_Toc80205934"/>
      <w:bookmarkStart w:id="64" w:name="_Toc174568947"/>
      <w:r>
        <w:rPr>
          <w:rFonts w:hint="eastAsia" w:asciiTheme="minorEastAsia" w:hAnsiTheme="minorEastAsia" w:eastAsiaTheme="minorEastAsia" w:cstheme="minorEastAsia"/>
          <w:color w:val="auto"/>
          <w:highlight w:val="none"/>
        </w:rPr>
        <w:t>第二节  评审原则</w:t>
      </w:r>
      <w:bookmarkEnd w:id="63"/>
      <w:bookmarkEnd w:id="64"/>
    </w:p>
    <w:p w14:paraId="22B99468">
      <w:pPr>
        <w:spacing w:line="360" w:lineRule="auto"/>
        <w:ind w:firstLine="480" w:firstLineChars="200"/>
        <w:jc w:val="left"/>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1.评审原则</w:t>
      </w:r>
    </w:p>
    <w:p w14:paraId="6CC48289">
      <w:p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4996A045">
      <w:p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5" w:name="_Toc321836413"/>
      <w:bookmarkStart w:id="66" w:name="_Toc432194885"/>
      <w:bookmarkStart w:id="67" w:name="_Toc432106535"/>
    </w:p>
    <w:bookmarkEnd w:id="65"/>
    <w:bookmarkEnd w:id="66"/>
    <w:bookmarkEnd w:id="67"/>
    <w:p w14:paraId="37726DD9">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06ED14C2">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2.终止竞争性谈判采购活动</w:t>
      </w:r>
    </w:p>
    <w:p w14:paraId="49E6AD3C">
      <w:p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出现下列情形之一的，采购人或者采购代理机构应当终止竞争性谈判采购活动，发布项目终止公告并说明原因，重新开展采购活动：</w:t>
      </w:r>
    </w:p>
    <w:p w14:paraId="2B36B687">
      <w:p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（1）因情况变化，不再符合规定的竞争性谈判采购方式适用情形的； </w:t>
      </w:r>
    </w:p>
    <w:p w14:paraId="556E1265">
      <w:p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（2）出现影响采购公正的违法、违规行为的；</w:t>
      </w:r>
    </w:p>
    <w:p w14:paraId="36C4AB1E">
      <w:p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（3）在采购过程中符合竞争要求的供应商或者报价未超过采购预算的供应商不足3家的，但《政府采购非招标采购方式管理办法》第二十七条第二款规定的情形除外。</w:t>
      </w:r>
    </w:p>
    <w:p w14:paraId="7912AAA8">
      <w:pPr>
        <w:pStyle w:val="113"/>
        <w:rPr>
          <w:rFonts w:asciiTheme="minorEastAsia" w:hAnsiTheme="minorEastAsia" w:eastAsiaTheme="minorEastAsia" w:cstheme="minorEastAsia"/>
          <w:color w:val="auto"/>
          <w:highlight w:val="none"/>
        </w:rPr>
      </w:pPr>
      <w:bookmarkStart w:id="68" w:name="_Toc80205935"/>
      <w:bookmarkStart w:id="69" w:name="_Toc174568948"/>
      <w:r>
        <w:rPr>
          <w:rFonts w:hint="eastAsia" w:asciiTheme="minorEastAsia" w:hAnsiTheme="minorEastAsia" w:eastAsiaTheme="minorEastAsia" w:cstheme="minorEastAsia"/>
          <w:color w:val="auto"/>
          <w:highlight w:val="none"/>
        </w:rPr>
        <w:t>第三节  评审报告</w:t>
      </w:r>
      <w:bookmarkEnd w:id="68"/>
      <w:bookmarkEnd w:id="69"/>
    </w:p>
    <w:p w14:paraId="4A65ACE3">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1.成交标准</w:t>
      </w:r>
    </w:p>
    <w:p w14:paraId="0B444969">
      <w:pPr>
        <w:spacing w:line="360" w:lineRule="auto"/>
        <w:ind w:firstLine="42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11E4EDE9">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2.评标争议事项处理</w:t>
      </w:r>
    </w:p>
    <w:p w14:paraId="4CBA1129">
      <w:pPr>
        <w:pStyle w:val="76"/>
        <w:spacing w:before="0"/>
        <w:ind w:firstLine="420"/>
        <w:rPr>
          <w:rFonts w:asciiTheme="minorEastAsia" w:hAnsiTheme="minorEastAsia" w:eastAsiaTheme="minorEastAsia" w:cstheme="minorEastAsia"/>
          <w:color w:val="auto"/>
          <w:kern w:val="2"/>
          <w:sz w:val="21"/>
          <w:szCs w:val="24"/>
          <w:highlight w:val="none"/>
        </w:rPr>
      </w:pPr>
      <w:r>
        <w:rPr>
          <w:rFonts w:hint="eastAsia" w:asciiTheme="minorEastAsia" w:hAnsiTheme="minorEastAsia" w:eastAsiaTheme="minorEastAsia" w:cstheme="minorEastAsia"/>
          <w:color w:val="auto"/>
          <w:kern w:val="2"/>
          <w:sz w:val="21"/>
          <w:szCs w:val="24"/>
          <w:highlight w:val="none"/>
        </w:rPr>
        <w:t>谈判小组成员对需要共同认定的事项存在争议的，应当按照少数服从多数的原则作出结论。持不同意见的谈判小组成员应当在评审报告上签署不同意见及理由，否则视为同意评审报告。</w:t>
      </w:r>
    </w:p>
    <w:p w14:paraId="48E18619">
      <w:pPr>
        <w:pStyle w:val="113"/>
        <w:rPr>
          <w:rFonts w:asciiTheme="minorEastAsia" w:hAnsiTheme="minorEastAsia" w:eastAsiaTheme="minorEastAsia" w:cstheme="minorEastAsia"/>
          <w:color w:val="auto"/>
          <w:highlight w:val="none"/>
        </w:rPr>
      </w:pPr>
      <w:bookmarkStart w:id="70" w:name="_Toc80205936"/>
      <w:bookmarkStart w:id="71" w:name="_Toc174568949"/>
      <w:r>
        <w:rPr>
          <w:rFonts w:hint="eastAsia" w:asciiTheme="minorEastAsia" w:hAnsiTheme="minorEastAsia" w:eastAsiaTheme="minorEastAsia" w:cstheme="minorEastAsia"/>
          <w:color w:val="auto"/>
          <w:highlight w:val="none"/>
        </w:rPr>
        <w:t>第四节  评审过程的保密与录像</w:t>
      </w:r>
      <w:bookmarkEnd w:id="70"/>
      <w:bookmarkEnd w:id="71"/>
    </w:p>
    <w:p w14:paraId="5B366739">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1.保密。</w:t>
      </w:r>
    </w:p>
    <w:p w14:paraId="21F2C93F">
      <w:pPr>
        <w:widowControl/>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3BBC814">
      <w:pPr>
        <w:widowControl/>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2.录音录像。</w:t>
      </w:r>
    </w:p>
    <w:p w14:paraId="6698A16D">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采购代理机构对评审工作现场及操作屏幕进行全过程录音录像，录音录像资料作为采购项目文件随其他文件一并存档。</w:t>
      </w:r>
      <w:r>
        <w:rPr>
          <w:rFonts w:hint="eastAsia" w:asciiTheme="minorEastAsia" w:hAnsiTheme="minorEastAsia" w:eastAsiaTheme="minorEastAsia" w:cstheme="minorEastAsia"/>
          <w:color w:val="auto"/>
          <w:highlight w:val="none"/>
        </w:rPr>
        <w:br w:type="page"/>
      </w:r>
    </w:p>
    <w:p w14:paraId="4B83AC3C">
      <w:pPr>
        <w:pStyle w:val="4"/>
        <w:jc w:val="center"/>
        <w:rPr>
          <w:rFonts w:asciiTheme="minorEastAsia" w:hAnsiTheme="minorEastAsia" w:eastAsiaTheme="minorEastAsia" w:cstheme="minorEastAsia"/>
          <w:color w:val="auto"/>
          <w:highlight w:val="none"/>
        </w:rPr>
      </w:pPr>
    </w:p>
    <w:p w14:paraId="26652BC6">
      <w:pPr>
        <w:pStyle w:val="4"/>
        <w:jc w:val="center"/>
        <w:rPr>
          <w:rFonts w:asciiTheme="minorEastAsia" w:hAnsiTheme="minorEastAsia" w:eastAsiaTheme="minorEastAsia" w:cstheme="minorEastAsia"/>
          <w:color w:val="auto"/>
          <w:highlight w:val="none"/>
        </w:rPr>
      </w:pPr>
    </w:p>
    <w:p w14:paraId="1B084031">
      <w:pPr>
        <w:pStyle w:val="4"/>
        <w:jc w:val="center"/>
        <w:rPr>
          <w:rFonts w:asciiTheme="minorEastAsia" w:hAnsiTheme="minorEastAsia" w:eastAsiaTheme="minorEastAsia" w:cstheme="minorEastAsia"/>
          <w:color w:val="auto"/>
          <w:highlight w:val="none"/>
        </w:rPr>
      </w:pPr>
    </w:p>
    <w:p w14:paraId="77F5AC88">
      <w:pPr>
        <w:pStyle w:val="4"/>
        <w:jc w:val="center"/>
        <w:rPr>
          <w:rFonts w:asciiTheme="minorEastAsia" w:hAnsiTheme="minorEastAsia" w:eastAsiaTheme="minorEastAsia" w:cstheme="minorEastAsia"/>
          <w:color w:val="auto"/>
          <w:highlight w:val="none"/>
        </w:rPr>
      </w:pPr>
    </w:p>
    <w:p w14:paraId="01FE8DA8">
      <w:pPr>
        <w:pStyle w:val="4"/>
        <w:jc w:val="center"/>
        <w:rPr>
          <w:rFonts w:asciiTheme="minorEastAsia" w:hAnsiTheme="minorEastAsia" w:eastAsiaTheme="minorEastAsia" w:cstheme="minorEastAsia"/>
          <w:color w:val="auto"/>
          <w:highlight w:val="none"/>
        </w:rPr>
      </w:pPr>
    </w:p>
    <w:p w14:paraId="604A1D9A">
      <w:pPr>
        <w:pStyle w:val="112"/>
        <w:rPr>
          <w:rFonts w:asciiTheme="minorEastAsia" w:hAnsiTheme="minorEastAsia" w:eastAsiaTheme="minorEastAsia" w:cstheme="minorEastAsia"/>
          <w:color w:val="auto"/>
          <w:highlight w:val="none"/>
        </w:rPr>
      </w:pPr>
      <w:bookmarkStart w:id="72" w:name="_Toc174568950"/>
      <w:r>
        <w:rPr>
          <w:rFonts w:hint="eastAsia" w:asciiTheme="minorEastAsia" w:hAnsiTheme="minorEastAsia" w:eastAsiaTheme="minorEastAsia" w:cstheme="minorEastAsia"/>
          <w:color w:val="auto"/>
          <w:highlight w:val="none"/>
        </w:rPr>
        <w:t>第五章  响应文件格式</w:t>
      </w:r>
      <w:bookmarkEnd w:id="72"/>
    </w:p>
    <w:p w14:paraId="0166B5EF">
      <w:pPr>
        <w:pStyle w:val="112"/>
        <w:rPr>
          <w:rFonts w:asciiTheme="minorEastAsia" w:hAnsiTheme="minorEastAsia" w:eastAsiaTheme="minorEastAsia" w:cstheme="minorEastAsia"/>
          <w:color w:val="auto"/>
          <w:highlight w:val="none"/>
        </w:rPr>
      </w:pPr>
    </w:p>
    <w:p w14:paraId="1B4D81C5">
      <w:pPr>
        <w:pStyle w:val="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73" w:name="_Toc174568951"/>
      <w:bookmarkStart w:id="74" w:name="_Toc80205938"/>
      <w:r>
        <w:rPr>
          <w:rFonts w:hint="eastAsia" w:asciiTheme="minorEastAsia" w:hAnsiTheme="minorEastAsia" w:eastAsiaTheme="minorEastAsia" w:cstheme="minorEastAsia"/>
          <w:color w:val="auto"/>
          <w:highlight w:val="none"/>
        </w:rPr>
        <w:t>第一节  封面格式</w:t>
      </w:r>
      <w:bookmarkEnd w:id="73"/>
      <w:bookmarkEnd w:id="74"/>
    </w:p>
    <w:p w14:paraId="4CF75851">
      <w:pPr>
        <w:rPr>
          <w:rFonts w:asciiTheme="minorEastAsia" w:hAnsiTheme="minorEastAsia" w:eastAsiaTheme="minorEastAsia" w:cstheme="minorEastAsia"/>
          <w:b/>
          <w:bCs/>
          <w:color w:val="auto"/>
          <w:sz w:val="32"/>
          <w:szCs w:val="32"/>
          <w:highlight w:val="none"/>
        </w:rPr>
      </w:pPr>
      <w:bookmarkStart w:id="75" w:name="_Toc44229898"/>
      <w:r>
        <w:rPr>
          <w:rFonts w:hint="eastAsia" w:asciiTheme="minorEastAsia" w:hAnsiTheme="minorEastAsia" w:eastAsiaTheme="minorEastAsia" w:cstheme="minorEastAsia"/>
          <w:b/>
          <w:color w:val="auto"/>
          <w:sz w:val="32"/>
          <w:szCs w:val="32"/>
          <w:highlight w:val="none"/>
        </w:rPr>
        <w:t>（</w:t>
      </w:r>
      <w:bookmarkStart w:id="76" w:name="_Toc35611515"/>
      <w:bookmarkStart w:id="77" w:name="_Toc35611437"/>
      <w:r>
        <w:rPr>
          <w:rFonts w:hint="eastAsia" w:asciiTheme="minorEastAsia" w:hAnsiTheme="minorEastAsia" w:eastAsiaTheme="minorEastAsia" w:cstheme="minorEastAsia"/>
          <w:b/>
          <w:bCs/>
          <w:color w:val="auto"/>
          <w:sz w:val="32"/>
          <w:szCs w:val="32"/>
          <w:highlight w:val="none"/>
        </w:rPr>
        <w:t>响应文件封面格式</w:t>
      </w:r>
      <w:bookmarkEnd w:id="76"/>
      <w:bookmarkEnd w:id="77"/>
      <w:r>
        <w:rPr>
          <w:rFonts w:hint="eastAsia" w:asciiTheme="minorEastAsia" w:hAnsiTheme="minorEastAsia" w:eastAsiaTheme="minorEastAsia" w:cstheme="minorEastAsia"/>
          <w:b/>
          <w:color w:val="auto"/>
          <w:sz w:val="32"/>
          <w:szCs w:val="32"/>
          <w:highlight w:val="none"/>
        </w:rPr>
        <w:t xml:space="preserve"> ）</w:t>
      </w:r>
      <w:bookmarkEnd w:id="75"/>
    </w:p>
    <w:p w14:paraId="01531D24">
      <w:pPr>
        <w:snapToGrid w:val="0"/>
        <w:spacing w:beforeLines="50" w:after="50"/>
        <w:rPr>
          <w:rFonts w:asciiTheme="minorEastAsia" w:hAnsiTheme="minorEastAsia" w:eastAsiaTheme="minorEastAsia" w:cstheme="minorEastAsia"/>
          <w:color w:val="auto"/>
          <w:sz w:val="24"/>
          <w:szCs w:val="20"/>
          <w:highlight w:val="none"/>
        </w:rPr>
      </w:pPr>
    </w:p>
    <w:p w14:paraId="260F9538">
      <w:pPr>
        <w:snapToGrid w:val="0"/>
        <w:spacing w:beforeLines="50" w:after="50"/>
        <w:jc w:val="center"/>
        <w:rPr>
          <w:rFonts w:asciiTheme="minorEastAsia" w:hAnsiTheme="minorEastAsia" w:eastAsiaTheme="minorEastAsia" w:cstheme="minorEastAsia"/>
          <w:bCs/>
          <w:color w:val="auto"/>
          <w:sz w:val="24"/>
          <w:szCs w:val="20"/>
          <w:highlight w:val="none"/>
        </w:rPr>
      </w:pPr>
    </w:p>
    <w:p w14:paraId="5D60E0B5">
      <w:pPr>
        <w:snapToGrid w:val="0"/>
        <w:spacing w:beforeLines="50" w:after="50"/>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响  应  文  件</w:t>
      </w:r>
    </w:p>
    <w:p w14:paraId="587DAD40">
      <w:pPr>
        <w:snapToGrid w:val="0"/>
        <w:spacing w:beforeLines="50" w:after="50"/>
        <w:rPr>
          <w:rFonts w:asciiTheme="minorEastAsia" w:hAnsiTheme="minorEastAsia" w:eastAsiaTheme="minorEastAsia" w:cstheme="minorEastAsia"/>
          <w:bCs/>
          <w:color w:val="auto"/>
          <w:sz w:val="24"/>
          <w:szCs w:val="20"/>
          <w:highlight w:val="none"/>
        </w:rPr>
      </w:pPr>
    </w:p>
    <w:p w14:paraId="6434E543">
      <w:pPr>
        <w:snapToGrid w:val="0"/>
        <w:spacing w:beforeLines="50" w:after="50"/>
        <w:rPr>
          <w:rFonts w:asciiTheme="minorEastAsia" w:hAnsiTheme="minorEastAsia" w:eastAsiaTheme="minorEastAsia" w:cstheme="minorEastAsia"/>
          <w:bCs/>
          <w:color w:val="auto"/>
          <w:sz w:val="24"/>
          <w:szCs w:val="20"/>
          <w:highlight w:val="none"/>
        </w:rPr>
      </w:pPr>
    </w:p>
    <w:p w14:paraId="7886121E">
      <w:pPr>
        <w:snapToGrid w:val="0"/>
        <w:spacing w:beforeLines="50" w:after="50"/>
        <w:rPr>
          <w:rFonts w:asciiTheme="minorEastAsia" w:hAnsiTheme="minorEastAsia" w:eastAsiaTheme="minorEastAsia" w:cstheme="minorEastAsia"/>
          <w:bCs/>
          <w:color w:val="auto"/>
          <w:sz w:val="32"/>
          <w:szCs w:val="32"/>
          <w:highlight w:val="none"/>
        </w:rPr>
      </w:pPr>
    </w:p>
    <w:p w14:paraId="161D4412">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p>
    <w:p w14:paraId="4ECAD521">
      <w:pPr>
        <w:snapToGrid w:val="0"/>
        <w:spacing w:beforeLines="50" w:after="50"/>
        <w:ind w:firstLine="480" w:firstLineChars="150"/>
        <w:rPr>
          <w:rFonts w:asciiTheme="minorEastAsia" w:hAnsiTheme="minorEastAsia" w:eastAsiaTheme="minorEastAsia" w:cstheme="minorEastAsia"/>
          <w:bCs/>
          <w:color w:val="auto"/>
          <w:sz w:val="32"/>
          <w:szCs w:val="32"/>
          <w:highlight w:val="none"/>
        </w:rPr>
      </w:pPr>
    </w:p>
    <w:p w14:paraId="7555490D">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项目编号：</w:t>
      </w:r>
    </w:p>
    <w:p w14:paraId="23692ACC">
      <w:pPr>
        <w:snapToGrid w:val="0"/>
        <w:spacing w:beforeLines="50" w:after="50"/>
        <w:ind w:firstLine="480" w:firstLineChars="150"/>
        <w:rPr>
          <w:rFonts w:asciiTheme="minorEastAsia" w:hAnsiTheme="minorEastAsia" w:eastAsiaTheme="minorEastAsia" w:cstheme="minorEastAsia"/>
          <w:bCs/>
          <w:color w:val="auto"/>
          <w:sz w:val="32"/>
          <w:szCs w:val="32"/>
          <w:highlight w:val="none"/>
        </w:rPr>
      </w:pPr>
    </w:p>
    <w:p w14:paraId="25F037AE">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所竞分标（如有则填写，无分标时填写“无”或者留空）：</w:t>
      </w:r>
    </w:p>
    <w:p w14:paraId="524619B8">
      <w:pPr>
        <w:snapToGrid w:val="0"/>
        <w:spacing w:beforeLines="50" w:after="50"/>
        <w:rPr>
          <w:rFonts w:asciiTheme="minorEastAsia" w:hAnsiTheme="minorEastAsia" w:eastAsiaTheme="minorEastAsia" w:cstheme="minorEastAsia"/>
          <w:bCs/>
          <w:color w:val="auto"/>
          <w:sz w:val="32"/>
          <w:szCs w:val="32"/>
          <w:highlight w:val="none"/>
        </w:rPr>
      </w:pPr>
    </w:p>
    <w:p w14:paraId="3E789F70">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2BC3B048">
      <w:pPr>
        <w:snapToGrid w:val="0"/>
        <w:spacing w:beforeLines="50" w:after="50"/>
        <w:rPr>
          <w:rFonts w:asciiTheme="minorEastAsia" w:hAnsiTheme="minorEastAsia" w:eastAsiaTheme="minorEastAsia" w:cstheme="minorEastAsia"/>
          <w:bCs/>
          <w:color w:val="auto"/>
          <w:sz w:val="32"/>
          <w:szCs w:val="32"/>
          <w:highlight w:val="none"/>
        </w:rPr>
      </w:pPr>
    </w:p>
    <w:p w14:paraId="095930F1">
      <w:pPr>
        <w:snapToGrid w:val="0"/>
        <w:spacing w:beforeLines="50" w:after="50"/>
        <w:ind w:firstLine="480" w:firstLineChars="150"/>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首次响应文件提交截止时间前不得解密</w:t>
      </w:r>
    </w:p>
    <w:p w14:paraId="31B458B5">
      <w:pPr>
        <w:snapToGrid w:val="0"/>
        <w:spacing w:beforeLines="50" w:after="50"/>
        <w:ind w:firstLine="5440" w:firstLineChars="1700"/>
        <w:jc w:val="center"/>
        <w:rPr>
          <w:rFonts w:asciiTheme="minorEastAsia" w:hAnsiTheme="minorEastAsia" w:eastAsiaTheme="minorEastAsia" w:cstheme="minorEastAsia"/>
          <w:bCs/>
          <w:color w:val="auto"/>
          <w:sz w:val="32"/>
          <w:szCs w:val="32"/>
          <w:highlight w:val="none"/>
        </w:rPr>
      </w:pPr>
    </w:p>
    <w:p w14:paraId="05D67C04">
      <w:pPr>
        <w:snapToGrid w:val="0"/>
        <w:spacing w:beforeLines="50" w:after="50"/>
        <w:ind w:firstLine="645"/>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年    月    日</w:t>
      </w:r>
    </w:p>
    <w:p w14:paraId="6C633F13">
      <w:pPr>
        <w:spacing w:line="240" w:lineRule="atLeas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Cs/>
          <w:color w:val="auto"/>
          <w:sz w:val="24"/>
          <w:highlight w:val="none"/>
        </w:rPr>
        <w:br w:type="page"/>
      </w:r>
    </w:p>
    <w:p w14:paraId="5A87AF51">
      <w:pPr>
        <w:pStyle w:val="113"/>
        <w:rPr>
          <w:rFonts w:asciiTheme="minorEastAsia" w:hAnsiTheme="minorEastAsia" w:eastAsiaTheme="minorEastAsia" w:cstheme="minorEastAsia"/>
          <w:color w:val="auto"/>
          <w:highlight w:val="none"/>
        </w:rPr>
      </w:pPr>
      <w:bookmarkStart w:id="78" w:name="_Toc80205939"/>
      <w:bookmarkStart w:id="79" w:name="_Toc174568952"/>
      <w:r>
        <w:rPr>
          <w:rFonts w:hint="eastAsia" w:asciiTheme="minorEastAsia" w:hAnsiTheme="minorEastAsia" w:eastAsiaTheme="minorEastAsia" w:cstheme="minorEastAsia"/>
          <w:color w:val="auto"/>
          <w:highlight w:val="none"/>
        </w:rPr>
        <w:t>第二节  资格证明文件格式</w:t>
      </w:r>
      <w:bookmarkEnd w:id="78"/>
      <w:bookmarkEnd w:id="79"/>
    </w:p>
    <w:p w14:paraId="57182601">
      <w:pPr>
        <w:snapToGrid w:val="0"/>
        <w:spacing w:beforeLines="50" w:after="50"/>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31883613">
      <w:pPr>
        <w:snapToGrid w:val="0"/>
        <w:spacing w:beforeLines="50" w:after="50"/>
        <w:rPr>
          <w:rFonts w:asciiTheme="minorEastAsia" w:hAnsiTheme="minorEastAsia" w:eastAsiaTheme="minorEastAsia" w:cstheme="minorEastAsia"/>
          <w:color w:val="auto"/>
          <w:sz w:val="24"/>
          <w:szCs w:val="20"/>
          <w:highlight w:val="none"/>
        </w:rPr>
      </w:pPr>
    </w:p>
    <w:p w14:paraId="5CA67132">
      <w:pPr>
        <w:snapToGrid w:val="0"/>
        <w:spacing w:beforeLines="50" w:after="50"/>
        <w:rPr>
          <w:rFonts w:asciiTheme="minorEastAsia" w:hAnsiTheme="minorEastAsia" w:eastAsiaTheme="minorEastAsia" w:cstheme="minorEastAsia"/>
          <w:color w:val="auto"/>
          <w:sz w:val="24"/>
          <w:szCs w:val="20"/>
          <w:highlight w:val="none"/>
        </w:rPr>
      </w:pPr>
    </w:p>
    <w:p w14:paraId="6AE19014">
      <w:pPr>
        <w:snapToGrid w:val="0"/>
        <w:spacing w:beforeLines="50" w:after="50"/>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资  格  证  明  文  件（封面）</w:t>
      </w:r>
    </w:p>
    <w:p w14:paraId="4951CE3A">
      <w:pPr>
        <w:snapToGrid w:val="0"/>
        <w:spacing w:beforeLines="50" w:after="50"/>
        <w:rPr>
          <w:rFonts w:asciiTheme="minorEastAsia" w:hAnsiTheme="minorEastAsia" w:eastAsiaTheme="minorEastAsia" w:cstheme="minorEastAsia"/>
          <w:bCs/>
          <w:color w:val="auto"/>
          <w:sz w:val="24"/>
          <w:szCs w:val="20"/>
          <w:highlight w:val="none"/>
        </w:rPr>
      </w:pPr>
    </w:p>
    <w:p w14:paraId="5204564F">
      <w:pPr>
        <w:snapToGrid w:val="0"/>
        <w:spacing w:beforeLines="50" w:after="50"/>
        <w:rPr>
          <w:rFonts w:asciiTheme="minorEastAsia" w:hAnsiTheme="minorEastAsia" w:eastAsiaTheme="minorEastAsia" w:cstheme="minorEastAsia"/>
          <w:bCs/>
          <w:color w:val="auto"/>
          <w:sz w:val="24"/>
          <w:szCs w:val="20"/>
          <w:highlight w:val="none"/>
        </w:rPr>
      </w:pPr>
    </w:p>
    <w:p w14:paraId="14A738A9">
      <w:pPr>
        <w:snapToGrid w:val="0"/>
        <w:spacing w:beforeLines="50" w:after="50"/>
        <w:rPr>
          <w:rFonts w:asciiTheme="minorEastAsia" w:hAnsiTheme="minorEastAsia" w:eastAsiaTheme="minorEastAsia" w:cstheme="minorEastAsia"/>
          <w:bCs/>
          <w:color w:val="auto"/>
          <w:sz w:val="24"/>
          <w:szCs w:val="20"/>
          <w:highlight w:val="none"/>
        </w:rPr>
      </w:pPr>
    </w:p>
    <w:p w14:paraId="57570C1C">
      <w:pPr>
        <w:snapToGrid w:val="0"/>
        <w:spacing w:beforeLines="50" w:after="50"/>
        <w:rPr>
          <w:rFonts w:asciiTheme="minorEastAsia" w:hAnsiTheme="minorEastAsia" w:eastAsiaTheme="minorEastAsia" w:cstheme="minorEastAsia"/>
          <w:bCs/>
          <w:color w:val="auto"/>
          <w:sz w:val="24"/>
          <w:szCs w:val="20"/>
          <w:highlight w:val="none"/>
        </w:rPr>
      </w:pPr>
    </w:p>
    <w:p w14:paraId="590973CC">
      <w:pPr>
        <w:snapToGrid w:val="0"/>
        <w:spacing w:beforeLines="50" w:after="50"/>
        <w:rPr>
          <w:rFonts w:asciiTheme="minorEastAsia" w:hAnsiTheme="minorEastAsia" w:eastAsiaTheme="minorEastAsia" w:cstheme="minorEastAsia"/>
          <w:bCs/>
          <w:color w:val="auto"/>
          <w:sz w:val="24"/>
          <w:szCs w:val="20"/>
          <w:highlight w:val="none"/>
        </w:rPr>
      </w:pPr>
    </w:p>
    <w:p w14:paraId="0C012A09">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p>
    <w:p w14:paraId="5E66B77A">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p>
    <w:p w14:paraId="4F8A0A72">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项目编号：</w:t>
      </w:r>
    </w:p>
    <w:p w14:paraId="3208366C">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55F2C85B">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所竞分标（如有则填写，无分标时填写“无”或者留空）：</w:t>
      </w:r>
    </w:p>
    <w:p w14:paraId="20DF0C53">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p>
    <w:p w14:paraId="335F6B01">
      <w:pPr>
        <w:pStyle w:val="8"/>
        <w:snapToGrid w:val="0"/>
        <w:spacing w:before="50" w:after="50"/>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4A2817C0">
      <w:pPr>
        <w:pStyle w:val="8"/>
        <w:snapToGrid w:val="0"/>
        <w:spacing w:before="50" w:after="50"/>
        <w:ind w:firstLine="720" w:firstLineChars="225"/>
        <w:rPr>
          <w:rFonts w:asciiTheme="minorEastAsia" w:hAnsiTheme="minorEastAsia" w:eastAsiaTheme="minorEastAsia" w:cstheme="minorEastAsia"/>
          <w:bCs/>
          <w:color w:val="auto"/>
          <w:sz w:val="32"/>
          <w:szCs w:val="32"/>
          <w:highlight w:val="none"/>
        </w:rPr>
      </w:pPr>
    </w:p>
    <w:p w14:paraId="75903545">
      <w:pPr>
        <w:pStyle w:val="8"/>
        <w:snapToGrid w:val="0"/>
        <w:spacing w:before="50" w:after="50"/>
        <w:ind w:firstLine="720" w:firstLineChars="225"/>
        <w:rPr>
          <w:rFonts w:asciiTheme="minorEastAsia" w:hAnsiTheme="minorEastAsia" w:eastAsiaTheme="minorEastAsia" w:cstheme="minorEastAsia"/>
          <w:bCs/>
          <w:color w:val="auto"/>
          <w:sz w:val="32"/>
          <w:szCs w:val="32"/>
          <w:highlight w:val="none"/>
        </w:rPr>
      </w:pPr>
    </w:p>
    <w:p w14:paraId="5ED7C748">
      <w:pPr>
        <w:pStyle w:val="8"/>
        <w:snapToGrid w:val="0"/>
        <w:spacing w:before="50" w:after="50"/>
        <w:ind w:firstLine="720" w:firstLineChars="225"/>
        <w:rPr>
          <w:rFonts w:asciiTheme="minorEastAsia" w:hAnsiTheme="minorEastAsia" w:eastAsiaTheme="minorEastAsia" w:cstheme="minorEastAsia"/>
          <w:bCs/>
          <w:color w:val="auto"/>
          <w:sz w:val="32"/>
          <w:szCs w:val="32"/>
          <w:highlight w:val="none"/>
        </w:rPr>
      </w:pPr>
    </w:p>
    <w:p w14:paraId="47F46DB7">
      <w:pPr>
        <w:pStyle w:val="8"/>
        <w:snapToGrid w:val="0"/>
        <w:spacing w:before="50" w:after="50"/>
        <w:ind w:firstLine="1280" w:firstLineChars="400"/>
        <w:rPr>
          <w:rFonts w:asciiTheme="minorEastAsia" w:hAnsiTheme="minorEastAsia" w:eastAsiaTheme="minorEastAsia" w:cstheme="minorEastAsia"/>
          <w:bCs/>
          <w:color w:val="auto"/>
          <w:sz w:val="32"/>
          <w:szCs w:val="32"/>
          <w:highlight w:val="none"/>
        </w:rPr>
      </w:pPr>
    </w:p>
    <w:p w14:paraId="5E81A8BA">
      <w:pPr>
        <w:snapToGrid w:val="0"/>
        <w:spacing w:beforeLines="50" w:after="50"/>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5505F3E2">
      <w:pPr>
        <w:snapToGrid w:val="0"/>
        <w:spacing w:beforeLines="50" w:after="50" w:line="360" w:lineRule="auto"/>
        <w:ind w:left="142" w:firstLine="480" w:firstLineChars="200"/>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二、资格证明文件目录</w:t>
      </w:r>
    </w:p>
    <w:p w14:paraId="1C10DF84">
      <w:pPr>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资格证明文件目录</w:t>
      </w:r>
    </w:p>
    <w:p w14:paraId="44BBEB54">
      <w:pPr>
        <w:snapToGrid w:val="0"/>
        <w:spacing w:line="360" w:lineRule="auto"/>
        <w:rPr>
          <w:rFonts w:asciiTheme="minorEastAsia" w:hAnsiTheme="minorEastAsia" w:eastAsiaTheme="minorEastAsia" w:cstheme="minorEastAsia"/>
          <w:color w:val="auto"/>
          <w:kern w:val="0"/>
          <w:sz w:val="24"/>
          <w:highlight w:val="none"/>
        </w:rPr>
      </w:pPr>
    </w:p>
    <w:p w14:paraId="197B0B24">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营业执照(或事业法人登记证或其他工商等登记证明材料)复印件（供应商为自然人的，须提供</w:t>
      </w:r>
      <w:r>
        <w:rPr>
          <w:rFonts w:hint="eastAsia" w:asciiTheme="minorEastAsia" w:hAnsiTheme="minorEastAsia" w:eastAsiaTheme="minorEastAsia" w:cstheme="minorEastAsia"/>
          <w:color w:val="auto"/>
          <w:kern w:val="0"/>
          <w:sz w:val="24"/>
          <w:highlight w:val="none"/>
        </w:rPr>
        <w:t>自然人的身份证明</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……………………………………………（页码）</w:t>
      </w:r>
    </w:p>
    <w:p w14:paraId="3B0A04B5">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二、符合参与政府采购活动的资格条件依法缴纳税收、社会保障资金等方面的材料…………………………………………………………………………………（页码）</w:t>
      </w:r>
    </w:p>
    <w:p w14:paraId="2A19F6F9">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三、财务状况报告方面的材料…………………………………………………（页码）</w:t>
      </w:r>
    </w:p>
    <w:p w14:paraId="3A5BD059">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四、供应商直接控股股东信息</w:t>
      </w:r>
      <w:r>
        <w:rPr>
          <w:rFonts w:hint="eastAsia" w:asciiTheme="minorEastAsia" w:hAnsiTheme="minorEastAsia" w:eastAsiaTheme="minorEastAsia" w:cstheme="minorEastAsia"/>
          <w:color w:val="auto"/>
          <w:kern w:val="0"/>
          <w:sz w:val="24"/>
          <w:highlight w:val="none"/>
        </w:rPr>
        <w:t>…………………………………………………（页码）</w:t>
      </w:r>
    </w:p>
    <w:p w14:paraId="692737F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五、供应商直接关联关系信息表</w:t>
      </w:r>
      <w:r>
        <w:rPr>
          <w:rFonts w:hint="eastAsia" w:asciiTheme="minorEastAsia" w:hAnsiTheme="minorEastAsia" w:eastAsiaTheme="minorEastAsia" w:cstheme="minorEastAsia"/>
          <w:color w:val="auto"/>
          <w:kern w:val="0"/>
          <w:sz w:val="24"/>
          <w:highlight w:val="none"/>
        </w:rPr>
        <w:t>………………………………………………（页码）</w:t>
      </w:r>
    </w:p>
    <w:p w14:paraId="6A9E74F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六、资格声明函…………………………………………………………………（页码）</w:t>
      </w:r>
    </w:p>
    <w:p w14:paraId="487F3D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w:t>
      </w:r>
      <w:r>
        <w:rPr>
          <w:rFonts w:hint="eastAsia" w:ascii="宋体" w:hAnsi="宋体" w:cs="宋体"/>
          <w:color w:val="auto"/>
          <w:sz w:val="24"/>
          <w:highlight w:val="none"/>
        </w:rPr>
        <w:t>、中小企业声明函或监狱企业由省级以上监狱管理局、戒毒管理局（含新疆生产建设兵团）出具的属于监狱企业的证明文件或残疾人福利性单位声明函</w:t>
      </w:r>
      <w:r>
        <w:rPr>
          <w:rFonts w:hint="eastAsia" w:ascii="宋体" w:hAnsi="宋体" w:cs="宋体"/>
          <w:color w:val="auto"/>
          <w:kern w:val="0"/>
          <w:sz w:val="24"/>
          <w:highlight w:val="none"/>
        </w:rPr>
        <w:t>……………………………………………………………………………………（页码）</w:t>
      </w:r>
    </w:p>
    <w:p w14:paraId="2B470150">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八、符合特定资格条件（如有）的有关证明材料（复印件）</w:t>
      </w:r>
      <w:r>
        <w:rPr>
          <w:rFonts w:hint="eastAsia" w:asciiTheme="minorEastAsia" w:hAnsiTheme="minorEastAsia" w:eastAsiaTheme="minorEastAsia" w:cstheme="minorEastAsia"/>
          <w:color w:val="auto"/>
          <w:kern w:val="0"/>
          <w:sz w:val="24"/>
          <w:highlight w:val="none"/>
        </w:rPr>
        <w:t>………………（页码）</w:t>
      </w:r>
    </w:p>
    <w:p w14:paraId="0A73FE47">
      <w:pPr>
        <w:spacing w:line="360" w:lineRule="auto"/>
        <w:rPr>
          <w:rFonts w:ascii="宋体" w:hAnsi="宋体" w:cs="宋体"/>
          <w:b/>
          <w:bCs/>
          <w:color w:val="auto"/>
          <w:sz w:val="24"/>
          <w:highlight w:val="none"/>
        </w:rPr>
      </w:pPr>
      <w:r>
        <w:rPr>
          <w:rFonts w:hint="eastAsia" w:ascii="宋体" w:hAnsi="宋体" w:cs="宋体"/>
          <w:color w:val="auto"/>
          <w:kern w:val="0"/>
          <w:sz w:val="24"/>
          <w:highlight w:val="none"/>
        </w:rPr>
        <w:t>九</w:t>
      </w:r>
      <w:r>
        <w:rPr>
          <w:rFonts w:hint="eastAsia" w:ascii="宋体" w:hAnsi="宋体" w:cs="宋体"/>
          <w:color w:val="auto"/>
          <w:sz w:val="24"/>
          <w:highlight w:val="none"/>
        </w:rPr>
        <w:t>、除谈判文件规定必须提供以外，供应商认为需要提供的其他证明材料</w:t>
      </w:r>
      <w:r>
        <w:rPr>
          <w:rFonts w:hint="eastAsia" w:ascii="宋体" w:hAnsi="宋体" w:cs="宋体"/>
          <w:color w:val="auto"/>
          <w:kern w:val="0"/>
          <w:sz w:val="24"/>
          <w:highlight w:val="none"/>
        </w:rPr>
        <w:t>…</w:t>
      </w:r>
      <w:r>
        <w:rPr>
          <w:rFonts w:hint="eastAsia" w:asciiTheme="minorEastAsia" w:hAnsiTheme="minorEastAsia" w:eastAsiaTheme="minorEastAsia" w:cstheme="minorEastAsia"/>
          <w:color w:val="auto"/>
          <w:kern w:val="0"/>
          <w:sz w:val="24"/>
          <w:highlight w:val="none"/>
        </w:rPr>
        <w:t>（页码）</w:t>
      </w:r>
    </w:p>
    <w:p w14:paraId="0EBB1CDC">
      <w:pPr>
        <w:spacing w:line="360" w:lineRule="auto"/>
        <w:rPr>
          <w:rFonts w:asciiTheme="minorEastAsia" w:hAnsiTheme="minorEastAsia" w:eastAsiaTheme="minorEastAsia" w:cstheme="minorEastAsia"/>
          <w:b/>
          <w:bCs/>
          <w:color w:val="auto"/>
          <w:sz w:val="24"/>
          <w:highlight w:val="none"/>
        </w:rPr>
      </w:pPr>
    </w:p>
    <w:p w14:paraId="7943974D">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注：以上目录是编制供应商响应文件的基本格式要求，各供应商可根据自身情况进一步细化。</w:t>
      </w:r>
    </w:p>
    <w:p w14:paraId="3710A010">
      <w:pPr>
        <w:snapToGrid w:val="0"/>
        <w:spacing w:beforeLines="50" w:after="50"/>
        <w:rPr>
          <w:rFonts w:asciiTheme="minorEastAsia" w:hAnsiTheme="minorEastAsia" w:eastAsiaTheme="minorEastAsia" w:cstheme="minorEastAsia"/>
          <w:color w:val="auto"/>
          <w:sz w:val="24"/>
          <w:szCs w:val="20"/>
          <w:highlight w:val="none"/>
        </w:rPr>
        <w:sectPr>
          <w:footerReference r:id="rId12" w:type="first"/>
          <w:footerReference r:id="rId11" w:type="default"/>
          <w:pgSz w:w="11911" w:h="16838"/>
          <w:pgMar w:top="1134" w:right="1134" w:bottom="1134" w:left="1134" w:header="720" w:footer="720" w:gutter="0"/>
          <w:cols w:space="720" w:num="1"/>
          <w:docGrid w:linePitch="1" w:charSpace="0"/>
        </w:sectPr>
      </w:pPr>
    </w:p>
    <w:p w14:paraId="5FD138C9">
      <w:pPr>
        <w:spacing w:line="360" w:lineRule="auto"/>
        <w:ind w:firstLine="602" w:firstLineChars="200"/>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一、营业执照(或事业法人登记证或其他工商等登记证明材料)复印件（供应商为自然人的，提供自然人的身份证明）</w:t>
      </w:r>
    </w:p>
    <w:p w14:paraId="33325D31">
      <w:pPr>
        <w:spacing w:line="360" w:lineRule="auto"/>
        <w:ind w:firstLine="602" w:firstLineChars="200"/>
        <w:rPr>
          <w:rFonts w:asciiTheme="minorEastAsia" w:hAnsiTheme="minorEastAsia" w:eastAsiaTheme="minorEastAsia" w:cstheme="minorEastAsia"/>
          <w:b/>
          <w:color w:val="auto"/>
          <w:kern w:val="0"/>
          <w:sz w:val="30"/>
          <w:szCs w:val="30"/>
          <w:highlight w:val="none"/>
        </w:rPr>
      </w:pPr>
    </w:p>
    <w:p w14:paraId="5A2E9B69">
      <w:pPr>
        <w:autoSpaceDE w:val="0"/>
        <w:autoSpaceDN w:val="0"/>
        <w:spacing w:line="360"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44FB11B">
      <w:pPr>
        <w:autoSpaceDE w:val="0"/>
        <w:autoSpaceDN w:val="0"/>
        <w:spacing w:line="360"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44EE395D">
      <w:pPr>
        <w:snapToGrid w:val="0"/>
        <w:spacing w:beforeLines="50" w:after="50"/>
        <w:rPr>
          <w:rFonts w:asciiTheme="minorEastAsia" w:hAnsiTheme="minorEastAsia" w:eastAsiaTheme="minorEastAsia" w:cstheme="minorEastAsia"/>
          <w:color w:val="auto"/>
          <w:sz w:val="24"/>
          <w:szCs w:val="20"/>
          <w:highlight w:val="none"/>
        </w:rPr>
      </w:pPr>
    </w:p>
    <w:p w14:paraId="7464E9C7">
      <w:pPr>
        <w:spacing w:line="360" w:lineRule="auto"/>
        <w:ind w:firstLine="602" w:firstLineChars="200"/>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二、符合参与政府采购活动的资格条件依法缴纳税收、社会保障资金等方面的材料</w:t>
      </w:r>
    </w:p>
    <w:p w14:paraId="4432F76D">
      <w:pPr>
        <w:spacing w:line="300" w:lineRule="auto"/>
        <w:rPr>
          <w:rFonts w:asciiTheme="minorEastAsia" w:hAnsiTheme="minorEastAsia" w:eastAsiaTheme="minorEastAsia" w:cstheme="minorEastAsia"/>
          <w:color w:val="auto"/>
          <w:szCs w:val="21"/>
          <w:highlight w:val="none"/>
        </w:rPr>
      </w:pPr>
    </w:p>
    <w:p w14:paraId="34B1106B">
      <w:pPr>
        <w:autoSpaceDE w:val="0"/>
        <w:autoSpaceDN w:val="0"/>
        <w:spacing w:line="360"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7FCD52F">
      <w:pPr>
        <w:autoSpaceDE w:val="0"/>
        <w:autoSpaceDN w:val="0"/>
        <w:spacing w:line="360"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2233FB41">
      <w:pPr>
        <w:spacing w:line="300" w:lineRule="auto"/>
        <w:rPr>
          <w:rFonts w:asciiTheme="minorEastAsia" w:hAnsiTheme="minorEastAsia" w:eastAsiaTheme="minorEastAsia" w:cstheme="minorEastAsia"/>
          <w:color w:val="auto"/>
          <w:szCs w:val="21"/>
          <w:highlight w:val="none"/>
        </w:rPr>
      </w:pPr>
    </w:p>
    <w:p w14:paraId="6B0B4670">
      <w:pPr>
        <w:spacing w:line="300" w:lineRule="auto"/>
        <w:ind w:firstLine="596" w:firstLineChars="198"/>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三、财务状况报告方面的材料</w:t>
      </w:r>
    </w:p>
    <w:p w14:paraId="123511B3">
      <w:pPr>
        <w:spacing w:line="300" w:lineRule="auto"/>
        <w:rPr>
          <w:rFonts w:asciiTheme="minorEastAsia" w:hAnsiTheme="minorEastAsia" w:eastAsiaTheme="minorEastAsia" w:cstheme="minorEastAsia"/>
          <w:color w:val="auto"/>
          <w:szCs w:val="21"/>
          <w:highlight w:val="none"/>
        </w:rPr>
      </w:pPr>
    </w:p>
    <w:p w14:paraId="73B286B3">
      <w:pPr>
        <w:autoSpaceDE w:val="0"/>
        <w:autoSpaceDN w:val="0"/>
        <w:spacing w:line="360"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06F180E">
      <w:pPr>
        <w:autoSpaceDE w:val="0"/>
        <w:autoSpaceDN w:val="0"/>
        <w:spacing w:line="360"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EAF7E07">
      <w:pPr>
        <w:spacing w:line="32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07D68D84">
      <w:pPr>
        <w:snapToGrid w:val="0"/>
        <w:spacing w:beforeLines="50" w:after="50" w:line="360" w:lineRule="auto"/>
        <w:jc w:val="center"/>
        <w:rPr>
          <w:rFonts w:asciiTheme="minorEastAsia" w:hAnsiTheme="minorEastAsia" w:eastAsiaTheme="minorEastAsia" w:cstheme="minorEastAsia"/>
          <w:b/>
          <w:color w:val="auto"/>
          <w:sz w:val="24"/>
          <w:highlight w:val="none"/>
        </w:rPr>
      </w:pPr>
    </w:p>
    <w:p w14:paraId="0271BBB9">
      <w:pPr>
        <w:pStyle w:val="39"/>
        <w:ind w:firstLine="848"/>
        <w:rPr>
          <w:rFonts w:asciiTheme="minorEastAsia" w:hAnsiTheme="minorEastAsia" w:eastAsiaTheme="minorEastAsia" w:cstheme="minorEastAsia"/>
          <w:b/>
          <w:color w:val="auto"/>
          <w:sz w:val="24"/>
          <w:highlight w:val="none"/>
        </w:rPr>
      </w:pPr>
    </w:p>
    <w:p w14:paraId="0FB04FCE">
      <w:pPr>
        <w:pStyle w:val="14"/>
        <w:rPr>
          <w:rFonts w:asciiTheme="minorEastAsia" w:hAnsiTheme="minorEastAsia" w:eastAsiaTheme="minorEastAsia" w:cstheme="minorEastAsia"/>
          <w:b/>
          <w:color w:val="auto"/>
          <w:sz w:val="24"/>
          <w:highlight w:val="none"/>
        </w:rPr>
      </w:pPr>
    </w:p>
    <w:p w14:paraId="42DA549F">
      <w:pPr>
        <w:rPr>
          <w:rFonts w:asciiTheme="minorEastAsia" w:hAnsiTheme="minorEastAsia" w:eastAsiaTheme="minorEastAsia" w:cstheme="minorEastAsia"/>
          <w:b/>
          <w:color w:val="auto"/>
          <w:sz w:val="24"/>
          <w:highlight w:val="none"/>
        </w:rPr>
      </w:pPr>
    </w:p>
    <w:p w14:paraId="6C0268E7">
      <w:pPr>
        <w:pStyle w:val="39"/>
        <w:ind w:firstLine="848"/>
        <w:rPr>
          <w:rFonts w:asciiTheme="minorEastAsia" w:hAnsiTheme="minorEastAsia" w:eastAsiaTheme="minorEastAsia" w:cstheme="minorEastAsia"/>
          <w:b/>
          <w:color w:val="auto"/>
          <w:sz w:val="24"/>
          <w:highlight w:val="none"/>
        </w:rPr>
      </w:pPr>
    </w:p>
    <w:p w14:paraId="4D434228">
      <w:pPr>
        <w:pStyle w:val="14"/>
        <w:rPr>
          <w:rFonts w:asciiTheme="minorEastAsia" w:hAnsiTheme="minorEastAsia" w:eastAsiaTheme="minorEastAsia" w:cstheme="minorEastAsia"/>
          <w:b/>
          <w:color w:val="auto"/>
          <w:sz w:val="24"/>
          <w:highlight w:val="none"/>
        </w:rPr>
      </w:pPr>
    </w:p>
    <w:p w14:paraId="60AE3F31">
      <w:pPr>
        <w:rPr>
          <w:rFonts w:asciiTheme="minorEastAsia" w:hAnsiTheme="minorEastAsia" w:eastAsiaTheme="minorEastAsia" w:cstheme="minorEastAsia"/>
          <w:b/>
          <w:color w:val="auto"/>
          <w:sz w:val="24"/>
          <w:highlight w:val="none"/>
        </w:rPr>
      </w:pPr>
    </w:p>
    <w:p w14:paraId="215C1405">
      <w:pPr>
        <w:pStyle w:val="39"/>
        <w:ind w:firstLine="848"/>
        <w:rPr>
          <w:rFonts w:asciiTheme="minorEastAsia" w:hAnsiTheme="minorEastAsia" w:eastAsiaTheme="minorEastAsia" w:cstheme="minorEastAsia"/>
          <w:b/>
          <w:color w:val="auto"/>
          <w:sz w:val="24"/>
          <w:highlight w:val="none"/>
        </w:rPr>
      </w:pPr>
    </w:p>
    <w:p w14:paraId="176DE6A3">
      <w:pPr>
        <w:pStyle w:val="14"/>
        <w:rPr>
          <w:rFonts w:asciiTheme="minorEastAsia" w:hAnsiTheme="minorEastAsia" w:eastAsiaTheme="minorEastAsia" w:cstheme="minorEastAsia"/>
          <w:b/>
          <w:color w:val="auto"/>
          <w:sz w:val="24"/>
          <w:highlight w:val="none"/>
        </w:rPr>
      </w:pPr>
    </w:p>
    <w:p w14:paraId="03672DB7">
      <w:pPr>
        <w:rPr>
          <w:rFonts w:asciiTheme="minorEastAsia" w:hAnsiTheme="minorEastAsia" w:eastAsiaTheme="minorEastAsia" w:cstheme="minorEastAsia"/>
          <w:b/>
          <w:color w:val="auto"/>
          <w:sz w:val="24"/>
          <w:highlight w:val="none"/>
        </w:rPr>
      </w:pPr>
    </w:p>
    <w:p w14:paraId="41839B79">
      <w:pPr>
        <w:pStyle w:val="39"/>
        <w:ind w:firstLine="848"/>
        <w:rPr>
          <w:rFonts w:asciiTheme="minorEastAsia" w:hAnsiTheme="minorEastAsia" w:eastAsiaTheme="minorEastAsia" w:cstheme="minorEastAsia"/>
          <w:b/>
          <w:color w:val="auto"/>
          <w:sz w:val="24"/>
          <w:highlight w:val="none"/>
        </w:rPr>
      </w:pPr>
    </w:p>
    <w:p w14:paraId="27AA5C24">
      <w:pPr>
        <w:pStyle w:val="14"/>
        <w:rPr>
          <w:rFonts w:asciiTheme="minorEastAsia" w:hAnsiTheme="minorEastAsia" w:eastAsiaTheme="minorEastAsia" w:cstheme="minorEastAsia"/>
          <w:b/>
          <w:color w:val="auto"/>
          <w:sz w:val="24"/>
          <w:highlight w:val="none"/>
        </w:rPr>
      </w:pPr>
    </w:p>
    <w:p w14:paraId="6B34827A">
      <w:pPr>
        <w:rPr>
          <w:rFonts w:asciiTheme="minorEastAsia" w:hAnsiTheme="minorEastAsia" w:eastAsiaTheme="minorEastAsia" w:cstheme="minorEastAsia"/>
          <w:b/>
          <w:color w:val="auto"/>
          <w:sz w:val="24"/>
          <w:highlight w:val="none"/>
        </w:rPr>
      </w:pPr>
    </w:p>
    <w:p w14:paraId="662DD1BE">
      <w:pPr>
        <w:pStyle w:val="39"/>
        <w:ind w:firstLine="848"/>
        <w:rPr>
          <w:rFonts w:asciiTheme="minorEastAsia" w:hAnsiTheme="minorEastAsia" w:eastAsiaTheme="minorEastAsia" w:cstheme="minorEastAsia"/>
          <w:b/>
          <w:color w:val="auto"/>
          <w:sz w:val="24"/>
          <w:highlight w:val="none"/>
        </w:rPr>
      </w:pPr>
    </w:p>
    <w:p w14:paraId="570AA30C">
      <w:pPr>
        <w:pStyle w:val="14"/>
        <w:rPr>
          <w:rFonts w:asciiTheme="minorEastAsia" w:hAnsiTheme="minorEastAsia" w:eastAsiaTheme="minorEastAsia" w:cstheme="minorEastAsia"/>
          <w:b/>
          <w:color w:val="auto"/>
          <w:sz w:val="24"/>
          <w:highlight w:val="none"/>
        </w:rPr>
      </w:pPr>
    </w:p>
    <w:p w14:paraId="66FEA42A">
      <w:pPr>
        <w:rPr>
          <w:rFonts w:asciiTheme="minorEastAsia" w:hAnsiTheme="minorEastAsia" w:eastAsiaTheme="minorEastAsia" w:cstheme="minorEastAsia"/>
          <w:color w:val="auto"/>
          <w:highlight w:val="none"/>
        </w:rPr>
      </w:pPr>
    </w:p>
    <w:p w14:paraId="265146EF">
      <w:pPr>
        <w:spacing w:line="360" w:lineRule="auto"/>
        <w:ind w:firstLine="596" w:firstLineChars="198"/>
        <w:contextualSpacing/>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四、供应商直接控股股东信息表</w:t>
      </w:r>
    </w:p>
    <w:p w14:paraId="0487E7AF">
      <w:pPr>
        <w:spacing w:line="360" w:lineRule="auto"/>
        <w:contextualSpacing/>
        <w:jc w:val="center"/>
        <w:rPr>
          <w:rFonts w:asciiTheme="minorEastAsia" w:hAnsiTheme="minorEastAsia" w:eastAsiaTheme="minorEastAsia" w:cstheme="minorEastAsia"/>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C277736">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A4A197">
            <w:pPr>
              <w:widowControl/>
              <w:spacing w:line="360"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59B4C4">
            <w:pPr>
              <w:widowControl/>
              <w:spacing w:line="360"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0FE32">
            <w:pPr>
              <w:widowControl/>
              <w:spacing w:line="360"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6AECC4">
            <w:pPr>
              <w:widowControl/>
              <w:spacing w:line="360"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AD46BA">
            <w:pPr>
              <w:widowControl/>
              <w:spacing w:line="360"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4BB9962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666048">
            <w:pPr>
              <w:widowControl/>
              <w:spacing w:line="360"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16BA3A">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09385E">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FD651">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C3689C">
            <w:pPr>
              <w:widowControl/>
              <w:spacing w:line="360" w:lineRule="auto"/>
              <w:contextualSpacing/>
              <w:jc w:val="center"/>
              <w:rPr>
                <w:rFonts w:asciiTheme="minorEastAsia" w:hAnsiTheme="minorEastAsia" w:eastAsiaTheme="minorEastAsia" w:cstheme="minorEastAsia"/>
                <w:color w:val="auto"/>
                <w:kern w:val="0"/>
                <w:sz w:val="24"/>
                <w:highlight w:val="none"/>
              </w:rPr>
            </w:pPr>
          </w:p>
        </w:tc>
      </w:tr>
      <w:tr w14:paraId="03E01F5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1EBB37">
            <w:pPr>
              <w:widowControl/>
              <w:spacing w:line="360"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53EF6E">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54C56C">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9E20DF">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CF83CA">
            <w:pPr>
              <w:widowControl/>
              <w:spacing w:line="360" w:lineRule="auto"/>
              <w:contextualSpacing/>
              <w:jc w:val="center"/>
              <w:rPr>
                <w:rFonts w:asciiTheme="minorEastAsia" w:hAnsiTheme="minorEastAsia" w:eastAsiaTheme="minorEastAsia" w:cstheme="minorEastAsia"/>
                <w:color w:val="auto"/>
                <w:kern w:val="0"/>
                <w:sz w:val="24"/>
                <w:highlight w:val="none"/>
              </w:rPr>
            </w:pPr>
          </w:p>
        </w:tc>
      </w:tr>
      <w:tr w14:paraId="1136F82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C9AF67">
            <w:pPr>
              <w:widowControl/>
              <w:spacing w:line="360"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407B22">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8A1FAE">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05BB95">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CD1F97">
            <w:pPr>
              <w:widowControl/>
              <w:spacing w:line="360" w:lineRule="auto"/>
              <w:contextualSpacing/>
              <w:jc w:val="center"/>
              <w:rPr>
                <w:rFonts w:asciiTheme="minorEastAsia" w:hAnsiTheme="minorEastAsia" w:eastAsiaTheme="minorEastAsia" w:cstheme="minorEastAsia"/>
                <w:color w:val="auto"/>
                <w:kern w:val="0"/>
                <w:sz w:val="24"/>
                <w:highlight w:val="none"/>
              </w:rPr>
            </w:pPr>
          </w:p>
        </w:tc>
      </w:tr>
      <w:tr w14:paraId="106BB63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B8015E">
            <w:pPr>
              <w:widowControl/>
              <w:spacing w:line="360"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6C7DE0">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7419C5">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9985C0">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6E3DA1">
            <w:pPr>
              <w:widowControl/>
              <w:spacing w:line="360" w:lineRule="auto"/>
              <w:contextualSpacing/>
              <w:jc w:val="center"/>
              <w:rPr>
                <w:rFonts w:asciiTheme="minorEastAsia" w:hAnsiTheme="minorEastAsia" w:eastAsiaTheme="minorEastAsia" w:cstheme="minorEastAsia"/>
                <w:color w:val="auto"/>
                <w:kern w:val="0"/>
                <w:sz w:val="24"/>
                <w:highlight w:val="none"/>
              </w:rPr>
            </w:pPr>
          </w:p>
        </w:tc>
      </w:tr>
    </w:tbl>
    <w:p w14:paraId="176BD6FB">
      <w:pPr>
        <w:spacing w:line="360" w:lineRule="auto"/>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4BCF19D4">
      <w:pPr>
        <w:spacing w:line="360"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38B0E62">
      <w:pPr>
        <w:spacing w:line="360"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2.本表所指的控股关系仅限于直接控股关系，不包括间接的控股关系。公司实际控制人与公司之间的关系不属于本表所指的直接控股关系。</w:t>
      </w:r>
    </w:p>
    <w:p w14:paraId="54B966E4">
      <w:pPr>
        <w:spacing w:line="360"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3.供应商不存在直接控股股东的，则填“无”。</w:t>
      </w:r>
    </w:p>
    <w:p w14:paraId="49155693">
      <w:pPr>
        <w:snapToGrid w:val="0"/>
        <w:spacing w:line="360" w:lineRule="auto"/>
        <w:jc w:val="left"/>
        <w:rPr>
          <w:rFonts w:asciiTheme="minorEastAsia" w:hAnsiTheme="minorEastAsia" w:eastAsiaTheme="minorEastAsia" w:cstheme="minorEastAsia"/>
          <w:color w:val="auto"/>
          <w:sz w:val="24"/>
          <w:highlight w:val="none"/>
        </w:rPr>
      </w:pPr>
    </w:p>
    <w:p w14:paraId="10C635B7">
      <w:pPr>
        <w:snapToGrid w:val="0"/>
        <w:spacing w:line="360" w:lineRule="auto"/>
        <w:jc w:val="left"/>
        <w:rPr>
          <w:rFonts w:asciiTheme="minorEastAsia" w:hAnsiTheme="minorEastAsia" w:eastAsiaTheme="minorEastAsia" w:cstheme="minorEastAsia"/>
          <w:color w:val="auto"/>
          <w:sz w:val="24"/>
          <w:highlight w:val="none"/>
        </w:rPr>
      </w:pPr>
    </w:p>
    <w:p w14:paraId="28BCA4A1">
      <w:pPr>
        <w:snapToGrid w:val="0"/>
        <w:spacing w:line="360" w:lineRule="auto"/>
        <w:jc w:val="left"/>
        <w:rPr>
          <w:rFonts w:asciiTheme="minorEastAsia" w:hAnsiTheme="minorEastAsia" w:eastAsiaTheme="minorEastAsia" w:cstheme="minorEastAsia"/>
          <w:color w:val="auto"/>
          <w:sz w:val="24"/>
          <w:highlight w:val="none"/>
        </w:rPr>
      </w:pPr>
    </w:p>
    <w:p w14:paraId="41B3DBF5">
      <w:pPr>
        <w:autoSpaceDE w:val="0"/>
        <w:autoSpaceDN w:val="0"/>
        <w:spacing w:line="360"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9A0552F">
      <w:pPr>
        <w:autoSpaceDE w:val="0"/>
        <w:autoSpaceDN w:val="0"/>
        <w:spacing w:line="360" w:lineRule="auto"/>
        <w:ind w:firstLine="6120" w:firstLineChars="25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1BD64A59">
      <w:pPr>
        <w:pStyle w:val="39"/>
        <w:ind w:firstLine="845"/>
        <w:rPr>
          <w:rFonts w:asciiTheme="minorEastAsia" w:hAnsiTheme="minorEastAsia" w:eastAsiaTheme="minorEastAsia" w:cstheme="minorEastAsia"/>
          <w:color w:val="auto"/>
          <w:sz w:val="24"/>
          <w:highlight w:val="none"/>
          <w:lang w:val="zh-CN"/>
        </w:rPr>
      </w:pPr>
    </w:p>
    <w:p w14:paraId="1DA2D57E">
      <w:pPr>
        <w:pStyle w:val="14"/>
        <w:rPr>
          <w:rFonts w:asciiTheme="minorEastAsia" w:hAnsiTheme="minorEastAsia" w:eastAsiaTheme="minorEastAsia" w:cstheme="minorEastAsia"/>
          <w:color w:val="auto"/>
          <w:kern w:val="0"/>
          <w:sz w:val="24"/>
          <w:highlight w:val="none"/>
          <w:lang w:val="zh-CN"/>
        </w:rPr>
      </w:pPr>
    </w:p>
    <w:p w14:paraId="785A8653">
      <w:pPr>
        <w:rPr>
          <w:rFonts w:asciiTheme="minorEastAsia" w:hAnsiTheme="minorEastAsia" w:eastAsiaTheme="minorEastAsia" w:cstheme="minorEastAsia"/>
          <w:color w:val="auto"/>
          <w:kern w:val="0"/>
          <w:sz w:val="24"/>
          <w:highlight w:val="none"/>
          <w:lang w:val="zh-CN"/>
        </w:rPr>
      </w:pPr>
    </w:p>
    <w:p w14:paraId="70AB72F8">
      <w:pPr>
        <w:pStyle w:val="39"/>
        <w:ind w:firstLine="845"/>
        <w:rPr>
          <w:rFonts w:asciiTheme="minorEastAsia" w:hAnsiTheme="minorEastAsia" w:eastAsiaTheme="minorEastAsia" w:cstheme="minorEastAsia"/>
          <w:color w:val="auto"/>
          <w:sz w:val="24"/>
          <w:highlight w:val="none"/>
          <w:lang w:val="zh-CN"/>
        </w:rPr>
      </w:pPr>
    </w:p>
    <w:p w14:paraId="73487EFA">
      <w:pPr>
        <w:pStyle w:val="14"/>
        <w:rPr>
          <w:rFonts w:asciiTheme="minorEastAsia" w:hAnsiTheme="minorEastAsia" w:eastAsiaTheme="minorEastAsia" w:cstheme="minorEastAsia"/>
          <w:color w:val="auto"/>
          <w:kern w:val="0"/>
          <w:sz w:val="24"/>
          <w:highlight w:val="none"/>
          <w:lang w:val="zh-CN"/>
        </w:rPr>
      </w:pPr>
    </w:p>
    <w:p w14:paraId="0F77E1B1">
      <w:pPr>
        <w:rPr>
          <w:rFonts w:asciiTheme="minorEastAsia" w:hAnsiTheme="minorEastAsia" w:eastAsiaTheme="minorEastAsia" w:cstheme="minorEastAsia"/>
          <w:color w:val="auto"/>
          <w:kern w:val="0"/>
          <w:sz w:val="24"/>
          <w:highlight w:val="none"/>
          <w:lang w:val="zh-CN"/>
        </w:rPr>
      </w:pPr>
    </w:p>
    <w:p w14:paraId="6FCCED11">
      <w:pPr>
        <w:pStyle w:val="39"/>
        <w:ind w:firstLine="845"/>
        <w:rPr>
          <w:rFonts w:asciiTheme="minorEastAsia" w:hAnsiTheme="minorEastAsia" w:eastAsiaTheme="minorEastAsia" w:cstheme="minorEastAsia"/>
          <w:color w:val="auto"/>
          <w:sz w:val="24"/>
          <w:highlight w:val="none"/>
          <w:lang w:val="zh-CN"/>
        </w:rPr>
      </w:pPr>
    </w:p>
    <w:p w14:paraId="65FA0348">
      <w:pPr>
        <w:pStyle w:val="14"/>
        <w:rPr>
          <w:rFonts w:asciiTheme="minorEastAsia" w:hAnsiTheme="minorEastAsia" w:eastAsiaTheme="minorEastAsia" w:cstheme="minorEastAsia"/>
          <w:color w:val="auto"/>
          <w:highlight w:val="none"/>
        </w:rPr>
      </w:pPr>
    </w:p>
    <w:p w14:paraId="7DB7E0BE">
      <w:pPr>
        <w:snapToGrid w:val="0"/>
        <w:rPr>
          <w:rFonts w:asciiTheme="minorEastAsia" w:hAnsiTheme="minorEastAsia" w:eastAsiaTheme="minorEastAsia" w:cstheme="minorEastAsia"/>
          <w:b/>
          <w:color w:val="auto"/>
          <w:kern w:val="0"/>
          <w:sz w:val="30"/>
          <w:szCs w:val="30"/>
          <w:highlight w:val="none"/>
        </w:rPr>
      </w:pPr>
    </w:p>
    <w:p w14:paraId="530EC6B6">
      <w:pPr>
        <w:snapToGrid w:val="0"/>
        <w:ind w:firstLine="596" w:firstLineChars="198"/>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五、供应商直接管理关系信息表</w:t>
      </w:r>
    </w:p>
    <w:p w14:paraId="7D5CF5AF">
      <w:pPr>
        <w:snapToGrid w:val="0"/>
        <w:spacing w:line="360" w:lineRule="auto"/>
        <w:jc w:val="center"/>
        <w:rPr>
          <w:rFonts w:asciiTheme="minorEastAsia" w:hAnsiTheme="minorEastAsia" w:eastAsiaTheme="minorEastAsia" w:cstheme="minorEastAsia"/>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2DF48E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BD5444">
            <w:pPr>
              <w:widowControl/>
              <w:spacing w:line="360"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44F32D">
            <w:pPr>
              <w:widowControl/>
              <w:spacing w:line="360"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9D52A5">
            <w:pPr>
              <w:widowControl/>
              <w:spacing w:line="360"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D844A8">
            <w:pPr>
              <w:widowControl/>
              <w:spacing w:line="360"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5F93E1C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4CD29A">
            <w:pPr>
              <w:widowControl/>
              <w:spacing w:line="360"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8A1F39">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2011A4">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BC8C35">
            <w:pPr>
              <w:widowControl/>
              <w:spacing w:line="360" w:lineRule="auto"/>
              <w:contextualSpacing/>
              <w:jc w:val="center"/>
              <w:rPr>
                <w:rFonts w:asciiTheme="minorEastAsia" w:hAnsiTheme="minorEastAsia" w:eastAsiaTheme="minorEastAsia" w:cstheme="minorEastAsia"/>
                <w:color w:val="auto"/>
                <w:kern w:val="0"/>
                <w:sz w:val="24"/>
                <w:highlight w:val="none"/>
              </w:rPr>
            </w:pPr>
          </w:p>
        </w:tc>
      </w:tr>
      <w:tr w14:paraId="1E95F69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EC4780">
            <w:pPr>
              <w:widowControl/>
              <w:spacing w:line="360"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1DFA55">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428687">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6F5F00">
            <w:pPr>
              <w:widowControl/>
              <w:spacing w:line="360" w:lineRule="auto"/>
              <w:contextualSpacing/>
              <w:jc w:val="center"/>
              <w:rPr>
                <w:rFonts w:asciiTheme="minorEastAsia" w:hAnsiTheme="minorEastAsia" w:eastAsiaTheme="minorEastAsia" w:cstheme="minorEastAsia"/>
                <w:color w:val="auto"/>
                <w:kern w:val="0"/>
                <w:sz w:val="24"/>
                <w:highlight w:val="none"/>
              </w:rPr>
            </w:pPr>
          </w:p>
        </w:tc>
      </w:tr>
      <w:tr w14:paraId="2BAFEB1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70F298">
            <w:pPr>
              <w:widowControl/>
              <w:spacing w:line="360"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5A9237">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852428">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9D14DF">
            <w:pPr>
              <w:widowControl/>
              <w:spacing w:line="360" w:lineRule="auto"/>
              <w:contextualSpacing/>
              <w:jc w:val="center"/>
              <w:rPr>
                <w:rFonts w:asciiTheme="minorEastAsia" w:hAnsiTheme="minorEastAsia" w:eastAsiaTheme="minorEastAsia" w:cstheme="minorEastAsia"/>
                <w:color w:val="auto"/>
                <w:kern w:val="0"/>
                <w:sz w:val="24"/>
                <w:highlight w:val="none"/>
              </w:rPr>
            </w:pPr>
          </w:p>
        </w:tc>
      </w:tr>
      <w:tr w14:paraId="16BA894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398BF5">
            <w:pPr>
              <w:widowControl/>
              <w:spacing w:line="360"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E2DF61">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3DBAD7">
            <w:pPr>
              <w:widowControl/>
              <w:spacing w:line="360"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F95809">
            <w:pPr>
              <w:widowControl/>
              <w:spacing w:line="360" w:lineRule="auto"/>
              <w:contextualSpacing/>
              <w:jc w:val="center"/>
              <w:rPr>
                <w:rFonts w:asciiTheme="minorEastAsia" w:hAnsiTheme="minorEastAsia" w:eastAsiaTheme="minorEastAsia" w:cstheme="minorEastAsia"/>
                <w:color w:val="auto"/>
                <w:kern w:val="0"/>
                <w:sz w:val="24"/>
                <w:highlight w:val="none"/>
              </w:rPr>
            </w:pPr>
          </w:p>
        </w:tc>
      </w:tr>
    </w:tbl>
    <w:p w14:paraId="188A987B">
      <w:pPr>
        <w:spacing w:line="360"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04A158AB">
      <w:pPr>
        <w:spacing w:line="360"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1.管理关系：是指不具有出资持股关系的其他单位之间存在的管理与被管理关系，如一些上下级关系的事业单位和团体组织。</w:t>
      </w:r>
    </w:p>
    <w:p w14:paraId="2B29B8D5">
      <w:pPr>
        <w:spacing w:line="360"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2.本表所指的管理关系仅限于直接管理关系，不包括间接的管理关系。</w:t>
      </w:r>
    </w:p>
    <w:p w14:paraId="1BE87034">
      <w:pPr>
        <w:spacing w:line="360"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3.供应商不存在直接管理关系的，则填“无”。</w:t>
      </w:r>
    </w:p>
    <w:p w14:paraId="3E1D5D99">
      <w:pPr>
        <w:spacing w:line="360" w:lineRule="auto"/>
        <w:contextualSpacing/>
        <w:jc w:val="left"/>
        <w:rPr>
          <w:rFonts w:asciiTheme="minorEastAsia" w:hAnsiTheme="minorEastAsia" w:eastAsiaTheme="minorEastAsia" w:cstheme="minorEastAsia"/>
          <w:color w:val="auto"/>
          <w:sz w:val="24"/>
          <w:highlight w:val="none"/>
        </w:rPr>
      </w:pPr>
    </w:p>
    <w:p w14:paraId="77B6DAAD">
      <w:pPr>
        <w:autoSpaceDE w:val="0"/>
        <w:autoSpaceDN w:val="0"/>
        <w:spacing w:line="360"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8AA447E">
      <w:pPr>
        <w:autoSpaceDE w:val="0"/>
        <w:autoSpaceDN w:val="0"/>
        <w:spacing w:line="360"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11BF8E35">
      <w:pPr>
        <w:spacing w:line="360" w:lineRule="auto"/>
        <w:ind w:right="480" w:firstLine="240" w:firstLineChars="100"/>
        <w:contextualSpacing/>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highlight w:val="none"/>
        </w:rPr>
        <w:t xml:space="preserve">                                  </w:t>
      </w:r>
    </w:p>
    <w:p w14:paraId="44AF2DC6">
      <w:pPr>
        <w:spacing w:line="320" w:lineRule="exact"/>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b/>
          <w:color w:val="auto"/>
          <w:kern w:val="0"/>
          <w:sz w:val="30"/>
          <w:szCs w:val="30"/>
          <w:highlight w:val="none"/>
        </w:rPr>
        <w:t>六、</w:t>
      </w:r>
      <w:r>
        <w:rPr>
          <w:rFonts w:hint="eastAsia" w:asciiTheme="minorEastAsia" w:hAnsiTheme="minorEastAsia" w:eastAsiaTheme="minorEastAsia" w:cstheme="minorEastAsia"/>
          <w:b/>
          <w:color w:val="auto"/>
          <w:kern w:val="0"/>
          <w:sz w:val="28"/>
          <w:szCs w:val="28"/>
          <w:highlight w:val="none"/>
        </w:rPr>
        <w:t>资格声明函</w:t>
      </w:r>
    </w:p>
    <w:p w14:paraId="602A29A5">
      <w:pPr>
        <w:spacing w:line="320" w:lineRule="exact"/>
        <w:jc w:val="center"/>
        <w:rPr>
          <w:rFonts w:asciiTheme="minorEastAsia" w:hAnsiTheme="minorEastAsia" w:eastAsiaTheme="minorEastAsia" w:cstheme="minorEastAsia"/>
          <w:b/>
          <w:color w:val="auto"/>
          <w:sz w:val="32"/>
          <w:szCs w:val="32"/>
          <w:highlight w:val="none"/>
        </w:rPr>
      </w:pPr>
    </w:p>
    <w:p w14:paraId="2E2DC4D4">
      <w:pPr>
        <w:spacing w:line="32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资格声明函</w:t>
      </w:r>
    </w:p>
    <w:p w14:paraId="7E8ED039">
      <w:pPr>
        <w:spacing w:line="320" w:lineRule="exact"/>
        <w:jc w:val="center"/>
        <w:rPr>
          <w:rFonts w:asciiTheme="minorEastAsia" w:hAnsiTheme="minorEastAsia" w:eastAsiaTheme="minorEastAsia" w:cstheme="minorEastAsia"/>
          <w:color w:val="auto"/>
          <w:sz w:val="24"/>
          <w:szCs w:val="20"/>
          <w:highlight w:val="none"/>
        </w:rPr>
      </w:pPr>
    </w:p>
    <w:p w14:paraId="7078EB2A">
      <w:pPr>
        <w:spacing w:line="360" w:lineRule="exact"/>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致：</w:t>
      </w:r>
      <w:r>
        <w:rPr>
          <w:rFonts w:hint="eastAsia" w:asciiTheme="minorEastAsia" w:hAnsiTheme="minorEastAsia" w:eastAsiaTheme="minorEastAsia" w:cstheme="minorEastAsia"/>
          <w:color w:val="auto"/>
          <w:szCs w:val="21"/>
          <w:highlight w:val="none"/>
          <w:u w:val="single"/>
        </w:rPr>
        <w:t>广西国泰招标咨询有限公司</w:t>
      </w:r>
      <w:r>
        <w:rPr>
          <w:rFonts w:hint="eastAsia" w:asciiTheme="minorEastAsia" w:hAnsiTheme="minorEastAsia" w:eastAsiaTheme="minorEastAsia" w:cstheme="minorEastAsia"/>
          <w:color w:val="auto"/>
          <w:szCs w:val="21"/>
          <w:highlight w:val="none"/>
        </w:rPr>
        <w:t>：</w:t>
      </w:r>
    </w:p>
    <w:p w14:paraId="268E7D00">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iCs/>
          <w:color w:val="auto"/>
          <w:szCs w:val="21"/>
          <w:highlight w:val="none"/>
          <w:u w:val="single"/>
        </w:rPr>
        <w:t>（供应商名称）</w:t>
      </w:r>
      <w:r>
        <w:rPr>
          <w:rFonts w:hint="eastAsia" w:asciiTheme="minorEastAsia" w:hAnsiTheme="minorEastAsia" w:eastAsiaTheme="minorEastAsia" w:cstheme="minorEastAsia"/>
          <w:color w:val="auto"/>
          <w:szCs w:val="21"/>
          <w:highlight w:val="none"/>
        </w:rPr>
        <w:t>系中华人民共和国合法供应商，经营地址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7911FE81">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我方愿意参加贵方组织的</w:t>
      </w:r>
      <w:bookmarkStart w:id="80" w:name="PO_3000001871_PM002_4"/>
      <w:r>
        <w:rPr>
          <w:rFonts w:hint="eastAsia" w:asciiTheme="minorEastAsia" w:hAnsiTheme="minorEastAsia" w:eastAsiaTheme="minorEastAsia" w:cstheme="minorEastAsia"/>
          <w:iCs/>
          <w:color w:val="auto"/>
          <w:szCs w:val="21"/>
          <w:highlight w:val="none"/>
        </w:rPr>
        <w:t>（</w:t>
      </w:r>
      <w:bookmarkEnd w:id="80"/>
      <w:r>
        <w:rPr>
          <w:rFonts w:hint="eastAsia" w:asciiTheme="minorEastAsia" w:hAnsiTheme="minorEastAsia" w:eastAsiaTheme="minorEastAsia" w:cstheme="minorEastAsia"/>
          <w:iCs/>
          <w:color w:val="auto"/>
          <w:szCs w:val="21"/>
          <w:highlight w:val="none"/>
          <w:u w:val="single"/>
        </w:rPr>
        <w:t>项目名称</w:t>
      </w:r>
      <w:r>
        <w:rPr>
          <w:rFonts w:hint="eastAsia" w:asciiTheme="minorEastAsia" w:hAnsiTheme="minorEastAsia" w:eastAsiaTheme="minorEastAsia" w:cstheme="minorEastAsia"/>
          <w:iCs/>
          <w:color w:val="auto"/>
          <w:szCs w:val="21"/>
          <w:highlight w:val="none"/>
        </w:rPr>
        <w:t>）</w:t>
      </w:r>
      <w:r>
        <w:rPr>
          <w:rFonts w:hint="eastAsia" w:asciiTheme="minorEastAsia" w:hAnsiTheme="minorEastAsia" w:eastAsiaTheme="minorEastAsia" w:cstheme="minorEastAsia"/>
          <w:color w:val="auto"/>
          <w:szCs w:val="21"/>
          <w:highlight w:val="none"/>
        </w:rPr>
        <w:t>项目的竞标，为便于贵方公正、择优地确定成交供应商及其竞标产品和服务，我方就本次竞标有关事项郑重声明如下：</w:t>
      </w:r>
    </w:p>
    <w:p w14:paraId="04206331">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1.我方向贵方提交的所有响应文件、资料都是准确的和真实的。</w:t>
      </w:r>
    </w:p>
    <w:p w14:paraId="4C68626A">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9CFEA67">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3.在此，我方宣布同意如下：</w:t>
      </w:r>
    </w:p>
    <w:p w14:paraId="5B6B5D82">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（1）将按谈判文件的约定履行合同责任和义务；</w:t>
      </w:r>
    </w:p>
    <w:p w14:paraId="7D268A19">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（2）已详细审查谈判文件的全部内容，包括澄清或者更正公告（如有）；</w:t>
      </w:r>
    </w:p>
    <w:p w14:paraId="6CCB25AC">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（3）同意提供按照贵方可能要求的与谈判有关的一切数据或者资料。</w:t>
      </w:r>
    </w:p>
    <w:p w14:paraId="1B8D0DD8">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7BED4ABE">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2CDA8C09">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□我方本次响应文件</w:t>
      </w:r>
      <w:r>
        <w:rPr>
          <w:rFonts w:hint="eastAsia" w:asciiTheme="minorEastAsia" w:hAnsiTheme="minorEastAsia" w:eastAsiaTheme="minorEastAsia" w:cstheme="minorEastAsia"/>
          <w:color w:val="auto"/>
          <w:kern w:val="0"/>
          <w:szCs w:val="21"/>
          <w:highlight w:val="none"/>
        </w:rPr>
        <w:t>内容中</w:t>
      </w:r>
      <w:r>
        <w:rPr>
          <w:rFonts w:hint="eastAsia" w:asciiTheme="minorEastAsia" w:hAnsiTheme="minorEastAsia" w:eastAsiaTheme="minorEastAsia" w:cstheme="minorEastAsia"/>
          <w:color w:val="auto"/>
          <w:szCs w:val="21"/>
          <w:highlight w:val="none"/>
        </w:rPr>
        <w:t>未</w:t>
      </w:r>
      <w:r>
        <w:rPr>
          <w:rFonts w:hint="eastAsia" w:asciiTheme="minorEastAsia" w:hAnsiTheme="minorEastAsia" w:eastAsiaTheme="minorEastAsia" w:cstheme="minorEastAsia"/>
          <w:color w:val="auto"/>
          <w:kern w:val="0"/>
          <w:szCs w:val="21"/>
          <w:highlight w:val="none"/>
        </w:rPr>
        <w:t>涉及商业秘密；</w:t>
      </w:r>
    </w:p>
    <w:p w14:paraId="73DE2544">
      <w:pPr>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□我方本次响应文件</w:t>
      </w:r>
      <w:r>
        <w:rPr>
          <w:rFonts w:hint="eastAsia" w:asciiTheme="minorEastAsia" w:hAnsiTheme="minorEastAsia" w:eastAsiaTheme="minorEastAsia" w:cstheme="minorEastAsia"/>
          <w:color w:val="auto"/>
          <w:kern w:val="0"/>
          <w:szCs w:val="21"/>
          <w:highlight w:val="none"/>
        </w:rPr>
        <w:t>涉及商业秘密的内容有：</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3C439D23">
      <w:pPr>
        <w:tabs>
          <w:tab w:val="left" w:pos="939"/>
        </w:tabs>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6.以上事项如有虚假或者隐瞒，我方愿意承担一切后果，并不再寻求任何旨在减轻或者免除法律责任的辩解。</w:t>
      </w:r>
    </w:p>
    <w:p w14:paraId="53AC44E2">
      <w:pPr>
        <w:tabs>
          <w:tab w:val="left" w:pos="939"/>
        </w:tabs>
        <w:spacing w:line="360" w:lineRule="exact"/>
        <w:ind w:left="141" w:leftChars="67" w:firstLine="315" w:firstLineChars="15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特此承诺。</w:t>
      </w:r>
    </w:p>
    <w:p w14:paraId="0458D3BD">
      <w:pPr>
        <w:tabs>
          <w:tab w:val="left" w:pos="939"/>
        </w:tabs>
        <w:spacing w:line="36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注：如为联合体竞标，盖章处须加盖联合体各方公章，否则其响应文件作无效响应处理。</w:t>
      </w:r>
    </w:p>
    <w:p w14:paraId="40235A5A">
      <w:pPr>
        <w:tabs>
          <w:tab w:val="left" w:pos="939"/>
        </w:tabs>
        <w:spacing w:line="360" w:lineRule="exact"/>
        <w:ind w:firstLine="420" w:firstLineChars="200"/>
        <w:contextualSpacing/>
        <w:rPr>
          <w:rFonts w:asciiTheme="minorEastAsia" w:hAnsiTheme="minorEastAsia" w:eastAsiaTheme="minorEastAsia" w:cstheme="minorEastAsia"/>
          <w:color w:val="auto"/>
          <w:szCs w:val="21"/>
          <w:highlight w:val="none"/>
        </w:rPr>
      </w:pPr>
    </w:p>
    <w:p w14:paraId="12A827ED">
      <w:pPr>
        <w:autoSpaceDE w:val="0"/>
        <w:autoSpaceDN w:val="0"/>
        <w:spacing w:line="360" w:lineRule="exact"/>
        <w:ind w:left="4305" w:leftChars="1850" w:hanging="420" w:hanging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供应商名称（电子签章）：</w:t>
      </w:r>
    </w:p>
    <w:p w14:paraId="1970B35D">
      <w:pPr>
        <w:autoSpaceDE w:val="0"/>
        <w:autoSpaceDN w:val="0"/>
        <w:spacing w:line="360" w:lineRule="exact"/>
        <w:ind w:firstLine="5355" w:firstLineChars="2550"/>
        <w:rPr>
          <w:rFonts w:asciiTheme="minorEastAsia" w:hAnsiTheme="minorEastAsia" w:eastAsiaTheme="minorEastAsia" w:cstheme="minorEastAsia"/>
          <w:color w:val="auto"/>
          <w:kern w:val="0"/>
          <w:szCs w:val="21"/>
          <w:highlight w:val="none"/>
          <w:lang w:val="zh-CN"/>
        </w:rPr>
        <w:sectPr>
          <w:footerReference r:id="rId13" w:type="default"/>
          <w:pgSz w:w="11910" w:h="16840"/>
          <w:pgMar w:top="1134" w:right="1134" w:bottom="1134" w:left="1134" w:header="720" w:footer="720" w:gutter="0"/>
          <w:cols w:space="720" w:num="1"/>
        </w:sectPr>
      </w:pPr>
      <w:r>
        <w:rPr>
          <w:rFonts w:hint="eastAsia" w:asciiTheme="minorEastAsia" w:hAnsiTheme="minorEastAsia" w:eastAsiaTheme="minorEastAsia" w:cstheme="minorEastAsia"/>
          <w:color w:val="auto"/>
          <w:kern w:val="0"/>
          <w:szCs w:val="21"/>
          <w:highlight w:val="none"/>
          <w:lang w:val="zh-CN"/>
        </w:rPr>
        <w:t>日期：  年  月   日</w:t>
      </w:r>
    </w:p>
    <w:p w14:paraId="0C163493">
      <w:pPr>
        <w:pStyle w:val="8"/>
        <w:overflowPunct w:val="0"/>
        <w:spacing w:line="520" w:lineRule="exact"/>
        <w:ind w:firstLine="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kern w:val="0"/>
          <w:sz w:val="30"/>
          <w:szCs w:val="30"/>
          <w:highlight w:val="none"/>
        </w:rPr>
        <w:t>七、中小企业声明函或监狱企业由省级以上监狱管理局、戒毒管理局（含新疆生产建设兵团）出具的属于监狱企业的证明文件或残疾人福利性单位声明函</w:t>
      </w:r>
    </w:p>
    <w:p w14:paraId="6B74325F">
      <w:pPr>
        <w:spacing w:line="600" w:lineRule="exact"/>
        <w:jc w:val="center"/>
        <w:rPr>
          <w:rFonts w:asciiTheme="minorEastAsia" w:hAnsiTheme="minorEastAsia" w:eastAsiaTheme="minorEastAsia" w:cstheme="minorEastAsia"/>
          <w:color w:val="auto"/>
          <w:sz w:val="44"/>
          <w:szCs w:val="44"/>
          <w:highlight w:val="none"/>
        </w:rPr>
      </w:pPr>
    </w:p>
    <w:p w14:paraId="55591913">
      <w:pPr>
        <w:spacing w:line="300" w:lineRule="auto"/>
        <w:ind w:firstLine="2200" w:firstLineChars="500"/>
        <w:rPr>
          <w:rFonts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14:paraId="3C86204F">
      <w:pPr>
        <w:pStyle w:val="26"/>
        <w:spacing w:line="360" w:lineRule="auto"/>
        <w:ind w:left="-426" w:right="142" w:firstLine="640"/>
        <w:contextualSpacing/>
        <w:rPr>
          <w:rFonts w:ascii="宋体" w:hAnsi="宋体" w:cs="宋体"/>
          <w:color w:val="auto"/>
          <w:highlight w:val="none"/>
        </w:rPr>
      </w:pPr>
      <w:r>
        <w:rPr>
          <w:rFonts w:hint="eastAsia" w:ascii="宋体" w:hAnsi="宋体" w:cs="宋体"/>
          <w:color w:val="auto"/>
          <w:kern w:val="2"/>
          <w:highlight w:val="none"/>
        </w:rPr>
        <w:t>本公司（联合体）郑重声明，根据《政府采购促进中小企业发展管理办法》（财库﹝2020﹞46号）的规定，本公司（联合体）参加</w:t>
      </w:r>
      <w:r>
        <w:rPr>
          <w:rFonts w:hint="eastAsia" w:ascii="宋体" w:hAnsi="宋体" w:cs="宋体"/>
          <w:color w:val="auto"/>
          <w:kern w:val="2"/>
          <w:highlight w:val="none"/>
          <w:u w:val="single"/>
        </w:rPr>
        <w:t>（单位名称）</w:t>
      </w:r>
      <w:r>
        <w:rPr>
          <w:rFonts w:hint="eastAsia" w:ascii="宋体" w:hAnsi="宋体" w:cs="宋体"/>
          <w:color w:val="auto"/>
          <w:kern w:val="2"/>
          <w:highlight w:val="none"/>
        </w:rPr>
        <w:t>的</w:t>
      </w:r>
      <w:r>
        <w:rPr>
          <w:rFonts w:hint="eastAsia" w:ascii="宋体" w:hAnsi="宋体" w:cs="宋体"/>
          <w:color w:val="auto"/>
          <w:kern w:val="2"/>
          <w:highlight w:val="none"/>
          <w:u w:val="single"/>
        </w:rPr>
        <w:t>（项目名称）</w:t>
      </w:r>
      <w:r>
        <w:rPr>
          <w:rFonts w:hint="eastAsia" w:ascii="宋体" w:hAnsi="宋体" w:cs="宋体"/>
          <w:color w:val="auto"/>
          <w:kern w:val="2"/>
          <w:highlight w:val="none"/>
        </w:rPr>
        <w:t>采购活动，提供的服务全部由符合政策要求的中小企业承接。相关企业（含联合体中的中小企业、签订分包意向协议的中小企业）的具体情况如下：</w:t>
      </w:r>
    </w:p>
    <w:p w14:paraId="35CE4C71">
      <w:pPr>
        <w:pStyle w:val="26"/>
        <w:widowControl/>
        <w:tabs>
          <w:tab w:val="left" w:pos="1384"/>
          <w:tab w:val="left" w:pos="4562"/>
          <w:tab w:val="left" w:pos="6803"/>
        </w:tabs>
        <w:spacing w:line="360" w:lineRule="auto"/>
        <w:ind w:left="-426" w:right="-58" w:firstLine="655"/>
        <w:contextualSpacing/>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14:paraId="1C046617">
      <w:pPr>
        <w:pStyle w:val="26"/>
        <w:widowControl/>
        <w:tabs>
          <w:tab w:val="left" w:pos="1065"/>
          <w:tab w:val="left" w:pos="6477"/>
        </w:tabs>
        <w:spacing w:line="360" w:lineRule="auto"/>
        <w:ind w:left="-426" w:right="-58" w:firstLine="655"/>
        <w:contextualSpacing/>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14:paraId="21D5FB2B">
      <w:pPr>
        <w:pStyle w:val="26"/>
        <w:widowControl/>
        <w:spacing w:line="360" w:lineRule="auto"/>
        <w:ind w:left="142" w:right="142"/>
        <w:contextualSpacing/>
        <w:rPr>
          <w:rFonts w:ascii="宋体" w:hAnsi="宋体" w:cs="宋体"/>
          <w:color w:val="auto"/>
          <w:highlight w:val="none"/>
        </w:rPr>
      </w:pPr>
      <w:r>
        <w:rPr>
          <w:rFonts w:hint="eastAsia" w:ascii="宋体" w:hAnsi="宋体" w:cs="宋体"/>
          <w:color w:val="auto"/>
          <w:highlight w:val="none"/>
        </w:rPr>
        <w:t xml:space="preserve">…… </w:t>
      </w:r>
    </w:p>
    <w:p w14:paraId="69F4D8B9">
      <w:pPr>
        <w:pStyle w:val="26"/>
        <w:widowControl/>
        <w:spacing w:line="360" w:lineRule="auto"/>
        <w:ind w:left="-405" w:leftChars="-193" w:right="142" w:firstLine="453" w:firstLineChars="189"/>
        <w:contextualSpacing/>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5EA6EF1F">
      <w:pPr>
        <w:pStyle w:val="26"/>
        <w:widowControl/>
        <w:spacing w:line="360" w:lineRule="auto"/>
        <w:ind w:left="-426" w:right="142" w:firstLine="567"/>
        <w:contextualSpacing/>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643FA9DD">
      <w:pPr>
        <w:pStyle w:val="26"/>
        <w:widowControl/>
        <w:spacing w:line="360" w:lineRule="auto"/>
        <w:ind w:left="3960" w:right="1808"/>
        <w:contextualSpacing/>
        <w:rPr>
          <w:rFonts w:ascii="宋体" w:hAnsi="宋体" w:cs="宋体"/>
          <w:color w:val="auto"/>
          <w:highlight w:val="none"/>
        </w:rPr>
      </w:pPr>
    </w:p>
    <w:p w14:paraId="6BA666B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D1E7C2">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A15AA59">
      <w:pPr>
        <w:pStyle w:val="26"/>
        <w:spacing w:line="360" w:lineRule="auto"/>
        <w:ind w:left="3960" w:right="1808"/>
        <w:contextualSpacing/>
        <w:rPr>
          <w:rFonts w:ascii="宋体" w:hAnsi="宋体" w:cs="宋体"/>
          <w:color w:val="auto"/>
          <w:highlight w:val="none"/>
        </w:rPr>
      </w:pPr>
    </w:p>
    <w:p w14:paraId="60FDD125">
      <w:pPr>
        <w:autoSpaceDE w:val="0"/>
        <w:autoSpaceDN w:val="0"/>
        <w:adjustRightInd w:val="0"/>
        <w:spacing w:line="360" w:lineRule="auto"/>
        <w:jc w:val="left"/>
        <w:rPr>
          <w:rFonts w:asciiTheme="minorEastAsia" w:hAnsiTheme="minorEastAsia" w:cstheme="minorEastAsia"/>
          <w:color w:val="auto"/>
          <w:kern w:val="0"/>
          <w:sz w:val="24"/>
          <w:highlight w:val="none"/>
        </w:rPr>
      </w:pPr>
      <w:r>
        <w:rPr>
          <w:rFonts w:hint="eastAsia" w:ascii="宋体" w:hAnsi="宋体" w:cs="宋体"/>
          <w:color w:val="auto"/>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B0405A0">
      <w:pP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br w:type="page"/>
      </w:r>
    </w:p>
    <w:p w14:paraId="3B1FFAB4">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属于监狱企业证明文件</w:t>
      </w:r>
    </w:p>
    <w:p w14:paraId="24841E91">
      <w:pPr>
        <w:spacing w:line="600" w:lineRule="exact"/>
        <w:jc w:val="left"/>
        <w:rPr>
          <w:rFonts w:ascii="宋体" w:hAnsi="Courier New" w:cs="宋体"/>
          <w:color w:val="auto"/>
          <w:kern w:val="0"/>
          <w:szCs w:val="21"/>
          <w:highlight w:val="none"/>
          <w:lang w:val="zh-CN"/>
        </w:rPr>
      </w:pPr>
    </w:p>
    <w:p w14:paraId="75A031AD">
      <w:pPr>
        <w:spacing w:line="360" w:lineRule="auto"/>
        <w:ind w:right="420"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由省级以上监狱管理局、戒毒管理局（含新疆生产建设兵团）出具的属于监狱企业证明文件复印件</w:t>
      </w:r>
    </w:p>
    <w:p w14:paraId="4A9C5F8F">
      <w:pPr>
        <w:spacing w:line="600" w:lineRule="exact"/>
        <w:jc w:val="left"/>
        <w:rPr>
          <w:rFonts w:ascii="宋体" w:hAnsi="宋体" w:cs="宋体"/>
          <w:color w:val="auto"/>
          <w:kern w:val="0"/>
          <w:sz w:val="24"/>
          <w:highlight w:val="none"/>
        </w:rPr>
      </w:pPr>
    </w:p>
    <w:p w14:paraId="343A88A8">
      <w:pPr>
        <w:snapToGrid w:val="0"/>
        <w:spacing w:line="360" w:lineRule="auto"/>
        <w:ind w:left="5621" w:leftChars="2534" w:hanging="300" w:hangingChars="125"/>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供应商名称(盖供应商公章)：</w:t>
      </w:r>
    </w:p>
    <w:p w14:paraId="4C6D82D4">
      <w:pPr>
        <w:snapToGrid w:val="0"/>
        <w:spacing w:line="360" w:lineRule="auto"/>
        <w:ind w:firstLine="5400" w:firstLineChars="22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592D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注明：</w:t>
      </w:r>
    </w:p>
    <w:p w14:paraId="2B117D6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请根据自己的真实情况提供由省级以上监狱管理局、戒毒管理局（含新疆生产建设兵团）出具的属于监狱企业证明的，视同为小型和微型企业。依法享受中小企业扶持政策的，采购人或者采购代理机构在公告成交结果时，同时公告其监狱企业证明文件，接受社会监督。</w:t>
      </w:r>
    </w:p>
    <w:p w14:paraId="5D06B3DA">
      <w:pPr>
        <w:spacing w:line="588" w:lineRule="exact"/>
        <w:jc w:val="center"/>
        <w:rPr>
          <w:rFonts w:ascii="宋体" w:hAnsi="宋体" w:cs="宋体"/>
          <w:bCs/>
          <w:color w:val="auto"/>
          <w:spacing w:val="6"/>
          <w:sz w:val="44"/>
          <w:szCs w:val="44"/>
          <w:highlight w:val="none"/>
        </w:rPr>
      </w:pPr>
    </w:p>
    <w:p w14:paraId="422EC64B">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37A242CB">
      <w:pPr>
        <w:spacing w:line="360" w:lineRule="auto"/>
        <w:contextualSpacing/>
        <w:rPr>
          <w:rFonts w:ascii="宋体" w:hAnsi="宋体" w:cs="宋体"/>
          <w:bCs/>
          <w:color w:val="auto"/>
          <w:spacing w:val="6"/>
          <w:sz w:val="30"/>
          <w:szCs w:val="30"/>
          <w:highlight w:val="none"/>
        </w:rPr>
      </w:pPr>
    </w:p>
    <w:p w14:paraId="4EE669CA">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由本单位提供服务</w:t>
      </w:r>
      <w:r>
        <w:rPr>
          <w:rFonts w:hint="eastAsia" w:ascii="宋体" w:hAnsi="宋体" w:cs="宋体"/>
          <w:color w:val="auto"/>
          <w:spacing w:val="-6"/>
          <w:sz w:val="24"/>
          <w:highlight w:val="none"/>
        </w:rPr>
        <w:t>。</w:t>
      </w:r>
    </w:p>
    <w:p w14:paraId="0F6E6202">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75CA6031">
      <w:pPr>
        <w:spacing w:line="360" w:lineRule="auto"/>
        <w:ind w:firstLine="504" w:firstLineChars="200"/>
        <w:contextualSpacing/>
        <w:rPr>
          <w:rFonts w:ascii="宋体" w:hAnsi="宋体" w:cs="宋体"/>
          <w:color w:val="auto"/>
          <w:spacing w:val="6"/>
          <w:sz w:val="24"/>
          <w:highlight w:val="none"/>
        </w:rPr>
      </w:pPr>
    </w:p>
    <w:p w14:paraId="0869729F">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BC867E5">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E9065E0">
      <w:pPr>
        <w:spacing w:line="360" w:lineRule="auto"/>
        <w:contextualSpacing/>
        <w:rPr>
          <w:rFonts w:ascii="宋体" w:hAnsi="宋体" w:cs="宋体"/>
          <w:color w:val="auto"/>
          <w:sz w:val="24"/>
          <w:highlight w:val="none"/>
        </w:rPr>
      </w:pPr>
    </w:p>
    <w:p w14:paraId="6D8A23AC">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583B056">
      <w:pP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23E6B62C">
      <w:pPr>
        <w:snapToGrid w:val="0"/>
        <w:spacing w:line="360"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八、符合特定资格条件（如果项目要求）的有关证明材料（复印件）</w:t>
      </w:r>
    </w:p>
    <w:p w14:paraId="38C29FE8">
      <w:pPr>
        <w:snapToGrid w:val="0"/>
        <w:spacing w:line="360" w:lineRule="auto"/>
        <w:ind w:firstLine="602" w:firstLineChars="200"/>
        <w:rPr>
          <w:rFonts w:asciiTheme="minorEastAsia" w:hAnsiTheme="minorEastAsia" w:eastAsiaTheme="minorEastAsia" w:cstheme="minorEastAsia"/>
          <w:b/>
          <w:color w:val="auto"/>
          <w:sz w:val="30"/>
          <w:szCs w:val="30"/>
          <w:highlight w:val="none"/>
        </w:rPr>
      </w:pPr>
    </w:p>
    <w:p w14:paraId="2146144E">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AD8407F">
      <w:pPr>
        <w:autoSpaceDE w:val="0"/>
        <w:autoSpaceDN w:val="0"/>
        <w:spacing w:line="360"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C46FF08">
      <w:pPr>
        <w:autoSpaceDE w:val="0"/>
        <w:autoSpaceDN w:val="0"/>
        <w:spacing w:line="360" w:lineRule="auto"/>
        <w:ind w:firstLine="6480" w:firstLineChars="2700"/>
        <w:rPr>
          <w:rFonts w:asciiTheme="minorEastAsia" w:hAnsiTheme="minorEastAsia" w:eastAsiaTheme="minorEastAsia" w:cstheme="minorEastAsia"/>
          <w:color w:val="auto"/>
          <w:kern w:val="0"/>
          <w:sz w:val="24"/>
          <w:highlight w:val="none"/>
          <w:lang w:val="zh-CN"/>
        </w:rPr>
      </w:pPr>
    </w:p>
    <w:p w14:paraId="152C355E">
      <w:pPr>
        <w:snapToGrid w:val="0"/>
        <w:spacing w:line="360" w:lineRule="auto"/>
        <w:rPr>
          <w:rFonts w:ascii="宋体" w:hAnsi="宋体" w:cs="宋体"/>
          <w:color w:val="auto"/>
          <w:highlight w:val="none"/>
        </w:rPr>
      </w:pPr>
      <w:r>
        <w:rPr>
          <w:rFonts w:hint="eastAsia" w:ascii="宋体" w:hAnsi="宋体" w:cs="宋体"/>
          <w:b/>
          <w:color w:val="auto"/>
          <w:sz w:val="30"/>
          <w:szCs w:val="30"/>
          <w:highlight w:val="none"/>
        </w:rPr>
        <w:t>九、除谈判文件规定必须提供以外，供应商认为需要提供的其他证明材料</w:t>
      </w:r>
    </w:p>
    <w:p w14:paraId="5C37F389">
      <w:pPr>
        <w:snapToGrid w:val="0"/>
        <w:spacing w:line="360" w:lineRule="auto"/>
        <w:ind w:firstLine="602" w:firstLineChars="200"/>
        <w:rPr>
          <w:rFonts w:asciiTheme="minorEastAsia" w:hAnsiTheme="minorEastAsia" w:eastAsiaTheme="minorEastAsia" w:cstheme="minorEastAsia"/>
          <w:b/>
          <w:color w:val="auto"/>
          <w:sz w:val="30"/>
          <w:szCs w:val="30"/>
          <w:highlight w:val="none"/>
        </w:rPr>
      </w:pPr>
    </w:p>
    <w:p w14:paraId="4767C161">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2579DAA">
      <w:pPr>
        <w:autoSpaceDE w:val="0"/>
        <w:autoSpaceDN w:val="0"/>
        <w:spacing w:line="360"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1A20925">
      <w:pPr>
        <w:autoSpaceDE w:val="0"/>
        <w:autoSpaceDN w:val="0"/>
        <w:spacing w:line="360" w:lineRule="auto"/>
        <w:ind w:firstLine="5355" w:firstLineChars="2550"/>
        <w:rPr>
          <w:rFonts w:asciiTheme="minorEastAsia" w:hAnsiTheme="minorEastAsia" w:eastAsiaTheme="minorEastAsia" w:cstheme="minorEastAsia"/>
          <w:color w:val="auto"/>
          <w:highlight w:val="none"/>
        </w:rPr>
        <w:sectPr>
          <w:pgSz w:w="11911" w:h="16838"/>
          <w:pgMar w:top="1134" w:right="1134" w:bottom="1134" w:left="1134" w:header="720" w:footer="720" w:gutter="0"/>
          <w:cols w:space="720" w:num="1"/>
          <w:docGrid w:linePitch="1" w:charSpace="0"/>
        </w:sectPr>
      </w:pPr>
    </w:p>
    <w:p w14:paraId="5CAADDDD">
      <w:pPr>
        <w:pStyle w:val="113"/>
        <w:rPr>
          <w:rFonts w:asciiTheme="minorEastAsia" w:hAnsiTheme="minorEastAsia" w:eastAsiaTheme="minorEastAsia" w:cstheme="minorEastAsia"/>
          <w:color w:val="auto"/>
          <w:highlight w:val="none"/>
        </w:rPr>
      </w:pPr>
      <w:bookmarkStart w:id="81" w:name="_Toc174568953"/>
      <w:bookmarkStart w:id="82" w:name="_Toc80205940"/>
      <w:r>
        <w:rPr>
          <w:rFonts w:hint="eastAsia" w:asciiTheme="minorEastAsia" w:hAnsiTheme="minorEastAsia" w:eastAsiaTheme="minorEastAsia" w:cstheme="minorEastAsia"/>
          <w:color w:val="auto"/>
          <w:highlight w:val="none"/>
        </w:rPr>
        <w:t>第三节  商务技术文件格式</w:t>
      </w:r>
      <w:bookmarkEnd w:id="81"/>
      <w:bookmarkEnd w:id="82"/>
    </w:p>
    <w:p w14:paraId="733C6469">
      <w:pPr>
        <w:snapToGrid w:val="0"/>
        <w:spacing w:beforeLines="50" w:after="50"/>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48191308">
      <w:pPr>
        <w:snapToGrid w:val="0"/>
        <w:spacing w:beforeLines="50" w:after="50"/>
        <w:rPr>
          <w:rFonts w:asciiTheme="minorEastAsia" w:hAnsiTheme="minorEastAsia" w:eastAsiaTheme="minorEastAsia" w:cstheme="minorEastAsia"/>
          <w:color w:val="auto"/>
          <w:sz w:val="24"/>
          <w:szCs w:val="20"/>
          <w:highlight w:val="none"/>
        </w:rPr>
      </w:pPr>
    </w:p>
    <w:p w14:paraId="56AF1C41">
      <w:pPr>
        <w:snapToGrid w:val="0"/>
        <w:spacing w:beforeLines="50" w:after="50"/>
        <w:rPr>
          <w:rFonts w:asciiTheme="minorEastAsia" w:hAnsiTheme="minorEastAsia" w:eastAsiaTheme="minorEastAsia" w:cstheme="minorEastAsia"/>
          <w:color w:val="auto"/>
          <w:sz w:val="24"/>
          <w:szCs w:val="20"/>
          <w:highlight w:val="none"/>
        </w:rPr>
      </w:pPr>
    </w:p>
    <w:p w14:paraId="155297BF">
      <w:pPr>
        <w:snapToGrid w:val="0"/>
        <w:spacing w:beforeLines="50" w:after="50"/>
        <w:rPr>
          <w:rFonts w:asciiTheme="minorEastAsia" w:hAnsiTheme="minorEastAsia" w:eastAsiaTheme="minorEastAsia" w:cstheme="minorEastAsia"/>
          <w:color w:val="auto"/>
          <w:sz w:val="24"/>
          <w:szCs w:val="20"/>
          <w:highlight w:val="none"/>
        </w:rPr>
      </w:pPr>
    </w:p>
    <w:p w14:paraId="586E6D6A">
      <w:pPr>
        <w:snapToGrid w:val="0"/>
        <w:spacing w:beforeLines="50" w:after="50"/>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  务  技  术  文  件（封面）</w:t>
      </w:r>
    </w:p>
    <w:p w14:paraId="0D0DE96C">
      <w:pPr>
        <w:snapToGrid w:val="0"/>
        <w:spacing w:beforeLines="50" w:after="50"/>
        <w:rPr>
          <w:rFonts w:asciiTheme="minorEastAsia" w:hAnsiTheme="minorEastAsia" w:eastAsiaTheme="minorEastAsia" w:cstheme="minorEastAsia"/>
          <w:bCs/>
          <w:color w:val="auto"/>
          <w:sz w:val="24"/>
          <w:szCs w:val="20"/>
          <w:highlight w:val="none"/>
        </w:rPr>
      </w:pPr>
    </w:p>
    <w:p w14:paraId="65A983EC">
      <w:pPr>
        <w:snapToGrid w:val="0"/>
        <w:spacing w:beforeLines="50" w:after="50"/>
        <w:rPr>
          <w:rFonts w:asciiTheme="minorEastAsia" w:hAnsiTheme="minorEastAsia" w:eastAsiaTheme="minorEastAsia" w:cstheme="minorEastAsia"/>
          <w:bCs/>
          <w:color w:val="auto"/>
          <w:sz w:val="24"/>
          <w:szCs w:val="20"/>
          <w:highlight w:val="none"/>
        </w:rPr>
      </w:pPr>
    </w:p>
    <w:p w14:paraId="36F26076">
      <w:pPr>
        <w:snapToGrid w:val="0"/>
        <w:spacing w:beforeLines="50" w:after="50"/>
        <w:rPr>
          <w:rFonts w:asciiTheme="minorEastAsia" w:hAnsiTheme="minorEastAsia" w:eastAsiaTheme="minorEastAsia" w:cstheme="minorEastAsia"/>
          <w:bCs/>
          <w:color w:val="auto"/>
          <w:sz w:val="24"/>
          <w:szCs w:val="20"/>
          <w:highlight w:val="none"/>
        </w:rPr>
      </w:pPr>
    </w:p>
    <w:p w14:paraId="19026592">
      <w:pPr>
        <w:snapToGrid w:val="0"/>
        <w:spacing w:beforeLines="50" w:after="50"/>
        <w:rPr>
          <w:rFonts w:asciiTheme="minorEastAsia" w:hAnsiTheme="minorEastAsia" w:eastAsiaTheme="minorEastAsia" w:cstheme="minorEastAsia"/>
          <w:bCs/>
          <w:color w:val="auto"/>
          <w:sz w:val="24"/>
          <w:szCs w:val="20"/>
          <w:highlight w:val="none"/>
        </w:rPr>
      </w:pPr>
    </w:p>
    <w:p w14:paraId="1D7464E9">
      <w:pPr>
        <w:snapToGrid w:val="0"/>
        <w:spacing w:beforeLines="50" w:after="50"/>
        <w:rPr>
          <w:rFonts w:asciiTheme="minorEastAsia" w:hAnsiTheme="minorEastAsia" w:eastAsiaTheme="minorEastAsia" w:cstheme="minorEastAsia"/>
          <w:bCs/>
          <w:color w:val="auto"/>
          <w:sz w:val="24"/>
          <w:szCs w:val="20"/>
          <w:highlight w:val="none"/>
        </w:rPr>
      </w:pPr>
    </w:p>
    <w:p w14:paraId="48EB09A6">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p>
    <w:p w14:paraId="10DBC832">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p>
    <w:p w14:paraId="29DF310D">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项目编号：</w:t>
      </w:r>
    </w:p>
    <w:p w14:paraId="0E3F6061">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4FEE2CFC">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所竞分标（如有则填写，无分标时填写“无”或者留空）：</w:t>
      </w:r>
    </w:p>
    <w:p w14:paraId="79977D2E">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p>
    <w:p w14:paraId="419691E6">
      <w:pPr>
        <w:pStyle w:val="8"/>
        <w:snapToGrid w:val="0"/>
        <w:spacing w:before="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5FC07CCB">
      <w:pPr>
        <w:pStyle w:val="8"/>
        <w:snapToGrid w:val="0"/>
        <w:spacing w:before="50" w:after="50"/>
        <w:ind w:firstLine="720" w:firstLineChars="225"/>
        <w:rPr>
          <w:rFonts w:asciiTheme="minorEastAsia" w:hAnsiTheme="minorEastAsia" w:eastAsiaTheme="minorEastAsia" w:cstheme="minorEastAsia"/>
          <w:bCs/>
          <w:color w:val="auto"/>
          <w:sz w:val="32"/>
          <w:szCs w:val="32"/>
          <w:highlight w:val="none"/>
        </w:rPr>
      </w:pPr>
    </w:p>
    <w:p w14:paraId="6A872E35">
      <w:pPr>
        <w:pStyle w:val="8"/>
        <w:snapToGrid w:val="0"/>
        <w:spacing w:before="50" w:after="50"/>
        <w:ind w:firstLine="720" w:firstLineChars="225"/>
        <w:rPr>
          <w:rFonts w:asciiTheme="minorEastAsia" w:hAnsiTheme="minorEastAsia" w:eastAsiaTheme="minorEastAsia" w:cstheme="minorEastAsia"/>
          <w:bCs/>
          <w:color w:val="auto"/>
          <w:sz w:val="32"/>
          <w:szCs w:val="32"/>
          <w:highlight w:val="none"/>
        </w:rPr>
      </w:pPr>
    </w:p>
    <w:p w14:paraId="7C310080">
      <w:pPr>
        <w:pStyle w:val="8"/>
        <w:snapToGrid w:val="0"/>
        <w:spacing w:before="50" w:after="50"/>
        <w:ind w:firstLine="1280" w:firstLineChars="400"/>
        <w:rPr>
          <w:rFonts w:asciiTheme="minorEastAsia" w:hAnsiTheme="minorEastAsia" w:eastAsiaTheme="minorEastAsia" w:cstheme="minorEastAsia"/>
          <w:bCs/>
          <w:color w:val="auto"/>
          <w:sz w:val="32"/>
          <w:szCs w:val="32"/>
          <w:highlight w:val="none"/>
        </w:rPr>
      </w:pPr>
    </w:p>
    <w:p w14:paraId="79DD6BF4">
      <w:pPr>
        <w:snapToGrid w:val="0"/>
        <w:spacing w:beforeLines="50" w:after="50"/>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5B06E999">
      <w:pPr>
        <w:jc w:val="center"/>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color w:val="auto"/>
          <w:kern w:val="0"/>
          <w:sz w:val="28"/>
          <w:szCs w:val="28"/>
          <w:highlight w:val="none"/>
        </w:rPr>
        <w:t>商务技术文件目录</w:t>
      </w:r>
    </w:p>
    <w:p w14:paraId="7DC36BB1">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一、无串标行为承诺函………………………………………………………（页码）</w:t>
      </w:r>
    </w:p>
    <w:p w14:paraId="3A1C7484">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二、法定代表人身份证明及法定代表人有效身份证正反面复印件………（页码）</w:t>
      </w:r>
    </w:p>
    <w:p w14:paraId="723DC98B">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三、法定代表人授权委托书（如有委托时）………………………………（页码）</w:t>
      </w:r>
    </w:p>
    <w:p w14:paraId="77A3059A">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商务条款偏离表………………………………</w:t>
      </w:r>
      <w:r>
        <w:rPr>
          <w:rFonts w:hint="eastAsia" w:asciiTheme="minorEastAsia" w:hAnsiTheme="minorEastAsia" w:eastAsiaTheme="minorEastAsia" w:cstheme="minorEastAsia"/>
          <w:color w:val="auto"/>
          <w:highlight w:val="none"/>
        </w:rPr>
        <w:t>…………………………（页码）</w:t>
      </w:r>
    </w:p>
    <w:p w14:paraId="74D0F5B8">
      <w:pPr>
        <w:pStyle w:val="108"/>
        <w:spacing w:line="360" w:lineRule="auto"/>
        <w:rPr>
          <w:rFonts w:asciiTheme="minorEastAsia" w:hAnsiTheme="minorEastAsia" w:eastAsiaTheme="minorEastAsia" w:cstheme="minorEastAsia"/>
          <w:color w:val="auto"/>
          <w:highlight w:val="none"/>
        </w:rPr>
      </w:pPr>
      <w:bookmarkStart w:id="83" w:name="OLE_LINK6"/>
      <w:bookmarkStart w:id="84" w:name="OLE_LINK7"/>
      <w:bookmarkStart w:id="85" w:name="OLE_LINK5"/>
      <w:r>
        <w:rPr>
          <w:rFonts w:hint="eastAsia" w:asciiTheme="minorEastAsia" w:hAnsiTheme="minorEastAsia" w:eastAsiaTheme="minorEastAsia" w:cstheme="minorEastAsia"/>
          <w:color w:val="auto"/>
          <w:highlight w:val="none"/>
        </w:rPr>
        <w:t>五、供应商情况介绍</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199658B1">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六、供应商类似业绩的证明文件（如有要求）</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bookmarkEnd w:id="83"/>
      <w:bookmarkEnd w:id="84"/>
    </w:p>
    <w:bookmarkEnd w:id="85"/>
    <w:p w14:paraId="368E689A">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w:t>
      </w:r>
      <w:r>
        <w:rPr>
          <w:rFonts w:hint="eastAsia" w:asciiTheme="minorEastAsia" w:hAnsiTheme="minorEastAsia" w:eastAsiaTheme="minorEastAsia" w:cstheme="minorEastAsia"/>
          <w:color w:val="auto"/>
          <w:szCs w:val="21"/>
          <w:highlight w:val="none"/>
        </w:rPr>
        <w:t>服务需求偏离表</w:t>
      </w:r>
      <w:r>
        <w:rPr>
          <w:rFonts w:hint="eastAsia" w:asciiTheme="minorEastAsia" w:hAnsiTheme="minorEastAsia" w:eastAsiaTheme="minorEastAsia" w:cstheme="minorEastAsia"/>
          <w:color w:val="auto"/>
          <w:highlight w:val="none"/>
        </w:rPr>
        <w:t>…………………………………………………………（页码）</w:t>
      </w:r>
    </w:p>
    <w:p w14:paraId="771BEED7">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八、配置清单………………………………</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07F6DFD3">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九、组织服务方案………………………………</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25781D8F">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十、售后服务方案………………………………</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477CF563">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w:t>
      </w:r>
      <w:r>
        <w:rPr>
          <w:rFonts w:hint="eastAsia" w:asciiTheme="minorEastAsia" w:hAnsiTheme="minorEastAsia" w:eastAsiaTheme="minorEastAsia" w:cstheme="minorEastAsia"/>
          <w:color w:val="auto"/>
          <w:highlight w:val="none"/>
          <w:lang w:val="zh-CN"/>
        </w:rPr>
        <w:t>项目实施人员一览表（如有要求）…………………………</w:t>
      </w:r>
      <w:r>
        <w:rPr>
          <w:rFonts w:hint="eastAsia" w:asciiTheme="minorEastAsia" w:hAnsiTheme="minorEastAsia" w:eastAsiaTheme="minorEastAsia" w:cstheme="minorEastAsia"/>
          <w:color w:val="auto"/>
          <w:highlight w:val="none"/>
        </w:rPr>
        <w:t>…………（页码）</w:t>
      </w:r>
    </w:p>
    <w:p w14:paraId="3413B495">
      <w:pPr>
        <w:pStyle w:val="108"/>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十二、服务需求、商务条款要求提供的其他材料</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345A5470">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注：以上目录是基本格式要求，各供应商可根据自身情况进一步向下增加内容或细化。</w:t>
      </w:r>
    </w:p>
    <w:p w14:paraId="401CF46A">
      <w:pPr>
        <w:snapToGrid w:val="0"/>
        <w:spacing w:beforeLines="50" w:after="50" w:line="360" w:lineRule="auto"/>
        <w:ind w:left="142" w:firstLine="640" w:firstLineChars="200"/>
        <w:jc w:val="left"/>
        <w:rPr>
          <w:rFonts w:asciiTheme="minorEastAsia" w:hAnsiTheme="minorEastAsia" w:eastAsiaTheme="minorEastAsia" w:cstheme="minorEastAsia"/>
          <w:color w:val="auto"/>
          <w:sz w:val="32"/>
          <w:szCs w:val="32"/>
          <w:highlight w:val="none"/>
        </w:rPr>
      </w:pPr>
    </w:p>
    <w:p w14:paraId="10494150">
      <w:pPr>
        <w:spacing w:line="520" w:lineRule="exact"/>
        <w:ind w:firstLine="880" w:firstLineChars="200"/>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一、无串标行为承诺函</w:t>
      </w:r>
    </w:p>
    <w:p w14:paraId="6A3A20CA">
      <w:pPr>
        <w:spacing w:line="520" w:lineRule="exact"/>
        <w:jc w:val="center"/>
        <w:rPr>
          <w:rFonts w:asciiTheme="minorEastAsia" w:hAnsiTheme="minorEastAsia" w:eastAsiaTheme="minorEastAsia" w:cstheme="minorEastAsia"/>
          <w:color w:val="auto"/>
          <w:sz w:val="44"/>
          <w:szCs w:val="44"/>
          <w:highlight w:val="none"/>
        </w:rPr>
      </w:pPr>
    </w:p>
    <w:p w14:paraId="6EAF5DFA">
      <w:pPr>
        <w:spacing w:line="520" w:lineRule="exac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无串通竞标行为的承诺函</w:t>
      </w:r>
    </w:p>
    <w:p w14:paraId="31F40D32">
      <w:pPr>
        <w:spacing w:line="360" w:lineRule="auto"/>
        <w:contextualSpacing/>
        <w:rPr>
          <w:rFonts w:asciiTheme="minorEastAsia" w:hAnsiTheme="minorEastAsia" w:eastAsiaTheme="minorEastAsia" w:cstheme="minorEastAsia"/>
          <w:color w:val="auto"/>
          <w:sz w:val="32"/>
          <w:szCs w:val="32"/>
          <w:highlight w:val="none"/>
        </w:rPr>
      </w:pPr>
    </w:p>
    <w:p w14:paraId="73213BFC">
      <w:pPr>
        <w:spacing w:line="360" w:lineRule="auto"/>
        <w:ind w:firstLine="482" w:firstLineChars="200"/>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一、我方承诺无下列相互串通竞标的情形：</w:t>
      </w:r>
    </w:p>
    <w:p w14:paraId="2BDEA4DF">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1.不同供应商的响应文件由同一单位或者个人编制；或者不同供应商报名的IP地址一致的；或者编制响应文件硬件设备CPU编号、硬盘编号、网卡地址一致的情况；</w:t>
      </w:r>
    </w:p>
    <w:p w14:paraId="279FD5CB">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2.不同供应商委托同一单位或者个人办理竞标事宜；</w:t>
      </w:r>
    </w:p>
    <w:p w14:paraId="16A0BB9F">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3.不同的供应商的响应文件载明的项目管理员为同一个人；</w:t>
      </w:r>
    </w:p>
    <w:p w14:paraId="1483F416">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w:t>
      </w:r>
      <w:r>
        <w:rPr>
          <w:rFonts w:hint="eastAsia" w:asciiTheme="minorEastAsia" w:hAnsiTheme="minorEastAsia" w:eastAsiaTheme="minorEastAsia" w:cstheme="minorEastAsia"/>
          <w:color w:val="auto"/>
          <w:spacing w:val="-6"/>
          <w:sz w:val="24"/>
          <w:highlight w:val="none"/>
        </w:rPr>
        <w:t>同供应商的响应文件异常一致或者竞标报价呈规律性差异；</w:t>
      </w:r>
    </w:p>
    <w:p w14:paraId="2A4EACF9">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5.不同供应商的响应文件相互混装；</w:t>
      </w:r>
    </w:p>
    <w:p w14:paraId="329DF478">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6.不同供应商的竞标保证金从同一单位或者个人账户转出。</w:t>
      </w:r>
    </w:p>
    <w:p w14:paraId="6445ED50">
      <w:pPr>
        <w:spacing w:line="360" w:lineRule="auto"/>
        <w:ind w:firstLine="482" w:firstLineChars="200"/>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二、我方承诺无下列恶意串通的情形：</w:t>
      </w:r>
    </w:p>
    <w:p w14:paraId="1A16AF02">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1.供应商直接或者间接从采购人或者采购代理机构处获得其他供应商的相关信息并修改其响应文件；</w:t>
      </w:r>
    </w:p>
    <w:p w14:paraId="106213BD">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2.供应商按照采购人或者采购代理机构的授意撤换、修改响应文件；</w:t>
      </w:r>
    </w:p>
    <w:p w14:paraId="385DECD0">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w:t>
      </w:r>
      <w:r>
        <w:rPr>
          <w:rFonts w:hint="eastAsia" w:asciiTheme="minorEastAsia" w:hAnsiTheme="minorEastAsia" w:eastAsiaTheme="minorEastAsia" w:cstheme="minorEastAsia"/>
          <w:color w:val="auto"/>
          <w:spacing w:val="-6"/>
          <w:sz w:val="24"/>
          <w:highlight w:val="none"/>
        </w:rPr>
        <w:t>应商之间协商报价、技术方案等响应文件的实质性内容；</w:t>
      </w:r>
    </w:p>
    <w:p w14:paraId="7CC165FD">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4.属于同一集团、协会、商会等组织成员的供应商按照该组织要求协同参加政府采购活动；</w:t>
      </w:r>
    </w:p>
    <w:p w14:paraId="15218D58">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156DAFA9">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6.供应商之间商定部分供应商放弃参加政府采购活动或者放弃成交；</w:t>
      </w:r>
    </w:p>
    <w:p w14:paraId="7BEDA312">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7.供应商与采购人或者采购代理机构之间、供应商相互之间，为</w:t>
      </w:r>
      <w:r>
        <w:rPr>
          <w:rFonts w:hint="eastAsia" w:asciiTheme="minorEastAsia" w:hAnsiTheme="minorEastAsia" w:eastAsiaTheme="minorEastAsia" w:cstheme="minorEastAsia"/>
          <w:color w:val="auto"/>
          <w:spacing w:val="-6"/>
          <w:sz w:val="24"/>
          <w:highlight w:val="none"/>
        </w:rPr>
        <w:t>谋求特定供应商成交或者排斥其他供应商的其他串通行为。</w:t>
      </w:r>
    </w:p>
    <w:p w14:paraId="0B58BA90">
      <w:pPr>
        <w:spacing w:line="360" w:lineRule="auto"/>
        <w:ind w:firstLine="480" w:firstLineChars="200"/>
        <w:contextualSpacing/>
        <w:rPr>
          <w:rFonts w:asciiTheme="minorEastAsia" w:hAnsiTheme="minorEastAsia" w:eastAsiaTheme="minorEastAsia" w:cstheme="minorEastAsia"/>
          <w:color w:val="auto"/>
          <w:sz w:val="24"/>
          <w:highlight w:val="none"/>
        </w:rPr>
      </w:pPr>
    </w:p>
    <w:p w14:paraId="2C178506">
      <w:pPr>
        <w:spacing w:line="360" w:lineRule="auto"/>
        <w:ind w:firstLine="482" w:firstLineChars="200"/>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以上情形一经核查属实，接受政府采购监管部门对我方认定存在围标串标行为，我方愿意承担一切后果，并不再寻求任何旨在减轻或者免除法律责任的辩解。</w:t>
      </w:r>
    </w:p>
    <w:p w14:paraId="7E483FA0">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1B6948AD">
      <w:pPr>
        <w:spacing w:line="520" w:lineRule="exact"/>
        <w:ind w:firstLine="6360" w:firstLineChars="2650"/>
        <w:jc w:val="left"/>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kern w:val="0"/>
          <w:sz w:val="24"/>
          <w:highlight w:val="none"/>
          <w:lang w:val="zh-CN"/>
        </w:rPr>
        <w:t xml:space="preserve">日期：  年  月   日        </w:t>
      </w:r>
      <w:r>
        <w:rPr>
          <w:rFonts w:hint="eastAsia" w:asciiTheme="minorEastAsia" w:hAnsiTheme="minorEastAsia" w:eastAsiaTheme="minorEastAsia" w:cstheme="minorEastAsia"/>
          <w:b/>
          <w:bCs/>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二、法定代表人身份证明及法定代表人有效身份证正反面复印件</w:t>
      </w:r>
    </w:p>
    <w:p w14:paraId="1DCB1E23">
      <w:pPr>
        <w:spacing w:line="520" w:lineRule="exac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Cs/>
          <w:color w:val="auto"/>
          <w:sz w:val="44"/>
          <w:szCs w:val="44"/>
          <w:highlight w:val="none"/>
        </w:rPr>
        <w:t>法定代表人证明书</w:t>
      </w:r>
    </w:p>
    <w:p w14:paraId="05464CC1">
      <w:pPr>
        <w:spacing w:line="360" w:lineRule="auto"/>
        <w:ind w:left="540"/>
        <w:contextualSpacing/>
        <w:rPr>
          <w:rFonts w:asciiTheme="minorEastAsia" w:hAnsiTheme="minorEastAsia" w:eastAsiaTheme="minorEastAsia" w:cstheme="minorEastAsia"/>
          <w:color w:val="auto"/>
          <w:sz w:val="32"/>
          <w:szCs w:val="32"/>
          <w:highlight w:val="none"/>
        </w:rPr>
      </w:pPr>
    </w:p>
    <w:p w14:paraId="4A2175F9">
      <w:pPr>
        <w:spacing w:line="360"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r>
        <w:rPr>
          <w:rFonts w:hint="eastAsia" w:asciiTheme="minorEastAsia" w:hAnsiTheme="minorEastAsia" w:eastAsiaTheme="minorEastAsia" w:cstheme="minorEastAsia"/>
          <w:color w:val="auto"/>
          <w:sz w:val="24"/>
          <w:highlight w:val="none"/>
          <w:u w:val="single"/>
        </w:rPr>
        <w:t xml:space="preserve">                                                        </w:t>
      </w:r>
    </w:p>
    <w:p w14:paraId="6C6EA966">
      <w:pPr>
        <w:spacing w:line="360"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09FB07EB">
      <w:pPr>
        <w:spacing w:line="360"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0965BBC0">
      <w:pPr>
        <w:spacing w:line="360" w:lineRule="auto"/>
        <w:ind w:left="540"/>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0F7CC311">
      <w:pPr>
        <w:spacing w:line="360"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56DD3E82">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的法定代表人。</w:t>
      </w:r>
    </w:p>
    <w:p w14:paraId="63003F1B">
      <w:pPr>
        <w:spacing w:line="360"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3E65AF93">
      <w:pPr>
        <w:spacing w:line="360" w:lineRule="auto"/>
        <w:ind w:left="540"/>
        <w:contextualSpacing/>
        <w:rPr>
          <w:rFonts w:asciiTheme="minorEastAsia" w:hAnsiTheme="minorEastAsia" w:eastAsiaTheme="minorEastAsia" w:cstheme="minorEastAsia"/>
          <w:color w:val="auto"/>
          <w:sz w:val="24"/>
          <w:highlight w:val="none"/>
        </w:rPr>
      </w:pPr>
    </w:p>
    <w:p w14:paraId="1E981E70">
      <w:pPr>
        <w:spacing w:line="360" w:lineRule="auto"/>
        <w:ind w:left="540"/>
        <w:contextualSpacing/>
        <w:rPr>
          <w:rFonts w:asciiTheme="minorEastAsia" w:hAnsiTheme="minorEastAsia" w:eastAsiaTheme="minorEastAsia" w:cstheme="minorEastAsia"/>
          <w:color w:val="auto"/>
          <w:sz w:val="24"/>
          <w:highlight w:val="none"/>
        </w:rPr>
      </w:pPr>
    </w:p>
    <w:p w14:paraId="0E755637">
      <w:pPr>
        <w:spacing w:line="360" w:lineRule="auto"/>
        <w:ind w:left="540"/>
        <w:contextualSpacing/>
        <w:rPr>
          <w:rFonts w:asciiTheme="minorEastAsia" w:hAnsiTheme="minorEastAsia" w:eastAsiaTheme="minorEastAsia" w:cstheme="minorEastAsia"/>
          <w:color w:val="auto"/>
          <w:sz w:val="24"/>
          <w:highlight w:val="none"/>
        </w:rPr>
      </w:pPr>
    </w:p>
    <w:p w14:paraId="7A52B5D3">
      <w:pPr>
        <w:spacing w:line="360"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740408BB">
      <w:pPr>
        <w:spacing w:line="360" w:lineRule="auto"/>
        <w:ind w:left="540"/>
        <w:contextualSpacing/>
        <w:rPr>
          <w:rFonts w:asciiTheme="minorEastAsia" w:hAnsiTheme="minorEastAsia" w:eastAsiaTheme="minorEastAsia" w:cstheme="minorEastAsia"/>
          <w:color w:val="auto"/>
          <w:sz w:val="24"/>
          <w:highlight w:val="none"/>
        </w:rPr>
      </w:pPr>
    </w:p>
    <w:p w14:paraId="64DD16EE">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42432D8">
      <w:pPr>
        <w:spacing w:line="360" w:lineRule="auto"/>
        <w:contextualSpacing/>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E0C460C">
      <w:pPr>
        <w:spacing w:line="360" w:lineRule="auto"/>
        <w:contextualSpacing/>
        <w:jc w:val="left"/>
        <w:rPr>
          <w:rFonts w:asciiTheme="minorEastAsia" w:hAnsiTheme="minorEastAsia" w:eastAsiaTheme="minorEastAsia" w:cstheme="minorEastAsia"/>
          <w:color w:val="auto"/>
          <w:sz w:val="24"/>
          <w:highlight w:val="none"/>
        </w:rPr>
      </w:pPr>
    </w:p>
    <w:p w14:paraId="228CBD10">
      <w:pPr>
        <w:spacing w:line="360" w:lineRule="auto"/>
        <w:contextualSpacing/>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注：1.自然人竞标的无需提供，联合体竞标的只需牵头人出具。</w:t>
      </w:r>
    </w:p>
    <w:p w14:paraId="5DFD0246">
      <w:pPr>
        <w:spacing w:line="360" w:lineRule="auto"/>
        <w:ind w:firstLine="480" w:firstLineChars="200"/>
        <w:contextualSpacing/>
        <w:jc w:val="left"/>
        <w:rPr>
          <w:rFonts w:asciiTheme="minorEastAsia" w:hAnsiTheme="minorEastAsia" w:eastAsiaTheme="minorEastAsia" w:cstheme="minorEastAsia"/>
          <w:color w:val="auto"/>
          <w:sz w:val="24"/>
          <w:highlight w:val="none"/>
        </w:rPr>
        <w:sectPr>
          <w:pgSz w:w="11911" w:h="16838"/>
          <w:pgMar w:top="1134" w:right="1134" w:bottom="1134" w:left="1134" w:header="720" w:footer="720" w:gutter="0"/>
          <w:cols w:space="720" w:num="1"/>
          <w:docGrid w:linePitch="1" w:charSpace="0"/>
        </w:sectPr>
      </w:pPr>
      <w:r>
        <w:rPr>
          <w:rFonts w:hint="eastAsia" w:asciiTheme="minorEastAsia" w:hAnsiTheme="minorEastAsia" w:eastAsiaTheme="minorEastAsia" w:cstheme="minorEastAsia"/>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1"/>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6F8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4F685596">
            <w:pPr>
              <w:spacing w:line="360" w:lineRule="auto"/>
              <w:rPr>
                <w:rFonts w:asciiTheme="minorEastAsia" w:hAnsiTheme="minorEastAsia" w:eastAsiaTheme="minorEastAsia" w:cstheme="minorEastAsia"/>
                <w:b/>
                <w:color w:val="auto"/>
                <w:sz w:val="24"/>
                <w:highlight w:val="none"/>
              </w:rPr>
            </w:pPr>
          </w:p>
          <w:p w14:paraId="534FFCAE">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法定代表身份证复印件粘帖处（正、反面）</w:t>
            </w:r>
          </w:p>
        </w:tc>
      </w:tr>
    </w:tbl>
    <w:p w14:paraId="66EBB345">
      <w:pPr>
        <w:spacing w:line="360" w:lineRule="auto"/>
        <w:ind w:firstLine="482" w:firstLineChars="200"/>
        <w:contextualSpacing/>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附件：</w:t>
      </w:r>
    </w:p>
    <w:p w14:paraId="06F0EB6A">
      <w:pPr>
        <w:adjustRightInd w:val="0"/>
        <w:snapToGrid w:val="0"/>
        <w:spacing w:line="300" w:lineRule="auto"/>
        <w:jc w:val="left"/>
        <w:rPr>
          <w:rFonts w:asciiTheme="minorEastAsia" w:hAnsiTheme="minorEastAsia" w:eastAsiaTheme="minorEastAsia" w:cstheme="minorEastAsia"/>
          <w:b/>
          <w:color w:val="auto"/>
          <w:szCs w:val="21"/>
          <w:highlight w:val="none"/>
        </w:rPr>
      </w:pPr>
    </w:p>
    <w:p w14:paraId="39CA6C84">
      <w:pPr>
        <w:snapToGrid w:val="0"/>
        <w:spacing w:line="360" w:lineRule="auto"/>
        <w:ind w:firstLine="880" w:firstLineChars="200"/>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三、法定代表人授权委托书</w:t>
      </w:r>
    </w:p>
    <w:p w14:paraId="6E4F030D">
      <w:pPr>
        <w:spacing w:line="500" w:lineRule="exact"/>
        <w:jc w:val="center"/>
        <w:rPr>
          <w:rFonts w:asciiTheme="minorEastAsia" w:hAnsiTheme="minorEastAsia" w:eastAsiaTheme="minorEastAsia" w:cstheme="minorEastAsia"/>
          <w:color w:val="auto"/>
          <w:sz w:val="44"/>
          <w:szCs w:val="44"/>
          <w:highlight w:val="none"/>
        </w:rPr>
      </w:pPr>
    </w:p>
    <w:p w14:paraId="6800F4E5">
      <w:pPr>
        <w:spacing w:line="520" w:lineRule="exact"/>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授权委托书（非联合体竞标格式）</w:t>
      </w:r>
    </w:p>
    <w:p w14:paraId="4393F9FC">
      <w:pPr>
        <w:spacing w:line="520" w:lineRule="exact"/>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70BCFBBE">
      <w:pPr>
        <w:spacing w:line="520" w:lineRule="exact"/>
        <w:rPr>
          <w:rFonts w:asciiTheme="minorEastAsia" w:hAnsiTheme="minorEastAsia" w:eastAsiaTheme="minorEastAsia" w:cstheme="minorEastAsia"/>
          <w:color w:val="auto"/>
          <w:sz w:val="32"/>
          <w:szCs w:val="32"/>
          <w:highlight w:val="none"/>
        </w:rPr>
      </w:pPr>
    </w:p>
    <w:p w14:paraId="5807A66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（采购人名称）</w:t>
      </w:r>
      <w:r>
        <w:rPr>
          <w:rFonts w:hint="eastAsia" w:asciiTheme="minorEastAsia" w:hAnsiTheme="minorEastAsia" w:eastAsiaTheme="minorEastAsia" w:cstheme="minorEastAsia"/>
          <w:color w:val="auto"/>
          <w:sz w:val="24"/>
          <w:highlight w:val="none"/>
        </w:rPr>
        <w:t>：</w:t>
      </w:r>
    </w:p>
    <w:p w14:paraId="0F691F9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（供应商名称）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□法定代表人/□负责人/□自然人本人</w:t>
      </w:r>
      <w:r>
        <w:rPr>
          <w:rFonts w:hint="eastAsia" w:asciiTheme="minorEastAsia" w:hAnsiTheme="minorEastAsia" w:eastAsiaTheme="minorEastAsia" w:cstheme="minorEastAsia"/>
          <w:color w:val="auto"/>
          <w:sz w:val="24"/>
          <w:highlight w:val="none"/>
        </w:rPr>
        <w:t>），现授权</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以我方的名义参加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项目的竞标活动，并代表我方全权办理针对上述项目的所有采购程序和环节的具体事务和签署相关文件。</w:t>
      </w:r>
    </w:p>
    <w:p w14:paraId="0F104F2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我方对委托代理人的签字事项负全部责任。</w:t>
      </w:r>
    </w:p>
    <w:p w14:paraId="4A7045F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3C651DC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6DCC4BF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附：法定代表人身份证明书及委托代理人有效身份证正反面复印件</w:t>
      </w:r>
    </w:p>
    <w:p w14:paraId="557D3690">
      <w:pPr>
        <w:spacing w:line="360" w:lineRule="auto"/>
        <w:rPr>
          <w:rFonts w:asciiTheme="minorEastAsia" w:hAnsiTheme="minorEastAsia" w:eastAsiaTheme="minorEastAsia" w:cstheme="minorEastAsia"/>
          <w:color w:val="auto"/>
          <w:sz w:val="24"/>
          <w:highlight w:val="none"/>
        </w:rPr>
      </w:pPr>
    </w:p>
    <w:p w14:paraId="2EDA8F2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委托代理人（签字）：                 法定代表人（签字或盖章）：                    </w:t>
      </w:r>
    </w:p>
    <w:p w14:paraId="0D56948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委托代理人身份证号码：                              </w:t>
      </w:r>
    </w:p>
    <w:p w14:paraId="552A08D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6D64FB37">
      <w:pPr>
        <w:spacing w:line="360"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供应商名称（电子签章）：</w:t>
      </w:r>
    </w:p>
    <w:p w14:paraId="1AC86FFF">
      <w:pPr>
        <w:spacing w:line="360" w:lineRule="auto"/>
        <w:contextualSpacing/>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552386B">
      <w:pPr>
        <w:spacing w:line="360" w:lineRule="auto"/>
        <w:rPr>
          <w:rFonts w:asciiTheme="minorEastAsia" w:hAnsiTheme="minorEastAsia" w:eastAsiaTheme="minorEastAsia" w:cstheme="minorEastAsia"/>
          <w:color w:val="auto"/>
          <w:sz w:val="24"/>
          <w:highlight w:val="none"/>
        </w:rPr>
      </w:pPr>
    </w:p>
    <w:p w14:paraId="4F28ABA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79523B09">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EA81798">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法人、其他组织竞标时“我方”是指“我单位”，自然人竞标时“我方”是指“本人”。</w:t>
      </w:r>
    </w:p>
    <w:p w14:paraId="4987B4DA">
      <w:pPr>
        <w:spacing w:line="360" w:lineRule="auto"/>
        <w:ind w:firstLine="420" w:firstLineChars="200"/>
        <w:jc w:val="left"/>
        <w:rPr>
          <w:rFonts w:asciiTheme="minorEastAsia" w:hAnsiTheme="minorEastAsia" w:eastAsiaTheme="minorEastAsia" w:cstheme="minorEastAsia"/>
          <w:color w:val="auto"/>
          <w:szCs w:val="21"/>
          <w:highlight w:val="none"/>
        </w:rPr>
      </w:pPr>
    </w:p>
    <w:p w14:paraId="09984676">
      <w:pPr>
        <w:spacing w:line="500" w:lineRule="exact"/>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 w:val="44"/>
          <w:szCs w:val="44"/>
          <w:highlight w:val="none"/>
        </w:rPr>
        <w:t>授权委托书（联合体竞标格式）</w:t>
      </w:r>
    </w:p>
    <w:p w14:paraId="1780AB7A">
      <w:pPr>
        <w:spacing w:line="500" w:lineRule="exact"/>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62E1F787">
      <w:pPr>
        <w:spacing w:line="500" w:lineRule="exact"/>
        <w:jc w:val="center"/>
        <w:rPr>
          <w:rFonts w:asciiTheme="minorEastAsia" w:hAnsiTheme="minorEastAsia" w:eastAsiaTheme="minorEastAsia" w:cstheme="minorEastAsia"/>
          <w:color w:val="auto"/>
          <w:sz w:val="44"/>
          <w:szCs w:val="44"/>
          <w:highlight w:val="none"/>
        </w:rPr>
      </w:pPr>
    </w:p>
    <w:p w14:paraId="64B21B10">
      <w:pPr>
        <w:spacing w:line="500" w:lineRule="exact"/>
        <w:jc w:val="center"/>
        <w:rPr>
          <w:rFonts w:asciiTheme="minorEastAsia" w:hAnsiTheme="minorEastAsia" w:eastAsiaTheme="minorEastAsia" w:cstheme="minorEastAsia"/>
          <w:color w:val="auto"/>
          <w:sz w:val="32"/>
          <w:szCs w:val="32"/>
          <w:highlight w:val="none"/>
        </w:rPr>
      </w:pPr>
    </w:p>
    <w:p w14:paraId="1D98269A">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本授权委托书声明：根据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（联合体其他成员名称）签订的《联合体竞标协议书》的内容，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（牵头人名称）的法定代表人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（姓名）为联合委托代理人，并代表我方全权办理针对上述项目的所有采购程序和环节的具体事务和签署相关文件。</w:t>
      </w:r>
    </w:p>
    <w:p w14:paraId="31E53A4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我方对委托代理人的签字事项负全部责任。</w:t>
      </w:r>
    </w:p>
    <w:p w14:paraId="08BD389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22A7C04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125CFAC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6C0C568">
      <w:pPr>
        <w:spacing w:line="360" w:lineRule="auto"/>
        <w:ind w:firstLine="1560" w:firstLineChars="6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牵头人法定代表人（签字或盖章）：</w:t>
      </w:r>
    </w:p>
    <w:p w14:paraId="4D965E4D">
      <w:pPr>
        <w:spacing w:line="360" w:lineRule="auto"/>
        <w:ind w:firstLine="3000" w:firstLineChars="1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牵头人（电子签章）：</w:t>
      </w:r>
    </w:p>
    <w:p w14:paraId="118E549B">
      <w:pPr>
        <w:spacing w:line="360"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5E48325B">
      <w:pPr>
        <w:spacing w:line="360" w:lineRule="auto"/>
        <w:rPr>
          <w:rFonts w:asciiTheme="minorEastAsia" w:hAnsiTheme="minorEastAsia" w:eastAsiaTheme="minorEastAsia" w:cstheme="minorEastAsia"/>
          <w:color w:val="auto"/>
          <w:sz w:val="24"/>
          <w:highlight w:val="none"/>
        </w:rPr>
      </w:pPr>
    </w:p>
    <w:p w14:paraId="3B343E6E">
      <w:pPr>
        <w:spacing w:line="360" w:lineRule="auto"/>
        <w:ind w:firstLine="3120" w:firstLineChars="1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被授权人（签字）：</w:t>
      </w:r>
    </w:p>
    <w:p w14:paraId="75DD33D1">
      <w:pPr>
        <w:spacing w:line="360"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0A359120">
      <w:pPr>
        <w:spacing w:line="360" w:lineRule="auto"/>
        <w:rPr>
          <w:rFonts w:asciiTheme="minorEastAsia" w:hAnsiTheme="minorEastAsia" w:eastAsiaTheme="minorEastAsia" w:cstheme="minorEastAsia"/>
          <w:color w:val="auto"/>
          <w:sz w:val="24"/>
          <w:highlight w:val="none"/>
        </w:rPr>
      </w:pPr>
    </w:p>
    <w:p w14:paraId="098BBB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1758EAB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3787068F">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2.本授权委托书应由联合体牵头人的法定代表人按上述规定签署。</w:t>
      </w:r>
    </w:p>
    <w:p w14:paraId="56CB5E3F">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5705A6C">
      <w:pPr>
        <w:spacing w:line="360" w:lineRule="auto"/>
        <w:ind w:firstLine="48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4.法人、其他组织竞标时“我方”是指“我单位”，自然人竞标时“我方”是指“本人”。</w:t>
      </w:r>
    </w:p>
    <w:p w14:paraId="1F6756B6">
      <w:pPr>
        <w:snapToGrid w:val="0"/>
        <w:spacing w:line="360" w:lineRule="auto"/>
        <w:ind w:firstLine="640" w:firstLineChars="20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四、商务条款偏离表</w:t>
      </w:r>
    </w:p>
    <w:p w14:paraId="28EAAB59">
      <w:pPr>
        <w:spacing w:line="500" w:lineRule="exact"/>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商务条款偏离表（格式）</w:t>
      </w:r>
    </w:p>
    <w:p w14:paraId="2CD59E50">
      <w:pPr>
        <w:spacing w:line="360" w:lineRule="auto"/>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分标号</w:t>
      </w:r>
      <w:r>
        <w:rPr>
          <w:rFonts w:hint="eastAsia" w:asciiTheme="minorEastAsia" w:hAnsiTheme="minorEastAsia" w:eastAsiaTheme="minorEastAsia" w:cstheme="minorEastAsia"/>
          <w:color w:val="auto"/>
          <w:szCs w:val="21"/>
          <w:highlight w:val="none"/>
        </w:rPr>
        <w:t>（此处有分标时填写具体分标号，无分标时填写“无”）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tbl>
      <w:tblPr>
        <w:tblStyle w:val="31"/>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97F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5F863A1">
            <w:pPr>
              <w:spacing w:line="3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6932A58">
            <w:pPr>
              <w:spacing w:line="3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50BAC36F">
            <w:pPr>
              <w:spacing w:line="3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163F46D3">
            <w:pPr>
              <w:spacing w:line="3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6B92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5553BA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3D01FA4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4BB5CEE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2113842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171850D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19A5D30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090316E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1D36567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307713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50705AF">
            <w:pPr>
              <w:spacing w:line="300" w:lineRule="exact"/>
              <w:rPr>
                <w:rFonts w:asciiTheme="minorEastAsia" w:hAnsiTheme="minorEastAsia" w:eastAsiaTheme="minorEastAsia" w:cstheme="minorEastAsia"/>
                <w:color w:val="auto"/>
                <w:szCs w:val="21"/>
                <w:highlight w:val="none"/>
              </w:rPr>
            </w:pPr>
          </w:p>
        </w:tc>
      </w:tr>
      <w:tr w14:paraId="1419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9C933E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3672102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0B3BFDF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CBDF95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056BC48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275DE44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799E04F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CCC755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DEAF35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1C54ABF7">
            <w:pPr>
              <w:spacing w:line="300" w:lineRule="exact"/>
              <w:rPr>
                <w:rFonts w:asciiTheme="minorEastAsia" w:hAnsiTheme="minorEastAsia" w:eastAsiaTheme="minorEastAsia" w:cstheme="minorEastAsia"/>
                <w:color w:val="auto"/>
                <w:szCs w:val="21"/>
                <w:highlight w:val="none"/>
              </w:rPr>
            </w:pPr>
          </w:p>
        </w:tc>
      </w:tr>
      <w:tr w14:paraId="4451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3A29301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0A4C3DC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43E7C94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200BCA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6BC356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65C994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DBB089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0C30F38C">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055FF5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7678E58">
            <w:pPr>
              <w:spacing w:line="300" w:lineRule="exact"/>
              <w:rPr>
                <w:rFonts w:asciiTheme="minorEastAsia" w:hAnsiTheme="minorEastAsia" w:eastAsiaTheme="minorEastAsia" w:cstheme="minorEastAsia"/>
                <w:color w:val="auto"/>
                <w:szCs w:val="21"/>
                <w:highlight w:val="none"/>
              </w:rPr>
            </w:pPr>
          </w:p>
        </w:tc>
      </w:tr>
    </w:tbl>
    <w:p w14:paraId="1DB99BB7">
      <w:pPr>
        <w:pStyle w:val="15"/>
        <w:spacing w:line="400" w:lineRule="exact"/>
        <w:ind w:firstLine="0" w:firstLineChars="0"/>
        <w:contextualSpacing/>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p>
    <w:p w14:paraId="4A39C16C">
      <w:pPr>
        <w:pStyle w:val="15"/>
        <w:spacing w:line="400" w:lineRule="exact"/>
        <w:ind w:firstLine="420" w:firstLineChars="200"/>
        <w:contextualSpacing/>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1.说明：应对照谈判文件“第二章 采购需求”中的商务条款逐条作出明确响应，并作出偏离说明。</w:t>
      </w:r>
    </w:p>
    <w:p w14:paraId="5304A2F3">
      <w:pPr>
        <w:pStyle w:val="15"/>
        <w:spacing w:line="400" w:lineRule="exact"/>
        <w:ind w:firstLine="420" w:firstLineChars="200"/>
        <w:contextualSpacing/>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2.供应商应根据自身的承诺，对照谈判文件要求，在“偏离说明”中注明“正偏离”、“负偏离”或者“无偏离”。既不属于“正偏离”也不属于“负偏离”即为“无偏离”。 当响应文件的商务内容低于竞争性谈判采购文件要求时，供应商应当如实写明“负偏离”，否则视为虚假应标</w:t>
      </w:r>
    </w:p>
    <w:p w14:paraId="11C557CC">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3.表格内容均需按要求填写并盖章，不得留空，否则按竞标无效处理。</w:t>
      </w:r>
    </w:p>
    <w:p w14:paraId="19D7027F">
      <w:pPr>
        <w:spacing w:line="400" w:lineRule="exact"/>
        <w:ind w:firstLine="420" w:firstLineChars="200"/>
        <w:contextualSpacing/>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7751E7CF">
      <w:pPr>
        <w:spacing w:line="360" w:lineRule="auto"/>
        <w:ind w:right="-817" w:rightChars="-389"/>
        <w:contextualSpacing/>
        <w:rPr>
          <w:rFonts w:asciiTheme="minorEastAsia" w:hAnsiTheme="minorEastAsia" w:eastAsiaTheme="minorEastAsia" w:cstheme="minorEastAsia"/>
          <w:color w:val="auto"/>
          <w:sz w:val="24"/>
          <w:highlight w:val="none"/>
        </w:rPr>
      </w:pPr>
    </w:p>
    <w:p w14:paraId="1209C879">
      <w:pPr>
        <w:spacing w:line="360"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17D1C51">
      <w:pPr>
        <w:spacing w:line="360" w:lineRule="auto"/>
        <w:contextualSpacing/>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371C179">
      <w:pPr>
        <w:snapToGrid w:val="0"/>
        <w:spacing w:line="360" w:lineRule="auto"/>
        <w:ind w:firstLine="602" w:firstLineChars="200"/>
        <w:rPr>
          <w:rFonts w:asciiTheme="minorEastAsia" w:hAnsiTheme="minorEastAsia" w:eastAsiaTheme="minorEastAsia" w:cstheme="minorEastAsia"/>
          <w:b/>
          <w:color w:val="auto"/>
          <w:sz w:val="30"/>
          <w:szCs w:val="30"/>
          <w:highlight w:val="none"/>
        </w:rPr>
      </w:pPr>
    </w:p>
    <w:p w14:paraId="1E35A54A">
      <w:pPr>
        <w:snapToGrid w:val="0"/>
        <w:spacing w:line="360" w:lineRule="auto"/>
        <w:ind w:firstLine="602" w:firstLineChars="200"/>
        <w:rPr>
          <w:rFonts w:asciiTheme="minorEastAsia" w:hAnsiTheme="minorEastAsia" w:eastAsiaTheme="minorEastAsia" w:cstheme="minorEastAsia"/>
          <w:b/>
          <w:color w:val="auto"/>
          <w:sz w:val="30"/>
          <w:szCs w:val="30"/>
          <w:highlight w:val="none"/>
        </w:rPr>
      </w:pPr>
    </w:p>
    <w:p w14:paraId="24DD62FC">
      <w:pPr>
        <w:snapToGrid w:val="0"/>
        <w:spacing w:line="360"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r>
        <w:rPr>
          <w:rFonts w:hint="eastAsia" w:asciiTheme="minorEastAsia" w:hAnsiTheme="minorEastAsia" w:eastAsiaTheme="minorEastAsia" w:cstheme="minorEastAsia"/>
          <w:b/>
          <w:color w:val="auto"/>
          <w:sz w:val="30"/>
          <w:szCs w:val="30"/>
          <w:highlight w:val="none"/>
        </w:rPr>
        <w:t>五、供应商情况介绍</w:t>
      </w:r>
    </w:p>
    <w:p w14:paraId="3F529209">
      <w:pPr>
        <w:snapToGrid w:val="0"/>
        <w:spacing w:line="360" w:lineRule="auto"/>
        <w:ind w:firstLine="602" w:firstLineChars="200"/>
        <w:rPr>
          <w:rFonts w:asciiTheme="minorEastAsia" w:hAnsiTheme="minorEastAsia" w:eastAsiaTheme="minorEastAsia" w:cstheme="minorEastAsia"/>
          <w:b/>
          <w:color w:val="auto"/>
          <w:sz w:val="30"/>
          <w:szCs w:val="30"/>
          <w:highlight w:val="none"/>
        </w:rPr>
      </w:pPr>
    </w:p>
    <w:p w14:paraId="6805EF46">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A51F9C4">
      <w:pPr>
        <w:autoSpaceDE w:val="0"/>
        <w:autoSpaceDN w:val="0"/>
        <w:spacing w:line="360" w:lineRule="auto"/>
        <w:ind w:firstLine="6480" w:firstLineChars="27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27F6426A">
      <w:pPr>
        <w:snapToGrid w:val="0"/>
        <w:spacing w:beforeLines="50" w:after="50"/>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六、供应商类似的业绩证明文件</w:t>
      </w:r>
    </w:p>
    <w:p w14:paraId="01B791D8">
      <w:pPr>
        <w:pStyle w:val="24"/>
        <w:snapToGrid w:val="0"/>
        <w:ind w:left="480" w:hanging="480"/>
        <w:rPr>
          <w:rFonts w:asciiTheme="minorEastAsia" w:hAnsiTheme="minorEastAsia" w:eastAsiaTheme="minorEastAsia" w:cstheme="minorEastAsia"/>
          <w:color w:val="auto"/>
          <w:sz w:val="24"/>
          <w:highlight w:val="none"/>
        </w:rPr>
      </w:pPr>
    </w:p>
    <w:tbl>
      <w:tblPr>
        <w:tblStyle w:val="31"/>
        <w:tblpPr w:leftFromText="180" w:rightFromText="180" w:vertAnchor="page" w:horzAnchor="margin" w:tblpXSpec="center" w:tblpY="47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6C725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25D83300">
            <w:pPr>
              <w:snapToGrid w:val="0"/>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9572E78">
            <w:pPr>
              <w:snapToGrid w:val="0"/>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47D0A64">
            <w:pPr>
              <w:snapToGrid w:val="0"/>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w:t>
            </w:r>
          </w:p>
          <w:p w14:paraId="12E47E45">
            <w:pPr>
              <w:snapToGrid w:val="0"/>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w:t>
            </w:r>
          </w:p>
          <w:p w14:paraId="284A8CFF">
            <w:pPr>
              <w:snapToGrid w:val="0"/>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5782408B">
            <w:pPr>
              <w:snapToGrid w:val="0"/>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36FFCDAD">
            <w:pPr>
              <w:snapToGrid w:val="0"/>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采购人联系人及联系电话</w:t>
            </w:r>
          </w:p>
        </w:tc>
      </w:tr>
      <w:tr w14:paraId="488C0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174586D8">
            <w:pPr>
              <w:jc w:val="left"/>
              <w:rPr>
                <w:rFonts w:asciiTheme="minorEastAsia" w:hAnsiTheme="minorEastAsia" w:eastAsiaTheme="minorEastAsia" w:cstheme="minorEastAsia"/>
                <w:color w:val="auto"/>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66495CD">
            <w:pPr>
              <w:jc w:val="left"/>
              <w:rPr>
                <w:rFonts w:asciiTheme="minorEastAsia" w:hAnsiTheme="minorEastAsia" w:eastAsiaTheme="minorEastAsia" w:cstheme="minorEastAsia"/>
                <w:color w:val="auto"/>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3F19A7D">
            <w:pPr>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CF3F4">
            <w:pPr>
              <w:snapToGrid w:val="0"/>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w:t>
            </w:r>
          </w:p>
        </w:tc>
        <w:tc>
          <w:tcPr>
            <w:tcW w:w="1701" w:type="dxa"/>
            <w:tcBorders>
              <w:top w:val="single" w:color="auto" w:sz="4" w:space="0"/>
              <w:left w:val="single" w:color="auto" w:sz="4" w:space="0"/>
              <w:bottom w:val="single" w:color="auto" w:sz="4" w:space="0"/>
              <w:right w:val="single" w:color="auto" w:sz="4" w:space="0"/>
            </w:tcBorders>
            <w:vAlign w:val="center"/>
          </w:tcPr>
          <w:p w14:paraId="2EB7476B">
            <w:pPr>
              <w:snapToGrid w:val="0"/>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57FD6FEC">
            <w:pPr>
              <w:snapToGrid w:val="0"/>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7357A0CC">
            <w:pPr>
              <w:jc w:val="left"/>
              <w:rPr>
                <w:rFonts w:asciiTheme="minorEastAsia" w:hAnsiTheme="minorEastAsia" w:eastAsiaTheme="minorEastAsia" w:cstheme="minorEastAsia"/>
                <w:color w:val="auto"/>
                <w:szCs w:val="21"/>
                <w:highlight w:val="none"/>
              </w:rPr>
            </w:pPr>
          </w:p>
        </w:tc>
      </w:tr>
      <w:tr w14:paraId="4F504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14:paraId="3B83064C">
            <w:pPr>
              <w:snapToGrid w:val="0"/>
              <w:spacing w:line="240" w:lineRule="exact"/>
              <w:jc w:val="left"/>
              <w:rPr>
                <w:rFonts w:asciiTheme="minorEastAsia" w:hAnsiTheme="minorEastAsia" w:eastAsiaTheme="minorEastAsia" w:cs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70BE2AFA">
            <w:pPr>
              <w:snapToGrid w:val="0"/>
              <w:spacing w:line="240" w:lineRule="exact"/>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47248B4">
            <w:pPr>
              <w:snapToGrid w:val="0"/>
              <w:spacing w:line="240" w:lineRule="exact"/>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29B44D3">
            <w:pPr>
              <w:snapToGrid w:val="0"/>
              <w:spacing w:line="240" w:lineRule="exact"/>
              <w:jc w:val="left"/>
              <w:rPr>
                <w:rFonts w:asciiTheme="minorEastAsia" w:hAnsiTheme="minorEastAsia" w:eastAsiaTheme="minorEastAsia" w:cs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0EE7A99E">
            <w:pPr>
              <w:snapToGrid w:val="0"/>
              <w:spacing w:line="240" w:lineRule="exact"/>
              <w:jc w:val="left"/>
              <w:rPr>
                <w:rFonts w:asciiTheme="minorEastAsia" w:hAnsiTheme="minorEastAsia" w:eastAsiaTheme="minorEastAsia" w:cs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E321965">
            <w:pPr>
              <w:snapToGrid w:val="0"/>
              <w:spacing w:line="240" w:lineRule="exact"/>
              <w:jc w:val="left"/>
              <w:rPr>
                <w:rFonts w:asciiTheme="minorEastAsia" w:hAnsiTheme="minorEastAsia" w:eastAsiaTheme="minorEastAsia" w:cstheme="minorEastAsia"/>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3BB2F7C7">
            <w:pPr>
              <w:snapToGrid w:val="0"/>
              <w:spacing w:line="240" w:lineRule="exact"/>
              <w:jc w:val="left"/>
              <w:rPr>
                <w:rFonts w:asciiTheme="minorEastAsia" w:hAnsiTheme="minorEastAsia" w:eastAsiaTheme="minorEastAsia" w:cstheme="minorEastAsia"/>
                <w:color w:val="auto"/>
                <w:szCs w:val="21"/>
                <w:highlight w:val="none"/>
              </w:rPr>
            </w:pPr>
          </w:p>
        </w:tc>
      </w:tr>
      <w:tr w14:paraId="46C95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375B348B">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7C1FC79B">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422A084">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5272EBE">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3585358B">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F1446EF">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2E31E2C4">
            <w:pPr>
              <w:snapToGrid w:val="0"/>
              <w:spacing w:before="50" w:afterLines="50" w:line="400" w:lineRule="exact"/>
              <w:jc w:val="left"/>
              <w:rPr>
                <w:rFonts w:asciiTheme="minorEastAsia" w:hAnsiTheme="minorEastAsia" w:eastAsiaTheme="minorEastAsia" w:cstheme="minorEastAsia"/>
                <w:color w:val="auto"/>
                <w:szCs w:val="21"/>
                <w:highlight w:val="none"/>
              </w:rPr>
            </w:pPr>
          </w:p>
        </w:tc>
      </w:tr>
      <w:tr w14:paraId="61D3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14:paraId="68BDEE3B">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3518682B">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6963EEE">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EC53085">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35D9784E">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E4591E4">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4D3B10CD">
            <w:pPr>
              <w:snapToGrid w:val="0"/>
              <w:spacing w:before="50" w:afterLines="50" w:line="400" w:lineRule="exact"/>
              <w:jc w:val="left"/>
              <w:rPr>
                <w:rFonts w:asciiTheme="minorEastAsia" w:hAnsiTheme="minorEastAsia" w:eastAsiaTheme="minorEastAsia" w:cstheme="minorEastAsia"/>
                <w:color w:val="auto"/>
                <w:szCs w:val="21"/>
                <w:highlight w:val="none"/>
              </w:rPr>
            </w:pPr>
          </w:p>
        </w:tc>
      </w:tr>
      <w:tr w14:paraId="057D7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539CE048">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1F63D2D7">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38B72F5">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B6386E5">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64E9C6C">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6F82114">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138E2F61">
            <w:pPr>
              <w:snapToGrid w:val="0"/>
              <w:spacing w:before="50" w:afterLines="50" w:line="400" w:lineRule="exact"/>
              <w:jc w:val="left"/>
              <w:rPr>
                <w:rFonts w:asciiTheme="minorEastAsia" w:hAnsiTheme="minorEastAsia" w:eastAsiaTheme="minorEastAsia" w:cstheme="minorEastAsia"/>
                <w:color w:val="auto"/>
                <w:szCs w:val="21"/>
                <w:highlight w:val="none"/>
              </w:rPr>
            </w:pPr>
          </w:p>
        </w:tc>
      </w:tr>
      <w:tr w14:paraId="1B8D0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7F4C6505">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699FB709">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4F055D0">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D4FC519">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6C9E256">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1FC783E">
            <w:pPr>
              <w:snapToGrid w:val="0"/>
              <w:spacing w:before="50" w:afterLines="50" w:line="400" w:lineRule="exact"/>
              <w:jc w:val="left"/>
              <w:rPr>
                <w:rFonts w:asciiTheme="minorEastAsia" w:hAnsiTheme="minorEastAsia" w:eastAsiaTheme="minorEastAsia" w:cstheme="minorEastAsia"/>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30A84D9B">
            <w:pPr>
              <w:snapToGrid w:val="0"/>
              <w:spacing w:before="50" w:afterLines="50" w:line="400" w:lineRule="exact"/>
              <w:jc w:val="left"/>
              <w:rPr>
                <w:rFonts w:asciiTheme="minorEastAsia" w:hAnsiTheme="minorEastAsia" w:eastAsiaTheme="minorEastAsia" w:cstheme="minorEastAsia"/>
                <w:color w:val="auto"/>
                <w:szCs w:val="21"/>
                <w:highlight w:val="none"/>
              </w:rPr>
            </w:pPr>
          </w:p>
        </w:tc>
      </w:tr>
    </w:tbl>
    <w:p w14:paraId="70AFC482">
      <w:pPr>
        <w:pStyle w:val="24"/>
        <w:snapToGrid w:val="0"/>
        <w:ind w:left="480" w:hanging="480"/>
        <w:rPr>
          <w:rFonts w:asciiTheme="minorEastAsia" w:hAnsiTheme="minorEastAsia" w:eastAsiaTheme="minorEastAsia" w:cstheme="minorEastAsia"/>
          <w:color w:val="auto"/>
          <w:sz w:val="24"/>
          <w:highlight w:val="none"/>
        </w:rPr>
      </w:pPr>
    </w:p>
    <w:p w14:paraId="4D5A556C">
      <w:pPr>
        <w:pStyle w:val="24"/>
        <w:snapToGrid w:val="0"/>
        <w:ind w:left="480" w:hanging="480"/>
        <w:rPr>
          <w:rFonts w:asciiTheme="minorEastAsia" w:hAnsiTheme="minorEastAsia" w:eastAsiaTheme="minorEastAsia" w:cstheme="minorEastAsia"/>
          <w:color w:val="auto"/>
          <w:sz w:val="24"/>
          <w:highlight w:val="none"/>
        </w:rPr>
      </w:pPr>
    </w:p>
    <w:p w14:paraId="298788B9">
      <w:pPr>
        <w:autoSpaceDE w:val="0"/>
        <w:autoSpaceDN w:val="0"/>
        <w:spacing w:line="360" w:lineRule="auto"/>
        <w:ind w:firstLine="1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附表 :相关项目业绩一览表（供应商同类项目合同复印件、用户验收报告、用户评价意见格式自拟）</w:t>
      </w:r>
    </w:p>
    <w:p w14:paraId="760A788A">
      <w:pPr>
        <w:pStyle w:val="13"/>
        <w:spacing w:after="0" w:line="360" w:lineRule="auto"/>
        <w:ind w:firstLine="420" w:firstLineChars="200"/>
        <w:contextualSpacing/>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注：供应商可按上述的格式自行编制，随表提交相应的合同复印件和用户单位验收证明并注明所在供应商商务技术文件页码。</w:t>
      </w:r>
    </w:p>
    <w:p w14:paraId="5E118440">
      <w:pPr>
        <w:snapToGrid w:val="0"/>
        <w:spacing w:line="360" w:lineRule="auto"/>
        <w:ind w:firstLine="4935" w:firstLineChars="23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788E4ECE">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7DB495AD">
      <w:pPr>
        <w:snapToGrid w:val="0"/>
        <w:spacing w:line="360" w:lineRule="auto"/>
        <w:ind w:left="4410" w:leftChars="2100" w:firstLine="5670" w:firstLineChars="27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供应商名称(电子签章)：</w:t>
      </w:r>
    </w:p>
    <w:p w14:paraId="4A86657C">
      <w:pPr>
        <w:spacing w:line="500" w:lineRule="exact"/>
        <w:jc w:val="center"/>
        <w:rPr>
          <w:rFonts w:asciiTheme="minorEastAsia" w:hAnsiTheme="minorEastAsia" w:eastAsiaTheme="minorEastAsia" w:cstheme="minorEastAsia"/>
          <w:color w:val="auto"/>
          <w:sz w:val="32"/>
          <w:szCs w:val="32"/>
          <w:highlight w:val="none"/>
        </w:rPr>
        <w:sectPr>
          <w:pgSz w:w="11911" w:h="16838"/>
          <w:pgMar w:top="1134" w:right="1134" w:bottom="1134" w:left="1134" w:header="720" w:footer="720" w:gutter="0"/>
          <w:cols w:space="720" w:num="1"/>
          <w:docGrid w:linePitch="1" w:charSpace="0"/>
        </w:sect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0F1B82C">
      <w:pPr>
        <w:snapToGrid w:val="0"/>
        <w:spacing w:line="360"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七、服务需求偏离表</w:t>
      </w:r>
    </w:p>
    <w:p w14:paraId="2F14FE65">
      <w:pPr>
        <w:spacing w:line="500" w:lineRule="exact"/>
        <w:jc w:val="center"/>
        <w:rPr>
          <w:rFonts w:asciiTheme="minorEastAsia" w:hAnsiTheme="minorEastAsia" w:eastAsiaTheme="minorEastAsia" w:cstheme="minorEastAsia"/>
          <w:color w:val="auto"/>
          <w:sz w:val="32"/>
          <w:szCs w:val="32"/>
          <w:highlight w:val="none"/>
        </w:rPr>
      </w:pPr>
    </w:p>
    <w:p w14:paraId="792A223E">
      <w:pPr>
        <w:spacing w:line="500" w:lineRule="exact"/>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服务需求偏离表</w:t>
      </w:r>
    </w:p>
    <w:p w14:paraId="76EE37DB">
      <w:pPr>
        <w:spacing w:line="50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44"/>
          <w:szCs w:val="44"/>
          <w:highlight w:val="none"/>
        </w:rPr>
        <w:t>(注：按采购需求具体条款修改)</w:t>
      </w:r>
    </w:p>
    <w:p w14:paraId="3B860F0C">
      <w:pPr>
        <w:spacing w:line="360" w:lineRule="auto"/>
        <w:contextualSpacing/>
        <w:jc w:val="left"/>
        <w:rPr>
          <w:rFonts w:asciiTheme="minorEastAsia" w:hAnsiTheme="minorEastAsia" w:eastAsiaTheme="minorEastAsia" w:cstheme="minorEastAsia"/>
          <w:color w:val="auto"/>
          <w:sz w:val="24"/>
          <w:highlight w:val="none"/>
        </w:rPr>
      </w:pPr>
    </w:p>
    <w:p w14:paraId="1A582FF7">
      <w:pPr>
        <w:spacing w:line="360" w:lineRule="auto"/>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所竞分标：</w:t>
      </w:r>
      <w:r>
        <w:rPr>
          <w:rFonts w:hint="eastAsia" w:asciiTheme="minorEastAsia" w:hAnsiTheme="minorEastAsia" w:eastAsiaTheme="minorEastAsia" w:cstheme="minorEastAsia"/>
          <w:color w:val="auto"/>
          <w:kern w:val="0"/>
          <w:sz w:val="24"/>
          <w:highlight w:val="none"/>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1091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41840A2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293FBA5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1ED4AA4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771E98B5">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33DA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33462C0E">
            <w:pPr>
              <w:widowControl/>
              <w:jc w:val="left"/>
              <w:rPr>
                <w:rFonts w:asciiTheme="minorEastAsia" w:hAnsiTheme="minorEastAsia" w:eastAsiaTheme="minorEastAsia" w:cstheme="minorEastAsia"/>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57FE9DD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662275B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5EE2AC1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技术参数要求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FB5AF1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7F88D5F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2540CBA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1B55EB17">
            <w:pPr>
              <w:widowControl/>
              <w:jc w:val="left"/>
              <w:rPr>
                <w:rFonts w:asciiTheme="minorEastAsia" w:hAnsiTheme="minorEastAsia" w:eastAsiaTheme="minorEastAsia" w:cstheme="minorEastAsia"/>
                <w:color w:val="auto"/>
                <w:szCs w:val="21"/>
                <w:highlight w:val="none"/>
              </w:rPr>
            </w:pPr>
          </w:p>
        </w:tc>
      </w:tr>
      <w:tr w14:paraId="03A3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55011F4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3A5F11D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324D1C0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39FFB87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77ECD88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CF3E4F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F385431">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10FAE7C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3B1BA4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78E8B44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0204468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5458D2E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3BD5AC3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67B6C0A9">
            <w:pPr>
              <w:rPr>
                <w:rFonts w:asciiTheme="minorEastAsia" w:hAnsiTheme="minorEastAsia" w:eastAsiaTheme="minorEastAsia" w:cstheme="minorEastAsia"/>
                <w:color w:val="auto"/>
                <w:szCs w:val="21"/>
                <w:highlight w:val="none"/>
              </w:rPr>
            </w:pPr>
          </w:p>
        </w:tc>
      </w:tr>
      <w:tr w14:paraId="297A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70FC938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0BA3149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54D3325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145DFA8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22F51C9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2759131">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236165F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61A01F6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708762C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11B350B1">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FB78D9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218D29B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011DA20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04AD15A2">
            <w:pPr>
              <w:rPr>
                <w:rFonts w:asciiTheme="minorEastAsia" w:hAnsiTheme="minorEastAsia" w:eastAsiaTheme="minorEastAsia" w:cstheme="minorEastAsia"/>
                <w:color w:val="auto"/>
                <w:szCs w:val="21"/>
                <w:highlight w:val="none"/>
              </w:rPr>
            </w:pPr>
          </w:p>
        </w:tc>
      </w:tr>
      <w:tr w14:paraId="677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436F6A87">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6BA3286A">
            <w:pPr>
              <w:rPr>
                <w:rFonts w:asciiTheme="minorEastAsia" w:hAnsiTheme="minorEastAsia" w:eastAsiaTheme="minorEastAsia" w:cstheme="minorEastAsia"/>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441CD01C">
            <w:pPr>
              <w:rPr>
                <w:rFonts w:asciiTheme="minorEastAsia" w:hAnsiTheme="minorEastAsia" w:eastAsiaTheme="minorEastAsia" w:cstheme="minorEastAsia"/>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14085D33">
            <w:pPr>
              <w:rPr>
                <w:rFonts w:asciiTheme="minorEastAsia" w:hAnsiTheme="minorEastAsia" w:eastAsiaTheme="minorEastAsia" w:cstheme="minorEastAsia"/>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A335AF4">
            <w:pPr>
              <w:rPr>
                <w:rFonts w:asciiTheme="minorEastAsia" w:hAnsiTheme="minorEastAsia" w:eastAsiaTheme="minorEastAsia" w:cstheme="minorEastAsia"/>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5FEAFB28">
            <w:pPr>
              <w:rPr>
                <w:rFonts w:asciiTheme="minorEastAsia" w:hAnsiTheme="minorEastAsia" w:eastAsiaTheme="minorEastAsia" w:cstheme="minorEastAsia"/>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38F63265">
            <w:pPr>
              <w:rPr>
                <w:rFonts w:asciiTheme="minorEastAsia" w:hAnsiTheme="minorEastAsia" w:eastAsiaTheme="minorEastAsia" w:cstheme="minorEastAsia"/>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92ACE8B">
            <w:pPr>
              <w:rPr>
                <w:rFonts w:asciiTheme="minorEastAsia" w:hAnsiTheme="minorEastAsia" w:eastAsiaTheme="minorEastAsia" w:cstheme="minorEastAsia"/>
                <w:color w:val="auto"/>
                <w:szCs w:val="21"/>
                <w:highlight w:val="none"/>
              </w:rPr>
            </w:pPr>
          </w:p>
        </w:tc>
      </w:tr>
    </w:tbl>
    <w:p w14:paraId="1E08E100">
      <w:pPr>
        <w:pStyle w:val="13"/>
        <w:spacing w:after="0" w:line="360" w:lineRule="auto"/>
        <w:contextualSpacing/>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w:t>
      </w:r>
    </w:p>
    <w:p w14:paraId="398A436F">
      <w:pPr>
        <w:pStyle w:val="13"/>
        <w:spacing w:after="0" w:line="360" w:lineRule="auto"/>
        <w:ind w:firstLine="420" w:firstLineChars="200"/>
        <w:contextualSpacing/>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1.说明：应对照谈判文件“第二章”中“服务需求一览表”的采购清单及技术参数条款逐条作出明确响应，并作出偏离说明。</w:t>
      </w:r>
    </w:p>
    <w:p w14:paraId="6DBD55F3">
      <w:pPr>
        <w:pStyle w:val="15"/>
        <w:spacing w:line="400" w:lineRule="exact"/>
        <w:ind w:firstLine="420" w:firstLineChars="200"/>
        <w:contextualSpacing/>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2.供应商应根据自身的承诺，对照谈判文件要求，在“偏离说明”中注明“正偏离”、“负偏离”或者“无偏离”。既不属于“正偏离”也不属于“负偏离”即为“无偏离”。 当响应文件的技术内容低于竞争性谈判采购文件要求时，供应商应当如实写明“负偏离”，否则视为虚假应标。</w:t>
      </w:r>
    </w:p>
    <w:p w14:paraId="47B524FB">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3.表格内容均需按要求填写并盖章，不得留空，否则按竞标无效处理。</w:t>
      </w:r>
    </w:p>
    <w:p w14:paraId="7EA07AE7">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4.如果采购需求为小于、小于等于、大于或大于等于某个数值标准时，响应文件承诺不得直接复制采购需求，响应文件承诺内容应当写明竞标服务具体参数的具体数值</w:t>
      </w:r>
      <w:r>
        <w:rPr>
          <w:rFonts w:hint="eastAsia" w:asciiTheme="minorEastAsia" w:hAnsiTheme="minorEastAsia" w:eastAsiaTheme="minorEastAsia" w:cstheme="minorEastAsia"/>
          <w:b/>
          <w:bCs/>
          <w:color w:val="auto"/>
          <w:kern w:val="0"/>
          <w:szCs w:val="21"/>
          <w:highlight w:val="none"/>
        </w:rPr>
        <w:t>（专业表述或行业表述中数值为小于、小于等于、大于或大于等于的除外）</w:t>
      </w:r>
      <w:r>
        <w:rPr>
          <w:rFonts w:hint="eastAsia" w:asciiTheme="minorEastAsia" w:hAnsiTheme="minorEastAsia" w:eastAsiaTheme="minorEastAsia" w:cstheme="minorEastAsia"/>
          <w:color w:val="auto"/>
          <w:kern w:val="0"/>
          <w:szCs w:val="21"/>
          <w:highlight w:val="none"/>
        </w:rPr>
        <w:t>，否则按竞标无效处理。</w:t>
      </w:r>
    </w:p>
    <w:p w14:paraId="4B3916E4">
      <w:pPr>
        <w:spacing w:line="400" w:lineRule="exact"/>
        <w:ind w:firstLine="42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5. 如技术偏离表中的竞标响应与佐证材料不一致的，以佐证材料为准。</w:t>
      </w:r>
    </w:p>
    <w:p w14:paraId="762542EE">
      <w:pPr>
        <w:snapToGrid w:val="0"/>
        <w:spacing w:line="360" w:lineRule="auto"/>
        <w:ind w:firstLine="602" w:firstLineChars="200"/>
        <w:rPr>
          <w:rFonts w:asciiTheme="minorEastAsia" w:hAnsiTheme="minorEastAsia" w:eastAsiaTheme="minorEastAsia" w:cstheme="minorEastAsia"/>
          <w:b/>
          <w:color w:val="auto"/>
          <w:sz w:val="30"/>
          <w:szCs w:val="30"/>
          <w:highlight w:val="none"/>
        </w:rPr>
      </w:pPr>
    </w:p>
    <w:p w14:paraId="625C5A5E">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1100BBB">
      <w:pPr>
        <w:autoSpaceDE w:val="0"/>
        <w:autoSpaceDN w:val="0"/>
        <w:spacing w:line="360" w:lineRule="auto"/>
        <w:ind w:firstLine="6480" w:firstLineChars="27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01CF5F61">
      <w:pPr>
        <w:spacing w:line="500" w:lineRule="exact"/>
        <w:jc w:val="center"/>
        <w:rPr>
          <w:rFonts w:asciiTheme="minorEastAsia" w:hAnsiTheme="minorEastAsia" w:eastAsiaTheme="minorEastAsia" w:cstheme="minorEastAsia"/>
          <w:color w:val="auto"/>
          <w:sz w:val="32"/>
          <w:szCs w:val="32"/>
          <w:highlight w:val="none"/>
        </w:rPr>
        <w:sectPr>
          <w:pgSz w:w="11911" w:h="16838"/>
          <w:pgMar w:top="1134" w:right="1134" w:bottom="1134" w:left="1134" w:header="720" w:footer="720" w:gutter="0"/>
          <w:cols w:space="720" w:num="1"/>
          <w:docGrid w:linePitch="1" w:charSpace="0"/>
        </w:sectPr>
      </w:pPr>
    </w:p>
    <w:p w14:paraId="4A394FC5">
      <w:pPr>
        <w:snapToGrid w:val="0"/>
        <w:spacing w:beforeLines="50" w:after="5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八、配置清单</w:t>
      </w:r>
    </w:p>
    <w:p w14:paraId="1C4525F8">
      <w:pPr>
        <w:snapToGrid w:val="0"/>
        <w:spacing w:beforeLines="50" w:after="50"/>
        <w:rPr>
          <w:rFonts w:asciiTheme="minorEastAsia" w:hAnsiTheme="minorEastAsia" w:eastAsiaTheme="minorEastAsia" w:cstheme="minorEastAsia"/>
          <w:b/>
          <w:color w:val="auto"/>
          <w:sz w:val="30"/>
          <w:szCs w:val="30"/>
          <w:highlight w:val="none"/>
        </w:rPr>
      </w:pPr>
    </w:p>
    <w:p w14:paraId="25B36EF7">
      <w:pPr>
        <w:snapToGrid w:val="0"/>
        <w:spacing w:beforeLines="50" w:after="50"/>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服务配置清单</w:t>
      </w:r>
    </w:p>
    <w:p w14:paraId="494FDE0B">
      <w:pPr>
        <w:snapToGrid w:val="0"/>
        <w:spacing w:beforeLines="50" w:after="5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所竞分标：</w:t>
      </w:r>
      <w:r>
        <w:rPr>
          <w:rFonts w:hint="eastAsia" w:asciiTheme="minorEastAsia" w:hAnsiTheme="minorEastAsia" w:eastAsiaTheme="minorEastAsia" w:cstheme="minorEastAsia"/>
          <w:bCs/>
          <w:color w:val="auto"/>
          <w:sz w:val="24"/>
          <w:highlight w:val="none"/>
          <w:u w:val="singl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76"/>
        <w:gridCol w:w="1020"/>
        <w:gridCol w:w="1260"/>
        <w:gridCol w:w="1296"/>
        <w:gridCol w:w="1200"/>
        <w:gridCol w:w="1368"/>
        <w:gridCol w:w="2157"/>
      </w:tblGrid>
      <w:tr w14:paraId="1E31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2DB175B">
            <w:pPr>
              <w:snapToGrid w:val="0"/>
              <w:spacing w:beforeLines="50" w:after="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876" w:type="dxa"/>
            <w:vAlign w:val="center"/>
          </w:tcPr>
          <w:p w14:paraId="1325D5B0">
            <w:pPr>
              <w:snapToGrid w:val="0"/>
              <w:spacing w:beforeLines="50" w:after="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服务名称</w:t>
            </w:r>
          </w:p>
        </w:tc>
        <w:tc>
          <w:tcPr>
            <w:tcW w:w="1020" w:type="dxa"/>
            <w:vAlign w:val="center"/>
          </w:tcPr>
          <w:p w14:paraId="504919D8">
            <w:pPr>
              <w:snapToGrid w:val="0"/>
              <w:spacing w:beforeLines="50" w:after="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数量及单位</w:t>
            </w:r>
          </w:p>
        </w:tc>
        <w:tc>
          <w:tcPr>
            <w:tcW w:w="1260" w:type="dxa"/>
            <w:vAlign w:val="center"/>
          </w:tcPr>
          <w:p w14:paraId="7C77D267">
            <w:pPr>
              <w:snapToGrid w:val="0"/>
              <w:spacing w:beforeLines="50" w:after="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品牌</w:t>
            </w:r>
          </w:p>
        </w:tc>
        <w:tc>
          <w:tcPr>
            <w:tcW w:w="1296" w:type="dxa"/>
            <w:vAlign w:val="center"/>
          </w:tcPr>
          <w:p w14:paraId="5AF15B7C">
            <w:pPr>
              <w:snapToGrid w:val="0"/>
              <w:spacing w:beforeLines="50" w:after="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规格型号</w:t>
            </w:r>
          </w:p>
        </w:tc>
        <w:tc>
          <w:tcPr>
            <w:tcW w:w="1200" w:type="dxa"/>
            <w:vAlign w:val="center"/>
          </w:tcPr>
          <w:p w14:paraId="7D9F256B">
            <w:pPr>
              <w:snapToGrid w:val="0"/>
              <w:spacing w:beforeLines="50" w:after="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制造商</w:t>
            </w:r>
          </w:p>
        </w:tc>
        <w:tc>
          <w:tcPr>
            <w:tcW w:w="1368" w:type="dxa"/>
            <w:vAlign w:val="center"/>
          </w:tcPr>
          <w:p w14:paraId="24B805D1">
            <w:pPr>
              <w:snapToGrid w:val="0"/>
              <w:spacing w:beforeLines="50" w:after="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原产地</w:t>
            </w:r>
          </w:p>
        </w:tc>
        <w:tc>
          <w:tcPr>
            <w:tcW w:w="2157" w:type="dxa"/>
            <w:vAlign w:val="center"/>
          </w:tcPr>
          <w:p w14:paraId="195FBFFC">
            <w:pPr>
              <w:snapToGrid w:val="0"/>
              <w:spacing w:beforeLines="50" w:after="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参数性能、指标及配置</w:t>
            </w:r>
          </w:p>
        </w:tc>
      </w:tr>
      <w:tr w14:paraId="2643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943B984">
            <w:pPr>
              <w:snapToGrid w:val="0"/>
              <w:spacing w:beforeLines="50" w:after="50"/>
              <w:rPr>
                <w:rFonts w:asciiTheme="minorEastAsia" w:hAnsiTheme="minorEastAsia" w:eastAsiaTheme="minorEastAsia" w:cstheme="minorEastAsia"/>
                <w:b/>
                <w:color w:val="auto"/>
                <w:sz w:val="30"/>
                <w:szCs w:val="30"/>
                <w:highlight w:val="none"/>
              </w:rPr>
            </w:pPr>
          </w:p>
        </w:tc>
        <w:tc>
          <w:tcPr>
            <w:tcW w:w="876" w:type="dxa"/>
          </w:tcPr>
          <w:p w14:paraId="5066F36D">
            <w:pPr>
              <w:snapToGrid w:val="0"/>
              <w:spacing w:beforeLines="50" w:after="50"/>
              <w:rPr>
                <w:rFonts w:asciiTheme="minorEastAsia" w:hAnsiTheme="minorEastAsia" w:eastAsiaTheme="minorEastAsia" w:cstheme="minorEastAsia"/>
                <w:b/>
                <w:color w:val="auto"/>
                <w:sz w:val="30"/>
                <w:szCs w:val="30"/>
                <w:highlight w:val="none"/>
              </w:rPr>
            </w:pPr>
          </w:p>
        </w:tc>
        <w:tc>
          <w:tcPr>
            <w:tcW w:w="1020" w:type="dxa"/>
          </w:tcPr>
          <w:p w14:paraId="59EFF467">
            <w:pPr>
              <w:snapToGrid w:val="0"/>
              <w:spacing w:beforeLines="50" w:after="50"/>
              <w:rPr>
                <w:rFonts w:asciiTheme="minorEastAsia" w:hAnsiTheme="minorEastAsia" w:eastAsiaTheme="minorEastAsia" w:cstheme="minorEastAsia"/>
                <w:b/>
                <w:color w:val="auto"/>
                <w:sz w:val="30"/>
                <w:szCs w:val="30"/>
                <w:highlight w:val="none"/>
              </w:rPr>
            </w:pPr>
          </w:p>
        </w:tc>
        <w:tc>
          <w:tcPr>
            <w:tcW w:w="1260" w:type="dxa"/>
          </w:tcPr>
          <w:p w14:paraId="665EDDFA">
            <w:pPr>
              <w:snapToGrid w:val="0"/>
              <w:spacing w:beforeLines="50" w:after="50"/>
              <w:rPr>
                <w:rFonts w:asciiTheme="minorEastAsia" w:hAnsiTheme="minorEastAsia" w:eastAsiaTheme="minorEastAsia" w:cstheme="minorEastAsia"/>
                <w:b/>
                <w:color w:val="auto"/>
                <w:sz w:val="30"/>
                <w:szCs w:val="30"/>
                <w:highlight w:val="none"/>
              </w:rPr>
            </w:pPr>
          </w:p>
        </w:tc>
        <w:tc>
          <w:tcPr>
            <w:tcW w:w="1296" w:type="dxa"/>
          </w:tcPr>
          <w:p w14:paraId="5D53A511">
            <w:pPr>
              <w:snapToGrid w:val="0"/>
              <w:spacing w:beforeLines="50" w:after="50"/>
              <w:rPr>
                <w:rFonts w:asciiTheme="minorEastAsia" w:hAnsiTheme="minorEastAsia" w:eastAsiaTheme="minorEastAsia" w:cstheme="minorEastAsia"/>
                <w:b/>
                <w:color w:val="auto"/>
                <w:sz w:val="30"/>
                <w:szCs w:val="30"/>
                <w:highlight w:val="none"/>
              </w:rPr>
            </w:pPr>
          </w:p>
        </w:tc>
        <w:tc>
          <w:tcPr>
            <w:tcW w:w="1200" w:type="dxa"/>
          </w:tcPr>
          <w:p w14:paraId="624DC0B7">
            <w:pPr>
              <w:snapToGrid w:val="0"/>
              <w:spacing w:beforeLines="50" w:after="50"/>
              <w:rPr>
                <w:rFonts w:asciiTheme="minorEastAsia" w:hAnsiTheme="minorEastAsia" w:eastAsiaTheme="minorEastAsia" w:cstheme="minorEastAsia"/>
                <w:b/>
                <w:color w:val="auto"/>
                <w:sz w:val="30"/>
                <w:szCs w:val="30"/>
                <w:highlight w:val="none"/>
              </w:rPr>
            </w:pPr>
          </w:p>
        </w:tc>
        <w:tc>
          <w:tcPr>
            <w:tcW w:w="1368" w:type="dxa"/>
          </w:tcPr>
          <w:p w14:paraId="088F53D7">
            <w:pPr>
              <w:snapToGrid w:val="0"/>
              <w:spacing w:beforeLines="50" w:after="50"/>
              <w:rPr>
                <w:rFonts w:asciiTheme="minorEastAsia" w:hAnsiTheme="minorEastAsia" w:eastAsiaTheme="minorEastAsia" w:cstheme="minorEastAsia"/>
                <w:b/>
                <w:color w:val="auto"/>
                <w:sz w:val="30"/>
                <w:szCs w:val="30"/>
                <w:highlight w:val="none"/>
              </w:rPr>
            </w:pPr>
          </w:p>
        </w:tc>
        <w:tc>
          <w:tcPr>
            <w:tcW w:w="2157" w:type="dxa"/>
          </w:tcPr>
          <w:p w14:paraId="7CC25109">
            <w:pPr>
              <w:snapToGrid w:val="0"/>
              <w:spacing w:beforeLines="50" w:after="50"/>
              <w:rPr>
                <w:rFonts w:asciiTheme="minorEastAsia" w:hAnsiTheme="minorEastAsia" w:eastAsiaTheme="minorEastAsia" w:cstheme="minorEastAsia"/>
                <w:b/>
                <w:color w:val="auto"/>
                <w:sz w:val="30"/>
                <w:szCs w:val="30"/>
                <w:highlight w:val="none"/>
              </w:rPr>
            </w:pPr>
          </w:p>
        </w:tc>
      </w:tr>
      <w:tr w14:paraId="38AF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34728A3D">
            <w:pPr>
              <w:snapToGrid w:val="0"/>
              <w:spacing w:beforeLines="50" w:after="50"/>
              <w:rPr>
                <w:rFonts w:asciiTheme="minorEastAsia" w:hAnsiTheme="minorEastAsia" w:eastAsiaTheme="minorEastAsia" w:cstheme="minorEastAsia"/>
                <w:b/>
                <w:color w:val="auto"/>
                <w:sz w:val="30"/>
                <w:szCs w:val="30"/>
                <w:highlight w:val="none"/>
              </w:rPr>
            </w:pPr>
          </w:p>
        </w:tc>
        <w:tc>
          <w:tcPr>
            <w:tcW w:w="876" w:type="dxa"/>
          </w:tcPr>
          <w:p w14:paraId="7FB81F58">
            <w:pPr>
              <w:snapToGrid w:val="0"/>
              <w:spacing w:beforeLines="50" w:after="50"/>
              <w:rPr>
                <w:rFonts w:asciiTheme="minorEastAsia" w:hAnsiTheme="minorEastAsia" w:eastAsiaTheme="minorEastAsia" w:cstheme="minorEastAsia"/>
                <w:b/>
                <w:color w:val="auto"/>
                <w:sz w:val="30"/>
                <w:szCs w:val="30"/>
                <w:highlight w:val="none"/>
              </w:rPr>
            </w:pPr>
          </w:p>
        </w:tc>
        <w:tc>
          <w:tcPr>
            <w:tcW w:w="1020" w:type="dxa"/>
          </w:tcPr>
          <w:p w14:paraId="4F99C228">
            <w:pPr>
              <w:snapToGrid w:val="0"/>
              <w:spacing w:beforeLines="50" w:after="50"/>
              <w:rPr>
                <w:rFonts w:asciiTheme="minorEastAsia" w:hAnsiTheme="minorEastAsia" w:eastAsiaTheme="minorEastAsia" w:cstheme="minorEastAsia"/>
                <w:b/>
                <w:color w:val="auto"/>
                <w:sz w:val="30"/>
                <w:szCs w:val="30"/>
                <w:highlight w:val="none"/>
              </w:rPr>
            </w:pPr>
          </w:p>
        </w:tc>
        <w:tc>
          <w:tcPr>
            <w:tcW w:w="1260" w:type="dxa"/>
          </w:tcPr>
          <w:p w14:paraId="4D6574BC">
            <w:pPr>
              <w:snapToGrid w:val="0"/>
              <w:spacing w:beforeLines="50" w:after="50"/>
              <w:rPr>
                <w:rFonts w:asciiTheme="minorEastAsia" w:hAnsiTheme="minorEastAsia" w:eastAsiaTheme="minorEastAsia" w:cstheme="minorEastAsia"/>
                <w:b/>
                <w:color w:val="auto"/>
                <w:sz w:val="30"/>
                <w:szCs w:val="30"/>
                <w:highlight w:val="none"/>
              </w:rPr>
            </w:pPr>
          </w:p>
        </w:tc>
        <w:tc>
          <w:tcPr>
            <w:tcW w:w="1296" w:type="dxa"/>
          </w:tcPr>
          <w:p w14:paraId="76D69BC7">
            <w:pPr>
              <w:snapToGrid w:val="0"/>
              <w:spacing w:beforeLines="50" w:after="50"/>
              <w:rPr>
                <w:rFonts w:asciiTheme="minorEastAsia" w:hAnsiTheme="minorEastAsia" w:eastAsiaTheme="minorEastAsia" w:cstheme="minorEastAsia"/>
                <w:b/>
                <w:color w:val="auto"/>
                <w:sz w:val="30"/>
                <w:szCs w:val="30"/>
                <w:highlight w:val="none"/>
              </w:rPr>
            </w:pPr>
          </w:p>
        </w:tc>
        <w:tc>
          <w:tcPr>
            <w:tcW w:w="1200" w:type="dxa"/>
          </w:tcPr>
          <w:p w14:paraId="32092EA2">
            <w:pPr>
              <w:snapToGrid w:val="0"/>
              <w:spacing w:beforeLines="50" w:after="50"/>
              <w:rPr>
                <w:rFonts w:asciiTheme="minorEastAsia" w:hAnsiTheme="minorEastAsia" w:eastAsiaTheme="minorEastAsia" w:cstheme="minorEastAsia"/>
                <w:b/>
                <w:color w:val="auto"/>
                <w:sz w:val="30"/>
                <w:szCs w:val="30"/>
                <w:highlight w:val="none"/>
              </w:rPr>
            </w:pPr>
          </w:p>
        </w:tc>
        <w:tc>
          <w:tcPr>
            <w:tcW w:w="1368" w:type="dxa"/>
          </w:tcPr>
          <w:p w14:paraId="1B74F252">
            <w:pPr>
              <w:snapToGrid w:val="0"/>
              <w:spacing w:beforeLines="50" w:after="50"/>
              <w:rPr>
                <w:rFonts w:asciiTheme="minorEastAsia" w:hAnsiTheme="minorEastAsia" w:eastAsiaTheme="minorEastAsia" w:cstheme="minorEastAsia"/>
                <w:b/>
                <w:color w:val="auto"/>
                <w:sz w:val="30"/>
                <w:szCs w:val="30"/>
                <w:highlight w:val="none"/>
              </w:rPr>
            </w:pPr>
          </w:p>
        </w:tc>
        <w:tc>
          <w:tcPr>
            <w:tcW w:w="2157" w:type="dxa"/>
          </w:tcPr>
          <w:p w14:paraId="6A02C28F">
            <w:pPr>
              <w:snapToGrid w:val="0"/>
              <w:spacing w:beforeLines="50" w:after="50"/>
              <w:rPr>
                <w:rFonts w:asciiTheme="minorEastAsia" w:hAnsiTheme="minorEastAsia" w:eastAsiaTheme="minorEastAsia" w:cstheme="minorEastAsia"/>
                <w:b/>
                <w:color w:val="auto"/>
                <w:sz w:val="30"/>
                <w:szCs w:val="30"/>
                <w:highlight w:val="none"/>
              </w:rPr>
            </w:pPr>
          </w:p>
        </w:tc>
      </w:tr>
      <w:tr w14:paraId="0193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766F331F">
            <w:pPr>
              <w:snapToGrid w:val="0"/>
              <w:spacing w:beforeLines="50" w:after="50"/>
              <w:rPr>
                <w:rFonts w:asciiTheme="minorEastAsia" w:hAnsiTheme="minorEastAsia" w:eastAsiaTheme="minorEastAsia" w:cstheme="minorEastAsia"/>
                <w:b/>
                <w:color w:val="auto"/>
                <w:sz w:val="30"/>
                <w:szCs w:val="30"/>
                <w:highlight w:val="none"/>
              </w:rPr>
            </w:pPr>
          </w:p>
        </w:tc>
        <w:tc>
          <w:tcPr>
            <w:tcW w:w="876" w:type="dxa"/>
          </w:tcPr>
          <w:p w14:paraId="73C13BA2">
            <w:pPr>
              <w:snapToGrid w:val="0"/>
              <w:spacing w:beforeLines="50" w:after="50"/>
              <w:rPr>
                <w:rFonts w:asciiTheme="minorEastAsia" w:hAnsiTheme="minorEastAsia" w:eastAsiaTheme="minorEastAsia" w:cstheme="minorEastAsia"/>
                <w:b/>
                <w:color w:val="auto"/>
                <w:sz w:val="30"/>
                <w:szCs w:val="30"/>
                <w:highlight w:val="none"/>
              </w:rPr>
            </w:pPr>
          </w:p>
        </w:tc>
        <w:tc>
          <w:tcPr>
            <w:tcW w:w="1020" w:type="dxa"/>
          </w:tcPr>
          <w:p w14:paraId="5E330476">
            <w:pPr>
              <w:snapToGrid w:val="0"/>
              <w:spacing w:beforeLines="50" w:after="50"/>
              <w:rPr>
                <w:rFonts w:asciiTheme="minorEastAsia" w:hAnsiTheme="minorEastAsia" w:eastAsiaTheme="minorEastAsia" w:cstheme="minorEastAsia"/>
                <w:b/>
                <w:color w:val="auto"/>
                <w:sz w:val="30"/>
                <w:szCs w:val="30"/>
                <w:highlight w:val="none"/>
              </w:rPr>
            </w:pPr>
          </w:p>
        </w:tc>
        <w:tc>
          <w:tcPr>
            <w:tcW w:w="1260" w:type="dxa"/>
          </w:tcPr>
          <w:p w14:paraId="38CB6ED3">
            <w:pPr>
              <w:snapToGrid w:val="0"/>
              <w:spacing w:beforeLines="50" w:after="50"/>
              <w:rPr>
                <w:rFonts w:asciiTheme="minorEastAsia" w:hAnsiTheme="minorEastAsia" w:eastAsiaTheme="minorEastAsia" w:cstheme="minorEastAsia"/>
                <w:b/>
                <w:color w:val="auto"/>
                <w:sz w:val="30"/>
                <w:szCs w:val="30"/>
                <w:highlight w:val="none"/>
              </w:rPr>
            </w:pPr>
          </w:p>
        </w:tc>
        <w:tc>
          <w:tcPr>
            <w:tcW w:w="1296" w:type="dxa"/>
          </w:tcPr>
          <w:p w14:paraId="31A8352B">
            <w:pPr>
              <w:snapToGrid w:val="0"/>
              <w:spacing w:beforeLines="50" w:after="50"/>
              <w:rPr>
                <w:rFonts w:asciiTheme="minorEastAsia" w:hAnsiTheme="minorEastAsia" w:eastAsiaTheme="minorEastAsia" w:cstheme="minorEastAsia"/>
                <w:b/>
                <w:color w:val="auto"/>
                <w:sz w:val="30"/>
                <w:szCs w:val="30"/>
                <w:highlight w:val="none"/>
              </w:rPr>
            </w:pPr>
          </w:p>
        </w:tc>
        <w:tc>
          <w:tcPr>
            <w:tcW w:w="1200" w:type="dxa"/>
          </w:tcPr>
          <w:p w14:paraId="3398AD25">
            <w:pPr>
              <w:snapToGrid w:val="0"/>
              <w:spacing w:beforeLines="50" w:after="50"/>
              <w:rPr>
                <w:rFonts w:asciiTheme="minorEastAsia" w:hAnsiTheme="minorEastAsia" w:eastAsiaTheme="minorEastAsia" w:cstheme="minorEastAsia"/>
                <w:b/>
                <w:color w:val="auto"/>
                <w:sz w:val="30"/>
                <w:szCs w:val="30"/>
                <w:highlight w:val="none"/>
              </w:rPr>
            </w:pPr>
          </w:p>
        </w:tc>
        <w:tc>
          <w:tcPr>
            <w:tcW w:w="1368" w:type="dxa"/>
          </w:tcPr>
          <w:p w14:paraId="611D26E3">
            <w:pPr>
              <w:snapToGrid w:val="0"/>
              <w:spacing w:beforeLines="50" w:after="50"/>
              <w:rPr>
                <w:rFonts w:asciiTheme="minorEastAsia" w:hAnsiTheme="minorEastAsia" w:eastAsiaTheme="minorEastAsia" w:cstheme="minorEastAsia"/>
                <w:b/>
                <w:color w:val="auto"/>
                <w:sz w:val="30"/>
                <w:szCs w:val="30"/>
                <w:highlight w:val="none"/>
              </w:rPr>
            </w:pPr>
          </w:p>
        </w:tc>
        <w:tc>
          <w:tcPr>
            <w:tcW w:w="2157" w:type="dxa"/>
          </w:tcPr>
          <w:p w14:paraId="7E041FEB">
            <w:pPr>
              <w:snapToGrid w:val="0"/>
              <w:spacing w:beforeLines="50" w:after="50"/>
              <w:rPr>
                <w:rFonts w:asciiTheme="minorEastAsia" w:hAnsiTheme="minorEastAsia" w:eastAsiaTheme="minorEastAsia" w:cstheme="minorEastAsia"/>
                <w:b/>
                <w:color w:val="auto"/>
                <w:sz w:val="30"/>
                <w:szCs w:val="30"/>
                <w:highlight w:val="none"/>
              </w:rPr>
            </w:pPr>
          </w:p>
        </w:tc>
      </w:tr>
    </w:tbl>
    <w:p w14:paraId="3FB575C6">
      <w:pPr>
        <w:snapToGrid w:val="0"/>
        <w:spacing w:beforeLines="50" w:after="50"/>
        <w:rPr>
          <w:rFonts w:asciiTheme="minorEastAsia" w:hAnsiTheme="minorEastAsia" w:eastAsiaTheme="minorEastAsia" w:cstheme="minorEastAsia"/>
          <w:b/>
          <w:color w:val="auto"/>
          <w:sz w:val="30"/>
          <w:szCs w:val="30"/>
          <w:highlight w:val="none"/>
        </w:rPr>
      </w:pPr>
    </w:p>
    <w:p w14:paraId="01CE8C2D">
      <w:pPr>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w:t>
      </w:r>
    </w:p>
    <w:p w14:paraId="33433FA6">
      <w:pPr>
        <w:spacing w:line="360" w:lineRule="auto"/>
        <w:ind w:firstLine="480" w:firstLineChars="200"/>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以上性能配置清单中“服务名称、数量及单位、品牌、规格型号、制造商、原产地参数性能、指标及配置”必须如实填写完整，品牌、规格型号没有则填无。</w:t>
      </w:r>
    </w:p>
    <w:p w14:paraId="155F3186">
      <w:pPr>
        <w:ind w:firstLine="4080" w:firstLineChars="1700"/>
        <w:jc w:val="left"/>
        <w:rPr>
          <w:rFonts w:asciiTheme="minorEastAsia" w:hAnsiTheme="minorEastAsia" w:eastAsiaTheme="minorEastAsia" w:cstheme="minorEastAsia"/>
          <w:bCs/>
          <w:color w:val="auto"/>
          <w:sz w:val="24"/>
          <w:highlight w:val="none"/>
        </w:rPr>
      </w:pPr>
    </w:p>
    <w:p w14:paraId="402D6C4C">
      <w:pPr>
        <w:ind w:firstLine="4080" w:firstLineChars="1700"/>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p w14:paraId="16B32606">
      <w:pPr>
        <w:ind w:firstLine="5760" w:firstLineChars="2400"/>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供应商名称 (电子签章 ) :</w:t>
      </w:r>
    </w:p>
    <w:p w14:paraId="25AACA85">
      <w:pPr>
        <w:snapToGrid w:val="0"/>
        <w:spacing w:line="360" w:lineRule="auto"/>
        <w:ind w:firstLine="480" w:firstLineChars="200"/>
        <w:jc w:val="center"/>
        <w:rPr>
          <w:rFonts w:ascii="宋体" w:hAnsi="宋体" w:cs="宋体"/>
          <w:b/>
          <w:color w:val="auto"/>
          <w:sz w:val="30"/>
          <w:szCs w:val="30"/>
          <w:highlight w:val="none"/>
        </w:rPr>
      </w:pP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日期:  年  月  日</w:t>
      </w:r>
      <w:r>
        <w:rPr>
          <w:rFonts w:hint="eastAsia" w:asciiTheme="minorEastAsia" w:hAnsiTheme="minorEastAsia" w:eastAsiaTheme="minorEastAsia" w:cstheme="minorEastAsia"/>
          <w:b/>
          <w:color w:val="auto"/>
          <w:sz w:val="30"/>
          <w:szCs w:val="30"/>
          <w:highlight w:val="none"/>
        </w:rPr>
        <w:br w:type="page"/>
      </w:r>
      <w:r>
        <w:rPr>
          <w:rFonts w:hint="eastAsia" w:ascii="宋体" w:hAnsi="宋体" w:cs="宋体"/>
          <w:b/>
          <w:color w:val="auto"/>
          <w:sz w:val="30"/>
          <w:szCs w:val="30"/>
          <w:highlight w:val="none"/>
        </w:rPr>
        <w:t>九、组织服务方案</w:t>
      </w:r>
    </w:p>
    <w:p w14:paraId="228251B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0D7AE199">
      <w:pPr>
        <w:rPr>
          <w:rFonts w:ascii="宋体" w:hAnsi="宋体" w:cs="宋体"/>
          <w:b/>
          <w:bCs/>
          <w:color w:val="auto"/>
          <w:kern w:val="0"/>
          <w:sz w:val="24"/>
          <w:highlight w:val="none"/>
          <w:lang w:val="zh-CN"/>
        </w:rPr>
      </w:pPr>
      <w:bookmarkStart w:id="86"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86"/>
      <w:r>
        <w:rPr>
          <w:rFonts w:hint="eastAsia" w:ascii="宋体" w:hAnsi="宋体" w:cs="宋体"/>
          <w:b/>
          <w:color w:val="auto"/>
          <w:sz w:val="24"/>
          <w:highlight w:val="none"/>
        </w:rPr>
        <w:t xml:space="preserve"> </w:t>
      </w:r>
    </w:p>
    <w:tbl>
      <w:tblPr>
        <w:tblStyle w:val="3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61F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62A4535E">
            <w:pPr>
              <w:spacing w:line="360" w:lineRule="auto"/>
              <w:rPr>
                <w:rFonts w:ascii="宋体" w:hAnsi="宋体" w:cs="宋体"/>
                <w:color w:val="auto"/>
                <w:sz w:val="24"/>
                <w:highlight w:val="none"/>
              </w:rPr>
            </w:pPr>
            <w:r>
              <w:rPr>
                <w:rFonts w:ascii="宋体" w:hAnsi="宋体" w:cs="宋体"/>
                <w:color w:val="auto"/>
                <w:highlight w:val="none"/>
              </w:rPr>
              <w:pict>
                <v:group id="组合 10" o:spid="_x0000_s1026" o:spt="203" style="position:absolute;left:0pt;margin-left:-5.15pt;margin-top:0pt;height:93pt;width:58.9pt;z-index:251659264;mso-width-relative:page;mso-height-relative:page;"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">
                  <o:lock v:ext="edit"/>
                  <v:line id="__TH_L2" o:spid="_x0000_s1027" o:spt="20" style="position:absolute;left:0;top:0;height:1860;width:117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v:path arrowok="t"/>
                    <v:fill focussize="0,0"/>
                    <v:stroke weight="0.5pt"/>
                    <v:imagedata o:title=""/>
                    <o:lock v:ext="edit"/>
                  </v:line>
                  <v:shape id="__TH_B113" o:spid="_x0000_s1028" o:spt="202" type="#_x0000_t202" style="position:absolute;left:455;top:122;height:263;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path/>
                    <v:fill on="f" focussize="0,0"/>
                    <v:stroke on="f" joinstyle="miter"/>
                    <v:imagedata o:title=""/>
                    <o:lock v:ext="edit"/>
                    <v:textbox inset="0mm,0mm,0mm,0mm">
                      <w:txbxContent>
                        <w:p w14:paraId="26CDC194">
                          <w:pPr>
                            <w:snapToGrid w:val="0"/>
                          </w:pPr>
                          <w:r>
                            <w:t>工</w:t>
                          </w:r>
                        </w:p>
                      </w:txbxContent>
                    </v:textbox>
                  </v:shape>
                  <v:shape id="__TH_B124" o:spid="_x0000_s1029" o:spt="202" type="#_x0000_t202" style="position:absolute;left:643;top:419;height:263;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path/>
                    <v:fill on="f" focussize="0,0"/>
                    <v:stroke on="f" joinstyle="miter"/>
                    <v:imagedata o:title=""/>
                    <o:lock v:ext="edit"/>
                    <v:textbox inset="0mm,0mm,0mm,0mm">
                      <w:txbxContent>
                        <w:p w14:paraId="1F175210">
                          <w:pPr>
                            <w:snapToGrid w:val="0"/>
                          </w:pPr>
                          <w:r>
                            <w:t>作</w:t>
                          </w:r>
                        </w:p>
                      </w:txbxContent>
                    </v:textbox>
                  </v:shape>
                  <v:shape id="__TH_B135" o:spid="_x0000_s1030" o:spt="202" type="#_x0000_t202" style="position:absolute;left:831;top:717;height:262;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path/>
                    <v:fill on="f" focussize="0,0"/>
                    <v:stroke on="f" joinstyle="miter"/>
                    <v:imagedata o:title=""/>
                    <o:lock v:ext="edit"/>
                    <v:textbox inset="0mm,0mm,0mm,0mm">
                      <w:txbxContent>
                        <w:p w14:paraId="451C5449">
                          <w:pPr>
                            <w:snapToGrid w:val="0"/>
                          </w:pPr>
                          <w:r>
                            <w:t>日</w:t>
                          </w:r>
                        </w:p>
                      </w:txbxContent>
                    </v:textbox>
                  </v:shape>
                </v:group>
              </w:pict>
            </w:r>
          </w:p>
          <w:p w14:paraId="14F57EE8">
            <w:pPr>
              <w:spacing w:line="360" w:lineRule="auto"/>
              <w:rPr>
                <w:rFonts w:ascii="宋体" w:hAnsi="宋体" w:cs="宋体"/>
                <w:color w:val="auto"/>
                <w:sz w:val="24"/>
                <w:highlight w:val="none"/>
              </w:rPr>
            </w:pPr>
          </w:p>
          <w:p w14:paraId="30D216D6">
            <w:pPr>
              <w:spacing w:line="360" w:lineRule="auto"/>
              <w:rPr>
                <w:rFonts w:ascii="宋体" w:hAnsi="宋体" w:cs="宋体"/>
                <w:color w:val="auto"/>
                <w:sz w:val="24"/>
                <w:highlight w:val="none"/>
              </w:rPr>
            </w:pPr>
          </w:p>
          <w:p w14:paraId="22164C6F">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vAlign w:val="center"/>
          </w:tcPr>
          <w:p w14:paraId="14310329">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vAlign w:val="center"/>
          </w:tcPr>
          <w:p w14:paraId="27178754">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vAlign w:val="center"/>
          </w:tcPr>
          <w:p w14:paraId="6C54A54C">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vAlign w:val="center"/>
          </w:tcPr>
          <w:p w14:paraId="232954B4">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vAlign w:val="center"/>
          </w:tcPr>
          <w:p w14:paraId="2EF4274D">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vAlign w:val="center"/>
          </w:tcPr>
          <w:p w14:paraId="0B23DB88">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vAlign w:val="center"/>
          </w:tcPr>
          <w:p w14:paraId="7CBDE278">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vAlign w:val="center"/>
          </w:tcPr>
          <w:p w14:paraId="6A874769">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vAlign w:val="center"/>
          </w:tcPr>
          <w:p w14:paraId="41A5D761">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vAlign w:val="center"/>
          </w:tcPr>
          <w:p w14:paraId="0478DCA5">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vAlign w:val="center"/>
          </w:tcPr>
          <w:p w14:paraId="4EC28B65">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vAlign w:val="center"/>
          </w:tcPr>
          <w:p w14:paraId="76E20380">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vAlign w:val="center"/>
          </w:tcPr>
          <w:p w14:paraId="26414D1E">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vAlign w:val="center"/>
          </w:tcPr>
          <w:p w14:paraId="185D185E">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vAlign w:val="center"/>
          </w:tcPr>
          <w:p w14:paraId="49A0F5C5">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vAlign w:val="center"/>
          </w:tcPr>
          <w:p w14:paraId="08292F5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041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0BF5DD">
            <w:pPr>
              <w:spacing w:line="360" w:lineRule="auto"/>
              <w:rPr>
                <w:rFonts w:ascii="宋体" w:hAnsi="宋体" w:cs="宋体"/>
                <w:color w:val="auto"/>
                <w:sz w:val="24"/>
                <w:highlight w:val="none"/>
              </w:rPr>
            </w:pPr>
          </w:p>
        </w:tc>
        <w:tc>
          <w:tcPr>
            <w:tcW w:w="552" w:type="dxa"/>
          </w:tcPr>
          <w:p w14:paraId="6CE22DA9">
            <w:pPr>
              <w:spacing w:line="360" w:lineRule="auto"/>
              <w:rPr>
                <w:rFonts w:ascii="宋体" w:hAnsi="宋体" w:cs="宋体"/>
                <w:color w:val="auto"/>
                <w:sz w:val="24"/>
                <w:highlight w:val="none"/>
              </w:rPr>
            </w:pPr>
          </w:p>
        </w:tc>
        <w:tc>
          <w:tcPr>
            <w:tcW w:w="552" w:type="dxa"/>
          </w:tcPr>
          <w:p w14:paraId="57E1B6F9">
            <w:pPr>
              <w:spacing w:line="360" w:lineRule="auto"/>
              <w:rPr>
                <w:rFonts w:ascii="宋体" w:hAnsi="宋体" w:cs="宋体"/>
                <w:color w:val="auto"/>
                <w:sz w:val="24"/>
                <w:highlight w:val="none"/>
              </w:rPr>
            </w:pPr>
          </w:p>
        </w:tc>
        <w:tc>
          <w:tcPr>
            <w:tcW w:w="552" w:type="dxa"/>
          </w:tcPr>
          <w:p w14:paraId="0FB34D8F">
            <w:pPr>
              <w:spacing w:line="360" w:lineRule="auto"/>
              <w:rPr>
                <w:rFonts w:ascii="宋体" w:hAnsi="宋体" w:cs="宋体"/>
                <w:color w:val="auto"/>
                <w:sz w:val="24"/>
                <w:highlight w:val="none"/>
              </w:rPr>
            </w:pPr>
          </w:p>
        </w:tc>
        <w:tc>
          <w:tcPr>
            <w:tcW w:w="552" w:type="dxa"/>
          </w:tcPr>
          <w:p w14:paraId="77F68DF4">
            <w:pPr>
              <w:spacing w:line="360" w:lineRule="auto"/>
              <w:rPr>
                <w:rFonts w:ascii="宋体" w:hAnsi="宋体" w:cs="宋体"/>
                <w:color w:val="auto"/>
                <w:sz w:val="24"/>
                <w:highlight w:val="none"/>
              </w:rPr>
            </w:pPr>
          </w:p>
        </w:tc>
        <w:tc>
          <w:tcPr>
            <w:tcW w:w="552" w:type="dxa"/>
          </w:tcPr>
          <w:p w14:paraId="3EE2B593">
            <w:pPr>
              <w:spacing w:line="360" w:lineRule="auto"/>
              <w:rPr>
                <w:rFonts w:ascii="宋体" w:hAnsi="宋体" w:cs="宋体"/>
                <w:color w:val="auto"/>
                <w:sz w:val="24"/>
                <w:highlight w:val="none"/>
              </w:rPr>
            </w:pPr>
          </w:p>
        </w:tc>
        <w:tc>
          <w:tcPr>
            <w:tcW w:w="552" w:type="dxa"/>
          </w:tcPr>
          <w:p w14:paraId="5DB12DC6">
            <w:pPr>
              <w:spacing w:line="360" w:lineRule="auto"/>
              <w:rPr>
                <w:rFonts w:ascii="宋体" w:hAnsi="宋体" w:cs="宋体"/>
                <w:color w:val="auto"/>
                <w:sz w:val="24"/>
                <w:highlight w:val="none"/>
              </w:rPr>
            </w:pPr>
          </w:p>
        </w:tc>
        <w:tc>
          <w:tcPr>
            <w:tcW w:w="553" w:type="dxa"/>
          </w:tcPr>
          <w:p w14:paraId="1C17FA28">
            <w:pPr>
              <w:spacing w:line="360" w:lineRule="auto"/>
              <w:rPr>
                <w:rFonts w:ascii="宋体" w:hAnsi="宋体" w:cs="宋体"/>
                <w:color w:val="auto"/>
                <w:sz w:val="24"/>
                <w:highlight w:val="none"/>
              </w:rPr>
            </w:pPr>
          </w:p>
        </w:tc>
        <w:tc>
          <w:tcPr>
            <w:tcW w:w="553" w:type="dxa"/>
          </w:tcPr>
          <w:p w14:paraId="07DCFA03">
            <w:pPr>
              <w:spacing w:line="360" w:lineRule="auto"/>
              <w:rPr>
                <w:rFonts w:ascii="宋体" w:hAnsi="宋体" w:cs="宋体"/>
                <w:color w:val="auto"/>
                <w:sz w:val="24"/>
                <w:highlight w:val="none"/>
              </w:rPr>
            </w:pPr>
          </w:p>
        </w:tc>
        <w:tc>
          <w:tcPr>
            <w:tcW w:w="553" w:type="dxa"/>
          </w:tcPr>
          <w:p w14:paraId="586E796B">
            <w:pPr>
              <w:spacing w:line="360" w:lineRule="auto"/>
              <w:rPr>
                <w:rFonts w:ascii="宋体" w:hAnsi="宋体" w:cs="宋体"/>
                <w:color w:val="auto"/>
                <w:sz w:val="24"/>
                <w:highlight w:val="none"/>
              </w:rPr>
            </w:pPr>
          </w:p>
        </w:tc>
        <w:tc>
          <w:tcPr>
            <w:tcW w:w="553" w:type="dxa"/>
          </w:tcPr>
          <w:p w14:paraId="2421DBA2">
            <w:pPr>
              <w:spacing w:line="360" w:lineRule="auto"/>
              <w:rPr>
                <w:rFonts w:ascii="宋体" w:hAnsi="宋体" w:cs="宋体"/>
                <w:color w:val="auto"/>
                <w:sz w:val="24"/>
                <w:highlight w:val="none"/>
              </w:rPr>
            </w:pPr>
          </w:p>
        </w:tc>
        <w:tc>
          <w:tcPr>
            <w:tcW w:w="553" w:type="dxa"/>
          </w:tcPr>
          <w:p w14:paraId="7D0EEBF7">
            <w:pPr>
              <w:spacing w:line="360" w:lineRule="auto"/>
              <w:rPr>
                <w:rFonts w:ascii="宋体" w:hAnsi="宋体" w:cs="宋体"/>
                <w:color w:val="auto"/>
                <w:sz w:val="24"/>
                <w:highlight w:val="none"/>
              </w:rPr>
            </w:pPr>
          </w:p>
        </w:tc>
        <w:tc>
          <w:tcPr>
            <w:tcW w:w="553" w:type="dxa"/>
          </w:tcPr>
          <w:p w14:paraId="51D2B3FC">
            <w:pPr>
              <w:spacing w:line="360" w:lineRule="auto"/>
              <w:rPr>
                <w:rFonts w:ascii="宋体" w:hAnsi="宋体" w:cs="宋体"/>
                <w:color w:val="auto"/>
                <w:sz w:val="24"/>
                <w:highlight w:val="none"/>
              </w:rPr>
            </w:pPr>
          </w:p>
        </w:tc>
        <w:tc>
          <w:tcPr>
            <w:tcW w:w="553" w:type="dxa"/>
          </w:tcPr>
          <w:p w14:paraId="741874E1">
            <w:pPr>
              <w:spacing w:line="360" w:lineRule="auto"/>
              <w:rPr>
                <w:rFonts w:ascii="宋体" w:hAnsi="宋体" w:cs="宋体"/>
                <w:color w:val="auto"/>
                <w:sz w:val="24"/>
                <w:highlight w:val="none"/>
              </w:rPr>
            </w:pPr>
          </w:p>
        </w:tc>
        <w:tc>
          <w:tcPr>
            <w:tcW w:w="553" w:type="dxa"/>
          </w:tcPr>
          <w:p w14:paraId="375EE0C0">
            <w:pPr>
              <w:spacing w:line="360" w:lineRule="auto"/>
              <w:rPr>
                <w:rFonts w:ascii="宋体" w:hAnsi="宋体" w:cs="宋体"/>
                <w:color w:val="auto"/>
                <w:sz w:val="24"/>
                <w:highlight w:val="none"/>
              </w:rPr>
            </w:pPr>
          </w:p>
        </w:tc>
        <w:tc>
          <w:tcPr>
            <w:tcW w:w="553" w:type="dxa"/>
          </w:tcPr>
          <w:p w14:paraId="4F7E4336">
            <w:pPr>
              <w:spacing w:line="360" w:lineRule="auto"/>
              <w:rPr>
                <w:rFonts w:ascii="宋体" w:hAnsi="宋体" w:cs="宋体"/>
                <w:color w:val="auto"/>
                <w:sz w:val="24"/>
                <w:highlight w:val="none"/>
              </w:rPr>
            </w:pPr>
          </w:p>
        </w:tc>
        <w:tc>
          <w:tcPr>
            <w:tcW w:w="553" w:type="dxa"/>
          </w:tcPr>
          <w:p w14:paraId="4F344D47">
            <w:pPr>
              <w:spacing w:line="360" w:lineRule="auto"/>
              <w:rPr>
                <w:rFonts w:ascii="宋体" w:hAnsi="宋体" w:cs="宋体"/>
                <w:color w:val="auto"/>
                <w:sz w:val="24"/>
                <w:highlight w:val="none"/>
              </w:rPr>
            </w:pPr>
          </w:p>
        </w:tc>
      </w:tr>
      <w:tr w14:paraId="36AB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EA12BC">
            <w:pPr>
              <w:spacing w:line="360" w:lineRule="auto"/>
              <w:rPr>
                <w:rFonts w:ascii="宋体" w:hAnsi="宋体" w:cs="宋体"/>
                <w:color w:val="auto"/>
                <w:sz w:val="24"/>
                <w:highlight w:val="none"/>
              </w:rPr>
            </w:pPr>
          </w:p>
        </w:tc>
        <w:tc>
          <w:tcPr>
            <w:tcW w:w="552" w:type="dxa"/>
          </w:tcPr>
          <w:p w14:paraId="36EA796B">
            <w:pPr>
              <w:spacing w:line="360" w:lineRule="auto"/>
              <w:rPr>
                <w:rFonts w:ascii="宋体" w:hAnsi="宋体" w:cs="宋体"/>
                <w:color w:val="auto"/>
                <w:sz w:val="24"/>
                <w:highlight w:val="none"/>
              </w:rPr>
            </w:pPr>
          </w:p>
        </w:tc>
        <w:tc>
          <w:tcPr>
            <w:tcW w:w="552" w:type="dxa"/>
          </w:tcPr>
          <w:p w14:paraId="06B00452">
            <w:pPr>
              <w:spacing w:line="360" w:lineRule="auto"/>
              <w:rPr>
                <w:rFonts w:ascii="宋体" w:hAnsi="宋体" w:cs="宋体"/>
                <w:color w:val="auto"/>
                <w:sz w:val="24"/>
                <w:highlight w:val="none"/>
              </w:rPr>
            </w:pPr>
          </w:p>
        </w:tc>
        <w:tc>
          <w:tcPr>
            <w:tcW w:w="552" w:type="dxa"/>
          </w:tcPr>
          <w:p w14:paraId="474FDD57">
            <w:pPr>
              <w:spacing w:line="360" w:lineRule="auto"/>
              <w:rPr>
                <w:rFonts w:ascii="宋体" w:hAnsi="宋体" w:cs="宋体"/>
                <w:color w:val="auto"/>
                <w:sz w:val="24"/>
                <w:highlight w:val="none"/>
              </w:rPr>
            </w:pPr>
          </w:p>
        </w:tc>
        <w:tc>
          <w:tcPr>
            <w:tcW w:w="552" w:type="dxa"/>
          </w:tcPr>
          <w:p w14:paraId="2A062B97">
            <w:pPr>
              <w:spacing w:line="360" w:lineRule="auto"/>
              <w:rPr>
                <w:rFonts w:ascii="宋体" w:hAnsi="宋体" w:cs="宋体"/>
                <w:color w:val="auto"/>
                <w:sz w:val="24"/>
                <w:highlight w:val="none"/>
              </w:rPr>
            </w:pPr>
          </w:p>
        </w:tc>
        <w:tc>
          <w:tcPr>
            <w:tcW w:w="552" w:type="dxa"/>
          </w:tcPr>
          <w:p w14:paraId="3DC9BFCF">
            <w:pPr>
              <w:spacing w:line="360" w:lineRule="auto"/>
              <w:rPr>
                <w:rFonts w:ascii="宋体" w:hAnsi="宋体" w:cs="宋体"/>
                <w:color w:val="auto"/>
                <w:sz w:val="24"/>
                <w:highlight w:val="none"/>
              </w:rPr>
            </w:pPr>
          </w:p>
        </w:tc>
        <w:tc>
          <w:tcPr>
            <w:tcW w:w="552" w:type="dxa"/>
          </w:tcPr>
          <w:p w14:paraId="2439D8AA">
            <w:pPr>
              <w:spacing w:line="360" w:lineRule="auto"/>
              <w:rPr>
                <w:rFonts w:ascii="宋体" w:hAnsi="宋体" w:cs="宋体"/>
                <w:color w:val="auto"/>
                <w:sz w:val="24"/>
                <w:highlight w:val="none"/>
              </w:rPr>
            </w:pPr>
          </w:p>
        </w:tc>
        <w:tc>
          <w:tcPr>
            <w:tcW w:w="553" w:type="dxa"/>
          </w:tcPr>
          <w:p w14:paraId="43DA25FA">
            <w:pPr>
              <w:spacing w:line="360" w:lineRule="auto"/>
              <w:rPr>
                <w:rFonts w:ascii="宋体" w:hAnsi="宋体" w:cs="宋体"/>
                <w:color w:val="auto"/>
                <w:sz w:val="24"/>
                <w:highlight w:val="none"/>
              </w:rPr>
            </w:pPr>
          </w:p>
        </w:tc>
        <w:tc>
          <w:tcPr>
            <w:tcW w:w="553" w:type="dxa"/>
          </w:tcPr>
          <w:p w14:paraId="53628085">
            <w:pPr>
              <w:spacing w:line="360" w:lineRule="auto"/>
              <w:rPr>
                <w:rFonts w:ascii="宋体" w:hAnsi="宋体" w:cs="宋体"/>
                <w:color w:val="auto"/>
                <w:sz w:val="24"/>
                <w:highlight w:val="none"/>
              </w:rPr>
            </w:pPr>
          </w:p>
        </w:tc>
        <w:tc>
          <w:tcPr>
            <w:tcW w:w="553" w:type="dxa"/>
          </w:tcPr>
          <w:p w14:paraId="211257B0">
            <w:pPr>
              <w:spacing w:line="360" w:lineRule="auto"/>
              <w:rPr>
                <w:rFonts w:ascii="宋体" w:hAnsi="宋体" w:cs="宋体"/>
                <w:color w:val="auto"/>
                <w:sz w:val="24"/>
                <w:highlight w:val="none"/>
              </w:rPr>
            </w:pPr>
          </w:p>
        </w:tc>
        <w:tc>
          <w:tcPr>
            <w:tcW w:w="553" w:type="dxa"/>
          </w:tcPr>
          <w:p w14:paraId="726B94E4">
            <w:pPr>
              <w:spacing w:line="360" w:lineRule="auto"/>
              <w:rPr>
                <w:rFonts w:ascii="宋体" w:hAnsi="宋体" w:cs="宋体"/>
                <w:color w:val="auto"/>
                <w:sz w:val="24"/>
                <w:highlight w:val="none"/>
              </w:rPr>
            </w:pPr>
          </w:p>
        </w:tc>
        <w:tc>
          <w:tcPr>
            <w:tcW w:w="553" w:type="dxa"/>
          </w:tcPr>
          <w:p w14:paraId="6060094E">
            <w:pPr>
              <w:spacing w:line="360" w:lineRule="auto"/>
              <w:rPr>
                <w:rFonts w:ascii="宋体" w:hAnsi="宋体" w:cs="宋体"/>
                <w:color w:val="auto"/>
                <w:sz w:val="24"/>
                <w:highlight w:val="none"/>
              </w:rPr>
            </w:pPr>
          </w:p>
        </w:tc>
        <w:tc>
          <w:tcPr>
            <w:tcW w:w="553" w:type="dxa"/>
          </w:tcPr>
          <w:p w14:paraId="227B2104">
            <w:pPr>
              <w:spacing w:line="360" w:lineRule="auto"/>
              <w:rPr>
                <w:rFonts w:ascii="宋体" w:hAnsi="宋体" w:cs="宋体"/>
                <w:color w:val="auto"/>
                <w:sz w:val="24"/>
                <w:highlight w:val="none"/>
              </w:rPr>
            </w:pPr>
          </w:p>
        </w:tc>
        <w:tc>
          <w:tcPr>
            <w:tcW w:w="553" w:type="dxa"/>
          </w:tcPr>
          <w:p w14:paraId="234D8F83">
            <w:pPr>
              <w:spacing w:line="360" w:lineRule="auto"/>
              <w:rPr>
                <w:rFonts w:ascii="宋体" w:hAnsi="宋体" w:cs="宋体"/>
                <w:color w:val="auto"/>
                <w:sz w:val="24"/>
                <w:highlight w:val="none"/>
              </w:rPr>
            </w:pPr>
          </w:p>
        </w:tc>
        <w:tc>
          <w:tcPr>
            <w:tcW w:w="553" w:type="dxa"/>
          </w:tcPr>
          <w:p w14:paraId="08BBB681">
            <w:pPr>
              <w:spacing w:line="360" w:lineRule="auto"/>
              <w:rPr>
                <w:rFonts w:ascii="宋体" w:hAnsi="宋体" w:cs="宋体"/>
                <w:color w:val="auto"/>
                <w:sz w:val="24"/>
                <w:highlight w:val="none"/>
              </w:rPr>
            </w:pPr>
          </w:p>
        </w:tc>
        <w:tc>
          <w:tcPr>
            <w:tcW w:w="553" w:type="dxa"/>
          </w:tcPr>
          <w:p w14:paraId="494637F7">
            <w:pPr>
              <w:spacing w:line="360" w:lineRule="auto"/>
              <w:rPr>
                <w:rFonts w:ascii="宋体" w:hAnsi="宋体" w:cs="宋体"/>
                <w:color w:val="auto"/>
                <w:sz w:val="24"/>
                <w:highlight w:val="none"/>
              </w:rPr>
            </w:pPr>
          </w:p>
        </w:tc>
        <w:tc>
          <w:tcPr>
            <w:tcW w:w="553" w:type="dxa"/>
          </w:tcPr>
          <w:p w14:paraId="4493392E">
            <w:pPr>
              <w:spacing w:line="360" w:lineRule="auto"/>
              <w:rPr>
                <w:rFonts w:ascii="宋体" w:hAnsi="宋体" w:cs="宋体"/>
                <w:color w:val="auto"/>
                <w:sz w:val="24"/>
                <w:highlight w:val="none"/>
              </w:rPr>
            </w:pPr>
          </w:p>
        </w:tc>
      </w:tr>
      <w:tr w14:paraId="6D7B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ABD107">
            <w:pPr>
              <w:spacing w:line="360" w:lineRule="auto"/>
              <w:rPr>
                <w:rFonts w:ascii="宋体" w:hAnsi="宋体" w:cs="宋体"/>
                <w:color w:val="auto"/>
                <w:sz w:val="24"/>
                <w:highlight w:val="none"/>
              </w:rPr>
            </w:pPr>
          </w:p>
        </w:tc>
        <w:tc>
          <w:tcPr>
            <w:tcW w:w="552" w:type="dxa"/>
          </w:tcPr>
          <w:p w14:paraId="22BA2622">
            <w:pPr>
              <w:spacing w:line="360" w:lineRule="auto"/>
              <w:rPr>
                <w:rFonts w:ascii="宋体" w:hAnsi="宋体" w:cs="宋体"/>
                <w:color w:val="auto"/>
                <w:sz w:val="24"/>
                <w:highlight w:val="none"/>
              </w:rPr>
            </w:pPr>
          </w:p>
        </w:tc>
        <w:tc>
          <w:tcPr>
            <w:tcW w:w="552" w:type="dxa"/>
          </w:tcPr>
          <w:p w14:paraId="437F91EE">
            <w:pPr>
              <w:spacing w:line="360" w:lineRule="auto"/>
              <w:rPr>
                <w:rFonts w:ascii="宋体" w:hAnsi="宋体" w:cs="宋体"/>
                <w:color w:val="auto"/>
                <w:sz w:val="24"/>
                <w:highlight w:val="none"/>
              </w:rPr>
            </w:pPr>
          </w:p>
        </w:tc>
        <w:tc>
          <w:tcPr>
            <w:tcW w:w="552" w:type="dxa"/>
          </w:tcPr>
          <w:p w14:paraId="071E64A6">
            <w:pPr>
              <w:spacing w:line="360" w:lineRule="auto"/>
              <w:rPr>
                <w:rFonts w:ascii="宋体" w:hAnsi="宋体" w:cs="宋体"/>
                <w:color w:val="auto"/>
                <w:sz w:val="24"/>
                <w:highlight w:val="none"/>
              </w:rPr>
            </w:pPr>
          </w:p>
        </w:tc>
        <w:tc>
          <w:tcPr>
            <w:tcW w:w="552" w:type="dxa"/>
          </w:tcPr>
          <w:p w14:paraId="01394FFE">
            <w:pPr>
              <w:spacing w:line="360" w:lineRule="auto"/>
              <w:rPr>
                <w:rFonts w:ascii="宋体" w:hAnsi="宋体" w:cs="宋体"/>
                <w:color w:val="auto"/>
                <w:sz w:val="24"/>
                <w:highlight w:val="none"/>
              </w:rPr>
            </w:pPr>
          </w:p>
        </w:tc>
        <w:tc>
          <w:tcPr>
            <w:tcW w:w="552" w:type="dxa"/>
          </w:tcPr>
          <w:p w14:paraId="4920CEA6">
            <w:pPr>
              <w:spacing w:line="360" w:lineRule="auto"/>
              <w:rPr>
                <w:rFonts w:ascii="宋体" w:hAnsi="宋体" w:cs="宋体"/>
                <w:color w:val="auto"/>
                <w:sz w:val="24"/>
                <w:highlight w:val="none"/>
              </w:rPr>
            </w:pPr>
          </w:p>
        </w:tc>
        <w:tc>
          <w:tcPr>
            <w:tcW w:w="552" w:type="dxa"/>
          </w:tcPr>
          <w:p w14:paraId="0567474C">
            <w:pPr>
              <w:spacing w:line="360" w:lineRule="auto"/>
              <w:rPr>
                <w:rFonts w:ascii="宋体" w:hAnsi="宋体" w:cs="宋体"/>
                <w:color w:val="auto"/>
                <w:sz w:val="24"/>
                <w:highlight w:val="none"/>
              </w:rPr>
            </w:pPr>
          </w:p>
        </w:tc>
        <w:tc>
          <w:tcPr>
            <w:tcW w:w="553" w:type="dxa"/>
          </w:tcPr>
          <w:p w14:paraId="6C7197E0">
            <w:pPr>
              <w:spacing w:line="360" w:lineRule="auto"/>
              <w:rPr>
                <w:rFonts w:ascii="宋体" w:hAnsi="宋体" w:cs="宋体"/>
                <w:color w:val="auto"/>
                <w:sz w:val="24"/>
                <w:highlight w:val="none"/>
              </w:rPr>
            </w:pPr>
          </w:p>
        </w:tc>
        <w:tc>
          <w:tcPr>
            <w:tcW w:w="553" w:type="dxa"/>
          </w:tcPr>
          <w:p w14:paraId="0C90028A">
            <w:pPr>
              <w:spacing w:line="360" w:lineRule="auto"/>
              <w:rPr>
                <w:rFonts w:ascii="宋体" w:hAnsi="宋体" w:cs="宋体"/>
                <w:color w:val="auto"/>
                <w:sz w:val="24"/>
                <w:highlight w:val="none"/>
              </w:rPr>
            </w:pPr>
          </w:p>
        </w:tc>
        <w:tc>
          <w:tcPr>
            <w:tcW w:w="553" w:type="dxa"/>
          </w:tcPr>
          <w:p w14:paraId="3C1A8231">
            <w:pPr>
              <w:spacing w:line="360" w:lineRule="auto"/>
              <w:rPr>
                <w:rFonts w:ascii="宋体" w:hAnsi="宋体" w:cs="宋体"/>
                <w:color w:val="auto"/>
                <w:sz w:val="24"/>
                <w:highlight w:val="none"/>
              </w:rPr>
            </w:pPr>
          </w:p>
        </w:tc>
        <w:tc>
          <w:tcPr>
            <w:tcW w:w="553" w:type="dxa"/>
          </w:tcPr>
          <w:p w14:paraId="0230849D">
            <w:pPr>
              <w:spacing w:line="360" w:lineRule="auto"/>
              <w:rPr>
                <w:rFonts w:ascii="宋体" w:hAnsi="宋体" w:cs="宋体"/>
                <w:color w:val="auto"/>
                <w:sz w:val="24"/>
                <w:highlight w:val="none"/>
              </w:rPr>
            </w:pPr>
          </w:p>
        </w:tc>
        <w:tc>
          <w:tcPr>
            <w:tcW w:w="553" w:type="dxa"/>
          </w:tcPr>
          <w:p w14:paraId="3CDDBFEC">
            <w:pPr>
              <w:spacing w:line="360" w:lineRule="auto"/>
              <w:rPr>
                <w:rFonts w:ascii="宋体" w:hAnsi="宋体" w:cs="宋体"/>
                <w:color w:val="auto"/>
                <w:sz w:val="24"/>
                <w:highlight w:val="none"/>
              </w:rPr>
            </w:pPr>
          </w:p>
        </w:tc>
        <w:tc>
          <w:tcPr>
            <w:tcW w:w="553" w:type="dxa"/>
          </w:tcPr>
          <w:p w14:paraId="56C0B0CD">
            <w:pPr>
              <w:spacing w:line="360" w:lineRule="auto"/>
              <w:rPr>
                <w:rFonts w:ascii="宋体" w:hAnsi="宋体" w:cs="宋体"/>
                <w:color w:val="auto"/>
                <w:sz w:val="24"/>
                <w:highlight w:val="none"/>
              </w:rPr>
            </w:pPr>
          </w:p>
        </w:tc>
        <w:tc>
          <w:tcPr>
            <w:tcW w:w="553" w:type="dxa"/>
          </w:tcPr>
          <w:p w14:paraId="59D03BBB">
            <w:pPr>
              <w:spacing w:line="360" w:lineRule="auto"/>
              <w:rPr>
                <w:rFonts w:ascii="宋体" w:hAnsi="宋体" w:cs="宋体"/>
                <w:color w:val="auto"/>
                <w:sz w:val="24"/>
                <w:highlight w:val="none"/>
              </w:rPr>
            </w:pPr>
          </w:p>
        </w:tc>
        <w:tc>
          <w:tcPr>
            <w:tcW w:w="553" w:type="dxa"/>
          </w:tcPr>
          <w:p w14:paraId="1B236712">
            <w:pPr>
              <w:spacing w:line="360" w:lineRule="auto"/>
              <w:rPr>
                <w:rFonts w:ascii="宋体" w:hAnsi="宋体" w:cs="宋体"/>
                <w:color w:val="auto"/>
                <w:sz w:val="24"/>
                <w:highlight w:val="none"/>
              </w:rPr>
            </w:pPr>
          </w:p>
        </w:tc>
        <w:tc>
          <w:tcPr>
            <w:tcW w:w="553" w:type="dxa"/>
          </w:tcPr>
          <w:p w14:paraId="25846F43">
            <w:pPr>
              <w:spacing w:line="360" w:lineRule="auto"/>
              <w:rPr>
                <w:rFonts w:ascii="宋体" w:hAnsi="宋体" w:cs="宋体"/>
                <w:color w:val="auto"/>
                <w:sz w:val="24"/>
                <w:highlight w:val="none"/>
              </w:rPr>
            </w:pPr>
          </w:p>
        </w:tc>
        <w:tc>
          <w:tcPr>
            <w:tcW w:w="553" w:type="dxa"/>
          </w:tcPr>
          <w:p w14:paraId="0B67D4F5">
            <w:pPr>
              <w:spacing w:line="360" w:lineRule="auto"/>
              <w:rPr>
                <w:rFonts w:ascii="宋体" w:hAnsi="宋体" w:cs="宋体"/>
                <w:color w:val="auto"/>
                <w:sz w:val="24"/>
                <w:highlight w:val="none"/>
              </w:rPr>
            </w:pPr>
          </w:p>
        </w:tc>
      </w:tr>
      <w:tr w14:paraId="5F03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2D4DCF">
            <w:pPr>
              <w:spacing w:line="360" w:lineRule="auto"/>
              <w:rPr>
                <w:rFonts w:ascii="宋体" w:hAnsi="宋体" w:cs="宋体"/>
                <w:color w:val="auto"/>
                <w:sz w:val="24"/>
                <w:highlight w:val="none"/>
              </w:rPr>
            </w:pPr>
          </w:p>
        </w:tc>
        <w:tc>
          <w:tcPr>
            <w:tcW w:w="552" w:type="dxa"/>
          </w:tcPr>
          <w:p w14:paraId="05F76E68">
            <w:pPr>
              <w:spacing w:line="360" w:lineRule="auto"/>
              <w:rPr>
                <w:rFonts w:ascii="宋体" w:hAnsi="宋体" w:cs="宋体"/>
                <w:color w:val="auto"/>
                <w:sz w:val="24"/>
                <w:highlight w:val="none"/>
              </w:rPr>
            </w:pPr>
          </w:p>
        </w:tc>
        <w:tc>
          <w:tcPr>
            <w:tcW w:w="552" w:type="dxa"/>
          </w:tcPr>
          <w:p w14:paraId="62C27C09">
            <w:pPr>
              <w:spacing w:line="360" w:lineRule="auto"/>
              <w:rPr>
                <w:rFonts w:ascii="宋体" w:hAnsi="宋体" w:cs="宋体"/>
                <w:color w:val="auto"/>
                <w:sz w:val="24"/>
                <w:highlight w:val="none"/>
              </w:rPr>
            </w:pPr>
          </w:p>
        </w:tc>
        <w:tc>
          <w:tcPr>
            <w:tcW w:w="552" w:type="dxa"/>
          </w:tcPr>
          <w:p w14:paraId="72331520">
            <w:pPr>
              <w:spacing w:line="360" w:lineRule="auto"/>
              <w:rPr>
                <w:rFonts w:ascii="宋体" w:hAnsi="宋体" w:cs="宋体"/>
                <w:color w:val="auto"/>
                <w:sz w:val="24"/>
                <w:highlight w:val="none"/>
              </w:rPr>
            </w:pPr>
          </w:p>
        </w:tc>
        <w:tc>
          <w:tcPr>
            <w:tcW w:w="552" w:type="dxa"/>
          </w:tcPr>
          <w:p w14:paraId="6D06FA48">
            <w:pPr>
              <w:spacing w:line="360" w:lineRule="auto"/>
              <w:rPr>
                <w:rFonts w:ascii="宋体" w:hAnsi="宋体" w:cs="宋体"/>
                <w:color w:val="auto"/>
                <w:sz w:val="24"/>
                <w:highlight w:val="none"/>
              </w:rPr>
            </w:pPr>
          </w:p>
        </w:tc>
        <w:tc>
          <w:tcPr>
            <w:tcW w:w="552" w:type="dxa"/>
          </w:tcPr>
          <w:p w14:paraId="5C017F89">
            <w:pPr>
              <w:spacing w:line="360" w:lineRule="auto"/>
              <w:rPr>
                <w:rFonts w:ascii="宋体" w:hAnsi="宋体" w:cs="宋体"/>
                <w:color w:val="auto"/>
                <w:sz w:val="24"/>
                <w:highlight w:val="none"/>
              </w:rPr>
            </w:pPr>
          </w:p>
        </w:tc>
        <w:tc>
          <w:tcPr>
            <w:tcW w:w="552" w:type="dxa"/>
          </w:tcPr>
          <w:p w14:paraId="322E06AF">
            <w:pPr>
              <w:spacing w:line="360" w:lineRule="auto"/>
              <w:rPr>
                <w:rFonts w:ascii="宋体" w:hAnsi="宋体" w:cs="宋体"/>
                <w:color w:val="auto"/>
                <w:sz w:val="24"/>
                <w:highlight w:val="none"/>
              </w:rPr>
            </w:pPr>
          </w:p>
        </w:tc>
        <w:tc>
          <w:tcPr>
            <w:tcW w:w="553" w:type="dxa"/>
          </w:tcPr>
          <w:p w14:paraId="24FC3656">
            <w:pPr>
              <w:spacing w:line="360" w:lineRule="auto"/>
              <w:rPr>
                <w:rFonts w:ascii="宋体" w:hAnsi="宋体" w:cs="宋体"/>
                <w:color w:val="auto"/>
                <w:sz w:val="24"/>
                <w:highlight w:val="none"/>
              </w:rPr>
            </w:pPr>
          </w:p>
        </w:tc>
        <w:tc>
          <w:tcPr>
            <w:tcW w:w="553" w:type="dxa"/>
          </w:tcPr>
          <w:p w14:paraId="5D5C0117">
            <w:pPr>
              <w:spacing w:line="360" w:lineRule="auto"/>
              <w:rPr>
                <w:rFonts w:ascii="宋体" w:hAnsi="宋体" w:cs="宋体"/>
                <w:color w:val="auto"/>
                <w:sz w:val="24"/>
                <w:highlight w:val="none"/>
              </w:rPr>
            </w:pPr>
          </w:p>
        </w:tc>
        <w:tc>
          <w:tcPr>
            <w:tcW w:w="553" w:type="dxa"/>
          </w:tcPr>
          <w:p w14:paraId="06585FC8">
            <w:pPr>
              <w:spacing w:line="360" w:lineRule="auto"/>
              <w:rPr>
                <w:rFonts w:ascii="宋体" w:hAnsi="宋体" w:cs="宋体"/>
                <w:color w:val="auto"/>
                <w:sz w:val="24"/>
                <w:highlight w:val="none"/>
              </w:rPr>
            </w:pPr>
          </w:p>
        </w:tc>
        <w:tc>
          <w:tcPr>
            <w:tcW w:w="553" w:type="dxa"/>
          </w:tcPr>
          <w:p w14:paraId="59615FE7">
            <w:pPr>
              <w:spacing w:line="360" w:lineRule="auto"/>
              <w:rPr>
                <w:rFonts w:ascii="宋体" w:hAnsi="宋体" w:cs="宋体"/>
                <w:color w:val="auto"/>
                <w:sz w:val="24"/>
                <w:highlight w:val="none"/>
              </w:rPr>
            </w:pPr>
          </w:p>
        </w:tc>
        <w:tc>
          <w:tcPr>
            <w:tcW w:w="553" w:type="dxa"/>
          </w:tcPr>
          <w:p w14:paraId="25650CB6">
            <w:pPr>
              <w:spacing w:line="360" w:lineRule="auto"/>
              <w:rPr>
                <w:rFonts w:ascii="宋体" w:hAnsi="宋体" w:cs="宋体"/>
                <w:color w:val="auto"/>
                <w:sz w:val="24"/>
                <w:highlight w:val="none"/>
              </w:rPr>
            </w:pPr>
          </w:p>
        </w:tc>
        <w:tc>
          <w:tcPr>
            <w:tcW w:w="553" w:type="dxa"/>
          </w:tcPr>
          <w:p w14:paraId="0D53E9C5">
            <w:pPr>
              <w:spacing w:line="360" w:lineRule="auto"/>
              <w:rPr>
                <w:rFonts w:ascii="宋体" w:hAnsi="宋体" w:cs="宋体"/>
                <w:color w:val="auto"/>
                <w:sz w:val="24"/>
                <w:highlight w:val="none"/>
              </w:rPr>
            </w:pPr>
          </w:p>
        </w:tc>
        <w:tc>
          <w:tcPr>
            <w:tcW w:w="553" w:type="dxa"/>
          </w:tcPr>
          <w:p w14:paraId="676A6C87">
            <w:pPr>
              <w:spacing w:line="360" w:lineRule="auto"/>
              <w:rPr>
                <w:rFonts w:ascii="宋体" w:hAnsi="宋体" w:cs="宋体"/>
                <w:color w:val="auto"/>
                <w:sz w:val="24"/>
                <w:highlight w:val="none"/>
              </w:rPr>
            </w:pPr>
          </w:p>
        </w:tc>
        <w:tc>
          <w:tcPr>
            <w:tcW w:w="553" w:type="dxa"/>
          </w:tcPr>
          <w:p w14:paraId="52855DB7">
            <w:pPr>
              <w:spacing w:line="360" w:lineRule="auto"/>
              <w:rPr>
                <w:rFonts w:ascii="宋体" w:hAnsi="宋体" w:cs="宋体"/>
                <w:color w:val="auto"/>
                <w:sz w:val="24"/>
                <w:highlight w:val="none"/>
              </w:rPr>
            </w:pPr>
          </w:p>
        </w:tc>
        <w:tc>
          <w:tcPr>
            <w:tcW w:w="553" w:type="dxa"/>
          </w:tcPr>
          <w:p w14:paraId="7D272A84">
            <w:pPr>
              <w:spacing w:line="360" w:lineRule="auto"/>
              <w:rPr>
                <w:rFonts w:ascii="宋体" w:hAnsi="宋体" w:cs="宋体"/>
                <w:color w:val="auto"/>
                <w:sz w:val="24"/>
                <w:highlight w:val="none"/>
              </w:rPr>
            </w:pPr>
          </w:p>
        </w:tc>
        <w:tc>
          <w:tcPr>
            <w:tcW w:w="553" w:type="dxa"/>
          </w:tcPr>
          <w:p w14:paraId="0C83A9A7">
            <w:pPr>
              <w:spacing w:line="360" w:lineRule="auto"/>
              <w:rPr>
                <w:rFonts w:ascii="宋体" w:hAnsi="宋体" w:cs="宋体"/>
                <w:color w:val="auto"/>
                <w:sz w:val="24"/>
                <w:highlight w:val="none"/>
              </w:rPr>
            </w:pPr>
          </w:p>
        </w:tc>
      </w:tr>
      <w:tr w14:paraId="46A8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91B94B">
            <w:pPr>
              <w:spacing w:line="360" w:lineRule="auto"/>
              <w:rPr>
                <w:rFonts w:ascii="宋体" w:hAnsi="宋体" w:cs="宋体"/>
                <w:color w:val="auto"/>
                <w:sz w:val="24"/>
                <w:highlight w:val="none"/>
              </w:rPr>
            </w:pPr>
          </w:p>
        </w:tc>
        <w:tc>
          <w:tcPr>
            <w:tcW w:w="552" w:type="dxa"/>
          </w:tcPr>
          <w:p w14:paraId="7515A238">
            <w:pPr>
              <w:spacing w:line="360" w:lineRule="auto"/>
              <w:rPr>
                <w:rFonts w:ascii="宋体" w:hAnsi="宋体" w:cs="宋体"/>
                <w:color w:val="auto"/>
                <w:sz w:val="24"/>
                <w:highlight w:val="none"/>
              </w:rPr>
            </w:pPr>
          </w:p>
        </w:tc>
        <w:tc>
          <w:tcPr>
            <w:tcW w:w="552" w:type="dxa"/>
          </w:tcPr>
          <w:p w14:paraId="6A18279B">
            <w:pPr>
              <w:spacing w:line="360" w:lineRule="auto"/>
              <w:rPr>
                <w:rFonts w:ascii="宋体" w:hAnsi="宋体" w:cs="宋体"/>
                <w:color w:val="auto"/>
                <w:sz w:val="24"/>
                <w:highlight w:val="none"/>
              </w:rPr>
            </w:pPr>
          </w:p>
        </w:tc>
        <w:tc>
          <w:tcPr>
            <w:tcW w:w="552" w:type="dxa"/>
          </w:tcPr>
          <w:p w14:paraId="090DA65E">
            <w:pPr>
              <w:spacing w:line="360" w:lineRule="auto"/>
              <w:rPr>
                <w:rFonts w:ascii="宋体" w:hAnsi="宋体" w:cs="宋体"/>
                <w:color w:val="auto"/>
                <w:sz w:val="24"/>
                <w:highlight w:val="none"/>
              </w:rPr>
            </w:pPr>
          </w:p>
        </w:tc>
        <w:tc>
          <w:tcPr>
            <w:tcW w:w="552" w:type="dxa"/>
          </w:tcPr>
          <w:p w14:paraId="3CDD7804">
            <w:pPr>
              <w:spacing w:line="360" w:lineRule="auto"/>
              <w:rPr>
                <w:rFonts w:ascii="宋体" w:hAnsi="宋体" w:cs="宋体"/>
                <w:color w:val="auto"/>
                <w:sz w:val="24"/>
                <w:highlight w:val="none"/>
              </w:rPr>
            </w:pPr>
          </w:p>
        </w:tc>
        <w:tc>
          <w:tcPr>
            <w:tcW w:w="552" w:type="dxa"/>
          </w:tcPr>
          <w:p w14:paraId="0245F5AE">
            <w:pPr>
              <w:spacing w:line="360" w:lineRule="auto"/>
              <w:rPr>
                <w:rFonts w:ascii="宋体" w:hAnsi="宋体" w:cs="宋体"/>
                <w:color w:val="auto"/>
                <w:sz w:val="24"/>
                <w:highlight w:val="none"/>
              </w:rPr>
            </w:pPr>
          </w:p>
        </w:tc>
        <w:tc>
          <w:tcPr>
            <w:tcW w:w="552" w:type="dxa"/>
          </w:tcPr>
          <w:p w14:paraId="265B2974">
            <w:pPr>
              <w:spacing w:line="360" w:lineRule="auto"/>
              <w:rPr>
                <w:rFonts w:ascii="宋体" w:hAnsi="宋体" w:cs="宋体"/>
                <w:color w:val="auto"/>
                <w:sz w:val="24"/>
                <w:highlight w:val="none"/>
              </w:rPr>
            </w:pPr>
          </w:p>
        </w:tc>
        <w:tc>
          <w:tcPr>
            <w:tcW w:w="553" w:type="dxa"/>
          </w:tcPr>
          <w:p w14:paraId="52A84F43">
            <w:pPr>
              <w:spacing w:line="360" w:lineRule="auto"/>
              <w:rPr>
                <w:rFonts w:ascii="宋体" w:hAnsi="宋体" w:cs="宋体"/>
                <w:color w:val="auto"/>
                <w:sz w:val="24"/>
                <w:highlight w:val="none"/>
              </w:rPr>
            </w:pPr>
          </w:p>
        </w:tc>
        <w:tc>
          <w:tcPr>
            <w:tcW w:w="553" w:type="dxa"/>
          </w:tcPr>
          <w:p w14:paraId="7A2531C6">
            <w:pPr>
              <w:spacing w:line="360" w:lineRule="auto"/>
              <w:rPr>
                <w:rFonts w:ascii="宋体" w:hAnsi="宋体" w:cs="宋体"/>
                <w:color w:val="auto"/>
                <w:sz w:val="24"/>
                <w:highlight w:val="none"/>
              </w:rPr>
            </w:pPr>
          </w:p>
        </w:tc>
        <w:tc>
          <w:tcPr>
            <w:tcW w:w="553" w:type="dxa"/>
          </w:tcPr>
          <w:p w14:paraId="01306C24">
            <w:pPr>
              <w:spacing w:line="360" w:lineRule="auto"/>
              <w:rPr>
                <w:rFonts w:ascii="宋体" w:hAnsi="宋体" w:cs="宋体"/>
                <w:color w:val="auto"/>
                <w:sz w:val="24"/>
                <w:highlight w:val="none"/>
              </w:rPr>
            </w:pPr>
          </w:p>
        </w:tc>
        <w:tc>
          <w:tcPr>
            <w:tcW w:w="553" w:type="dxa"/>
          </w:tcPr>
          <w:p w14:paraId="495BABDB">
            <w:pPr>
              <w:spacing w:line="360" w:lineRule="auto"/>
              <w:rPr>
                <w:rFonts w:ascii="宋体" w:hAnsi="宋体" w:cs="宋体"/>
                <w:color w:val="auto"/>
                <w:sz w:val="24"/>
                <w:highlight w:val="none"/>
              </w:rPr>
            </w:pPr>
          </w:p>
        </w:tc>
        <w:tc>
          <w:tcPr>
            <w:tcW w:w="553" w:type="dxa"/>
          </w:tcPr>
          <w:p w14:paraId="2ABAE561">
            <w:pPr>
              <w:spacing w:line="360" w:lineRule="auto"/>
              <w:rPr>
                <w:rFonts w:ascii="宋体" w:hAnsi="宋体" w:cs="宋体"/>
                <w:color w:val="auto"/>
                <w:sz w:val="24"/>
                <w:highlight w:val="none"/>
              </w:rPr>
            </w:pPr>
          </w:p>
        </w:tc>
        <w:tc>
          <w:tcPr>
            <w:tcW w:w="553" w:type="dxa"/>
          </w:tcPr>
          <w:p w14:paraId="13B79F59">
            <w:pPr>
              <w:spacing w:line="360" w:lineRule="auto"/>
              <w:rPr>
                <w:rFonts w:ascii="宋体" w:hAnsi="宋体" w:cs="宋体"/>
                <w:color w:val="auto"/>
                <w:sz w:val="24"/>
                <w:highlight w:val="none"/>
              </w:rPr>
            </w:pPr>
          </w:p>
        </w:tc>
        <w:tc>
          <w:tcPr>
            <w:tcW w:w="553" w:type="dxa"/>
          </w:tcPr>
          <w:p w14:paraId="5D852D1A">
            <w:pPr>
              <w:spacing w:line="360" w:lineRule="auto"/>
              <w:rPr>
                <w:rFonts w:ascii="宋体" w:hAnsi="宋体" w:cs="宋体"/>
                <w:color w:val="auto"/>
                <w:sz w:val="24"/>
                <w:highlight w:val="none"/>
              </w:rPr>
            </w:pPr>
          </w:p>
        </w:tc>
        <w:tc>
          <w:tcPr>
            <w:tcW w:w="553" w:type="dxa"/>
          </w:tcPr>
          <w:p w14:paraId="4266B6FF">
            <w:pPr>
              <w:spacing w:line="360" w:lineRule="auto"/>
              <w:rPr>
                <w:rFonts w:ascii="宋体" w:hAnsi="宋体" w:cs="宋体"/>
                <w:color w:val="auto"/>
                <w:sz w:val="24"/>
                <w:highlight w:val="none"/>
              </w:rPr>
            </w:pPr>
          </w:p>
        </w:tc>
        <w:tc>
          <w:tcPr>
            <w:tcW w:w="553" w:type="dxa"/>
          </w:tcPr>
          <w:p w14:paraId="435667B1">
            <w:pPr>
              <w:spacing w:line="360" w:lineRule="auto"/>
              <w:rPr>
                <w:rFonts w:ascii="宋体" w:hAnsi="宋体" w:cs="宋体"/>
                <w:color w:val="auto"/>
                <w:sz w:val="24"/>
                <w:highlight w:val="none"/>
              </w:rPr>
            </w:pPr>
          </w:p>
        </w:tc>
        <w:tc>
          <w:tcPr>
            <w:tcW w:w="553" w:type="dxa"/>
          </w:tcPr>
          <w:p w14:paraId="6BD79313">
            <w:pPr>
              <w:spacing w:line="360" w:lineRule="auto"/>
              <w:rPr>
                <w:rFonts w:ascii="宋体" w:hAnsi="宋体" w:cs="宋体"/>
                <w:color w:val="auto"/>
                <w:sz w:val="24"/>
                <w:highlight w:val="none"/>
              </w:rPr>
            </w:pPr>
          </w:p>
        </w:tc>
      </w:tr>
      <w:tr w14:paraId="6FE5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F73927">
            <w:pPr>
              <w:spacing w:line="360" w:lineRule="auto"/>
              <w:rPr>
                <w:rFonts w:ascii="宋体" w:hAnsi="宋体" w:cs="宋体"/>
                <w:color w:val="auto"/>
                <w:sz w:val="24"/>
                <w:highlight w:val="none"/>
              </w:rPr>
            </w:pPr>
          </w:p>
        </w:tc>
        <w:tc>
          <w:tcPr>
            <w:tcW w:w="552" w:type="dxa"/>
          </w:tcPr>
          <w:p w14:paraId="61623525">
            <w:pPr>
              <w:spacing w:line="360" w:lineRule="auto"/>
              <w:rPr>
                <w:rFonts w:ascii="宋体" w:hAnsi="宋体" w:cs="宋体"/>
                <w:color w:val="auto"/>
                <w:sz w:val="24"/>
                <w:highlight w:val="none"/>
              </w:rPr>
            </w:pPr>
          </w:p>
        </w:tc>
        <w:tc>
          <w:tcPr>
            <w:tcW w:w="552" w:type="dxa"/>
          </w:tcPr>
          <w:p w14:paraId="3DCE88BB">
            <w:pPr>
              <w:spacing w:line="360" w:lineRule="auto"/>
              <w:rPr>
                <w:rFonts w:ascii="宋体" w:hAnsi="宋体" w:cs="宋体"/>
                <w:color w:val="auto"/>
                <w:sz w:val="24"/>
                <w:highlight w:val="none"/>
              </w:rPr>
            </w:pPr>
          </w:p>
        </w:tc>
        <w:tc>
          <w:tcPr>
            <w:tcW w:w="552" w:type="dxa"/>
          </w:tcPr>
          <w:p w14:paraId="27FE6324">
            <w:pPr>
              <w:spacing w:line="360" w:lineRule="auto"/>
              <w:rPr>
                <w:rFonts w:ascii="宋体" w:hAnsi="宋体" w:cs="宋体"/>
                <w:color w:val="auto"/>
                <w:sz w:val="24"/>
                <w:highlight w:val="none"/>
              </w:rPr>
            </w:pPr>
          </w:p>
        </w:tc>
        <w:tc>
          <w:tcPr>
            <w:tcW w:w="552" w:type="dxa"/>
          </w:tcPr>
          <w:p w14:paraId="3870830F">
            <w:pPr>
              <w:spacing w:line="360" w:lineRule="auto"/>
              <w:rPr>
                <w:rFonts w:ascii="宋体" w:hAnsi="宋体" w:cs="宋体"/>
                <w:color w:val="auto"/>
                <w:sz w:val="24"/>
                <w:highlight w:val="none"/>
              </w:rPr>
            </w:pPr>
          </w:p>
        </w:tc>
        <w:tc>
          <w:tcPr>
            <w:tcW w:w="552" w:type="dxa"/>
          </w:tcPr>
          <w:p w14:paraId="564EF5E9">
            <w:pPr>
              <w:spacing w:line="360" w:lineRule="auto"/>
              <w:rPr>
                <w:rFonts w:ascii="宋体" w:hAnsi="宋体" w:cs="宋体"/>
                <w:color w:val="auto"/>
                <w:sz w:val="24"/>
                <w:highlight w:val="none"/>
              </w:rPr>
            </w:pPr>
          </w:p>
        </w:tc>
        <w:tc>
          <w:tcPr>
            <w:tcW w:w="552" w:type="dxa"/>
          </w:tcPr>
          <w:p w14:paraId="640A976C">
            <w:pPr>
              <w:spacing w:line="360" w:lineRule="auto"/>
              <w:rPr>
                <w:rFonts w:ascii="宋体" w:hAnsi="宋体" w:cs="宋体"/>
                <w:color w:val="auto"/>
                <w:sz w:val="24"/>
                <w:highlight w:val="none"/>
              </w:rPr>
            </w:pPr>
          </w:p>
        </w:tc>
        <w:tc>
          <w:tcPr>
            <w:tcW w:w="553" w:type="dxa"/>
          </w:tcPr>
          <w:p w14:paraId="0F65506A">
            <w:pPr>
              <w:spacing w:line="360" w:lineRule="auto"/>
              <w:rPr>
                <w:rFonts w:ascii="宋体" w:hAnsi="宋体" w:cs="宋体"/>
                <w:color w:val="auto"/>
                <w:sz w:val="24"/>
                <w:highlight w:val="none"/>
              </w:rPr>
            </w:pPr>
          </w:p>
        </w:tc>
        <w:tc>
          <w:tcPr>
            <w:tcW w:w="553" w:type="dxa"/>
          </w:tcPr>
          <w:p w14:paraId="50006844">
            <w:pPr>
              <w:spacing w:line="360" w:lineRule="auto"/>
              <w:rPr>
                <w:rFonts w:ascii="宋体" w:hAnsi="宋体" w:cs="宋体"/>
                <w:color w:val="auto"/>
                <w:sz w:val="24"/>
                <w:highlight w:val="none"/>
              </w:rPr>
            </w:pPr>
          </w:p>
        </w:tc>
        <w:tc>
          <w:tcPr>
            <w:tcW w:w="553" w:type="dxa"/>
          </w:tcPr>
          <w:p w14:paraId="755476D5">
            <w:pPr>
              <w:spacing w:line="360" w:lineRule="auto"/>
              <w:rPr>
                <w:rFonts w:ascii="宋体" w:hAnsi="宋体" w:cs="宋体"/>
                <w:color w:val="auto"/>
                <w:sz w:val="24"/>
                <w:highlight w:val="none"/>
              </w:rPr>
            </w:pPr>
          </w:p>
        </w:tc>
        <w:tc>
          <w:tcPr>
            <w:tcW w:w="553" w:type="dxa"/>
          </w:tcPr>
          <w:p w14:paraId="3C2ADD67">
            <w:pPr>
              <w:spacing w:line="360" w:lineRule="auto"/>
              <w:rPr>
                <w:rFonts w:ascii="宋体" w:hAnsi="宋体" w:cs="宋体"/>
                <w:color w:val="auto"/>
                <w:sz w:val="24"/>
                <w:highlight w:val="none"/>
              </w:rPr>
            </w:pPr>
          </w:p>
        </w:tc>
        <w:tc>
          <w:tcPr>
            <w:tcW w:w="553" w:type="dxa"/>
          </w:tcPr>
          <w:p w14:paraId="4D79EF05">
            <w:pPr>
              <w:spacing w:line="360" w:lineRule="auto"/>
              <w:rPr>
                <w:rFonts w:ascii="宋体" w:hAnsi="宋体" w:cs="宋体"/>
                <w:color w:val="auto"/>
                <w:sz w:val="24"/>
                <w:highlight w:val="none"/>
              </w:rPr>
            </w:pPr>
          </w:p>
        </w:tc>
        <w:tc>
          <w:tcPr>
            <w:tcW w:w="553" w:type="dxa"/>
          </w:tcPr>
          <w:p w14:paraId="09CFDD79">
            <w:pPr>
              <w:spacing w:line="360" w:lineRule="auto"/>
              <w:rPr>
                <w:rFonts w:ascii="宋体" w:hAnsi="宋体" w:cs="宋体"/>
                <w:color w:val="auto"/>
                <w:sz w:val="24"/>
                <w:highlight w:val="none"/>
              </w:rPr>
            </w:pPr>
          </w:p>
        </w:tc>
        <w:tc>
          <w:tcPr>
            <w:tcW w:w="553" w:type="dxa"/>
          </w:tcPr>
          <w:p w14:paraId="3B873909">
            <w:pPr>
              <w:spacing w:line="360" w:lineRule="auto"/>
              <w:rPr>
                <w:rFonts w:ascii="宋体" w:hAnsi="宋体" w:cs="宋体"/>
                <w:color w:val="auto"/>
                <w:sz w:val="24"/>
                <w:highlight w:val="none"/>
              </w:rPr>
            </w:pPr>
          </w:p>
        </w:tc>
        <w:tc>
          <w:tcPr>
            <w:tcW w:w="553" w:type="dxa"/>
          </w:tcPr>
          <w:p w14:paraId="1B394DFA">
            <w:pPr>
              <w:spacing w:line="360" w:lineRule="auto"/>
              <w:rPr>
                <w:rFonts w:ascii="宋体" w:hAnsi="宋体" w:cs="宋体"/>
                <w:color w:val="auto"/>
                <w:sz w:val="24"/>
                <w:highlight w:val="none"/>
              </w:rPr>
            </w:pPr>
          </w:p>
        </w:tc>
        <w:tc>
          <w:tcPr>
            <w:tcW w:w="553" w:type="dxa"/>
          </w:tcPr>
          <w:p w14:paraId="1D7892C0">
            <w:pPr>
              <w:spacing w:line="360" w:lineRule="auto"/>
              <w:rPr>
                <w:rFonts w:ascii="宋体" w:hAnsi="宋体" w:cs="宋体"/>
                <w:color w:val="auto"/>
                <w:sz w:val="24"/>
                <w:highlight w:val="none"/>
              </w:rPr>
            </w:pPr>
          </w:p>
        </w:tc>
        <w:tc>
          <w:tcPr>
            <w:tcW w:w="553" w:type="dxa"/>
          </w:tcPr>
          <w:p w14:paraId="66F5F11E">
            <w:pPr>
              <w:spacing w:line="360" w:lineRule="auto"/>
              <w:rPr>
                <w:rFonts w:ascii="宋体" w:hAnsi="宋体" w:cs="宋体"/>
                <w:color w:val="auto"/>
                <w:sz w:val="24"/>
                <w:highlight w:val="none"/>
              </w:rPr>
            </w:pPr>
          </w:p>
        </w:tc>
      </w:tr>
      <w:tr w14:paraId="655A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B3AE66">
            <w:pPr>
              <w:spacing w:line="360" w:lineRule="auto"/>
              <w:rPr>
                <w:rFonts w:ascii="宋体" w:hAnsi="宋体" w:cs="宋体"/>
                <w:color w:val="auto"/>
                <w:sz w:val="24"/>
                <w:highlight w:val="none"/>
              </w:rPr>
            </w:pPr>
          </w:p>
        </w:tc>
        <w:tc>
          <w:tcPr>
            <w:tcW w:w="552" w:type="dxa"/>
          </w:tcPr>
          <w:p w14:paraId="69C7EFD4">
            <w:pPr>
              <w:spacing w:line="360" w:lineRule="auto"/>
              <w:rPr>
                <w:rFonts w:ascii="宋体" w:hAnsi="宋体" w:cs="宋体"/>
                <w:color w:val="auto"/>
                <w:sz w:val="24"/>
                <w:highlight w:val="none"/>
              </w:rPr>
            </w:pPr>
          </w:p>
        </w:tc>
        <w:tc>
          <w:tcPr>
            <w:tcW w:w="552" w:type="dxa"/>
          </w:tcPr>
          <w:p w14:paraId="1DCF1032">
            <w:pPr>
              <w:spacing w:line="360" w:lineRule="auto"/>
              <w:rPr>
                <w:rFonts w:ascii="宋体" w:hAnsi="宋体" w:cs="宋体"/>
                <w:color w:val="auto"/>
                <w:sz w:val="24"/>
                <w:highlight w:val="none"/>
              </w:rPr>
            </w:pPr>
          </w:p>
        </w:tc>
        <w:tc>
          <w:tcPr>
            <w:tcW w:w="552" w:type="dxa"/>
          </w:tcPr>
          <w:p w14:paraId="2D6B89A8">
            <w:pPr>
              <w:spacing w:line="360" w:lineRule="auto"/>
              <w:rPr>
                <w:rFonts w:ascii="宋体" w:hAnsi="宋体" w:cs="宋体"/>
                <w:color w:val="auto"/>
                <w:sz w:val="24"/>
                <w:highlight w:val="none"/>
              </w:rPr>
            </w:pPr>
          </w:p>
        </w:tc>
        <w:tc>
          <w:tcPr>
            <w:tcW w:w="552" w:type="dxa"/>
          </w:tcPr>
          <w:p w14:paraId="3226452C">
            <w:pPr>
              <w:spacing w:line="360" w:lineRule="auto"/>
              <w:rPr>
                <w:rFonts w:ascii="宋体" w:hAnsi="宋体" w:cs="宋体"/>
                <w:color w:val="auto"/>
                <w:sz w:val="24"/>
                <w:highlight w:val="none"/>
              </w:rPr>
            </w:pPr>
          </w:p>
        </w:tc>
        <w:tc>
          <w:tcPr>
            <w:tcW w:w="552" w:type="dxa"/>
          </w:tcPr>
          <w:p w14:paraId="10A92019">
            <w:pPr>
              <w:spacing w:line="360" w:lineRule="auto"/>
              <w:rPr>
                <w:rFonts w:ascii="宋体" w:hAnsi="宋体" w:cs="宋体"/>
                <w:color w:val="auto"/>
                <w:sz w:val="24"/>
                <w:highlight w:val="none"/>
              </w:rPr>
            </w:pPr>
          </w:p>
        </w:tc>
        <w:tc>
          <w:tcPr>
            <w:tcW w:w="552" w:type="dxa"/>
          </w:tcPr>
          <w:p w14:paraId="03FD04F1">
            <w:pPr>
              <w:spacing w:line="360" w:lineRule="auto"/>
              <w:rPr>
                <w:rFonts w:ascii="宋体" w:hAnsi="宋体" w:cs="宋体"/>
                <w:color w:val="auto"/>
                <w:sz w:val="24"/>
                <w:highlight w:val="none"/>
              </w:rPr>
            </w:pPr>
          </w:p>
        </w:tc>
        <w:tc>
          <w:tcPr>
            <w:tcW w:w="553" w:type="dxa"/>
          </w:tcPr>
          <w:p w14:paraId="1C86731B">
            <w:pPr>
              <w:spacing w:line="360" w:lineRule="auto"/>
              <w:rPr>
                <w:rFonts w:ascii="宋体" w:hAnsi="宋体" w:cs="宋体"/>
                <w:color w:val="auto"/>
                <w:sz w:val="24"/>
                <w:highlight w:val="none"/>
              </w:rPr>
            </w:pPr>
          </w:p>
        </w:tc>
        <w:tc>
          <w:tcPr>
            <w:tcW w:w="553" w:type="dxa"/>
          </w:tcPr>
          <w:p w14:paraId="65D7F70B">
            <w:pPr>
              <w:spacing w:line="360" w:lineRule="auto"/>
              <w:rPr>
                <w:rFonts w:ascii="宋体" w:hAnsi="宋体" w:cs="宋体"/>
                <w:color w:val="auto"/>
                <w:sz w:val="24"/>
                <w:highlight w:val="none"/>
              </w:rPr>
            </w:pPr>
          </w:p>
        </w:tc>
        <w:tc>
          <w:tcPr>
            <w:tcW w:w="553" w:type="dxa"/>
          </w:tcPr>
          <w:p w14:paraId="5100C6B8">
            <w:pPr>
              <w:spacing w:line="360" w:lineRule="auto"/>
              <w:rPr>
                <w:rFonts w:ascii="宋体" w:hAnsi="宋体" w:cs="宋体"/>
                <w:color w:val="auto"/>
                <w:sz w:val="24"/>
                <w:highlight w:val="none"/>
              </w:rPr>
            </w:pPr>
          </w:p>
        </w:tc>
        <w:tc>
          <w:tcPr>
            <w:tcW w:w="553" w:type="dxa"/>
          </w:tcPr>
          <w:p w14:paraId="3F767D51">
            <w:pPr>
              <w:spacing w:line="360" w:lineRule="auto"/>
              <w:rPr>
                <w:rFonts w:ascii="宋体" w:hAnsi="宋体" w:cs="宋体"/>
                <w:color w:val="auto"/>
                <w:sz w:val="24"/>
                <w:highlight w:val="none"/>
              </w:rPr>
            </w:pPr>
          </w:p>
        </w:tc>
        <w:tc>
          <w:tcPr>
            <w:tcW w:w="553" w:type="dxa"/>
          </w:tcPr>
          <w:p w14:paraId="32B96B07">
            <w:pPr>
              <w:spacing w:line="360" w:lineRule="auto"/>
              <w:rPr>
                <w:rFonts w:ascii="宋体" w:hAnsi="宋体" w:cs="宋体"/>
                <w:color w:val="auto"/>
                <w:sz w:val="24"/>
                <w:highlight w:val="none"/>
              </w:rPr>
            </w:pPr>
          </w:p>
        </w:tc>
        <w:tc>
          <w:tcPr>
            <w:tcW w:w="553" w:type="dxa"/>
          </w:tcPr>
          <w:p w14:paraId="2FB2DFDE">
            <w:pPr>
              <w:spacing w:line="360" w:lineRule="auto"/>
              <w:rPr>
                <w:rFonts w:ascii="宋体" w:hAnsi="宋体" w:cs="宋体"/>
                <w:color w:val="auto"/>
                <w:sz w:val="24"/>
                <w:highlight w:val="none"/>
              </w:rPr>
            </w:pPr>
          </w:p>
        </w:tc>
        <w:tc>
          <w:tcPr>
            <w:tcW w:w="553" w:type="dxa"/>
          </w:tcPr>
          <w:p w14:paraId="5163D63D">
            <w:pPr>
              <w:spacing w:line="360" w:lineRule="auto"/>
              <w:rPr>
                <w:rFonts w:ascii="宋体" w:hAnsi="宋体" w:cs="宋体"/>
                <w:color w:val="auto"/>
                <w:sz w:val="24"/>
                <w:highlight w:val="none"/>
              </w:rPr>
            </w:pPr>
          </w:p>
        </w:tc>
        <w:tc>
          <w:tcPr>
            <w:tcW w:w="553" w:type="dxa"/>
          </w:tcPr>
          <w:p w14:paraId="1F07FCC9">
            <w:pPr>
              <w:spacing w:line="360" w:lineRule="auto"/>
              <w:rPr>
                <w:rFonts w:ascii="宋体" w:hAnsi="宋体" w:cs="宋体"/>
                <w:color w:val="auto"/>
                <w:sz w:val="24"/>
                <w:highlight w:val="none"/>
              </w:rPr>
            </w:pPr>
          </w:p>
        </w:tc>
        <w:tc>
          <w:tcPr>
            <w:tcW w:w="553" w:type="dxa"/>
          </w:tcPr>
          <w:p w14:paraId="7D4CFD22">
            <w:pPr>
              <w:spacing w:line="360" w:lineRule="auto"/>
              <w:rPr>
                <w:rFonts w:ascii="宋体" w:hAnsi="宋体" w:cs="宋体"/>
                <w:color w:val="auto"/>
                <w:sz w:val="24"/>
                <w:highlight w:val="none"/>
              </w:rPr>
            </w:pPr>
          </w:p>
        </w:tc>
        <w:tc>
          <w:tcPr>
            <w:tcW w:w="553" w:type="dxa"/>
          </w:tcPr>
          <w:p w14:paraId="3B202C1B">
            <w:pPr>
              <w:spacing w:line="360" w:lineRule="auto"/>
              <w:rPr>
                <w:rFonts w:ascii="宋体" w:hAnsi="宋体" w:cs="宋体"/>
                <w:color w:val="auto"/>
                <w:sz w:val="24"/>
                <w:highlight w:val="none"/>
              </w:rPr>
            </w:pPr>
          </w:p>
        </w:tc>
      </w:tr>
      <w:tr w14:paraId="5345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904A50">
            <w:pPr>
              <w:spacing w:line="360" w:lineRule="auto"/>
              <w:rPr>
                <w:rFonts w:ascii="宋体" w:hAnsi="宋体" w:cs="宋体"/>
                <w:color w:val="auto"/>
                <w:sz w:val="24"/>
                <w:highlight w:val="none"/>
              </w:rPr>
            </w:pPr>
          </w:p>
        </w:tc>
        <w:tc>
          <w:tcPr>
            <w:tcW w:w="552" w:type="dxa"/>
          </w:tcPr>
          <w:p w14:paraId="61B6DE26">
            <w:pPr>
              <w:spacing w:line="360" w:lineRule="auto"/>
              <w:rPr>
                <w:rFonts w:ascii="宋体" w:hAnsi="宋体" w:cs="宋体"/>
                <w:color w:val="auto"/>
                <w:sz w:val="24"/>
                <w:highlight w:val="none"/>
              </w:rPr>
            </w:pPr>
          </w:p>
        </w:tc>
        <w:tc>
          <w:tcPr>
            <w:tcW w:w="552" w:type="dxa"/>
          </w:tcPr>
          <w:p w14:paraId="54227405">
            <w:pPr>
              <w:spacing w:line="360" w:lineRule="auto"/>
              <w:rPr>
                <w:rFonts w:ascii="宋体" w:hAnsi="宋体" w:cs="宋体"/>
                <w:color w:val="auto"/>
                <w:sz w:val="24"/>
                <w:highlight w:val="none"/>
              </w:rPr>
            </w:pPr>
          </w:p>
        </w:tc>
        <w:tc>
          <w:tcPr>
            <w:tcW w:w="552" w:type="dxa"/>
          </w:tcPr>
          <w:p w14:paraId="5BE4600C">
            <w:pPr>
              <w:spacing w:line="360" w:lineRule="auto"/>
              <w:rPr>
                <w:rFonts w:ascii="宋体" w:hAnsi="宋体" w:cs="宋体"/>
                <w:color w:val="auto"/>
                <w:sz w:val="24"/>
                <w:highlight w:val="none"/>
              </w:rPr>
            </w:pPr>
          </w:p>
        </w:tc>
        <w:tc>
          <w:tcPr>
            <w:tcW w:w="552" w:type="dxa"/>
          </w:tcPr>
          <w:p w14:paraId="111D48CC">
            <w:pPr>
              <w:spacing w:line="360" w:lineRule="auto"/>
              <w:rPr>
                <w:rFonts w:ascii="宋体" w:hAnsi="宋体" w:cs="宋体"/>
                <w:color w:val="auto"/>
                <w:sz w:val="24"/>
                <w:highlight w:val="none"/>
              </w:rPr>
            </w:pPr>
          </w:p>
        </w:tc>
        <w:tc>
          <w:tcPr>
            <w:tcW w:w="552" w:type="dxa"/>
          </w:tcPr>
          <w:p w14:paraId="2E240BAD">
            <w:pPr>
              <w:spacing w:line="360" w:lineRule="auto"/>
              <w:rPr>
                <w:rFonts w:ascii="宋体" w:hAnsi="宋体" w:cs="宋体"/>
                <w:color w:val="auto"/>
                <w:sz w:val="24"/>
                <w:highlight w:val="none"/>
              </w:rPr>
            </w:pPr>
          </w:p>
        </w:tc>
        <w:tc>
          <w:tcPr>
            <w:tcW w:w="552" w:type="dxa"/>
          </w:tcPr>
          <w:p w14:paraId="58A91F4F">
            <w:pPr>
              <w:spacing w:line="360" w:lineRule="auto"/>
              <w:rPr>
                <w:rFonts w:ascii="宋体" w:hAnsi="宋体" w:cs="宋体"/>
                <w:color w:val="auto"/>
                <w:sz w:val="24"/>
                <w:highlight w:val="none"/>
              </w:rPr>
            </w:pPr>
          </w:p>
        </w:tc>
        <w:tc>
          <w:tcPr>
            <w:tcW w:w="553" w:type="dxa"/>
          </w:tcPr>
          <w:p w14:paraId="11559F6D">
            <w:pPr>
              <w:spacing w:line="360" w:lineRule="auto"/>
              <w:rPr>
                <w:rFonts w:ascii="宋体" w:hAnsi="宋体" w:cs="宋体"/>
                <w:color w:val="auto"/>
                <w:sz w:val="24"/>
                <w:highlight w:val="none"/>
              </w:rPr>
            </w:pPr>
          </w:p>
        </w:tc>
        <w:tc>
          <w:tcPr>
            <w:tcW w:w="553" w:type="dxa"/>
          </w:tcPr>
          <w:p w14:paraId="217BE836">
            <w:pPr>
              <w:spacing w:line="360" w:lineRule="auto"/>
              <w:rPr>
                <w:rFonts w:ascii="宋体" w:hAnsi="宋体" w:cs="宋体"/>
                <w:color w:val="auto"/>
                <w:sz w:val="24"/>
                <w:highlight w:val="none"/>
              </w:rPr>
            </w:pPr>
          </w:p>
        </w:tc>
        <w:tc>
          <w:tcPr>
            <w:tcW w:w="553" w:type="dxa"/>
          </w:tcPr>
          <w:p w14:paraId="2F6A761E">
            <w:pPr>
              <w:spacing w:line="360" w:lineRule="auto"/>
              <w:rPr>
                <w:rFonts w:ascii="宋体" w:hAnsi="宋体" w:cs="宋体"/>
                <w:color w:val="auto"/>
                <w:sz w:val="24"/>
                <w:highlight w:val="none"/>
              </w:rPr>
            </w:pPr>
          </w:p>
        </w:tc>
        <w:tc>
          <w:tcPr>
            <w:tcW w:w="553" w:type="dxa"/>
          </w:tcPr>
          <w:p w14:paraId="4661C06E">
            <w:pPr>
              <w:spacing w:line="360" w:lineRule="auto"/>
              <w:rPr>
                <w:rFonts w:ascii="宋体" w:hAnsi="宋体" w:cs="宋体"/>
                <w:color w:val="auto"/>
                <w:sz w:val="24"/>
                <w:highlight w:val="none"/>
              </w:rPr>
            </w:pPr>
          </w:p>
        </w:tc>
        <w:tc>
          <w:tcPr>
            <w:tcW w:w="553" w:type="dxa"/>
          </w:tcPr>
          <w:p w14:paraId="027B4572">
            <w:pPr>
              <w:spacing w:line="360" w:lineRule="auto"/>
              <w:rPr>
                <w:rFonts w:ascii="宋体" w:hAnsi="宋体" w:cs="宋体"/>
                <w:color w:val="auto"/>
                <w:sz w:val="24"/>
                <w:highlight w:val="none"/>
              </w:rPr>
            </w:pPr>
          </w:p>
        </w:tc>
        <w:tc>
          <w:tcPr>
            <w:tcW w:w="553" w:type="dxa"/>
          </w:tcPr>
          <w:p w14:paraId="21043097">
            <w:pPr>
              <w:spacing w:line="360" w:lineRule="auto"/>
              <w:rPr>
                <w:rFonts w:ascii="宋体" w:hAnsi="宋体" w:cs="宋体"/>
                <w:color w:val="auto"/>
                <w:sz w:val="24"/>
                <w:highlight w:val="none"/>
              </w:rPr>
            </w:pPr>
          </w:p>
        </w:tc>
        <w:tc>
          <w:tcPr>
            <w:tcW w:w="553" w:type="dxa"/>
          </w:tcPr>
          <w:p w14:paraId="6BBEEF95">
            <w:pPr>
              <w:spacing w:line="360" w:lineRule="auto"/>
              <w:rPr>
                <w:rFonts w:ascii="宋体" w:hAnsi="宋体" w:cs="宋体"/>
                <w:color w:val="auto"/>
                <w:sz w:val="24"/>
                <w:highlight w:val="none"/>
              </w:rPr>
            </w:pPr>
          </w:p>
        </w:tc>
        <w:tc>
          <w:tcPr>
            <w:tcW w:w="553" w:type="dxa"/>
          </w:tcPr>
          <w:p w14:paraId="394A8438">
            <w:pPr>
              <w:spacing w:line="360" w:lineRule="auto"/>
              <w:rPr>
                <w:rFonts w:ascii="宋体" w:hAnsi="宋体" w:cs="宋体"/>
                <w:color w:val="auto"/>
                <w:sz w:val="24"/>
                <w:highlight w:val="none"/>
              </w:rPr>
            </w:pPr>
          </w:p>
        </w:tc>
        <w:tc>
          <w:tcPr>
            <w:tcW w:w="553" w:type="dxa"/>
          </w:tcPr>
          <w:p w14:paraId="44C94284">
            <w:pPr>
              <w:spacing w:line="360" w:lineRule="auto"/>
              <w:rPr>
                <w:rFonts w:ascii="宋体" w:hAnsi="宋体" w:cs="宋体"/>
                <w:color w:val="auto"/>
                <w:sz w:val="24"/>
                <w:highlight w:val="none"/>
              </w:rPr>
            </w:pPr>
          </w:p>
        </w:tc>
        <w:tc>
          <w:tcPr>
            <w:tcW w:w="553" w:type="dxa"/>
          </w:tcPr>
          <w:p w14:paraId="4EC882A5">
            <w:pPr>
              <w:spacing w:line="360" w:lineRule="auto"/>
              <w:rPr>
                <w:rFonts w:ascii="宋体" w:hAnsi="宋体" w:cs="宋体"/>
                <w:color w:val="auto"/>
                <w:sz w:val="24"/>
                <w:highlight w:val="none"/>
              </w:rPr>
            </w:pPr>
          </w:p>
        </w:tc>
      </w:tr>
      <w:tr w14:paraId="218C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76D145B">
            <w:pPr>
              <w:spacing w:line="360" w:lineRule="auto"/>
              <w:rPr>
                <w:rFonts w:ascii="宋体" w:hAnsi="宋体" w:cs="宋体"/>
                <w:color w:val="auto"/>
                <w:sz w:val="24"/>
                <w:highlight w:val="none"/>
              </w:rPr>
            </w:pPr>
          </w:p>
        </w:tc>
        <w:tc>
          <w:tcPr>
            <w:tcW w:w="552" w:type="dxa"/>
          </w:tcPr>
          <w:p w14:paraId="67D67A42">
            <w:pPr>
              <w:spacing w:line="360" w:lineRule="auto"/>
              <w:rPr>
                <w:rFonts w:ascii="宋体" w:hAnsi="宋体" w:cs="宋体"/>
                <w:color w:val="auto"/>
                <w:sz w:val="24"/>
                <w:highlight w:val="none"/>
              </w:rPr>
            </w:pPr>
          </w:p>
        </w:tc>
        <w:tc>
          <w:tcPr>
            <w:tcW w:w="552" w:type="dxa"/>
          </w:tcPr>
          <w:p w14:paraId="450CBBDD">
            <w:pPr>
              <w:spacing w:line="360" w:lineRule="auto"/>
              <w:rPr>
                <w:rFonts w:ascii="宋体" w:hAnsi="宋体" w:cs="宋体"/>
                <w:color w:val="auto"/>
                <w:sz w:val="24"/>
                <w:highlight w:val="none"/>
              </w:rPr>
            </w:pPr>
          </w:p>
        </w:tc>
        <w:tc>
          <w:tcPr>
            <w:tcW w:w="552" w:type="dxa"/>
          </w:tcPr>
          <w:p w14:paraId="789C04AD">
            <w:pPr>
              <w:spacing w:line="360" w:lineRule="auto"/>
              <w:rPr>
                <w:rFonts w:ascii="宋体" w:hAnsi="宋体" w:cs="宋体"/>
                <w:color w:val="auto"/>
                <w:sz w:val="24"/>
                <w:highlight w:val="none"/>
              </w:rPr>
            </w:pPr>
          </w:p>
        </w:tc>
        <w:tc>
          <w:tcPr>
            <w:tcW w:w="552" w:type="dxa"/>
          </w:tcPr>
          <w:p w14:paraId="7B1619DD">
            <w:pPr>
              <w:spacing w:line="360" w:lineRule="auto"/>
              <w:rPr>
                <w:rFonts w:ascii="宋体" w:hAnsi="宋体" w:cs="宋体"/>
                <w:color w:val="auto"/>
                <w:sz w:val="24"/>
                <w:highlight w:val="none"/>
              </w:rPr>
            </w:pPr>
          </w:p>
        </w:tc>
        <w:tc>
          <w:tcPr>
            <w:tcW w:w="552" w:type="dxa"/>
          </w:tcPr>
          <w:p w14:paraId="54BDA957">
            <w:pPr>
              <w:spacing w:line="360" w:lineRule="auto"/>
              <w:rPr>
                <w:rFonts w:ascii="宋体" w:hAnsi="宋体" w:cs="宋体"/>
                <w:color w:val="auto"/>
                <w:sz w:val="24"/>
                <w:highlight w:val="none"/>
              </w:rPr>
            </w:pPr>
          </w:p>
        </w:tc>
        <w:tc>
          <w:tcPr>
            <w:tcW w:w="552" w:type="dxa"/>
          </w:tcPr>
          <w:p w14:paraId="1E7F3749">
            <w:pPr>
              <w:spacing w:line="360" w:lineRule="auto"/>
              <w:rPr>
                <w:rFonts w:ascii="宋体" w:hAnsi="宋体" w:cs="宋体"/>
                <w:color w:val="auto"/>
                <w:sz w:val="24"/>
                <w:highlight w:val="none"/>
              </w:rPr>
            </w:pPr>
          </w:p>
        </w:tc>
        <w:tc>
          <w:tcPr>
            <w:tcW w:w="553" w:type="dxa"/>
          </w:tcPr>
          <w:p w14:paraId="44F90E6A">
            <w:pPr>
              <w:spacing w:line="360" w:lineRule="auto"/>
              <w:rPr>
                <w:rFonts w:ascii="宋体" w:hAnsi="宋体" w:cs="宋体"/>
                <w:color w:val="auto"/>
                <w:sz w:val="24"/>
                <w:highlight w:val="none"/>
              </w:rPr>
            </w:pPr>
          </w:p>
        </w:tc>
        <w:tc>
          <w:tcPr>
            <w:tcW w:w="553" w:type="dxa"/>
          </w:tcPr>
          <w:p w14:paraId="02D0BC80">
            <w:pPr>
              <w:spacing w:line="360" w:lineRule="auto"/>
              <w:rPr>
                <w:rFonts w:ascii="宋体" w:hAnsi="宋体" w:cs="宋体"/>
                <w:color w:val="auto"/>
                <w:sz w:val="24"/>
                <w:highlight w:val="none"/>
              </w:rPr>
            </w:pPr>
          </w:p>
        </w:tc>
        <w:tc>
          <w:tcPr>
            <w:tcW w:w="553" w:type="dxa"/>
          </w:tcPr>
          <w:p w14:paraId="5989139A">
            <w:pPr>
              <w:spacing w:line="360" w:lineRule="auto"/>
              <w:rPr>
                <w:rFonts w:ascii="宋体" w:hAnsi="宋体" w:cs="宋体"/>
                <w:color w:val="auto"/>
                <w:sz w:val="24"/>
                <w:highlight w:val="none"/>
              </w:rPr>
            </w:pPr>
          </w:p>
        </w:tc>
        <w:tc>
          <w:tcPr>
            <w:tcW w:w="553" w:type="dxa"/>
          </w:tcPr>
          <w:p w14:paraId="621938CE">
            <w:pPr>
              <w:spacing w:line="360" w:lineRule="auto"/>
              <w:rPr>
                <w:rFonts w:ascii="宋体" w:hAnsi="宋体" w:cs="宋体"/>
                <w:color w:val="auto"/>
                <w:sz w:val="24"/>
                <w:highlight w:val="none"/>
              </w:rPr>
            </w:pPr>
          </w:p>
        </w:tc>
        <w:tc>
          <w:tcPr>
            <w:tcW w:w="553" w:type="dxa"/>
          </w:tcPr>
          <w:p w14:paraId="2C98291F">
            <w:pPr>
              <w:spacing w:line="360" w:lineRule="auto"/>
              <w:rPr>
                <w:rFonts w:ascii="宋体" w:hAnsi="宋体" w:cs="宋体"/>
                <w:color w:val="auto"/>
                <w:sz w:val="24"/>
                <w:highlight w:val="none"/>
              </w:rPr>
            </w:pPr>
          </w:p>
        </w:tc>
        <w:tc>
          <w:tcPr>
            <w:tcW w:w="553" w:type="dxa"/>
          </w:tcPr>
          <w:p w14:paraId="12D158B4">
            <w:pPr>
              <w:spacing w:line="360" w:lineRule="auto"/>
              <w:rPr>
                <w:rFonts w:ascii="宋体" w:hAnsi="宋体" w:cs="宋体"/>
                <w:color w:val="auto"/>
                <w:sz w:val="24"/>
                <w:highlight w:val="none"/>
              </w:rPr>
            </w:pPr>
          </w:p>
        </w:tc>
        <w:tc>
          <w:tcPr>
            <w:tcW w:w="553" w:type="dxa"/>
          </w:tcPr>
          <w:p w14:paraId="5F7E596D">
            <w:pPr>
              <w:spacing w:line="360" w:lineRule="auto"/>
              <w:rPr>
                <w:rFonts w:ascii="宋体" w:hAnsi="宋体" w:cs="宋体"/>
                <w:color w:val="auto"/>
                <w:sz w:val="24"/>
                <w:highlight w:val="none"/>
              </w:rPr>
            </w:pPr>
          </w:p>
        </w:tc>
        <w:tc>
          <w:tcPr>
            <w:tcW w:w="553" w:type="dxa"/>
          </w:tcPr>
          <w:p w14:paraId="7ECD67B9">
            <w:pPr>
              <w:spacing w:line="360" w:lineRule="auto"/>
              <w:rPr>
                <w:rFonts w:ascii="宋体" w:hAnsi="宋体" w:cs="宋体"/>
                <w:color w:val="auto"/>
                <w:sz w:val="24"/>
                <w:highlight w:val="none"/>
              </w:rPr>
            </w:pPr>
          </w:p>
        </w:tc>
        <w:tc>
          <w:tcPr>
            <w:tcW w:w="553" w:type="dxa"/>
          </w:tcPr>
          <w:p w14:paraId="04211476">
            <w:pPr>
              <w:spacing w:line="360" w:lineRule="auto"/>
              <w:rPr>
                <w:rFonts w:ascii="宋体" w:hAnsi="宋体" w:cs="宋体"/>
                <w:color w:val="auto"/>
                <w:sz w:val="24"/>
                <w:highlight w:val="none"/>
              </w:rPr>
            </w:pPr>
          </w:p>
        </w:tc>
        <w:tc>
          <w:tcPr>
            <w:tcW w:w="553" w:type="dxa"/>
          </w:tcPr>
          <w:p w14:paraId="262D856A">
            <w:pPr>
              <w:spacing w:line="360" w:lineRule="auto"/>
              <w:rPr>
                <w:rFonts w:ascii="宋体" w:hAnsi="宋体" w:cs="宋体"/>
                <w:color w:val="auto"/>
                <w:sz w:val="24"/>
                <w:highlight w:val="none"/>
              </w:rPr>
            </w:pPr>
          </w:p>
        </w:tc>
      </w:tr>
    </w:tbl>
    <w:p w14:paraId="4077275A">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注：供应商可按上述时间表的格式自行编制切合实际的具体时间表。</w:t>
      </w:r>
    </w:p>
    <w:p w14:paraId="4ACC33F7">
      <w:pPr>
        <w:spacing w:line="500" w:lineRule="exact"/>
        <w:rPr>
          <w:rFonts w:ascii="宋体" w:hAnsi="宋体" w:cs="宋体"/>
          <w:color w:val="auto"/>
          <w:sz w:val="32"/>
          <w:szCs w:val="32"/>
          <w:highlight w:val="none"/>
        </w:rPr>
      </w:pPr>
    </w:p>
    <w:p w14:paraId="04B3669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CA265DC">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66298853">
      <w:pP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205B715A">
      <w:pP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十、售后服务方案</w:t>
      </w:r>
    </w:p>
    <w:p w14:paraId="257D1DDE">
      <w:pPr>
        <w:snapToGrid w:val="0"/>
        <w:spacing w:beforeLines="50" w:after="50"/>
        <w:ind w:left="143" w:leftChars="68"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由供应商按本项目竞争性谈判采购文件第二章“服务需求一览表”中商务条款部分的售后服务要求自行填写，其中要包含售后服务承诺书。</w:t>
      </w:r>
    </w:p>
    <w:p w14:paraId="534DECEB">
      <w:pPr>
        <w:snapToGrid w:val="0"/>
        <w:spacing w:beforeLines="50" w:after="50"/>
        <w:ind w:left="142"/>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1、售后服务承诺</w:t>
      </w:r>
    </w:p>
    <w:p w14:paraId="3B1D9B37">
      <w:pPr>
        <w:autoSpaceDE w:val="0"/>
        <w:autoSpaceDN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附表A:售后服务机构情况表</w:t>
      </w:r>
      <w:r>
        <w:rPr>
          <w:rFonts w:hint="eastAsia" w:asciiTheme="minorEastAsia" w:hAnsiTheme="minorEastAsia" w:eastAsiaTheme="minorEastAsia" w:cstheme="minorEastAsia"/>
          <w:color w:val="auto"/>
          <w:sz w:val="24"/>
          <w:highlight w:val="none"/>
        </w:rPr>
        <w:t>（按此格式自制）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9DC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DB7CEF9">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340" w:type="dxa"/>
          </w:tcPr>
          <w:p w14:paraId="698682DB">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机构名称</w:t>
            </w:r>
          </w:p>
        </w:tc>
        <w:tc>
          <w:tcPr>
            <w:tcW w:w="1095" w:type="dxa"/>
          </w:tcPr>
          <w:p w14:paraId="188FCDD3">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机构性质</w:t>
            </w:r>
          </w:p>
        </w:tc>
        <w:tc>
          <w:tcPr>
            <w:tcW w:w="1245" w:type="dxa"/>
          </w:tcPr>
          <w:p w14:paraId="2802F245">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注册地址</w:t>
            </w:r>
          </w:p>
        </w:tc>
        <w:tc>
          <w:tcPr>
            <w:tcW w:w="1980" w:type="dxa"/>
          </w:tcPr>
          <w:p w14:paraId="4F06A9E8">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货物技术人员数量</w:t>
            </w:r>
          </w:p>
        </w:tc>
        <w:tc>
          <w:tcPr>
            <w:tcW w:w="1260" w:type="dxa"/>
          </w:tcPr>
          <w:p w14:paraId="5CF219D2">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联系电话</w:t>
            </w:r>
          </w:p>
        </w:tc>
      </w:tr>
      <w:tr w14:paraId="49D1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133F44B">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2340" w:type="dxa"/>
          </w:tcPr>
          <w:p w14:paraId="13EA03AD">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095" w:type="dxa"/>
          </w:tcPr>
          <w:p w14:paraId="667AE4BD">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45" w:type="dxa"/>
          </w:tcPr>
          <w:p w14:paraId="40AF9ED3">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980" w:type="dxa"/>
          </w:tcPr>
          <w:p w14:paraId="7C0E75EA">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Pr>
          <w:p w14:paraId="5B0A56A2">
            <w:pPr>
              <w:autoSpaceDE w:val="0"/>
              <w:autoSpaceDN w:val="0"/>
              <w:spacing w:line="360" w:lineRule="auto"/>
              <w:jc w:val="center"/>
              <w:rPr>
                <w:rFonts w:asciiTheme="minorEastAsia" w:hAnsiTheme="minorEastAsia" w:eastAsiaTheme="minorEastAsia" w:cstheme="minorEastAsia"/>
                <w:color w:val="auto"/>
                <w:sz w:val="24"/>
                <w:highlight w:val="none"/>
              </w:rPr>
            </w:pPr>
          </w:p>
        </w:tc>
      </w:tr>
      <w:tr w14:paraId="7C27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0735BAE">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2340" w:type="dxa"/>
          </w:tcPr>
          <w:p w14:paraId="6E791BD6">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095" w:type="dxa"/>
          </w:tcPr>
          <w:p w14:paraId="21E3718A">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45" w:type="dxa"/>
          </w:tcPr>
          <w:p w14:paraId="7E58CA0C">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980" w:type="dxa"/>
          </w:tcPr>
          <w:p w14:paraId="6B9E44DA">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Pr>
          <w:p w14:paraId="244698C6">
            <w:pPr>
              <w:autoSpaceDE w:val="0"/>
              <w:autoSpaceDN w:val="0"/>
              <w:spacing w:line="360" w:lineRule="auto"/>
              <w:jc w:val="center"/>
              <w:rPr>
                <w:rFonts w:asciiTheme="minorEastAsia" w:hAnsiTheme="minorEastAsia" w:eastAsiaTheme="minorEastAsia" w:cstheme="minorEastAsia"/>
                <w:color w:val="auto"/>
                <w:sz w:val="24"/>
                <w:highlight w:val="none"/>
              </w:rPr>
            </w:pPr>
          </w:p>
        </w:tc>
      </w:tr>
      <w:tr w14:paraId="7093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7425C6">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2340" w:type="dxa"/>
          </w:tcPr>
          <w:p w14:paraId="53575213">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095" w:type="dxa"/>
          </w:tcPr>
          <w:p w14:paraId="3FFCA760">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45" w:type="dxa"/>
          </w:tcPr>
          <w:p w14:paraId="5935BF10">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980" w:type="dxa"/>
          </w:tcPr>
          <w:p w14:paraId="7881253C">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Pr>
          <w:p w14:paraId="15163714">
            <w:pPr>
              <w:autoSpaceDE w:val="0"/>
              <w:autoSpaceDN w:val="0"/>
              <w:spacing w:line="360" w:lineRule="auto"/>
              <w:jc w:val="center"/>
              <w:rPr>
                <w:rFonts w:asciiTheme="minorEastAsia" w:hAnsiTheme="minorEastAsia" w:eastAsiaTheme="minorEastAsia" w:cstheme="minorEastAsia"/>
                <w:color w:val="auto"/>
                <w:sz w:val="24"/>
                <w:highlight w:val="none"/>
              </w:rPr>
            </w:pPr>
          </w:p>
        </w:tc>
      </w:tr>
    </w:tbl>
    <w:p w14:paraId="378A1774">
      <w:pPr>
        <w:autoSpaceDE w:val="0"/>
        <w:autoSpaceDN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注：关于项目涉及的所有售后服务机构均在本表注明，包括供应商本单位和符合条件的第三方服务机构；</w:t>
      </w:r>
    </w:p>
    <w:p w14:paraId="46FCEE85">
      <w:pPr>
        <w:autoSpaceDE w:val="0"/>
        <w:autoSpaceDN w:val="0"/>
        <w:spacing w:line="360" w:lineRule="auto"/>
        <w:rPr>
          <w:rFonts w:asciiTheme="minorEastAsia" w:hAnsiTheme="minorEastAsia" w:eastAsiaTheme="minorEastAsia" w:cstheme="minorEastAsia"/>
          <w:color w:val="auto"/>
          <w:kern w:val="0"/>
          <w:sz w:val="24"/>
          <w:highlight w:val="none"/>
        </w:rPr>
      </w:pPr>
    </w:p>
    <w:p w14:paraId="55889EC1">
      <w:pPr>
        <w:autoSpaceDE w:val="0"/>
        <w:autoSpaceDN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附表B：售后服务人员情况表</w:t>
      </w:r>
      <w:r>
        <w:rPr>
          <w:rFonts w:hint="eastAsia" w:asciiTheme="minorEastAsia" w:hAnsiTheme="minorEastAsia" w:eastAsiaTheme="minorEastAsia" w:cstheme="minorEastAsia"/>
          <w:color w:val="auto"/>
          <w:sz w:val="24"/>
          <w:highlight w:val="none"/>
        </w:rPr>
        <w:t>（按此格式自制）</w:t>
      </w:r>
    </w:p>
    <w:tbl>
      <w:tblPr>
        <w:tblStyle w:val="3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293D14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54F9E56D">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p w14:paraId="19F05F63">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AE74324">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DD0BF1A">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744C44F">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150A367">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40B65AEF">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3E834F3">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9E81347">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19F6A26">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674536E">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C034019">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到达现场时间</w:t>
            </w:r>
          </w:p>
        </w:tc>
      </w:tr>
      <w:tr w14:paraId="582A85C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D68A946">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8B62DD5">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76135B6F">
            <w:pPr>
              <w:autoSpaceDE w:val="0"/>
              <w:autoSpaceDN w:val="0"/>
              <w:spacing w:line="360"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C50076D">
            <w:pPr>
              <w:autoSpaceDE w:val="0"/>
              <w:autoSpaceDN w:val="0"/>
              <w:spacing w:line="360"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6F4375C">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BBB1510">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60D1293">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E99A1F">
            <w:pPr>
              <w:autoSpaceDE w:val="0"/>
              <w:autoSpaceDN w:val="0"/>
              <w:spacing w:line="360"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E8C248">
            <w:pPr>
              <w:autoSpaceDE w:val="0"/>
              <w:autoSpaceDN w:val="0"/>
              <w:spacing w:line="360"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366B21">
            <w:pPr>
              <w:autoSpaceDE w:val="0"/>
              <w:autoSpaceDN w:val="0"/>
              <w:spacing w:line="360"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D4632D9">
            <w:pPr>
              <w:autoSpaceDE w:val="0"/>
              <w:autoSpaceDN w:val="0"/>
              <w:spacing w:line="360" w:lineRule="auto"/>
              <w:rPr>
                <w:rFonts w:asciiTheme="minorEastAsia" w:hAnsiTheme="minorEastAsia" w:eastAsiaTheme="minorEastAsia" w:cstheme="minorEastAsia"/>
                <w:color w:val="auto"/>
                <w:sz w:val="24"/>
                <w:highlight w:val="none"/>
              </w:rPr>
            </w:pPr>
          </w:p>
        </w:tc>
      </w:tr>
      <w:tr w14:paraId="4774E6D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AB6E6A3">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047C841">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33962DD7">
            <w:pPr>
              <w:autoSpaceDE w:val="0"/>
              <w:autoSpaceDN w:val="0"/>
              <w:spacing w:line="360"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639ADFF">
            <w:pPr>
              <w:autoSpaceDE w:val="0"/>
              <w:autoSpaceDN w:val="0"/>
              <w:spacing w:line="360"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448A585">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605C02D">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DCE014">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2C59E8">
            <w:pPr>
              <w:autoSpaceDE w:val="0"/>
              <w:autoSpaceDN w:val="0"/>
              <w:spacing w:line="360"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700DC8D">
            <w:pPr>
              <w:autoSpaceDE w:val="0"/>
              <w:autoSpaceDN w:val="0"/>
              <w:spacing w:line="360"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7541F5A">
            <w:pPr>
              <w:autoSpaceDE w:val="0"/>
              <w:autoSpaceDN w:val="0"/>
              <w:spacing w:line="360"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32D2A96">
            <w:pPr>
              <w:autoSpaceDE w:val="0"/>
              <w:autoSpaceDN w:val="0"/>
              <w:spacing w:line="360" w:lineRule="auto"/>
              <w:rPr>
                <w:rFonts w:asciiTheme="minorEastAsia" w:hAnsiTheme="minorEastAsia" w:eastAsiaTheme="minorEastAsia" w:cstheme="minorEastAsia"/>
                <w:color w:val="auto"/>
                <w:sz w:val="24"/>
                <w:highlight w:val="none"/>
              </w:rPr>
            </w:pPr>
          </w:p>
        </w:tc>
      </w:tr>
      <w:tr w14:paraId="53AE69A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2B63099">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B14E9F6">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54AD3AF">
            <w:pPr>
              <w:autoSpaceDE w:val="0"/>
              <w:autoSpaceDN w:val="0"/>
              <w:spacing w:line="360"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76DCF65">
            <w:pPr>
              <w:autoSpaceDE w:val="0"/>
              <w:autoSpaceDN w:val="0"/>
              <w:spacing w:line="360"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E4A918">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C7F08F">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9A2208">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4D252A">
            <w:pPr>
              <w:autoSpaceDE w:val="0"/>
              <w:autoSpaceDN w:val="0"/>
              <w:spacing w:line="360"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4A1ECA">
            <w:pPr>
              <w:autoSpaceDE w:val="0"/>
              <w:autoSpaceDN w:val="0"/>
              <w:spacing w:line="360"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F26C307">
            <w:pPr>
              <w:autoSpaceDE w:val="0"/>
              <w:autoSpaceDN w:val="0"/>
              <w:spacing w:line="360"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F589AC5">
            <w:pPr>
              <w:autoSpaceDE w:val="0"/>
              <w:autoSpaceDN w:val="0"/>
              <w:spacing w:line="360" w:lineRule="auto"/>
              <w:rPr>
                <w:rFonts w:asciiTheme="minorEastAsia" w:hAnsiTheme="minorEastAsia" w:eastAsiaTheme="minorEastAsia" w:cstheme="minorEastAsia"/>
                <w:color w:val="auto"/>
                <w:sz w:val="24"/>
                <w:highlight w:val="none"/>
              </w:rPr>
            </w:pPr>
          </w:p>
        </w:tc>
      </w:tr>
      <w:tr w14:paraId="2B116DD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4D0B2AB">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20EC75A">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FC4F069">
            <w:pPr>
              <w:autoSpaceDE w:val="0"/>
              <w:autoSpaceDN w:val="0"/>
              <w:spacing w:line="360"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B147AF4">
            <w:pPr>
              <w:autoSpaceDE w:val="0"/>
              <w:autoSpaceDN w:val="0"/>
              <w:spacing w:line="360"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5FB8EB">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460CE5">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E1F931">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85639E">
            <w:pPr>
              <w:autoSpaceDE w:val="0"/>
              <w:autoSpaceDN w:val="0"/>
              <w:spacing w:line="360"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1B4A5EC">
            <w:pPr>
              <w:autoSpaceDE w:val="0"/>
              <w:autoSpaceDN w:val="0"/>
              <w:spacing w:line="360"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C42C8D8">
            <w:pPr>
              <w:autoSpaceDE w:val="0"/>
              <w:autoSpaceDN w:val="0"/>
              <w:spacing w:line="360"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EA08EBA">
            <w:pPr>
              <w:autoSpaceDE w:val="0"/>
              <w:autoSpaceDN w:val="0"/>
              <w:spacing w:line="360" w:lineRule="auto"/>
              <w:rPr>
                <w:rFonts w:asciiTheme="minorEastAsia" w:hAnsiTheme="minorEastAsia" w:eastAsiaTheme="minorEastAsia" w:cstheme="minorEastAsia"/>
                <w:color w:val="auto"/>
                <w:sz w:val="24"/>
                <w:highlight w:val="none"/>
              </w:rPr>
            </w:pPr>
          </w:p>
        </w:tc>
      </w:tr>
    </w:tbl>
    <w:p w14:paraId="3496BEF5">
      <w:pPr>
        <w:spacing w:line="440" w:lineRule="exact"/>
        <w:ind w:firstLine="396" w:firstLineChars="198"/>
        <w:rPr>
          <w:rFonts w:asciiTheme="minorEastAsia" w:hAnsiTheme="minorEastAsia" w:eastAsiaTheme="minorEastAsia" w:cstheme="minorEastAsia"/>
          <w:color w:val="auto"/>
          <w:kern w:val="0"/>
          <w:sz w:val="20"/>
          <w:szCs w:val="21"/>
          <w:highlight w:val="none"/>
        </w:rPr>
      </w:pPr>
    </w:p>
    <w:p w14:paraId="1C0F6BFE">
      <w:pPr>
        <w:spacing w:line="500" w:lineRule="exact"/>
        <w:rPr>
          <w:rFonts w:asciiTheme="minorEastAsia" w:hAnsiTheme="minorEastAsia" w:eastAsiaTheme="minorEastAsia" w:cstheme="minorEastAsia"/>
          <w:color w:val="auto"/>
          <w:sz w:val="32"/>
          <w:szCs w:val="32"/>
          <w:highlight w:val="none"/>
        </w:rPr>
      </w:pPr>
    </w:p>
    <w:p w14:paraId="47E3BB37">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D9A84D8">
      <w:pPr>
        <w:autoSpaceDE w:val="0"/>
        <w:autoSpaceDN w:val="0"/>
        <w:spacing w:line="360"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4C1B8050">
      <w:pPr>
        <w:pStyle w:val="39"/>
        <w:ind w:firstLine="845"/>
        <w:rPr>
          <w:rFonts w:asciiTheme="minorEastAsia" w:hAnsiTheme="minorEastAsia" w:eastAsiaTheme="minorEastAsia" w:cstheme="minorEastAsia"/>
          <w:color w:val="auto"/>
          <w:sz w:val="24"/>
          <w:highlight w:val="none"/>
          <w:lang w:val="zh-CN"/>
        </w:rPr>
      </w:pPr>
    </w:p>
    <w:p w14:paraId="6FCDBD52">
      <w:pPr>
        <w:pStyle w:val="14"/>
        <w:rPr>
          <w:rFonts w:asciiTheme="minorEastAsia" w:hAnsiTheme="minorEastAsia" w:eastAsiaTheme="minorEastAsia" w:cstheme="minorEastAsia"/>
          <w:color w:val="auto"/>
          <w:kern w:val="0"/>
          <w:sz w:val="24"/>
          <w:highlight w:val="none"/>
          <w:lang w:val="zh-CN"/>
        </w:rPr>
      </w:pPr>
    </w:p>
    <w:p w14:paraId="0748666A">
      <w:pPr>
        <w:rPr>
          <w:rFonts w:asciiTheme="minorEastAsia" w:hAnsiTheme="minorEastAsia" w:eastAsiaTheme="minorEastAsia" w:cstheme="minorEastAsia"/>
          <w:color w:val="auto"/>
          <w:kern w:val="0"/>
          <w:sz w:val="24"/>
          <w:highlight w:val="none"/>
          <w:lang w:val="zh-CN"/>
        </w:rPr>
      </w:pPr>
    </w:p>
    <w:p w14:paraId="08DF06D9">
      <w:pPr>
        <w:pStyle w:val="39"/>
        <w:ind w:firstLine="845"/>
        <w:rPr>
          <w:rFonts w:asciiTheme="minorEastAsia" w:hAnsiTheme="minorEastAsia" w:eastAsiaTheme="minorEastAsia" w:cstheme="minorEastAsia"/>
          <w:color w:val="auto"/>
          <w:sz w:val="24"/>
          <w:highlight w:val="none"/>
          <w:lang w:val="zh-CN"/>
        </w:rPr>
      </w:pPr>
    </w:p>
    <w:p w14:paraId="1A85530C">
      <w:pPr>
        <w:snapToGrid w:val="0"/>
        <w:spacing w:line="360"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十一、项目实施人员一览表（如有要求）</w:t>
      </w:r>
    </w:p>
    <w:p w14:paraId="2603EFBC">
      <w:pPr>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（由供应商根据采购需求及采购文件要求编制）</w:t>
      </w:r>
    </w:p>
    <w:p w14:paraId="0A04EC63">
      <w:pP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响应分标：</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分标</w:t>
      </w:r>
    </w:p>
    <w:p w14:paraId="1E81A97C">
      <w:pPr>
        <w:keepNext/>
        <w:autoSpaceDE w:val="0"/>
        <w:autoSpaceDN w:val="0"/>
        <w:spacing w:line="360" w:lineRule="auto"/>
        <w:ind w:firstLine="477"/>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附表A:本项目的项目经理情况表</w:t>
      </w:r>
    </w:p>
    <w:tbl>
      <w:tblPr>
        <w:tblStyle w:val="31"/>
        <w:tblW w:w="0" w:type="auto"/>
        <w:tblInd w:w="0" w:type="dxa"/>
        <w:tblLayout w:type="fixed"/>
        <w:tblCellMar>
          <w:top w:w="0" w:type="dxa"/>
          <w:left w:w="108" w:type="dxa"/>
          <w:bottom w:w="0" w:type="dxa"/>
          <w:right w:w="108" w:type="dxa"/>
        </w:tblCellMar>
      </w:tblPr>
      <w:tblGrid>
        <w:gridCol w:w="2061"/>
        <w:gridCol w:w="1287"/>
        <w:gridCol w:w="1260"/>
        <w:gridCol w:w="4147"/>
      </w:tblGrid>
      <w:tr w14:paraId="7CBB6773">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5D796C0">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4381E92">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3334011">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9BBE305">
            <w:pPr>
              <w:autoSpaceDE w:val="0"/>
              <w:autoSpaceDN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响应截止时间前三年业绩及承担的主要工作情况，曾担任项目经理的项目应列明细</w:t>
            </w:r>
          </w:p>
        </w:tc>
      </w:tr>
      <w:tr w14:paraId="01334C2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E4BFE11">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0E1D987">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32983E5">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479D308">
            <w:pPr>
              <w:autoSpaceDE w:val="0"/>
              <w:autoSpaceDN w:val="0"/>
              <w:spacing w:line="360" w:lineRule="auto"/>
              <w:jc w:val="center"/>
              <w:rPr>
                <w:rFonts w:asciiTheme="minorEastAsia" w:hAnsiTheme="minorEastAsia" w:eastAsiaTheme="minorEastAsia" w:cstheme="minorEastAsia"/>
                <w:color w:val="auto"/>
                <w:sz w:val="24"/>
                <w:highlight w:val="none"/>
              </w:rPr>
            </w:pPr>
          </w:p>
        </w:tc>
      </w:tr>
      <w:tr w14:paraId="675B30BA">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E7967CB">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D2F1140">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DCBBB6A">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9A337E">
            <w:pPr>
              <w:autoSpaceDE w:val="0"/>
              <w:autoSpaceDN w:val="0"/>
              <w:spacing w:line="360" w:lineRule="auto"/>
              <w:jc w:val="center"/>
              <w:rPr>
                <w:rFonts w:asciiTheme="minorEastAsia" w:hAnsiTheme="minorEastAsia" w:eastAsiaTheme="minorEastAsia" w:cstheme="minorEastAsia"/>
                <w:color w:val="auto"/>
                <w:sz w:val="24"/>
                <w:highlight w:val="none"/>
              </w:rPr>
            </w:pPr>
          </w:p>
        </w:tc>
      </w:tr>
      <w:tr w14:paraId="71110D8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C410C88">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66B47A8">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B4F6422">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0B18615">
            <w:pPr>
              <w:autoSpaceDE w:val="0"/>
              <w:autoSpaceDN w:val="0"/>
              <w:spacing w:line="360" w:lineRule="auto"/>
              <w:jc w:val="center"/>
              <w:rPr>
                <w:rFonts w:asciiTheme="minorEastAsia" w:hAnsiTheme="minorEastAsia" w:eastAsiaTheme="minorEastAsia" w:cstheme="minorEastAsia"/>
                <w:color w:val="auto"/>
                <w:sz w:val="24"/>
                <w:highlight w:val="none"/>
              </w:rPr>
            </w:pPr>
          </w:p>
        </w:tc>
      </w:tr>
      <w:tr w14:paraId="49AE910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5474C60">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531ECA6">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13AA336">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20FE483">
            <w:pPr>
              <w:autoSpaceDE w:val="0"/>
              <w:autoSpaceDN w:val="0"/>
              <w:spacing w:line="360" w:lineRule="auto"/>
              <w:jc w:val="center"/>
              <w:rPr>
                <w:rFonts w:asciiTheme="minorEastAsia" w:hAnsiTheme="minorEastAsia" w:eastAsiaTheme="minorEastAsia" w:cstheme="minorEastAsia"/>
                <w:color w:val="auto"/>
                <w:sz w:val="24"/>
                <w:highlight w:val="none"/>
              </w:rPr>
            </w:pPr>
          </w:p>
        </w:tc>
      </w:tr>
      <w:tr w14:paraId="47D42D5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3394CB1">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C1BB13B">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308F779">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7EE707F">
            <w:pPr>
              <w:autoSpaceDE w:val="0"/>
              <w:autoSpaceDN w:val="0"/>
              <w:spacing w:line="360" w:lineRule="auto"/>
              <w:jc w:val="center"/>
              <w:rPr>
                <w:rFonts w:asciiTheme="minorEastAsia" w:hAnsiTheme="minorEastAsia" w:eastAsiaTheme="minorEastAsia" w:cstheme="minorEastAsia"/>
                <w:color w:val="auto"/>
                <w:sz w:val="24"/>
                <w:highlight w:val="none"/>
              </w:rPr>
            </w:pPr>
          </w:p>
        </w:tc>
      </w:tr>
      <w:tr w14:paraId="6FD436A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43E73A1">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7CADB63">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1109C74">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4D4C90A">
            <w:pPr>
              <w:autoSpaceDE w:val="0"/>
              <w:autoSpaceDN w:val="0"/>
              <w:spacing w:line="360" w:lineRule="auto"/>
              <w:jc w:val="center"/>
              <w:rPr>
                <w:rFonts w:asciiTheme="minorEastAsia" w:hAnsiTheme="minorEastAsia" w:eastAsiaTheme="minorEastAsia" w:cstheme="minorEastAsia"/>
                <w:color w:val="auto"/>
                <w:sz w:val="24"/>
                <w:highlight w:val="none"/>
              </w:rPr>
            </w:pPr>
          </w:p>
        </w:tc>
      </w:tr>
      <w:tr w14:paraId="00DB3519">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FB7BDC2">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EDB3891">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A67B73">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07D717F">
            <w:pPr>
              <w:autoSpaceDE w:val="0"/>
              <w:autoSpaceDN w:val="0"/>
              <w:spacing w:line="360" w:lineRule="auto"/>
              <w:jc w:val="center"/>
              <w:rPr>
                <w:rFonts w:asciiTheme="minorEastAsia" w:hAnsiTheme="minorEastAsia" w:eastAsiaTheme="minorEastAsia" w:cstheme="minorEastAsia"/>
                <w:color w:val="auto"/>
                <w:sz w:val="24"/>
                <w:highlight w:val="none"/>
              </w:rPr>
            </w:pPr>
          </w:p>
        </w:tc>
      </w:tr>
      <w:tr w14:paraId="4A937628">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6CDD24C4">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8A772DD">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A72F2E1">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7F675D5">
            <w:pPr>
              <w:autoSpaceDE w:val="0"/>
              <w:autoSpaceDN w:val="0"/>
              <w:spacing w:line="360" w:lineRule="auto"/>
              <w:jc w:val="center"/>
              <w:rPr>
                <w:rFonts w:asciiTheme="minorEastAsia" w:hAnsiTheme="minorEastAsia" w:eastAsiaTheme="minorEastAsia" w:cstheme="minorEastAsia"/>
                <w:color w:val="auto"/>
                <w:sz w:val="24"/>
                <w:highlight w:val="none"/>
              </w:rPr>
            </w:pPr>
          </w:p>
        </w:tc>
      </w:tr>
      <w:tr w14:paraId="6FA5138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A83B9A2">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94F4955">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517CF9D">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C74B7E">
            <w:pPr>
              <w:autoSpaceDE w:val="0"/>
              <w:autoSpaceDN w:val="0"/>
              <w:spacing w:line="360" w:lineRule="auto"/>
              <w:jc w:val="center"/>
              <w:rPr>
                <w:rFonts w:asciiTheme="minorEastAsia" w:hAnsiTheme="minorEastAsia" w:eastAsiaTheme="minorEastAsia" w:cstheme="minorEastAsia"/>
                <w:color w:val="auto"/>
                <w:sz w:val="24"/>
                <w:highlight w:val="none"/>
              </w:rPr>
            </w:pPr>
          </w:p>
        </w:tc>
      </w:tr>
    </w:tbl>
    <w:p w14:paraId="1B018370">
      <w:pPr>
        <w:autoSpaceDE w:val="0"/>
        <w:autoSpaceDN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注：随表提交相应的证书复印件并注明所在响应技术文件页码。</w:t>
      </w:r>
    </w:p>
    <w:p w14:paraId="76341369">
      <w:pPr>
        <w:autoSpaceDE w:val="0"/>
        <w:autoSpaceDN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附表B:本项目的项目小组人员情况表</w:t>
      </w:r>
      <w:r>
        <w:rPr>
          <w:rFonts w:hint="eastAsia" w:asciiTheme="minorEastAsia" w:hAnsiTheme="minorEastAsia" w:eastAsiaTheme="minorEastAsia" w:cstheme="minorEastAsia"/>
          <w:color w:val="auto"/>
          <w:sz w:val="24"/>
          <w:highlight w:val="none"/>
        </w:rPr>
        <w:t>（按此格式自制）</w:t>
      </w:r>
    </w:p>
    <w:tbl>
      <w:tblPr>
        <w:tblStyle w:val="3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C7E4A3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D8D8BDD">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67C06B2">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39197AA">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BAF05DD">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5EF89A8">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p w14:paraId="44A3B112">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5F024C">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p w14:paraId="0D7948C0">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E723DD9">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p w14:paraId="7BDFBCF1">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314C61">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C4C9A11">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961A832">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参与本项目的到位情况</w:t>
            </w:r>
          </w:p>
        </w:tc>
      </w:tr>
      <w:tr w14:paraId="7527B7B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9C4419F">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D30A493">
            <w:pPr>
              <w:autoSpaceDE w:val="0"/>
              <w:autoSpaceDN w:val="0"/>
              <w:spacing w:line="360"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C07CEFC">
            <w:pPr>
              <w:autoSpaceDE w:val="0"/>
              <w:autoSpaceDN w:val="0"/>
              <w:spacing w:line="360" w:lineRule="auto"/>
              <w:rPr>
                <w:rFonts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6A6B1A7">
            <w:pPr>
              <w:autoSpaceDE w:val="0"/>
              <w:autoSpaceDN w:val="0"/>
              <w:spacing w:line="360" w:lineRule="auto"/>
              <w:rPr>
                <w:rFonts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4E4647A">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62A7F6">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24576D8">
            <w:pPr>
              <w:autoSpaceDE w:val="0"/>
              <w:autoSpaceDN w:val="0"/>
              <w:spacing w:line="360"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8CBAA8">
            <w:pPr>
              <w:autoSpaceDE w:val="0"/>
              <w:autoSpaceDN w:val="0"/>
              <w:spacing w:line="360"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36026D">
            <w:pPr>
              <w:autoSpaceDE w:val="0"/>
              <w:autoSpaceDN w:val="0"/>
              <w:spacing w:line="360" w:lineRule="auto"/>
              <w:rPr>
                <w:rFonts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98DB0EB">
            <w:pPr>
              <w:autoSpaceDE w:val="0"/>
              <w:autoSpaceDN w:val="0"/>
              <w:spacing w:line="360" w:lineRule="auto"/>
              <w:rPr>
                <w:rFonts w:asciiTheme="minorEastAsia" w:hAnsiTheme="minorEastAsia" w:eastAsiaTheme="minorEastAsia" w:cstheme="minorEastAsia"/>
                <w:color w:val="auto"/>
                <w:sz w:val="24"/>
                <w:highlight w:val="none"/>
              </w:rPr>
            </w:pPr>
          </w:p>
        </w:tc>
      </w:tr>
      <w:tr w14:paraId="2B252D4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CF2B344">
            <w:pPr>
              <w:autoSpaceDE w:val="0"/>
              <w:autoSpaceDN w:val="0"/>
              <w:spacing w:line="360"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EB77A5B">
            <w:pPr>
              <w:autoSpaceDE w:val="0"/>
              <w:autoSpaceDN w:val="0"/>
              <w:spacing w:line="360"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D7CD818">
            <w:pPr>
              <w:autoSpaceDE w:val="0"/>
              <w:autoSpaceDN w:val="0"/>
              <w:spacing w:line="360" w:lineRule="auto"/>
              <w:rPr>
                <w:rFonts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664E1D5">
            <w:pPr>
              <w:autoSpaceDE w:val="0"/>
              <w:autoSpaceDN w:val="0"/>
              <w:spacing w:line="360" w:lineRule="auto"/>
              <w:rPr>
                <w:rFonts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0785F73">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E466D2D">
            <w:pPr>
              <w:autoSpaceDE w:val="0"/>
              <w:autoSpaceDN w:val="0"/>
              <w:spacing w:line="360"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3AF7A7">
            <w:pPr>
              <w:autoSpaceDE w:val="0"/>
              <w:autoSpaceDN w:val="0"/>
              <w:spacing w:line="360"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D80D87C">
            <w:pPr>
              <w:autoSpaceDE w:val="0"/>
              <w:autoSpaceDN w:val="0"/>
              <w:spacing w:line="360"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E8B134">
            <w:pPr>
              <w:autoSpaceDE w:val="0"/>
              <w:autoSpaceDN w:val="0"/>
              <w:spacing w:line="360" w:lineRule="auto"/>
              <w:rPr>
                <w:rFonts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CD1DAF5">
            <w:pPr>
              <w:autoSpaceDE w:val="0"/>
              <w:autoSpaceDN w:val="0"/>
              <w:spacing w:line="360" w:lineRule="auto"/>
              <w:rPr>
                <w:rFonts w:asciiTheme="minorEastAsia" w:hAnsiTheme="minorEastAsia" w:eastAsiaTheme="minorEastAsia" w:cstheme="minorEastAsia"/>
                <w:color w:val="auto"/>
                <w:sz w:val="24"/>
                <w:highlight w:val="none"/>
              </w:rPr>
            </w:pPr>
          </w:p>
        </w:tc>
      </w:tr>
    </w:tbl>
    <w:p w14:paraId="3C0B2AB6">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注：供应商可按上述的格式自行编制，随表提交相应的证书复印件并注明所在响应技术文件页码。</w:t>
      </w:r>
    </w:p>
    <w:p w14:paraId="40203A6F">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附表C:本项目的项目经理和小组人员近3个月的社保证明</w:t>
      </w:r>
      <w:r>
        <w:rPr>
          <w:rFonts w:hint="eastAsia" w:asciiTheme="minorEastAsia" w:hAnsiTheme="minorEastAsia" w:eastAsiaTheme="minorEastAsia" w:cstheme="minorEastAsia"/>
          <w:color w:val="auto"/>
          <w:sz w:val="24"/>
          <w:highlight w:val="none"/>
        </w:rPr>
        <w:t>（以社保局缴纳凭证作附件）</w:t>
      </w:r>
    </w:p>
    <w:p w14:paraId="008393A4">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F094BB8">
      <w:pPr>
        <w:autoSpaceDE w:val="0"/>
        <w:autoSpaceDN w:val="0"/>
        <w:spacing w:line="360"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70EF1C9A">
      <w:pPr>
        <w:snapToGrid w:val="0"/>
        <w:spacing w:line="360"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十二、服务需求、商务条款要求提供的其他材料</w:t>
      </w:r>
    </w:p>
    <w:p w14:paraId="018B9A2C">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457685B">
      <w:pPr>
        <w:autoSpaceDE w:val="0"/>
        <w:autoSpaceDN w:val="0"/>
        <w:spacing w:line="360" w:lineRule="auto"/>
        <w:ind w:firstLine="6480" w:firstLineChars="27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10CA9A79">
      <w:pPr>
        <w:spacing w:line="500" w:lineRule="exact"/>
        <w:rPr>
          <w:rFonts w:asciiTheme="minorEastAsia" w:hAnsiTheme="minorEastAsia" w:eastAsiaTheme="minorEastAsia" w:cstheme="minorEastAsia"/>
          <w:color w:val="auto"/>
          <w:sz w:val="32"/>
          <w:szCs w:val="32"/>
          <w:highlight w:val="none"/>
        </w:rPr>
        <w:sectPr>
          <w:pgSz w:w="11911" w:h="16838"/>
          <w:pgMar w:top="1134" w:right="1134" w:bottom="1134" w:left="1134" w:header="720" w:footer="720" w:gutter="0"/>
          <w:cols w:space="720" w:num="1"/>
          <w:docGrid w:linePitch="1" w:charSpace="0"/>
        </w:sectPr>
      </w:pPr>
    </w:p>
    <w:p w14:paraId="5BC61382">
      <w:pPr>
        <w:pStyle w:val="113"/>
        <w:rPr>
          <w:rFonts w:asciiTheme="minorEastAsia" w:hAnsiTheme="minorEastAsia" w:eastAsiaTheme="minorEastAsia" w:cstheme="minorEastAsia"/>
          <w:color w:val="auto"/>
          <w:highlight w:val="none"/>
        </w:rPr>
      </w:pPr>
      <w:bookmarkStart w:id="87" w:name="_Toc80205941"/>
      <w:bookmarkStart w:id="88" w:name="_Toc174568954"/>
      <w:r>
        <w:rPr>
          <w:rFonts w:hint="eastAsia" w:asciiTheme="minorEastAsia" w:hAnsiTheme="minorEastAsia" w:eastAsiaTheme="minorEastAsia" w:cstheme="minorEastAsia"/>
          <w:color w:val="auto"/>
          <w:highlight w:val="none"/>
        </w:rPr>
        <w:t>第四节  报价文件格式</w:t>
      </w:r>
      <w:bookmarkEnd w:id="87"/>
      <w:bookmarkEnd w:id="88"/>
    </w:p>
    <w:p w14:paraId="0C8A8A84">
      <w:pPr>
        <w:snapToGrid w:val="0"/>
        <w:spacing w:beforeLines="50" w:after="50"/>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5927F471">
      <w:pPr>
        <w:snapToGrid w:val="0"/>
        <w:spacing w:beforeLines="50" w:after="50"/>
        <w:rPr>
          <w:rFonts w:asciiTheme="minorEastAsia" w:hAnsiTheme="minorEastAsia" w:eastAsiaTheme="minorEastAsia" w:cstheme="minorEastAsia"/>
          <w:color w:val="auto"/>
          <w:sz w:val="24"/>
          <w:szCs w:val="20"/>
          <w:highlight w:val="none"/>
        </w:rPr>
      </w:pPr>
    </w:p>
    <w:p w14:paraId="64C8884B">
      <w:pPr>
        <w:snapToGrid w:val="0"/>
        <w:spacing w:beforeLines="50" w:after="50"/>
        <w:rPr>
          <w:rFonts w:asciiTheme="minorEastAsia" w:hAnsiTheme="minorEastAsia" w:eastAsiaTheme="minorEastAsia" w:cstheme="minorEastAsia"/>
          <w:color w:val="auto"/>
          <w:sz w:val="24"/>
          <w:szCs w:val="20"/>
          <w:highlight w:val="none"/>
        </w:rPr>
      </w:pPr>
    </w:p>
    <w:p w14:paraId="1F83360D">
      <w:pPr>
        <w:snapToGrid w:val="0"/>
        <w:spacing w:beforeLines="50" w:after="50"/>
        <w:rPr>
          <w:rFonts w:asciiTheme="minorEastAsia" w:hAnsiTheme="minorEastAsia" w:eastAsiaTheme="minorEastAsia" w:cstheme="minorEastAsia"/>
          <w:color w:val="auto"/>
          <w:sz w:val="24"/>
          <w:szCs w:val="20"/>
          <w:highlight w:val="none"/>
        </w:rPr>
      </w:pPr>
    </w:p>
    <w:p w14:paraId="52E5F74D">
      <w:pPr>
        <w:snapToGrid w:val="0"/>
        <w:spacing w:beforeLines="50" w:after="50"/>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报  价  文  件（封面）</w:t>
      </w:r>
    </w:p>
    <w:p w14:paraId="1B2F1604">
      <w:pPr>
        <w:snapToGrid w:val="0"/>
        <w:spacing w:beforeLines="50" w:after="50"/>
        <w:rPr>
          <w:rFonts w:asciiTheme="minorEastAsia" w:hAnsiTheme="minorEastAsia" w:eastAsiaTheme="minorEastAsia" w:cstheme="minorEastAsia"/>
          <w:bCs/>
          <w:color w:val="auto"/>
          <w:sz w:val="24"/>
          <w:szCs w:val="20"/>
          <w:highlight w:val="none"/>
        </w:rPr>
      </w:pPr>
    </w:p>
    <w:p w14:paraId="50E81275">
      <w:pPr>
        <w:snapToGrid w:val="0"/>
        <w:spacing w:beforeLines="50" w:after="50"/>
        <w:rPr>
          <w:rFonts w:asciiTheme="minorEastAsia" w:hAnsiTheme="minorEastAsia" w:eastAsiaTheme="minorEastAsia" w:cstheme="minorEastAsia"/>
          <w:bCs/>
          <w:color w:val="auto"/>
          <w:sz w:val="24"/>
          <w:szCs w:val="20"/>
          <w:highlight w:val="none"/>
        </w:rPr>
      </w:pPr>
    </w:p>
    <w:p w14:paraId="537DB343">
      <w:pPr>
        <w:snapToGrid w:val="0"/>
        <w:spacing w:beforeLines="50" w:after="50"/>
        <w:rPr>
          <w:rFonts w:asciiTheme="minorEastAsia" w:hAnsiTheme="minorEastAsia" w:eastAsiaTheme="minorEastAsia" w:cstheme="minorEastAsia"/>
          <w:bCs/>
          <w:color w:val="auto"/>
          <w:sz w:val="24"/>
          <w:szCs w:val="20"/>
          <w:highlight w:val="none"/>
        </w:rPr>
      </w:pPr>
    </w:p>
    <w:p w14:paraId="65613F14">
      <w:pPr>
        <w:snapToGrid w:val="0"/>
        <w:spacing w:beforeLines="50" w:after="50"/>
        <w:rPr>
          <w:rFonts w:asciiTheme="minorEastAsia" w:hAnsiTheme="minorEastAsia" w:eastAsiaTheme="minorEastAsia" w:cstheme="minorEastAsia"/>
          <w:bCs/>
          <w:color w:val="auto"/>
          <w:sz w:val="24"/>
          <w:szCs w:val="20"/>
          <w:highlight w:val="none"/>
        </w:rPr>
      </w:pPr>
    </w:p>
    <w:p w14:paraId="1F08FC96">
      <w:pPr>
        <w:snapToGrid w:val="0"/>
        <w:spacing w:beforeLines="50" w:after="50"/>
        <w:rPr>
          <w:rFonts w:asciiTheme="minorEastAsia" w:hAnsiTheme="minorEastAsia" w:eastAsiaTheme="minorEastAsia" w:cstheme="minorEastAsia"/>
          <w:bCs/>
          <w:color w:val="auto"/>
          <w:sz w:val="24"/>
          <w:szCs w:val="20"/>
          <w:highlight w:val="none"/>
        </w:rPr>
      </w:pPr>
    </w:p>
    <w:p w14:paraId="328AB843">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p>
    <w:p w14:paraId="6CF37A9D">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p>
    <w:p w14:paraId="5A59CA16">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项目编号：</w:t>
      </w:r>
    </w:p>
    <w:p w14:paraId="6D001DC5">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2B1903E4">
      <w:pPr>
        <w:snapToGrid w:val="0"/>
        <w:spacing w:beforeLines="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所竞分标（如有则填写，无分标时填写“无”或者留空）：</w:t>
      </w:r>
    </w:p>
    <w:p w14:paraId="205C8543">
      <w:pPr>
        <w:snapToGrid w:val="0"/>
        <w:spacing w:beforeLines="50" w:after="50"/>
        <w:ind w:firstLine="720" w:firstLineChars="225"/>
        <w:rPr>
          <w:rFonts w:asciiTheme="minorEastAsia" w:hAnsiTheme="minorEastAsia" w:eastAsiaTheme="minorEastAsia" w:cstheme="minorEastAsia"/>
          <w:bCs/>
          <w:color w:val="auto"/>
          <w:sz w:val="32"/>
          <w:szCs w:val="32"/>
          <w:highlight w:val="none"/>
        </w:rPr>
      </w:pPr>
    </w:p>
    <w:p w14:paraId="618E6FA7">
      <w:pPr>
        <w:pStyle w:val="8"/>
        <w:snapToGrid w:val="0"/>
        <w:spacing w:before="50" w:after="50"/>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499372D3">
      <w:pPr>
        <w:pStyle w:val="8"/>
        <w:snapToGrid w:val="0"/>
        <w:spacing w:before="50" w:after="50"/>
        <w:ind w:firstLine="720" w:firstLineChars="225"/>
        <w:rPr>
          <w:rFonts w:asciiTheme="minorEastAsia" w:hAnsiTheme="minorEastAsia" w:eastAsiaTheme="minorEastAsia" w:cstheme="minorEastAsia"/>
          <w:bCs/>
          <w:color w:val="auto"/>
          <w:sz w:val="32"/>
          <w:szCs w:val="32"/>
          <w:highlight w:val="none"/>
        </w:rPr>
      </w:pPr>
    </w:p>
    <w:p w14:paraId="3B1D3FC2">
      <w:pPr>
        <w:pStyle w:val="8"/>
        <w:snapToGrid w:val="0"/>
        <w:spacing w:before="50" w:after="50"/>
        <w:ind w:firstLine="720" w:firstLineChars="225"/>
        <w:rPr>
          <w:rFonts w:asciiTheme="minorEastAsia" w:hAnsiTheme="minorEastAsia" w:eastAsiaTheme="minorEastAsia" w:cstheme="minorEastAsia"/>
          <w:bCs/>
          <w:color w:val="auto"/>
          <w:sz w:val="32"/>
          <w:szCs w:val="32"/>
          <w:highlight w:val="none"/>
        </w:rPr>
      </w:pPr>
    </w:p>
    <w:p w14:paraId="0C1598E6">
      <w:pPr>
        <w:pStyle w:val="8"/>
        <w:snapToGrid w:val="0"/>
        <w:spacing w:before="50" w:after="50"/>
        <w:ind w:firstLine="1280" w:firstLineChars="400"/>
        <w:rPr>
          <w:rFonts w:asciiTheme="minorEastAsia" w:hAnsiTheme="minorEastAsia" w:eastAsiaTheme="minorEastAsia" w:cstheme="minorEastAsia"/>
          <w:bCs/>
          <w:color w:val="auto"/>
          <w:sz w:val="32"/>
          <w:szCs w:val="32"/>
          <w:highlight w:val="none"/>
        </w:rPr>
      </w:pPr>
    </w:p>
    <w:p w14:paraId="15553A99">
      <w:pPr>
        <w:snapToGrid w:val="0"/>
        <w:spacing w:beforeLines="50" w:after="50"/>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28839C51">
      <w:pPr>
        <w:snapToGrid w:val="0"/>
        <w:spacing w:beforeLines="50" w:after="50" w:line="400" w:lineRule="exact"/>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报价文件目录</w:t>
      </w:r>
    </w:p>
    <w:p w14:paraId="64B61261">
      <w:pPr>
        <w:rPr>
          <w:rFonts w:asciiTheme="minorEastAsia" w:hAnsiTheme="minorEastAsia" w:eastAsiaTheme="minorEastAsia" w:cstheme="minorEastAsia"/>
          <w:color w:val="auto"/>
          <w:highlight w:val="none"/>
        </w:rPr>
      </w:pPr>
    </w:p>
    <w:p w14:paraId="009D5C18">
      <w:pP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一、响应函………………………………………………………………………………（页码）</w:t>
      </w:r>
    </w:p>
    <w:p w14:paraId="77E6C0C2">
      <w:pP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二、响应报价表…………………………………………………………………………（页码）</w:t>
      </w:r>
    </w:p>
    <w:p w14:paraId="48B79A7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三、供应商认为需要提供的其他有关资料……………………………………………（页码）</w:t>
      </w:r>
    </w:p>
    <w:p w14:paraId="204C1D9F">
      <w:pPr>
        <w:snapToGrid w:val="0"/>
        <w:spacing w:beforeLines="50" w:after="50" w:line="360" w:lineRule="auto"/>
        <w:ind w:left="142" w:firstLine="640" w:firstLineChars="200"/>
        <w:jc w:val="left"/>
        <w:rPr>
          <w:rFonts w:asciiTheme="minorEastAsia" w:hAnsiTheme="minorEastAsia" w:eastAsiaTheme="minorEastAsia" w:cstheme="minorEastAsia"/>
          <w:color w:val="auto"/>
          <w:sz w:val="32"/>
          <w:szCs w:val="32"/>
          <w:highlight w:val="none"/>
        </w:rPr>
      </w:pPr>
    </w:p>
    <w:p w14:paraId="2FC37C6E">
      <w:pPr>
        <w:spacing w:line="500" w:lineRule="exact"/>
        <w:ind w:firstLine="480" w:firstLineChars="200"/>
        <w:rPr>
          <w:rFonts w:asciiTheme="minorEastAsia" w:hAnsiTheme="minorEastAsia" w:eastAsiaTheme="minorEastAsia" w:cstheme="minorEastAsia"/>
          <w:color w:val="auto"/>
          <w:kern w:val="0"/>
          <w:sz w:val="24"/>
          <w:szCs w:val="21"/>
          <w:highlight w:val="none"/>
        </w:rPr>
      </w:pPr>
      <w:r>
        <w:rPr>
          <w:rFonts w:hint="eastAsia" w:asciiTheme="minorEastAsia" w:hAnsiTheme="minorEastAsia" w:eastAsiaTheme="minorEastAsia" w:cstheme="minorEastAsia"/>
          <w:color w:val="auto"/>
          <w:kern w:val="0"/>
          <w:sz w:val="24"/>
          <w:szCs w:val="21"/>
          <w:highlight w:val="none"/>
        </w:rPr>
        <w:br w:type="page"/>
      </w:r>
      <w:r>
        <w:rPr>
          <w:rFonts w:hint="eastAsia" w:asciiTheme="minorEastAsia" w:hAnsiTheme="minorEastAsia" w:eastAsiaTheme="minorEastAsia" w:cstheme="minorEastAsia"/>
          <w:b/>
          <w:color w:val="auto"/>
          <w:sz w:val="30"/>
          <w:szCs w:val="30"/>
          <w:highlight w:val="none"/>
        </w:rPr>
        <w:t>一、响应函</w:t>
      </w:r>
    </w:p>
    <w:p w14:paraId="122E0699">
      <w:pPr>
        <w:spacing w:line="500" w:lineRule="exact"/>
        <w:jc w:val="center"/>
        <w:rPr>
          <w:rFonts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响应函</w:t>
      </w:r>
    </w:p>
    <w:p w14:paraId="540740FF">
      <w:pPr>
        <w:spacing w:line="370" w:lineRule="exact"/>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致：</w:t>
      </w:r>
      <w:r>
        <w:rPr>
          <w:rFonts w:hint="eastAsia" w:asciiTheme="minorEastAsia" w:hAnsiTheme="minorEastAsia" w:eastAsiaTheme="minorEastAsia" w:cstheme="minorEastAsia"/>
          <w:color w:val="auto"/>
          <w:szCs w:val="21"/>
          <w:highlight w:val="none"/>
          <w:u w:val="single"/>
        </w:rPr>
        <w:t>（采购人名称）</w:t>
      </w:r>
      <w:r>
        <w:rPr>
          <w:rFonts w:hint="eastAsia" w:asciiTheme="minorEastAsia" w:hAnsiTheme="minorEastAsia" w:eastAsiaTheme="minorEastAsia" w:cstheme="minorEastAsia"/>
          <w:color w:val="auto"/>
          <w:szCs w:val="21"/>
          <w:highlight w:val="none"/>
        </w:rPr>
        <w:t>：</w:t>
      </w:r>
    </w:p>
    <w:p w14:paraId="4F3BF729">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w:t>
      </w:r>
      <w:r>
        <w:rPr>
          <w:rFonts w:hint="eastAsia" w:asciiTheme="minorEastAsia" w:hAnsiTheme="minorEastAsia" w:eastAsiaTheme="minorEastAsia" w:cstheme="minorEastAsia"/>
          <w:color w:val="auto"/>
          <w:szCs w:val="21"/>
          <w:highlight w:val="none"/>
          <w:u w:val="single"/>
        </w:rPr>
        <w:t>（供应商名称）</w:t>
      </w:r>
      <w:r>
        <w:rPr>
          <w:rFonts w:hint="eastAsia" w:asciiTheme="minorEastAsia" w:hAnsiTheme="minorEastAsia" w:eastAsiaTheme="minorEastAsia" w:cstheme="minorEastAsia"/>
          <w:color w:val="auto"/>
          <w:szCs w:val="21"/>
          <w:highlight w:val="none"/>
        </w:rPr>
        <w:t>系中华人民共和国合法供应商，经营地址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C109759">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我方愿意参加贵方组织的</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项目的竞标，为便于贵方公正、择优地确定成交供应商及其竞标产品和货物，我方就本次竞标有关事项郑重声明如下：</w:t>
      </w:r>
    </w:p>
    <w:p w14:paraId="2070C4B2">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1.我方向贵方提交的所有响应文件、资料都是准确的和真实的。</w:t>
      </w:r>
    </w:p>
    <w:p w14:paraId="09BBAB48">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36C4E252">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3.在此，我方宣布同意如下：</w:t>
      </w:r>
    </w:p>
    <w:p w14:paraId="46A4E1BD">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(1)将按谈判文件的约定履行合同责任和义务；</w:t>
      </w:r>
    </w:p>
    <w:p w14:paraId="7D5CA887">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(2)已详细审查全部谈判文件，包括补遗文件（如有）；</w:t>
      </w:r>
    </w:p>
    <w:p w14:paraId="6FCD970A">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(3)同意提供按照贵方可能要求的与谈判有关的一切数据或者资料；</w:t>
      </w:r>
    </w:p>
    <w:p w14:paraId="0188731D">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(4)响应谈判文件规定的竞标有效期。</w:t>
      </w:r>
    </w:p>
    <w:p w14:paraId="617E4A69">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w:t>
      </w:r>
    </w:p>
    <w:p w14:paraId="26D7F23F">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3A6F7894">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□我方本次响应文件</w:t>
      </w:r>
      <w:r>
        <w:rPr>
          <w:rFonts w:hint="eastAsia" w:asciiTheme="minorEastAsia" w:hAnsiTheme="minorEastAsia" w:eastAsiaTheme="minorEastAsia" w:cstheme="minorEastAsia"/>
          <w:color w:val="auto"/>
          <w:kern w:val="0"/>
          <w:szCs w:val="21"/>
          <w:highlight w:val="none"/>
        </w:rPr>
        <w:t>内容中</w:t>
      </w:r>
      <w:r>
        <w:rPr>
          <w:rFonts w:hint="eastAsia" w:asciiTheme="minorEastAsia" w:hAnsiTheme="minorEastAsia" w:eastAsiaTheme="minorEastAsia" w:cstheme="minorEastAsia"/>
          <w:color w:val="auto"/>
          <w:szCs w:val="21"/>
          <w:highlight w:val="none"/>
        </w:rPr>
        <w:t>未</w:t>
      </w:r>
      <w:r>
        <w:rPr>
          <w:rFonts w:hint="eastAsia" w:asciiTheme="minorEastAsia" w:hAnsiTheme="minorEastAsia" w:eastAsiaTheme="minorEastAsia" w:cstheme="minorEastAsia"/>
          <w:color w:val="auto"/>
          <w:kern w:val="0"/>
          <w:szCs w:val="21"/>
          <w:highlight w:val="none"/>
        </w:rPr>
        <w:t>涉及商业秘密；</w:t>
      </w:r>
    </w:p>
    <w:p w14:paraId="0A0E6B3C">
      <w:pPr>
        <w:spacing w:line="370" w:lineRule="exact"/>
        <w:ind w:firstLine="420" w:firstLineChars="200"/>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□我方本次响应文件</w:t>
      </w:r>
      <w:r>
        <w:rPr>
          <w:rFonts w:hint="eastAsia" w:asciiTheme="minorEastAsia" w:hAnsiTheme="minorEastAsia" w:eastAsiaTheme="minorEastAsia" w:cstheme="minorEastAsia"/>
          <w:color w:val="auto"/>
          <w:kern w:val="0"/>
          <w:szCs w:val="21"/>
          <w:highlight w:val="none"/>
        </w:rPr>
        <w:t>涉及商业秘密的内容有：</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39DCFFE3">
      <w:pPr>
        <w:spacing w:line="370" w:lineRule="exact"/>
        <w:ind w:firstLine="420" w:firstLineChars="200"/>
        <w:contextualSpacing/>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6.以上事项如有虚假或者隐瞒，我方愿意承担一切后果，并不再寻求任何旨在减轻或者免除法律责任的辩解。</w:t>
      </w:r>
    </w:p>
    <w:p w14:paraId="78C83DC5">
      <w:pPr>
        <w:spacing w:line="370" w:lineRule="exact"/>
        <w:ind w:firstLine="420"/>
        <w:rPr>
          <w:rFonts w:asciiTheme="minorEastAsia" w:hAnsiTheme="minorEastAsia" w:eastAsiaTheme="minorEastAsia" w:cstheme="minorEastAsia"/>
          <w:color w:val="auto"/>
          <w:kern w:val="0"/>
          <w:sz w:val="20"/>
          <w:szCs w:val="21"/>
          <w:highlight w:val="none"/>
        </w:rPr>
      </w:pPr>
      <w:r>
        <w:rPr>
          <w:rFonts w:hint="eastAsia" w:asciiTheme="minorEastAsia" w:hAnsiTheme="minorEastAsia" w:eastAsiaTheme="minorEastAsia" w:cstheme="minorEastAsia"/>
          <w:color w:val="auto"/>
          <w:kern w:val="0"/>
          <w:szCs w:val="21"/>
          <w:highlight w:val="none"/>
        </w:rPr>
        <w:t>7.与本谈判有关的一切正式往来信函请寄</w:t>
      </w:r>
      <w:r>
        <w:rPr>
          <w:rFonts w:hint="eastAsia" w:asciiTheme="minorEastAsia" w:hAnsiTheme="minorEastAsia" w:eastAsiaTheme="minorEastAsia" w:cstheme="minorEastAsia"/>
          <w:color w:val="auto"/>
          <w:kern w:val="0"/>
          <w:sz w:val="20"/>
          <w:szCs w:val="21"/>
          <w:highlight w:val="none"/>
        </w:rPr>
        <w:t>：</w:t>
      </w:r>
    </w:p>
    <w:p w14:paraId="2E94B542">
      <w:pPr>
        <w:spacing w:line="370" w:lineRule="exact"/>
        <w:ind w:firstLine="42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w:t>
      </w:r>
    </w:p>
    <w:p w14:paraId="4F258346">
      <w:pPr>
        <w:spacing w:line="370" w:lineRule="exact"/>
        <w:ind w:firstLine="420"/>
        <w:rPr>
          <w:rFonts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电话：</w:t>
      </w:r>
      <w:r>
        <w:rPr>
          <w:rFonts w:hint="eastAsia" w:asciiTheme="minorEastAsia" w:hAnsiTheme="minorEastAsia" w:eastAsiaTheme="minorEastAsia" w:cstheme="minorEastAsia"/>
          <w:color w:val="auto"/>
          <w:kern w:val="0"/>
          <w:szCs w:val="21"/>
          <w:highlight w:val="none"/>
          <w:u w:val="single"/>
        </w:rPr>
        <w:t xml:space="preserve">                                      　　　　　　　　　</w:t>
      </w:r>
    </w:p>
    <w:p w14:paraId="3D1A7DB6">
      <w:pPr>
        <w:spacing w:line="370" w:lineRule="exact"/>
        <w:ind w:firstLine="420"/>
        <w:rPr>
          <w:rFonts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传真：</w:t>
      </w:r>
      <w:r>
        <w:rPr>
          <w:rFonts w:hint="eastAsia" w:asciiTheme="minorEastAsia" w:hAnsiTheme="minorEastAsia" w:eastAsiaTheme="minorEastAsia" w:cstheme="minorEastAsia"/>
          <w:color w:val="auto"/>
          <w:kern w:val="0"/>
          <w:szCs w:val="21"/>
          <w:highlight w:val="none"/>
          <w:u w:val="single"/>
        </w:rPr>
        <w:t>　　　　　　　　　　　　　　　　　　　　　　　　　　　　</w:t>
      </w:r>
    </w:p>
    <w:p w14:paraId="7ED0ABDD">
      <w:pPr>
        <w:spacing w:line="370" w:lineRule="exact"/>
        <w:ind w:firstLine="42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电子邮箱：</w:t>
      </w:r>
      <w:r>
        <w:rPr>
          <w:rFonts w:hint="eastAsia" w:asciiTheme="minorEastAsia" w:hAnsiTheme="minorEastAsia" w:eastAsiaTheme="minorEastAsia" w:cstheme="minorEastAsia"/>
          <w:color w:val="auto"/>
          <w:kern w:val="0"/>
          <w:szCs w:val="21"/>
          <w:highlight w:val="none"/>
          <w:u w:val="single"/>
        </w:rPr>
        <w:t>　　　　　　　　　　　　　　　　　　　　　　　　　　</w:t>
      </w:r>
    </w:p>
    <w:p w14:paraId="505560CC">
      <w:pPr>
        <w:spacing w:line="370" w:lineRule="exact"/>
        <w:ind w:firstLine="420"/>
        <w:rPr>
          <w:rFonts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邮政编码：</w:t>
      </w:r>
      <w:r>
        <w:rPr>
          <w:rFonts w:hint="eastAsia" w:asciiTheme="minorEastAsia" w:hAnsiTheme="minorEastAsia" w:eastAsiaTheme="minorEastAsia" w:cstheme="minorEastAsia"/>
          <w:color w:val="auto"/>
          <w:kern w:val="0"/>
          <w:szCs w:val="21"/>
          <w:highlight w:val="none"/>
          <w:u w:val="single"/>
        </w:rPr>
        <w:t xml:space="preserve">                                                    </w:t>
      </w:r>
    </w:p>
    <w:p w14:paraId="3BB2594A">
      <w:pPr>
        <w:spacing w:line="370" w:lineRule="exact"/>
        <w:ind w:firstLine="420"/>
        <w:rPr>
          <w:rFonts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开户名称：</w:t>
      </w:r>
      <w:r>
        <w:rPr>
          <w:rFonts w:hint="eastAsia" w:asciiTheme="minorEastAsia" w:hAnsiTheme="minorEastAsia" w:eastAsiaTheme="minorEastAsia" w:cstheme="minorEastAsia"/>
          <w:color w:val="auto"/>
          <w:kern w:val="0"/>
          <w:szCs w:val="21"/>
          <w:highlight w:val="none"/>
          <w:u w:val="single"/>
        </w:rPr>
        <w:t xml:space="preserve">                                                    </w:t>
      </w:r>
    </w:p>
    <w:p w14:paraId="1972E63E">
      <w:pPr>
        <w:spacing w:line="370" w:lineRule="exact"/>
        <w:ind w:firstLine="420"/>
        <w:rPr>
          <w:rFonts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开户银行：</w:t>
      </w:r>
      <w:r>
        <w:rPr>
          <w:rFonts w:hint="eastAsia" w:asciiTheme="minorEastAsia" w:hAnsiTheme="minorEastAsia" w:eastAsiaTheme="minorEastAsia" w:cstheme="minorEastAsia"/>
          <w:color w:val="auto"/>
          <w:kern w:val="0"/>
          <w:szCs w:val="21"/>
          <w:highlight w:val="none"/>
          <w:u w:val="single"/>
        </w:rPr>
        <w:t xml:space="preserve">                                                    </w:t>
      </w:r>
    </w:p>
    <w:p w14:paraId="720846A4">
      <w:pPr>
        <w:spacing w:line="370" w:lineRule="exact"/>
        <w:ind w:firstLine="420"/>
        <w:rPr>
          <w:rFonts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银行账号：</w:t>
      </w:r>
      <w:r>
        <w:rPr>
          <w:rFonts w:hint="eastAsia" w:asciiTheme="minorEastAsia" w:hAnsiTheme="minorEastAsia" w:eastAsiaTheme="minorEastAsia" w:cstheme="minorEastAsia"/>
          <w:color w:val="auto"/>
          <w:kern w:val="0"/>
          <w:szCs w:val="21"/>
          <w:highlight w:val="none"/>
          <w:u w:val="single"/>
        </w:rPr>
        <w:t xml:space="preserve">                                                    </w:t>
      </w:r>
    </w:p>
    <w:p w14:paraId="555CE5C0">
      <w:pPr>
        <w:pStyle w:val="16"/>
        <w:tabs>
          <w:tab w:val="left" w:pos="939"/>
        </w:tabs>
        <w:spacing w:line="370" w:lineRule="exact"/>
        <w:ind w:left="141" w:leftChars="67" w:firstLine="315"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特此承诺。</w:t>
      </w:r>
    </w:p>
    <w:p w14:paraId="71368E17">
      <w:pPr>
        <w:autoSpaceDE w:val="0"/>
        <w:autoSpaceDN w:val="0"/>
        <w:spacing w:line="370" w:lineRule="exact"/>
        <w:ind w:left="4334" w:leftChars="2064" w:firstLine="720" w:firstLineChars="3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6DD9ECD">
      <w:pPr>
        <w:autoSpaceDE w:val="0"/>
        <w:autoSpaceDN w:val="0"/>
        <w:spacing w:line="370" w:lineRule="exact"/>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6334844F">
      <w:pPr>
        <w:spacing w:line="500" w:lineRule="exact"/>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二、响应报价表 </w:t>
      </w:r>
    </w:p>
    <w:p w14:paraId="475A9DE0">
      <w:pPr>
        <w:snapToGrid w:val="0"/>
        <w:spacing w:before="50" w:after="50" w:line="360" w:lineRule="auto"/>
        <w:rPr>
          <w:rFonts w:asciiTheme="minorEastAsia" w:hAnsiTheme="minorEastAsia" w:eastAsiaTheme="minorEastAsia" w:cstheme="minorEastAsia"/>
          <w:color w:val="auto"/>
          <w:sz w:val="24"/>
          <w:highlight w:val="none"/>
        </w:rPr>
      </w:pPr>
    </w:p>
    <w:p w14:paraId="1CEE9296">
      <w:pPr>
        <w:snapToGrid w:val="0"/>
        <w:spacing w:before="50" w:after="50"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0"/>
          <w:szCs w:val="30"/>
          <w:highlight w:val="none"/>
        </w:rPr>
        <w:t>响应报价表</w:t>
      </w:r>
    </w:p>
    <w:p w14:paraId="0F1776ED">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p>
    <w:p w14:paraId="151C3536">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
    <w:p w14:paraId="50D11B68">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分标：</w:t>
      </w:r>
      <w:r>
        <w:rPr>
          <w:rFonts w:hint="eastAsia" w:asciiTheme="minorEastAsia" w:hAnsiTheme="minorEastAsia" w:eastAsiaTheme="minorEastAsia" w:cstheme="minorEastAsia"/>
          <w:color w:val="auto"/>
          <w:szCs w:val="21"/>
          <w:highlight w:val="none"/>
          <w:u w:val="single"/>
        </w:rPr>
        <w:t xml:space="preserve">                 </w:t>
      </w:r>
    </w:p>
    <w:p w14:paraId="77010895">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
    <w:tbl>
      <w:tblPr>
        <w:tblStyle w:val="31"/>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55"/>
        <w:gridCol w:w="2055"/>
        <w:gridCol w:w="994"/>
        <w:gridCol w:w="1187"/>
        <w:gridCol w:w="1333"/>
        <w:gridCol w:w="1516"/>
        <w:gridCol w:w="722"/>
      </w:tblGrid>
      <w:tr w14:paraId="1CB8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553EA35">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序号</w:t>
            </w:r>
          </w:p>
        </w:tc>
        <w:tc>
          <w:tcPr>
            <w:tcW w:w="1355" w:type="dxa"/>
            <w:tcBorders>
              <w:top w:val="single" w:color="auto" w:sz="4" w:space="0"/>
              <w:left w:val="single" w:color="auto" w:sz="4" w:space="0"/>
              <w:bottom w:val="single" w:color="auto" w:sz="4" w:space="0"/>
              <w:right w:val="single" w:color="auto" w:sz="4" w:space="0"/>
            </w:tcBorders>
            <w:vAlign w:val="center"/>
          </w:tcPr>
          <w:p w14:paraId="60DCB00C">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服务名称</w:t>
            </w:r>
          </w:p>
        </w:tc>
        <w:tc>
          <w:tcPr>
            <w:tcW w:w="2055" w:type="dxa"/>
            <w:tcBorders>
              <w:top w:val="single" w:color="auto" w:sz="4" w:space="0"/>
              <w:left w:val="single" w:color="auto" w:sz="4" w:space="0"/>
              <w:bottom w:val="single" w:color="auto" w:sz="4" w:space="0"/>
              <w:right w:val="single" w:color="auto" w:sz="4" w:space="0"/>
            </w:tcBorders>
            <w:vAlign w:val="center"/>
          </w:tcPr>
          <w:p w14:paraId="2269CFBB">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具体服务内容(含具体服务范围、服务时间、服务标准等内</w:t>
            </w:r>
          </w:p>
          <w:p w14:paraId="778A3FF3">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容)</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1015F2C">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数量①</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190D4001">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单价(元)②</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2ED04727">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单项合价（元）</w:t>
            </w:r>
          </w:p>
          <w:p w14:paraId="0284340F">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③＝①×②</w:t>
            </w:r>
          </w:p>
        </w:tc>
        <w:tc>
          <w:tcPr>
            <w:tcW w:w="1516" w:type="dxa"/>
            <w:tcBorders>
              <w:top w:val="single" w:color="auto" w:sz="4" w:space="0"/>
              <w:left w:val="single" w:color="auto" w:sz="4" w:space="0"/>
              <w:bottom w:val="single" w:color="auto" w:sz="4" w:space="0"/>
              <w:right w:val="single" w:color="auto" w:sz="4" w:space="0"/>
            </w:tcBorders>
            <w:vAlign w:val="center"/>
          </w:tcPr>
          <w:p w14:paraId="346903C8">
            <w:pPr>
              <w:jc w:val="center"/>
              <w:rPr>
                <w:rFonts w:asciiTheme="minorEastAsia" w:hAnsiTheme="minorEastAsia" w:eastAsiaTheme="minorEastAsia" w:cstheme="minorEastAsia"/>
                <w:color w:val="auto"/>
                <w:szCs w:val="22"/>
                <w:highlight w:val="none"/>
              </w:rPr>
            </w:pPr>
            <w:r>
              <w:rPr>
                <w:rFonts w:hint="eastAsia" w:ascii="宋体" w:hAnsi="宋体" w:cs="宋体"/>
                <w:color w:val="auto"/>
                <w:szCs w:val="21"/>
                <w:highlight w:val="none"/>
              </w:rPr>
              <w:t>服务期限</w:t>
            </w:r>
          </w:p>
        </w:tc>
        <w:tc>
          <w:tcPr>
            <w:tcW w:w="722" w:type="dxa"/>
            <w:tcBorders>
              <w:top w:val="single" w:color="auto" w:sz="4" w:space="0"/>
              <w:left w:val="single" w:color="auto" w:sz="4" w:space="0"/>
              <w:bottom w:val="single" w:color="auto" w:sz="4" w:space="0"/>
              <w:right w:val="single" w:color="auto" w:sz="4" w:space="0"/>
            </w:tcBorders>
            <w:vAlign w:val="center"/>
          </w:tcPr>
          <w:p w14:paraId="2D3FF5CC">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备注</w:t>
            </w:r>
          </w:p>
        </w:tc>
      </w:tr>
      <w:tr w14:paraId="7560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06FFB03C">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w:t>
            </w:r>
          </w:p>
        </w:tc>
        <w:tc>
          <w:tcPr>
            <w:tcW w:w="1355" w:type="dxa"/>
            <w:tcBorders>
              <w:top w:val="single" w:color="auto" w:sz="4" w:space="0"/>
              <w:left w:val="single" w:color="auto" w:sz="4" w:space="0"/>
              <w:bottom w:val="single" w:color="auto" w:sz="4" w:space="0"/>
              <w:right w:val="single" w:color="auto" w:sz="4" w:space="0"/>
            </w:tcBorders>
            <w:vAlign w:val="center"/>
          </w:tcPr>
          <w:p w14:paraId="117A4DC8">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武警围挡哨沙袋租赁</w:t>
            </w:r>
          </w:p>
        </w:tc>
        <w:tc>
          <w:tcPr>
            <w:tcW w:w="2055" w:type="dxa"/>
            <w:tcBorders>
              <w:top w:val="single" w:color="auto" w:sz="4" w:space="0"/>
              <w:left w:val="single" w:color="auto" w:sz="4" w:space="0"/>
              <w:bottom w:val="single" w:color="auto" w:sz="4" w:space="0"/>
              <w:right w:val="single" w:color="auto" w:sz="4" w:space="0"/>
            </w:tcBorders>
            <w:vAlign w:val="center"/>
          </w:tcPr>
          <w:p w14:paraId="0C1B5A7D">
            <w:pPr>
              <w:rPr>
                <w:rFonts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16E003E5">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8000</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65A6DF97">
            <w:pPr>
              <w:jc w:val="center"/>
              <w:rPr>
                <w:rFonts w:asciiTheme="minorEastAsia" w:hAnsiTheme="minorEastAsia" w:eastAsiaTheme="minorEastAsia" w:cstheme="minorEastAsia"/>
                <w:color w:val="auto"/>
                <w:szCs w:val="22"/>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6666CDF1">
            <w:pPr>
              <w:rPr>
                <w:rFonts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65F8BF4">
            <w:pPr>
              <w:rPr>
                <w:rFonts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3BE3B53">
            <w:pPr>
              <w:rPr>
                <w:rFonts w:asciiTheme="minorEastAsia" w:hAnsiTheme="minorEastAsia" w:eastAsiaTheme="minorEastAsia" w:cstheme="minorEastAsia"/>
                <w:color w:val="auto"/>
                <w:szCs w:val="22"/>
                <w:highlight w:val="none"/>
              </w:rPr>
            </w:pPr>
          </w:p>
        </w:tc>
      </w:tr>
      <w:tr w14:paraId="66C2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7AE1B5CF">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2</w:t>
            </w:r>
          </w:p>
        </w:tc>
        <w:tc>
          <w:tcPr>
            <w:tcW w:w="1355" w:type="dxa"/>
            <w:tcBorders>
              <w:top w:val="single" w:color="auto" w:sz="4" w:space="0"/>
              <w:left w:val="single" w:color="auto" w:sz="4" w:space="0"/>
              <w:bottom w:val="single" w:color="auto" w:sz="4" w:space="0"/>
              <w:right w:val="single" w:color="auto" w:sz="4" w:space="0"/>
            </w:tcBorders>
            <w:vAlign w:val="center"/>
          </w:tcPr>
          <w:p w14:paraId="4D46CB2B">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环邕检查站水马租赁</w:t>
            </w:r>
          </w:p>
        </w:tc>
        <w:tc>
          <w:tcPr>
            <w:tcW w:w="2055" w:type="dxa"/>
            <w:tcBorders>
              <w:top w:val="single" w:color="auto" w:sz="4" w:space="0"/>
              <w:left w:val="single" w:color="auto" w:sz="4" w:space="0"/>
              <w:bottom w:val="single" w:color="auto" w:sz="4" w:space="0"/>
              <w:right w:val="single" w:color="auto" w:sz="4" w:space="0"/>
            </w:tcBorders>
            <w:vAlign w:val="center"/>
          </w:tcPr>
          <w:p w14:paraId="6AD8B188">
            <w:pPr>
              <w:rPr>
                <w:rFonts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521C16A3">
            <w:pPr>
              <w:jc w:val="center"/>
              <w:rPr>
                <w:rFonts w:asciiTheme="minorEastAsia" w:hAnsiTheme="minorEastAsia" w:eastAsiaTheme="minorEastAsia" w:cstheme="minorEastAsia"/>
                <w:color w:val="auto"/>
                <w:szCs w:val="22"/>
                <w:highlight w:val="none"/>
              </w:rPr>
            </w:pPr>
            <w:r>
              <w:rPr>
                <w:rFonts w:hint="eastAsia" w:ascii="宋体" w:hAnsi="宋体" w:cs="宋体"/>
                <w:color w:val="auto"/>
                <w:kern w:val="0"/>
                <w:szCs w:val="21"/>
                <w:highlight w:val="none"/>
                <w:lang w:val="en-US" w:eastAsia="zh-CN"/>
              </w:rPr>
              <w:t>4200</w:t>
            </w:r>
          </w:p>
        </w:tc>
        <w:tc>
          <w:tcPr>
            <w:tcW w:w="1187" w:type="dxa"/>
            <w:tcBorders>
              <w:top w:val="single" w:color="auto" w:sz="4" w:space="0"/>
              <w:left w:val="single" w:color="auto" w:sz="4" w:space="0"/>
              <w:bottom w:val="single" w:color="auto" w:sz="4" w:space="0"/>
              <w:right w:val="single" w:color="auto" w:sz="4" w:space="0"/>
            </w:tcBorders>
            <w:vAlign w:val="center"/>
          </w:tcPr>
          <w:p w14:paraId="131F4619">
            <w:pPr>
              <w:rPr>
                <w:rFonts w:asciiTheme="minorEastAsia" w:hAnsiTheme="minorEastAsia" w:eastAsiaTheme="minorEastAsia" w:cstheme="minorEastAsia"/>
                <w:color w:val="auto"/>
                <w:szCs w:val="22"/>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2BCA3A84">
            <w:pPr>
              <w:rPr>
                <w:rFonts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ECAB09B">
            <w:pPr>
              <w:rPr>
                <w:rFonts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B4325F8">
            <w:pPr>
              <w:rPr>
                <w:rFonts w:asciiTheme="minorEastAsia" w:hAnsiTheme="minorEastAsia" w:eastAsiaTheme="minorEastAsia" w:cstheme="minorEastAsia"/>
                <w:color w:val="auto"/>
                <w:szCs w:val="22"/>
                <w:highlight w:val="none"/>
              </w:rPr>
            </w:pPr>
          </w:p>
        </w:tc>
      </w:tr>
      <w:tr w14:paraId="0D96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575AC080">
            <w:pPr>
              <w:jc w:val="center"/>
              <w:rPr>
                <w:rFonts w:hint="eastAsia" w:asciiTheme="minorEastAsia" w:hAnsiTheme="minorEastAsia" w:eastAsiaTheme="minorEastAsia" w:cstheme="minorEastAsia"/>
                <w:color w:val="auto"/>
                <w:szCs w:val="22"/>
                <w:highlight w:val="none"/>
                <w:lang w:eastAsia="zh-CN"/>
              </w:rPr>
            </w:pPr>
            <w:r>
              <w:rPr>
                <w:rFonts w:hint="eastAsia" w:asciiTheme="minorEastAsia" w:hAnsiTheme="minorEastAsia" w:eastAsiaTheme="minorEastAsia" w:cstheme="minorEastAsia"/>
                <w:color w:val="auto"/>
                <w:szCs w:val="22"/>
                <w:highlight w:val="none"/>
                <w:lang w:val="en-US" w:eastAsia="zh-CN"/>
              </w:rPr>
              <w:t>3</w:t>
            </w:r>
          </w:p>
        </w:tc>
        <w:tc>
          <w:tcPr>
            <w:tcW w:w="1355" w:type="dxa"/>
            <w:tcBorders>
              <w:top w:val="single" w:color="auto" w:sz="4" w:space="0"/>
              <w:left w:val="single" w:color="auto" w:sz="4" w:space="0"/>
              <w:bottom w:val="single" w:color="auto" w:sz="4" w:space="0"/>
              <w:right w:val="single" w:color="auto" w:sz="4" w:space="0"/>
            </w:tcBorders>
            <w:vAlign w:val="center"/>
          </w:tcPr>
          <w:p w14:paraId="0476ED2D">
            <w:pPr>
              <w:rPr>
                <w:rFonts w:asciiTheme="minorEastAsia" w:hAnsiTheme="minorEastAsia" w:eastAsiaTheme="minorEastAsia" w:cstheme="minorEastAsia"/>
                <w:color w:val="auto"/>
                <w:szCs w:val="22"/>
                <w:highlight w:val="none"/>
              </w:rPr>
            </w:pPr>
            <w:r>
              <w:rPr>
                <w:rFonts w:hint="eastAsia" w:ascii="宋体" w:hAnsi="宋体" w:cs="宋体"/>
                <w:color w:val="auto"/>
                <w:kern w:val="0"/>
                <w:szCs w:val="21"/>
                <w:highlight w:val="none"/>
              </w:rPr>
              <w:t>环邕检查站防撞沙桶租赁</w:t>
            </w:r>
          </w:p>
        </w:tc>
        <w:tc>
          <w:tcPr>
            <w:tcW w:w="2055" w:type="dxa"/>
            <w:tcBorders>
              <w:top w:val="single" w:color="auto" w:sz="4" w:space="0"/>
              <w:left w:val="single" w:color="auto" w:sz="4" w:space="0"/>
              <w:bottom w:val="single" w:color="auto" w:sz="4" w:space="0"/>
              <w:right w:val="single" w:color="auto" w:sz="4" w:space="0"/>
            </w:tcBorders>
            <w:vAlign w:val="center"/>
          </w:tcPr>
          <w:p w14:paraId="653B0404">
            <w:pPr>
              <w:rPr>
                <w:rFonts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40FCBF13">
            <w:pPr>
              <w:jc w:val="center"/>
              <w:rPr>
                <w:rFonts w:asciiTheme="minorEastAsia" w:hAnsiTheme="minorEastAsia" w:eastAsiaTheme="minorEastAsia" w:cstheme="minorEastAsia"/>
                <w:color w:val="auto"/>
                <w:szCs w:val="22"/>
                <w:highlight w:val="none"/>
              </w:rPr>
            </w:pPr>
            <w:r>
              <w:rPr>
                <w:rFonts w:hint="eastAsia" w:ascii="宋体" w:hAnsi="宋体" w:cs="宋体"/>
                <w:color w:val="auto"/>
                <w:kern w:val="0"/>
                <w:szCs w:val="21"/>
                <w:highlight w:val="none"/>
              </w:rPr>
              <w:t>580</w:t>
            </w:r>
          </w:p>
        </w:tc>
        <w:tc>
          <w:tcPr>
            <w:tcW w:w="1187" w:type="dxa"/>
            <w:tcBorders>
              <w:top w:val="single" w:color="auto" w:sz="4" w:space="0"/>
              <w:left w:val="single" w:color="auto" w:sz="4" w:space="0"/>
              <w:bottom w:val="single" w:color="auto" w:sz="4" w:space="0"/>
              <w:right w:val="single" w:color="auto" w:sz="4" w:space="0"/>
            </w:tcBorders>
            <w:vAlign w:val="center"/>
          </w:tcPr>
          <w:p w14:paraId="0BDF789E">
            <w:pPr>
              <w:rPr>
                <w:rFonts w:asciiTheme="minorEastAsia" w:hAnsiTheme="minorEastAsia" w:eastAsiaTheme="minorEastAsia" w:cstheme="minorEastAsia"/>
                <w:color w:val="auto"/>
                <w:szCs w:val="22"/>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4927B699">
            <w:pPr>
              <w:rPr>
                <w:rFonts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5ABBC7C">
            <w:pPr>
              <w:rPr>
                <w:rFonts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48F5E83">
            <w:pPr>
              <w:rPr>
                <w:rFonts w:asciiTheme="minorEastAsia" w:hAnsiTheme="minorEastAsia" w:eastAsiaTheme="minorEastAsia" w:cstheme="minorEastAsia"/>
                <w:color w:val="auto"/>
                <w:szCs w:val="22"/>
                <w:highlight w:val="none"/>
              </w:rPr>
            </w:pPr>
          </w:p>
        </w:tc>
      </w:tr>
      <w:tr w14:paraId="6BB1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881" w:type="dxa"/>
            <w:gridSpan w:val="8"/>
            <w:tcBorders>
              <w:top w:val="single" w:color="auto" w:sz="4" w:space="0"/>
              <w:left w:val="single" w:color="auto" w:sz="4" w:space="0"/>
              <w:bottom w:val="single" w:color="auto" w:sz="4" w:space="0"/>
              <w:right w:val="single" w:color="auto" w:sz="4" w:space="0"/>
            </w:tcBorders>
            <w:vAlign w:val="center"/>
          </w:tcPr>
          <w:p w14:paraId="6EBC7E61">
            <w:pPr>
              <w:rPr>
                <w:rFonts w:asciiTheme="minorEastAsia" w:hAnsiTheme="minorEastAsia" w:eastAsiaTheme="minorEastAsia" w:cstheme="minorEastAsia"/>
                <w:color w:val="auto"/>
                <w:szCs w:val="22"/>
                <w:highlight w:val="none"/>
              </w:rPr>
            </w:pPr>
            <w:r>
              <w:rPr>
                <w:rFonts w:hint="eastAsia" w:ascii="宋体" w:hAnsi="宋体" w:cs="宋体"/>
                <w:color w:val="auto"/>
                <w:szCs w:val="22"/>
                <w:highlight w:val="none"/>
              </w:rPr>
              <w:t>竞标报价（包含税费等所有费用）：</w:t>
            </w:r>
            <w:r>
              <w:rPr>
                <w:rFonts w:hint="eastAsia" w:ascii="宋体" w:hAnsi="宋体" w:cs="宋体"/>
                <w:color w:val="auto"/>
                <w:highlight w:val="none"/>
                <w:u w:val="single"/>
              </w:rPr>
              <w:t xml:space="preserve">   （大写）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szCs w:val="20"/>
                <w:highlight w:val="none"/>
                <w:u w:val="single"/>
              </w:rPr>
              <w:t>小写</w:t>
            </w:r>
            <w:r>
              <w:rPr>
                <w:rFonts w:hint="eastAsia" w:ascii="宋体" w:hAnsi="宋体" w:cs="宋体"/>
                <w:color w:val="auto"/>
                <w:highlight w:val="none"/>
                <w:u w:val="single"/>
              </w:rPr>
              <w:t xml:space="preserve">           </w:t>
            </w:r>
            <w:r>
              <w:rPr>
                <w:rFonts w:hint="eastAsia" w:ascii="宋体" w:hAnsi="宋体" w:cs="宋体"/>
                <w:color w:val="auto"/>
                <w:szCs w:val="22"/>
                <w:highlight w:val="none"/>
              </w:rPr>
              <w:t>元</w:t>
            </w:r>
            <w:r>
              <w:rPr>
                <w:rFonts w:hint="eastAsia" w:ascii="宋体" w:hAnsi="宋体" w:cs="宋体"/>
                <w:color w:val="auto"/>
                <w:highlight w:val="none"/>
              </w:rPr>
              <w:t>)</w:t>
            </w:r>
          </w:p>
        </w:tc>
      </w:tr>
      <w:tr w14:paraId="50B3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881" w:type="dxa"/>
            <w:gridSpan w:val="8"/>
            <w:tcBorders>
              <w:top w:val="single" w:color="auto" w:sz="4" w:space="0"/>
              <w:left w:val="single" w:color="auto" w:sz="4" w:space="0"/>
              <w:bottom w:val="single" w:color="auto" w:sz="4" w:space="0"/>
              <w:right w:val="single" w:color="auto" w:sz="4" w:space="0"/>
            </w:tcBorders>
            <w:vAlign w:val="center"/>
          </w:tcPr>
          <w:p w14:paraId="4FC7B3C1">
            <w:pPr>
              <w:rPr>
                <w:rFonts w:asciiTheme="minorEastAsia" w:hAnsiTheme="minorEastAsia" w:cstheme="minorEastAsia"/>
                <w:color w:val="auto"/>
                <w:szCs w:val="22"/>
                <w:highlight w:val="none"/>
              </w:rPr>
            </w:pPr>
            <w:r>
              <w:rPr>
                <w:rFonts w:hint="eastAsia" w:ascii="宋体" w:hAnsi="宋体"/>
                <w:color w:val="auto"/>
                <w:szCs w:val="21"/>
                <w:highlight w:val="none"/>
              </w:rPr>
              <w:t>验收标准、规范：</w:t>
            </w:r>
          </w:p>
        </w:tc>
      </w:tr>
      <w:tr w14:paraId="24E1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881" w:type="dxa"/>
            <w:gridSpan w:val="8"/>
            <w:tcBorders>
              <w:top w:val="single" w:color="auto" w:sz="4" w:space="0"/>
              <w:left w:val="single" w:color="auto" w:sz="4" w:space="0"/>
              <w:bottom w:val="single" w:color="auto" w:sz="4" w:space="0"/>
              <w:right w:val="single" w:color="auto" w:sz="4" w:space="0"/>
            </w:tcBorders>
            <w:vAlign w:val="center"/>
          </w:tcPr>
          <w:p w14:paraId="67F2FA12">
            <w:pPr>
              <w:rPr>
                <w:rFonts w:ascii="宋体" w:hAnsi="宋体"/>
                <w:color w:val="auto"/>
                <w:szCs w:val="21"/>
                <w:highlight w:val="none"/>
              </w:rPr>
            </w:pPr>
            <w:r>
              <w:rPr>
                <w:rFonts w:hint="eastAsia" w:ascii="宋体" w:hAnsi="宋体"/>
                <w:color w:val="auto"/>
                <w:szCs w:val="21"/>
                <w:highlight w:val="none"/>
              </w:rPr>
              <w:t>优惠及其它：</w:t>
            </w:r>
          </w:p>
        </w:tc>
      </w:tr>
    </w:tbl>
    <w:p w14:paraId="5A4E486A">
      <w:pPr>
        <w:snapToGrid w:val="0"/>
        <w:spacing w:before="50" w:after="50"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注： </w:t>
      </w:r>
    </w:p>
    <w:p w14:paraId="59E73166">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1、供应商需按本表格式填写，不得自行更改，也不得留空，如有多分标，按分标分别提供响应报价表。</w:t>
      </w:r>
    </w:p>
    <w:p w14:paraId="06C5C466">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2、如为联合体响应的，“供应商名称”处必须列明联合体各方名称，并标注联合体牵头人名称，且盖章处须加盖联合体各方公章，否则其响应作无效响应处理。</w:t>
      </w:r>
    </w:p>
    <w:p w14:paraId="02135F18">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3、以上表格要求细分项目及报价，在“具体服务内容”一栏中，填写具体服务范围、服务时间、服务标准，</w:t>
      </w:r>
      <w:r>
        <w:rPr>
          <w:rFonts w:hint="eastAsia" w:asciiTheme="minorEastAsia" w:hAnsiTheme="minorEastAsia" w:eastAsiaTheme="minorEastAsia" w:cstheme="minorEastAsia"/>
          <w:b/>
          <w:bCs/>
          <w:color w:val="auto"/>
          <w:kern w:val="0"/>
          <w:sz w:val="24"/>
          <w:highlight w:val="none"/>
          <w:lang w:val="zh-CN"/>
        </w:rPr>
        <w:t>否则其响应作无效响应处理</w:t>
      </w:r>
      <w:r>
        <w:rPr>
          <w:rFonts w:hint="eastAsia" w:asciiTheme="minorEastAsia" w:hAnsiTheme="minorEastAsia" w:eastAsiaTheme="minorEastAsia" w:cstheme="minorEastAsia"/>
          <w:color w:val="auto"/>
          <w:kern w:val="0"/>
          <w:sz w:val="24"/>
          <w:highlight w:val="none"/>
          <w:lang w:val="zh-CN"/>
        </w:rPr>
        <w:t>。</w:t>
      </w:r>
    </w:p>
    <w:p w14:paraId="7FB2B6ED">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76085A83">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CCCABEE">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p>
    <w:p w14:paraId="7B1693C6">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ED2CFC4">
      <w:pPr>
        <w:autoSpaceDE w:val="0"/>
        <w:autoSpaceDN w:val="0"/>
        <w:spacing w:line="360"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F7C590D">
      <w:pPr>
        <w:autoSpaceDE w:val="0"/>
        <w:autoSpaceDN w:val="0"/>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br w:type="page"/>
      </w:r>
    </w:p>
    <w:p w14:paraId="30BFE919">
      <w:pPr>
        <w:autoSpaceDE w:val="0"/>
        <w:autoSpaceDN w:val="0"/>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sz w:val="30"/>
          <w:szCs w:val="30"/>
          <w:highlight w:val="none"/>
        </w:rPr>
        <w:t>最后报价表</w:t>
      </w:r>
    </w:p>
    <w:p w14:paraId="782AF56F">
      <w:pPr>
        <w:snapToGrid w:val="0"/>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5F4D1F0C">
      <w:pPr>
        <w:snapToGrid w:val="0"/>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p>
    <w:p w14:paraId="04E38BB9">
      <w:pPr>
        <w:snapToGrid w:val="0"/>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分标：</w:t>
      </w:r>
      <w:r>
        <w:rPr>
          <w:rFonts w:hint="eastAsia" w:asciiTheme="minorEastAsia" w:hAnsiTheme="minorEastAsia" w:eastAsiaTheme="minorEastAsia" w:cstheme="minorEastAsia"/>
          <w:color w:val="auto"/>
          <w:sz w:val="24"/>
          <w:highlight w:val="none"/>
          <w:u w:val="single"/>
        </w:rPr>
        <w:t xml:space="preserve">                 </w:t>
      </w:r>
    </w:p>
    <w:p w14:paraId="1AC3BEC5">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供应商名称：</w:t>
      </w:r>
      <w:r>
        <w:rPr>
          <w:rFonts w:hint="eastAsia" w:asciiTheme="minorEastAsia" w:hAnsiTheme="minorEastAsia" w:eastAsiaTheme="minorEastAsia" w:cstheme="minorEastAsia"/>
          <w:color w:val="auto"/>
          <w:sz w:val="24"/>
          <w:highlight w:val="none"/>
          <w:u w:val="single"/>
        </w:rPr>
        <w:t xml:space="preserve">                     </w:t>
      </w:r>
    </w:p>
    <w:tbl>
      <w:tblPr>
        <w:tblStyle w:val="31"/>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55"/>
        <w:gridCol w:w="2055"/>
        <w:gridCol w:w="994"/>
        <w:gridCol w:w="1187"/>
        <w:gridCol w:w="1333"/>
        <w:gridCol w:w="1516"/>
        <w:gridCol w:w="722"/>
      </w:tblGrid>
      <w:tr w14:paraId="0B0A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633BB61">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序号</w:t>
            </w:r>
          </w:p>
        </w:tc>
        <w:tc>
          <w:tcPr>
            <w:tcW w:w="1355" w:type="dxa"/>
            <w:tcBorders>
              <w:top w:val="single" w:color="auto" w:sz="4" w:space="0"/>
              <w:left w:val="single" w:color="auto" w:sz="4" w:space="0"/>
              <w:bottom w:val="single" w:color="auto" w:sz="4" w:space="0"/>
              <w:right w:val="single" w:color="auto" w:sz="4" w:space="0"/>
            </w:tcBorders>
            <w:vAlign w:val="center"/>
          </w:tcPr>
          <w:p w14:paraId="4385D4E1">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服务名称</w:t>
            </w:r>
          </w:p>
        </w:tc>
        <w:tc>
          <w:tcPr>
            <w:tcW w:w="2055" w:type="dxa"/>
            <w:tcBorders>
              <w:top w:val="single" w:color="auto" w:sz="4" w:space="0"/>
              <w:left w:val="single" w:color="auto" w:sz="4" w:space="0"/>
              <w:bottom w:val="single" w:color="auto" w:sz="4" w:space="0"/>
              <w:right w:val="single" w:color="auto" w:sz="4" w:space="0"/>
            </w:tcBorders>
            <w:vAlign w:val="center"/>
          </w:tcPr>
          <w:p w14:paraId="4953FF1E">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具体服务内容(含具体服务范围、服务时间、服务标准等内</w:t>
            </w:r>
          </w:p>
          <w:p w14:paraId="48165586">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容)</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DEFDD1D">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数量①</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27020D6D">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单价(元)②</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1A354A85">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单项合价（元）</w:t>
            </w:r>
          </w:p>
          <w:p w14:paraId="041E7AFF">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③＝①×②</w:t>
            </w:r>
          </w:p>
        </w:tc>
        <w:tc>
          <w:tcPr>
            <w:tcW w:w="1516" w:type="dxa"/>
            <w:tcBorders>
              <w:top w:val="single" w:color="auto" w:sz="4" w:space="0"/>
              <w:left w:val="single" w:color="auto" w:sz="4" w:space="0"/>
              <w:bottom w:val="single" w:color="auto" w:sz="4" w:space="0"/>
              <w:right w:val="single" w:color="auto" w:sz="4" w:space="0"/>
            </w:tcBorders>
            <w:vAlign w:val="center"/>
          </w:tcPr>
          <w:p w14:paraId="5958ED4C">
            <w:pPr>
              <w:jc w:val="center"/>
              <w:rPr>
                <w:rFonts w:asciiTheme="minorEastAsia" w:hAnsiTheme="minorEastAsia" w:eastAsiaTheme="minorEastAsia" w:cstheme="minorEastAsia"/>
                <w:color w:val="auto"/>
                <w:szCs w:val="22"/>
                <w:highlight w:val="none"/>
              </w:rPr>
            </w:pPr>
            <w:r>
              <w:rPr>
                <w:rFonts w:hint="eastAsia" w:ascii="宋体" w:hAnsi="宋体" w:cs="宋体"/>
                <w:color w:val="auto"/>
                <w:szCs w:val="21"/>
                <w:highlight w:val="none"/>
              </w:rPr>
              <w:t>服务期限</w:t>
            </w:r>
          </w:p>
        </w:tc>
        <w:tc>
          <w:tcPr>
            <w:tcW w:w="722" w:type="dxa"/>
            <w:tcBorders>
              <w:top w:val="single" w:color="auto" w:sz="4" w:space="0"/>
              <w:left w:val="single" w:color="auto" w:sz="4" w:space="0"/>
              <w:bottom w:val="single" w:color="auto" w:sz="4" w:space="0"/>
              <w:right w:val="single" w:color="auto" w:sz="4" w:space="0"/>
            </w:tcBorders>
            <w:vAlign w:val="center"/>
          </w:tcPr>
          <w:p w14:paraId="57BB9B7D">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备注</w:t>
            </w:r>
          </w:p>
        </w:tc>
      </w:tr>
      <w:tr w14:paraId="0C22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3928E9B5">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w:t>
            </w:r>
          </w:p>
        </w:tc>
        <w:tc>
          <w:tcPr>
            <w:tcW w:w="1355" w:type="dxa"/>
            <w:tcBorders>
              <w:top w:val="single" w:color="auto" w:sz="4" w:space="0"/>
              <w:left w:val="single" w:color="auto" w:sz="4" w:space="0"/>
              <w:bottom w:val="single" w:color="auto" w:sz="4" w:space="0"/>
              <w:right w:val="single" w:color="auto" w:sz="4" w:space="0"/>
            </w:tcBorders>
            <w:vAlign w:val="center"/>
          </w:tcPr>
          <w:p w14:paraId="43CC390E">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武警围挡哨沙袋租赁</w:t>
            </w:r>
          </w:p>
        </w:tc>
        <w:tc>
          <w:tcPr>
            <w:tcW w:w="2055" w:type="dxa"/>
            <w:tcBorders>
              <w:top w:val="single" w:color="auto" w:sz="4" w:space="0"/>
              <w:left w:val="single" w:color="auto" w:sz="4" w:space="0"/>
              <w:bottom w:val="single" w:color="auto" w:sz="4" w:space="0"/>
              <w:right w:val="single" w:color="auto" w:sz="4" w:space="0"/>
            </w:tcBorders>
            <w:vAlign w:val="center"/>
          </w:tcPr>
          <w:p w14:paraId="75D45ED0">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详见响应报价表</w:t>
            </w:r>
          </w:p>
        </w:tc>
        <w:tc>
          <w:tcPr>
            <w:tcW w:w="994" w:type="dxa"/>
            <w:tcBorders>
              <w:top w:val="single" w:color="auto" w:sz="4" w:space="0"/>
              <w:left w:val="single" w:color="auto" w:sz="4" w:space="0"/>
              <w:bottom w:val="single" w:color="auto" w:sz="4" w:space="0"/>
              <w:right w:val="single" w:color="auto" w:sz="4" w:space="0"/>
            </w:tcBorders>
            <w:vAlign w:val="center"/>
          </w:tcPr>
          <w:p w14:paraId="24B0D75F">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8000</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0791D37F">
            <w:pPr>
              <w:jc w:val="center"/>
              <w:rPr>
                <w:rFonts w:asciiTheme="minorEastAsia" w:hAnsiTheme="minorEastAsia" w:eastAsiaTheme="minorEastAsia" w:cstheme="minorEastAsia"/>
                <w:color w:val="auto"/>
                <w:szCs w:val="22"/>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4254A9FC">
            <w:pPr>
              <w:rPr>
                <w:rFonts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4E7D00D">
            <w:pPr>
              <w:rPr>
                <w:rFonts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E2853FA">
            <w:pPr>
              <w:rPr>
                <w:rFonts w:asciiTheme="minorEastAsia" w:hAnsiTheme="minorEastAsia" w:eastAsiaTheme="minorEastAsia" w:cstheme="minorEastAsia"/>
                <w:color w:val="auto"/>
                <w:szCs w:val="22"/>
                <w:highlight w:val="none"/>
              </w:rPr>
            </w:pPr>
          </w:p>
        </w:tc>
      </w:tr>
      <w:tr w14:paraId="0A49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2BC153C">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2</w:t>
            </w:r>
          </w:p>
        </w:tc>
        <w:tc>
          <w:tcPr>
            <w:tcW w:w="1355" w:type="dxa"/>
            <w:tcBorders>
              <w:top w:val="single" w:color="auto" w:sz="4" w:space="0"/>
              <w:left w:val="single" w:color="auto" w:sz="4" w:space="0"/>
              <w:bottom w:val="single" w:color="auto" w:sz="4" w:space="0"/>
              <w:right w:val="single" w:color="auto" w:sz="4" w:space="0"/>
            </w:tcBorders>
            <w:vAlign w:val="center"/>
          </w:tcPr>
          <w:p w14:paraId="04E650DB">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环邕检查站水马租赁</w:t>
            </w:r>
          </w:p>
        </w:tc>
        <w:tc>
          <w:tcPr>
            <w:tcW w:w="2055" w:type="dxa"/>
            <w:tcBorders>
              <w:top w:val="single" w:color="auto" w:sz="4" w:space="0"/>
              <w:left w:val="single" w:color="auto" w:sz="4" w:space="0"/>
              <w:bottom w:val="single" w:color="auto" w:sz="4" w:space="0"/>
              <w:right w:val="single" w:color="auto" w:sz="4" w:space="0"/>
            </w:tcBorders>
            <w:vAlign w:val="center"/>
          </w:tcPr>
          <w:p w14:paraId="54BAF207">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详见响应报价表</w:t>
            </w:r>
          </w:p>
        </w:tc>
        <w:tc>
          <w:tcPr>
            <w:tcW w:w="994" w:type="dxa"/>
            <w:tcBorders>
              <w:top w:val="single" w:color="auto" w:sz="4" w:space="0"/>
              <w:left w:val="single" w:color="auto" w:sz="4" w:space="0"/>
              <w:bottom w:val="single" w:color="auto" w:sz="4" w:space="0"/>
              <w:right w:val="single" w:color="auto" w:sz="4" w:space="0"/>
            </w:tcBorders>
            <w:vAlign w:val="center"/>
          </w:tcPr>
          <w:p w14:paraId="76BBE9E3">
            <w:pPr>
              <w:jc w:val="center"/>
              <w:rPr>
                <w:rFonts w:asciiTheme="minorEastAsia" w:hAnsiTheme="minorEastAsia" w:eastAsiaTheme="minorEastAsia" w:cstheme="minorEastAsia"/>
                <w:color w:val="auto"/>
                <w:szCs w:val="22"/>
                <w:highlight w:val="none"/>
              </w:rPr>
            </w:pPr>
            <w:r>
              <w:rPr>
                <w:rFonts w:hint="eastAsia" w:ascii="宋体" w:hAnsi="宋体" w:cs="宋体"/>
                <w:color w:val="auto"/>
                <w:kern w:val="0"/>
                <w:szCs w:val="21"/>
                <w:highlight w:val="none"/>
                <w:lang w:val="en-US" w:eastAsia="zh-CN"/>
              </w:rPr>
              <w:t>4200</w:t>
            </w:r>
          </w:p>
        </w:tc>
        <w:tc>
          <w:tcPr>
            <w:tcW w:w="1187" w:type="dxa"/>
            <w:tcBorders>
              <w:top w:val="single" w:color="auto" w:sz="4" w:space="0"/>
              <w:left w:val="single" w:color="auto" w:sz="4" w:space="0"/>
              <w:bottom w:val="single" w:color="auto" w:sz="4" w:space="0"/>
              <w:right w:val="single" w:color="auto" w:sz="4" w:space="0"/>
            </w:tcBorders>
            <w:vAlign w:val="center"/>
          </w:tcPr>
          <w:p w14:paraId="539F0725">
            <w:pPr>
              <w:rPr>
                <w:rFonts w:asciiTheme="minorEastAsia" w:hAnsiTheme="minorEastAsia" w:eastAsiaTheme="minorEastAsia" w:cstheme="minorEastAsia"/>
                <w:color w:val="auto"/>
                <w:szCs w:val="22"/>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0A1CB038">
            <w:pPr>
              <w:rPr>
                <w:rFonts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996D40E">
            <w:pPr>
              <w:rPr>
                <w:rFonts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BD0219E">
            <w:pPr>
              <w:rPr>
                <w:rFonts w:asciiTheme="minorEastAsia" w:hAnsiTheme="minorEastAsia" w:eastAsiaTheme="minorEastAsia" w:cstheme="minorEastAsia"/>
                <w:color w:val="auto"/>
                <w:szCs w:val="22"/>
                <w:highlight w:val="none"/>
              </w:rPr>
            </w:pPr>
          </w:p>
        </w:tc>
      </w:tr>
      <w:tr w14:paraId="6325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3ABE806B">
            <w:pPr>
              <w:jc w:val="center"/>
              <w:rPr>
                <w:rFonts w:hint="eastAsia" w:asciiTheme="minorEastAsia" w:hAnsiTheme="minorEastAsia" w:eastAsiaTheme="minorEastAsia" w:cstheme="minorEastAsia"/>
                <w:color w:val="auto"/>
                <w:szCs w:val="22"/>
                <w:highlight w:val="none"/>
                <w:lang w:eastAsia="zh-CN"/>
              </w:rPr>
            </w:pPr>
            <w:r>
              <w:rPr>
                <w:rFonts w:hint="eastAsia" w:asciiTheme="minorEastAsia" w:hAnsiTheme="minorEastAsia" w:eastAsiaTheme="minorEastAsia" w:cstheme="minorEastAsia"/>
                <w:color w:val="auto"/>
                <w:szCs w:val="22"/>
                <w:highlight w:val="none"/>
                <w:lang w:val="en-US" w:eastAsia="zh-CN"/>
              </w:rPr>
              <w:t>3</w:t>
            </w:r>
          </w:p>
        </w:tc>
        <w:tc>
          <w:tcPr>
            <w:tcW w:w="1355" w:type="dxa"/>
            <w:tcBorders>
              <w:top w:val="single" w:color="auto" w:sz="4" w:space="0"/>
              <w:left w:val="single" w:color="auto" w:sz="4" w:space="0"/>
              <w:bottom w:val="single" w:color="auto" w:sz="4" w:space="0"/>
              <w:right w:val="single" w:color="auto" w:sz="4" w:space="0"/>
            </w:tcBorders>
            <w:vAlign w:val="center"/>
          </w:tcPr>
          <w:p w14:paraId="3F661EE1">
            <w:pPr>
              <w:rPr>
                <w:rFonts w:asciiTheme="minorEastAsia" w:hAnsiTheme="minorEastAsia" w:eastAsiaTheme="minorEastAsia" w:cstheme="minorEastAsia"/>
                <w:color w:val="auto"/>
                <w:szCs w:val="22"/>
                <w:highlight w:val="none"/>
              </w:rPr>
            </w:pPr>
            <w:r>
              <w:rPr>
                <w:rFonts w:hint="eastAsia" w:ascii="宋体" w:hAnsi="宋体" w:cs="宋体"/>
                <w:color w:val="auto"/>
                <w:kern w:val="0"/>
                <w:szCs w:val="21"/>
                <w:highlight w:val="none"/>
              </w:rPr>
              <w:t>环邕检查站防撞沙桶租赁</w:t>
            </w:r>
          </w:p>
        </w:tc>
        <w:tc>
          <w:tcPr>
            <w:tcW w:w="2055" w:type="dxa"/>
            <w:tcBorders>
              <w:top w:val="single" w:color="auto" w:sz="4" w:space="0"/>
              <w:left w:val="single" w:color="auto" w:sz="4" w:space="0"/>
              <w:bottom w:val="single" w:color="auto" w:sz="4" w:space="0"/>
              <w:right w:val="single" w:color="auto" w:sz="4" w:space="0"/>
            </w:tcBorders>
            <w:vAlign w:val="center"/>
          </w:tcPr>
          <w:p w14:paraId="718E7542">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详见响应报价表</w:t>
            </w:r>
          </w:p>
        </w:tc>
        <w:tc>
          <w:tcPr>
            <w:tcW w:w="994" w:type="dxa"/>
            <w:tcBorders>
              <w:top w:val="single" w:color="auto" w:sz="4" w:space="0"/>
              <w:left w:val="single" w:color="auto" w:sz="4" w:space="0"/>
              <w:bottom w:val="single" w:color="auto" w:sz="4" w:space="0"/>
              <w:right w:val="single" w:color="auto" w:sz="4" w:space="0"/>
            </w:tcBorders>
            <w:vAlign w:val="center"/>
          </w:tcPr>
          <w:p w14:paraId="6F12CF31">
            <w:pPr>
              <w:jc w:val="center"/>
              <w:rPr>
                <w:rFonts w:asciiTheme="minorEastAsia" w:hAnsiTheme="minorEastAsia" w:eastAsiaTheme="minorEastAsia" w:cstheme="minorEastAsia"/>
                <w:color w:val="auto"/>
                <w:szCs w:val="22"/>
                <w:highlight w:val="none"/>
              </w:rPr>
            </w:pPr>
            <w:r>
              <w:rPr>
                <w:rFonts w:hint="eastAsia" w:ascii="宋体" w:hAnsi="宋体" w:cs="宋体"/>
                <w:color w:val="auto"/>
                <w:kern w:val="0"/>
                <w:szCs w:val="21"/>
                <w:highlight w:val="none"/>
              </w:rPr>
              <w:t>580</w:t>
            </w:r>
          </w:p>
        </w:tc>
        <w:tc>
          <w:tcPr>
            <w:tcW w:w="1187" w:type="dxa"/>
            <w:tcBorders>
              <w:top w:val="single" w:color="auto" w:sz="4" w:space="0"/>
              <w:left w:val="single" w:color="auto" w:sz="4" w:space="0"/>
              <w:bottom w:val="single" w:color="auto" w:sz="4" w:space="0"/>
              <w:right w:val="single" w:color="auto" w:sz="4" w:space="0"/>
            </w:tcBorders>
            <w:vAlign w:val="center"/>
          </w:tcPr>
          <w:p w14:paraId="5CEC327D">
            <w:pPr>
              <w:rPr>
                <w:rFonts w:asciiTheme="minorEastAsia" w:hAnsiTheme="minorEastAsia" w:eastAsiaTheme="minorEastAsia" w:cstheme="minorEastAsia"/>
                <w:color w:val="auto"/>
                <w:szCs w:val="22"/>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3A698066">
            <w:pPr>
              <w:rPr>
                <w:rFonts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550398B">
            <w:pPr>
              <w:rPr>
                <w:rFonts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15105F0">
            <w:pPr>
              <w:rPr>
                <w:rFonts w:asciiTheme="minorEastAsia" w:hAnsiTheme="minorEastAsia" w:eastAsiaTheme="minorEastAsia" w:cstheme="minorEastAsia"/>
                <w:color w:val="auto"/>
                <w:szCs w:val="22"/>
                <w:highlight w:val="none"/>
              </w:rPr>
            </w:pPr>
          </w:p>
        </w:tc>
      </w:tr>
      <w:tr w14:paraId="4B9B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881" w:type="dxa"/>
            <w:gridSpan w:val="8"/>
            <w:tcBorders>
              <w:top w:val="single" w:color="auto" w:sz="4" w:space="0"/>
              <w:left w:val="single" w:color="auto" w:sz="4" w:space="0"/>
              <w:bottom w:val="single" w:color="auto" w:sz="4" w:space="0"/>
              <w:right w:val="single" w:color="auto" w:sz="4" w:space="0"/>
            </w:tcBorders>
            <w:vAlign w:val="center"/>
          </w:tcPr>
          <w:p w14:paraId="3BBCC168">
            <w:pPr>
              <w:rPr>
                <w:rFonts w:asciiTheme="minorEastAsia" w:hAnsiTheme="minorEastAsia" w:eastAsiaTheme="minorEastAsia" w:cstheme="minorEastAsia"/>
                <w:color w:val="auto"/>
                <w:szCs w:val="22"/>
                <w:highlight w:val="none"/>
              </w:rPr>
            </w:pPr>
            <w:r>
              <w:rPr>
                <w:rFonts w:hint="eastAsia" w:ascii="宋体" w:hAnsi="宋体" w:cs="宋体"/>
                <w:color w:val="auto"/>
                <w:szCs w:val="22"/>
                <w:highlight w:val="none"/>
              </w:rPr>
              <w:t>竞标报价（包含税费等所有费用）：</w:t>
            </w:r>
            <w:r>
              <w:rPr>
                <w:rFonts w:hint="eastAsia" w:ascii="宋体" w:hAnsi="宋体" w:cs="宋体"/>
                <w:color w:val="auto"/>
                <w:highlight w:val="none"/>
                <w:u w:val="single"/>
              </w:rPr>
              <w:t xml:space="preserve">   （大写）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szCs w:val="20"/>
                <w:highlight w:val="none"/>
                <w:u w:val="single"/>
              </w:rPr>
              <w:t>小写</w:t>
            </w:r>
            <w:r>
              <w:rPr>
                <w:rFonts w:hint="eastAsia" w:ascii="宋体" w:hAnsi="宋体" w:cs="宋体"/>
                <w:color w:val="auto"/>
                <w:highlight w:val="none"/>
                <w:u w:val="single"/>
              </w:rPr>
              <w:t xml:space="preserve">           </w:t>
            </w:r>
            <w:r>
              <w:rPr>
                <w:rFonts w:hint="eastAsia" w:ascii="宋体" w:hAnsi="宋体" w:cs="宋体"/>
                <w:color w:val="auto"/>
                <w:szCs w:val="22"/>
                <w:highlight w:val="none"/>
              </w:rPr>
              <w:t>元</w:t>
            </w:r>
            <w:r>
              <w:rPr>
                <w:rFonts w:hint="eastAsia" w:ascii="宋体" w:hAnsi="宋体" w:cs="宋体"/>
                <w:color w:val="auto"/>
                <w:highlight w:val="none"/>
              </w:rPr>
              <w:t>)</w:t>
            </w:r>
          </w:p>
        </w:tc>
      </w:tr>
      <w:tr w14:paraId="0DD4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881" w:type="dxa"/>
            <w:gridSpan w:val="8"/>
            <w:tcBorders>
              <w:top w:val="single" w:color="auto" w:sz="4" w:space="0"/>
              <w:left w:val="single" w:color="auto" w:sz="4" w:space="0"/>
              <w:bottom w:val="single" w:color="auto" w:sz="4" w:space="0"/>
              <w:right w:val="single" w:color="auto" w:sz="4" w:space="0"/>
            </w:tcBorders>
            <w:vAlign w:val="center"/>
          </w:tcPr>
          <w:p w14:paraId="6514EF64">
            <w:pPr>
              <w:rPr>
                <w:rFonts w:asciiTheme="minorEastAsia" w:hAnsiTheme="minorEastAsia" w:cstheme="minorEastAsia"/>
                <w:color w:val="auto"/>
                <w:szCs w:val="22"/>
                <w:highlight w:val="none"/>
              </w:rPr>
            </w:pPr>
            <w:r>
              <w:rPr>
                <w:rFonts w:hint="eastAsia" w:ascii="宋体" w:hAnsi="宋体"/>
                <w:color w:val="auto"/>
                <w:szCs w:val="21"/>
                <w:highlight w:val="none"/>
              </w:rPr>
              <w:t>验收标准、规范：</w:t>
            </w:r>
          </w:p>
        </w:tc>
      </w:tr>
      <w:tr w14:paraId="1C9C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881" w:type="dxa"/>
            <w:gridSpan w:val="8"/>
            <w:tcBorders>
              <w:top w:val="single" w:color="auto" w:sz="4" w:space="0"/>
              <w:left w:val="single" w:color="auto" w:sz="4" w:space="0"/>
              <w:bottom w:val="single" w:color="auto" w:sz="4" w:space="0"/>
              <w:right w:val="single" w:color="auto" w:sz="4" w:space="0"/>
            </w:tcBorders>
            <w:vAlign w:val="center"/>
          </w:tcPr>
          <w:p w14:paraId="2F342DB0">
            <w:pPr>
              <w:rPr>
                <w:rFonts w:ascii="宋体" w:hAnsi="宋体"/>
                <w:color w:val="auto"/>
                <w:szCs w:val="21"/>
                <w:highlight w:val="none"/>
              </w:rPr>
            </w:pPr>
            <w:r>
              <w:rPr>
                <w:rFonts w:hint="eastAsia" w:ascii="宋体" w:hAnsi="宋体"/>
                <w:color w:val="auto"/>
                <w:szCs w:val="21"/>
                <w:highlight w:val="none"/>
              </w:rPr>
              <w:t>优惠及其它：</w:t>
            </w:r>
          </w:p>
        </w:tc>
      </w:tr>
    </w:tbl>
    <w:p w14:paraId="36F7B149">
      <w:pPr>
        <w:snapToGrid w:val="0"/>
        <w:spacing w:before="50" w:after="50"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注： </w:t>
      </w:r>
    </w:p>
    <w:p w14:paraId="116E6420">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1、供应商需按本表格式填写，不得自行更改，也不得留空，如有多分标，按分标分别提供响应报价表。</w:t>
      </w:r>
    </w:p>
    <w:p w14:paraId="598EC3C7">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2、如为联合体响应的，“供应商名称”处必须列明联合体各方名称，并标注联合体牵头人名称，且盖章处须加盖联合体各方公章，否则其响应作无效响应处理。</w:t>
      </w:r>
    </w:p>
    <w:p w14:paraId="37E938A5">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3、以上表格要求细分项目及报价，在“具体服务内容”一栏中，填写具体服务范围、服务时间、服务标准，</w:t>
      </w:r>
      <w:r>
        <w:rPr>
          <w:rFonts w:hint="eastAsia" w:asciiTheme="minorEastAsia" w:hAnsiTheme="minorEastAsia" w:eastAsiaTheme="minorEastAsia" w:cstheme="minorEastAsia"/>
          <w:b/>
          <w:bCs/>
          <w:color w:val="auto"/>
          <w:kern w:val="0"/>
          <w:sz w:val="24"/>
          <w:highlight w:val="none"/>
          <w:lang w:val="zh-CN"/>
        </w:rPr>
        <w:t>否则其响应作无效响应处理</w:t>
      </w:r>
      <w:r>
        <w:rPr>
          <w:rFonts w:hint="eastAsia" w:asciiTheme="minorEastAsia" w:hAnsiTheme="minorEastAsia" w:eastAsiaTheme="minorEastAsia" w:cstheme="minorEastAsia"/>
          <w:color w:val="auto"/>
          <w:kern w:val="0"/>
          <w:sz w:val="24"/>
          <w:highlight w:val="none"/>
          <w:lang w:val="zh-CN"/>
        </w:rPr>
        <w:t>。</w:t>
      </w:r>
    </w:p>
    <w:p w14:paraId="3A25BBC0">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36707AC4">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D6F53BF">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p>
    <w:p w14:paraId="1BE9D1FC">
      <w:pPr>
        <w:autoSpaceDE w:val="0"/>
        <w:autoSpaceDN w:val="0"/>
        <w:spacing w:line="360"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8DB1B23">
      <w:pPr>
        <w:autoSpaceDE w:val="0"/>
        <w:autoSpaceDN w:val="0"/>
        <w:spacing w:line="360"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4FD30F05">
      <w:pPr>
        <w:autoSpaceDE w:val="0"/>
        <w:autoSpaceDN w:val="0"/>
        <w:spacing w:line="360" w:lineRule="auto"/>
        <w:ind w:firstLine="6480" w:firstLineChars="2700"/>
        <w:rPr>
          <w:rFonts w:asciiTheme="minorEastAsia" w:hAnsiTheme="minorEastAsia" w:eastAsiaTheme="minorEastAsia" w:cstheme="minorEastAsia"/>
          <w:color w:val="auto"/>
          <w:kern w:val="0"/>
          <w:sz w:val="24"/>
          <w:highlight w:val="none"/>
          <w:lang w:val="zh-CN"/>
        </w:rPr>
      </w:pPr>
    </w:p>
    <w:p w14:paraId="427643B5">
      <w:pPr>
        <w:pStyle w:val="1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bookmarkStart w:id="89" w:name="_Toc174568955"/>
      <w:bookmarkStart w:id="90" w:name="_Toc80205942"/>
      <w:r>
        <w:rPr>
          <w:rFonts w:hint="eastAsia" w:asciiTheme="minorEastAsia" w:hAnsiTheme="minorEastAsia" w:eastAsiaTheme="minorEastAsia" w:cstheme="minorEastAsia"/>
          <w:color w:val="auto"/>
          <w:highlight w:val="none"/>
        </w:rPr>
        <w:t>第五节  其他文书、文件格式</w:t>
      </w:r>
      <w:bookmarkEnd w:id="89"/>
      <w:bookmarkEnd w:id="90"/>
    </w:p>
    <w:p w14:paraId="6699839E">
      <w:pPr>
        <w:spacing w:line="520" w:lineRule="exact"/>
        <w:rPr>
          <w:rFonts w:asciiTheme="minorEastAsia" w:hAnsiTheme="minorEastAsia" w:eastAsiaTheme="minorEastAsia" w:cstheme="minorEastAsia"/>
          <w:color w:val="auto"/>
          <w:sz w:val="24"/>
          <w:highlight w:val="none"/>
        </w:rPr>
      </w:pPr>
    </w:p>
    <w:p w14:paraId="50E4BEC2">
      <w:pPr>
        <w:spacing w:line="520" w:lineRule="exact"/>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知识产权合规性声明</w:t>
      </w:r>
    </w:p>
    <w:p w14:paraId="6B0F5BDA">
      <w:pPr>
        <w:pStyle w:val="2"/>
        <w:rPr>
          <w:color w:val="auto"/>
          <w:highlight w:val="none"/>
        </w:rPr>
      </w:pPr>
    </w:p>
    <w:p w14:paraId="3BEADAED">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企业自愿参与政府投资政府采购的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在此郑重承诺：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EF1E067">
      <w:pPr>
        <w:spacing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3DAD9F47">
      <w:pPr>
        <w:spacing w:line="360" w:lineRule="auto"/>
        <w:ind w:firstLine="480" w:firstLineChars="200"/>
        <w:contextualSpacing/>
        <w:rPr>
          <w:rFonts w:asciiTheme="minorEastAsia" w:hAnsiTheme="minorEastAsia" w:eastAsiaTheme="minorEastAsia" w:cstheme="minorEastAsia"/>
          <w:color w:val="auto"/>
          <w:sz w:val="24"/>
          <w:highlight w:val="none"/>
        </w:rPr>
      </w:pPr>
    </w:p>
    <w:p w14:paraId="1F12569D">
      <w:pPr>
        <w:spacing w:line="360" w:lineRule="auto"/>
        <w:ind w:firstLine="480" w:firstLineChars="200"/>
        <w:contextualSpacing/>
        <w:rPr>
          <w:rFonts w:asciiTheme="minorEastAsia" w:hAnsiTheme="minorEastAsia" w:eastAsiaTheme="minorEastAsia" w:cstheme="minorEastAsia"/>
          <w:color w:val="auto"/>
          <w:sz w:val="24"/>
          <w:highlight w:val="none"/>
        </w:rPr>
      </w:pPr>
    </w:p>
    <w:p w14:paraId="386F8034">
      <w:pPr>
        <w:spacing w:line="360" w:lineRule="auto"/>
        <w:ind w:firstLine="480" w:firstLineChars="200"/>
        <w:contextualSpacing/>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供应商名称(电子签章)：</w:t>
      </w:r>
    </w:p>
    <w:p w14:paraId="565E8C11">
      <w:pPr>
        <w:spacing w:line="360" w:lineRule="auto"/>
        <w:ind w:firstLine="480" w:firstLineChars="200"/>
        <w:contextualSpacing/>
        <w:jc w:val="righ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w:t>
      </w:r>
    </w:p>
    <w:p w14:paraId="36A86650">
      <w:pPr>
        <w:spacing w:line="360" w:lineRule="auto"/>
        <w:contextualSpacing/>
        <w:rPr>
          <w:rFonts w:asciiTheme="minorEastAsia" w:hAnsiTheme="minorEastAsia" w:eastAsiaTheme="minorEastAsia" w:cstheme="minorEastAsia"/>
          <w:color w:val="auto"/>
          <w:sz w:val="24"/>
          <w:highlight w:val="none"/>
        </w:rPr>
      </w:pPr>
    </w:p>
    <w:p w14:paraId="40CFFD2D">
      <w:pPr>
        <w:spacing w:line="360" w:lineRule="auto"/>
        <w:contextualSpacing/>
        <w:rPr>
          <w:rFonts w:asciiTheme="minorEastAsia" w:hAnsiTheme="minorEastAsia" w:eastAsiaTheme="minorEastAsia" w:cstheme="minorEastAsia"/>
          <w:color w:val="auto"/>
          <w:sz w:val="24"/>
          <w:highlight w:val="none"/>
        </w:rPr>
      </w:pPr>
    </w:p>
    <w:p w14:paraId="34670C53">
      <w:pPr>
        <w:spacing w:line="520" w:lineRule="exact"/>
        <w:jc w:val="center"/>
        <w:rPr>
          <w:rFonts w:asciiTheme="minorEastAsia" w:hAnsiTheme="minorEastAsia" w:eastAsiaTheme="minorEastAsia" w:cstheme="minorEastAsia"/>
          <w:color w:val="auto"/>
          <w:sz w:val="24"/>
          <w:highlight w:val="none"/>
        </w:rPr>
      </w:pPr>
    </w:p>
    <w:p w14:paraId="242D26D3">
      <w:pPr>
        <w:spacing w:line="520" w:lineRule="exact"/>
        <w:jc w:val="center"/>
        <w:rPr>
          <w:rFonts w:asciiTheme="minorEastAsia" w:hAnsiTheme="minorEastAsia" w:eastAsiaTheme="minorEastAsia" w:cstheme="minorEastAsia"/>
          <w:color w:val="auto"/>
          <w:sz w:val="24"/>
          <w:highlight w:val="none"/>
        </w:rPr>
      </w:pPr>
    </w:p>
    <w:p w14:paraId="462F631E">
      <w:pPr>
        <w:spacing w:line="520" w:lineRule="exact"/>
        <w:jc w:val="center"/>
        <w:rPr>
          <w:rFonts w:asciiTheme="minorEastAsia" w:hAnsiTheme="minorEastAsia" w:eastAsiaTheme="minorEastAsia" w:cstheme="minorEastAsia"/>
          <w:color w:val="auto"/>
          <w:sz w:val="24"/>
          <w:highlight w:val="none"/>
        </w:rPr>
      </w:pPr>
    </w:p>
    <w:p w14:paraId="5E047204">
      <w:pPr>
        <w:spacing w:line="520" w:lineRule="exact"/>
        <w:jc w:val="center"/>
        <w:rPr>
          <w:rFonts w:asciiTheme="minorEastAsia" w:hAnsiTheme="minorEastAsia" w:eastAsiaTheme="minorEastAsia" w:cstheme="minorEastAsia"/>
          <w:color w:val="auto"/>
          <w:sz w:val="24"/>
          <w:highlight w:val="none"/>
        </w:rPr>
      </w:pPr>
    </w:p>
    <w:p w14:paraId="1133EC51">
      <w:pPr>
        <w:spacing w:line="520" w:lineRule="exact"/>
        <w:jc w:val="center"/>
        <w:rPr>
          <w:rFonts w:asciiTheme="minorEastAsia" w:hAnsiTheme="minorEastAsia" w:eastAsiaTheme="minorEastAsia" w:cstheme="minorEastAsia"/>
          <w:color w:val="auto"/>
          <w:sz w:val="24"/>
          <w:highlight w:val="none"/>
        </w:rPr>
      </w:pPr>
    </w:p>
    <w:p w14:paraId="0D764976">
      <w:pPr>
        <w:spacing w:line="520" w:lineRule="exact"/>
        <w:jc w:val="center"/>
        <w:rPr>
          <w:rFonts w:asciiTheme="minorEastAsia" w:hAnsiTheme="minorEastAsia" w:eastAsiaTheme="minorEastAsia" w:cstheme="minorEastAsia"/>
          <w:color w:val="auto"/>
          <w:sz w:val="24"/>
          <w:highlight w:val="none"/>
        </w:rPr>
      </w:pPr>
    </w:p>
    <w:p w14:paraId="28690FE1">
      <w:pPr>
        <w:spacing w:line="520" w:lineRule="exact"/>
        <w:jc w:val="center"/>
        <w:rPr>
          <w:rFonts w:asciiTheme="minorEastAsia" w:hAnsiTheme="minorEastAsia" w:eastAsiaTheme="minorEastAsia" w:cstheme="minorEastAsia"/>
          <w:color w:val="auto"/>
          <w:sz w:val="24"/>
          <w:highlight w:val="none"/>
        </w:rPr>
      </w:pPr>
    </w:p>
    <w:p w14:paraId="56563AD3">
      <w:pPr>
        <w:spacing w:line="520" w:lineRule="exact"/>
        <w:jc w:val="center"/>
        <w:rPr>
          <w:rFonts w:asciiTheme="minorEastAsia" w:hAnsiTheme="minorEastAsia" w:eastAsiaTheme="minorEastAsia" w:cstheme="minorEastAsia"/>
          <w:color w:val="auto"/>
          <w:sz w:val="24"/>
          <w:highlight w:val="none"/>
        </w:rPr>
      </w:pPr>
    </w:p>
    <w:p w14:paraId="6CE4CE6A">
      <w:pPr>
        <w:spacing w:line="360" w:lineRule="auto"/>
        <w:jc w:val="center"/>
        <w:rPr>
          <w:rFonts w:asciiTheme="minorEastAsia" w:hAnsiTheme="minorEastAsia" w:eastAsiaTheme="minorEastAsia" w:cstheme="minorEastAsia"/>
          <w:b/>
          <w:bCs/>
          <w:color w:val="auto"/>
          <w:sz w:val="44"/>
          <w:szCs w:val="44"/>
          <w:highlight w:val="none"/>
        </w:rPr>
      </w:pPr>
    </w:p>
    <w:p w14:paraId="482F1FE3">
      <w:pPr>
        <w:spacing w:line="360" w:lineRule="auto"/>
        <w:jc w:val="center"/>
        <w:rPr>
          <w:rFonts w:asciiTheme="minorEastAsia" w:hAnsiTheme="minorEastAsia" w:eastAsiaTheme="minorEastAsia" w:cstheme="minorEastAsia"/>
          <w:b/>
          <w:bCs/>
          <w:color w:val="auto"/>
          <w:sz w:val="44"/>
          <w:szCs w:val="44"/>
          <w:highlight w:val="none"/>
        </w:rPr>
      </w:pPr>
    </w:p>
    <w:p w14:paraId="70CB8FEC">
      <w:pPr>
        <w:spacing w:line="360" w:lineRule="auto"/>
        <w:jc w:val="center"/>
        <w:rPr>
          <w:rFonts w:asciiTheme="minorEastAsia" w:hAnsiTheme="minorEastAsia" w:eastAsiaTheme="minorEastAsia" w:cstheme="minorEastAsia"/>
          <w:b/>
          <w:bCs/>
          <w:color w:val="auto"/>
          <w:sz w:val="44"/>
          <w:szCs w:val="44"/>
          <w:highlight w:val="none"/>
        </w:rPr>
      </w:pPr>
    </w:p>
    <w:p w14:paraId="1EC35DA7">
      <w:pPr>
        <w:spacing w:line="360" w:lineRule="auto"/>
        <w:jc w:val="center"/>
        <w:rPr>
          <w:rFonts w:asciiTheme="minorEastAsia" w:hAnsiTheme="minorEastAsia" w:eastAsiaTheme="minorEastAsia" w:cstheme="minorEastAsia"/>
          <w:b/>
          <w:bCs/>
          <w:color w:val="auto"/>
          <w:sz w:val="44"/>
          <w:szCs w:val="44"/>
          <w:highlight w:val="none"/>
        </w:rPr>
      </w:pPr>
    </w:p>
    <w:p w14:paraId="3F599754">
      <w:pPr>
        <w:spacing w:line="360" w:lineRule="auto"/>
        <w:jc w:val="center"/>
        <w:rPr>
          <w:rFonts w:asciiTheme="minorEastAsia" w:hAnsiTheme="minorEastAsia" w:eastAsiaTheme="minorEastAsia" w:cstheme="minorEastAsia"/>
          <w:b/>
          <w:bCs/>
          <w:color w:val="auto"/>
          <w:sz w:val="44"/>
          <w:szCs w:val="44"/>
          <w:highlight w:val="none"/>
        </w:rPr>
      </w:pPr>
    </w:p>
    <w:p w14:paraId="3CC5BDA5">
      <w:pPr>
        <w:spacing w:line="360" w:lineRule="auto"/>
        <w:jc w:val="center"/>
        <w:rPr>
          <w:rFonts w:asciiTheme="minorEastAsia" w:hAnsiTheme="minorEastAsia" w:eastAsiaTheme="minorEastAsia" w:cstheme="minorEastAsia"/>
          <w:b/>
          <w:bCs/>
          <w:color w:val="auto"/>
          <w:sz w:val="44"/>
          <w:szCs w:val="44"/>
          <w:highlight w:val="none"/>
        </w:rPr>
      </w:pPr>
    </w:p>
    <w:p w14:paraId="625E4399">
      <w:pPr>
        <w:pStyle w:val="112"/>
        <w:rPr>
          <w:rFonts w:asciiTheme="minorEastAsia" w:hAnsiTheme="minorEastAsia" w:eastAsiaTheme="minorEastAsia" w:cstheme="minorEastAsia"/>
          <w:color w:val="auto"/>
          <w:highlight w:val="none"/>
        </w:rPr>
      </w:pPr>
      <w:bookmarkStart w:id="91" w:name="_Toc174568956"/>
      <w:r>
        <w:rPr>
          <w:rFonts w:hint="eastAsia" w:asciiTheme="minorEastAsia" w:hAnsiTheme="minorEastAsia" w:eastAsiaTheme="minorEastAsia" w:cstheme="minorEastAsia"/>
          <w:color w:val="auto"/>
          <w:highlight w:val="none"/>
        </w:rPr>
        <w:t>第六章  合同文本</w:t>
      </w:r>
      <w:bookmarkEnd w:id="91"/>
    </w:p>
    <w:p w14:paraId="354387EF">
      <w:pPr>
        <w:pStyle w:val="112"/>
        <w:jc w:val="left"/>
        <w:rPr>
          <w:rFonts w:asciiTheme="minorEastAsia" w:hAnsiTheme="minorEastAsia" w:eastAsiaTheme="minorEastAsia" w:cstheme="minorEastAsia"/>
          <w:color w:val="auto"/>
          <w:highlight w:val="none"/>
        </w:rPr>
      </w:pPr>
    </w:p>
    <w:p w14:paraId="50889575">
      <w:pPr>
        <w:rPr>
          <w:rFonts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highlight w:val="none"/>
        </w:rPr>
        <w:t>广西政府采购云平台合同编号：</w:t>
      </w:r>
      <w:r>
        <w:rPr>
          <w:rFonts w:hint="eastAsia" w:asciiTheme="minorEastAsia" w:hAnsiTheme="minorEastAsia" w:eastAsiaTheme="minorEastAsia" w:cstheme="minorEastAsia"/>
          <w:b/>
          <w:color w:val="auto"/>
          <w:highlight w:val="none"/>
          <w:u w:val="single"/>
        </w:rPr>
        <w:t xml:space="preserve">               </w:t>
      </w:r>
    </w:p>
    <w:p w14:paraId="6158D0EA">
      <w:pPr>
        <w:pStyle w:val="112"/>
        <w:jc w:val="left"/>
        <w:rPr>
          <w:rFonts w:asciiTheme="minorEastAsia" w:hAnsiTheme="minorEastAsia" w:eastAsiaTheme="minorEastAsia" w:cstheme="minorEastAsia"/>
          <w:color w:val="auto"/>
          <w:highlight w:val="none"/>
        </w:rPr>
      </w:pPr>
    </w:p>
    <w:p w14:paraId="7209BE37">
      <w:pPr>
        <w:spacing w:line="360" w:lineRule="auto"/>
        <w:jc w:val="center"/>
        <w:rPr>
          <w:rFonts w:asciiTheme="minorEastAsia" w:hAnsiTheme="minorEastAsia" w:eastAsiaTheme="minorEastAsia" w:cstheme="minorEastAsia"/>
          <w:b/>
          <w:bCs/>
          <w:color w:val="auto"/>
          <w:sz w:val="52"/>
          <w:highlight w:val="none"/>
        </w:rPr>
      </w:pPr>
      <w:r>
        <w:rPr>
          <w:rFonts w:hint="eastAsia" w:asciiTheme="minorEastAsia" w:hAnsiTheme="minorEastAsia" w:eastAsiaTheme="minorEastAsia" w:cstheme="minorEastAsia"/>
          <w:b/>
          <w:bCs/>
          <w:color w:val="auto"/>
          <w:sz w:val="52"/>
          <w:highlight w:val="none"/>
        </w:rPr>
        <w:t>南 宁 市 政 府 采 购</w:t>
      </w:r>
    </w:p>
    <w:p w14:paraId="434E4611">
      <w:pPr>
        <w:spacing w:line="360" w:lineRule="auto"/>
        <w:ind w:firstLine="420" w:firstLineChars="200"/>
        <w:rPr>
          <w:rFonts w:asciiTheme="minorEastAsia" w:hAnsiTheme="minorEastAsia" w:eastAsiaTheme="minorEastAsia" w:cstheme="minorEastAsia"/>
          <w:color w:val="auto"/>
          <w:highlight w:val="none"/>
        </w:rPr>
      </w:pPr>
    </w:p>
    <w:p w14:paraId="5503448A">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285C218B">
      <w:pPr>
        <w:spacing w:line="360" w:lineRule="auto"/>
        <w:jc w:val="center"/>
        <w:rPr>
          <w:rFonts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color w:val="auto"/>
          <w:sz w:val="44"/>
          <w:highlight w:val="none"/>
          <w:u w:val="single"/>
        </w:rPr>
        <w:t xml:space="preserve"> 检查站防护设施租赁  </w:t>
      </w:r>
      <w:r>
        <w:rPr>
          <w:rFonts w:hint="eastAsia" w:asciiTheme="minorEastAsia" w:hAnsiTheme="minorEastAsia" w:eastAsiaTheme="minorEastAsia" w:cstheme="minorEastAsia"/>
          <w:b/>
          <w:bCs/>
          <w:color w:val="auto"/>
          <w:sz w:val="44"/>
          <w:highlight w:val="none"/>
        </w:rPr>
        <w:t>合同</w:t>
      </w:r>
    </w:p>
    <w:p w14:paraId="30A24769">
      <w:pPr>
        <w:spacing w:line="360" w:lineRule="auto"/>
        <w:jc w:val="center"/>
        <w:rPr>
          <w:rFonts w:asciiTheme="minorEastAsia" w:hAnsiTheme="minorEastAsia" w:eastAsiaTheme="minorEastAsia" w:cstheme="minorEastAsia"/>
          <w:b/>
          <w:bCs/>
          <w:color w:val="auto"/>
          <w:sz w:val="44"/>
          <w:highlight w:val="none"/>
        </w:rPr>
      </w:pPr>
    </w:p>
    <w:p w14:paraId="6D5E9D24">
      <w:pPr>
        <w:spacing w:line="360" w:lineRule="auto"/>
        <w:ind w:firstLine="3507" w:firstLineChars="794"/>
        <w:rPr>
          <w:rFonts w:asciiTheme="minorEastAsia" w:hAnsiTheme="minorEastAsia" w:eastAsiaTheme="minorEastAsia" w:cstheme="minorEastAsia"/>
          <w:b/>
          <w:bCs/>
          <w:color w:val="auto"/>
          <w:sz w:val="44"/>
          <w:highlight w:val="none"/>
        </w:rPr>
      </w:pPr>
    </w:p>
    <w:p w14:paraId="11C87906">
      <w:pPr>
        <w:spacing w:line="360" w:lineRule="auto"/>
        <w:ind w:firstLine="3507" w:firstLineChars="794"/>
        <w:rPr>
          <w:rFonts w:asciiTheme="minorEastAsia" w:hAnsiTheme="minorEastAsia" w:eastAsiaTheme="minorEastAsia" w:cstheme="minorEastAsia"/>
          <w:b/>
          <w:bCs/>
          <w:color w:val="auto"/>
          <w:sz w:val="44"/>
          <w:highlight w:val="none"/>
        </w:rPr>
      </w:pPr>
    </w:p>
    <w:p w14:paraId="5D67DF68">
      <w:pPr>
        <w:ind w:firstLine="1995" w:firstLineChars="552"/>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项目编号：</w:t>
      </w:r>
      <w:r>
        <w:rPr>
          <w:rFonts w:hint="eastAsia" w:asciiTheme="minorEastAsia" w:hAnsiTheme="minorEastAsia" w:eastAsiaTheme="minorEastAsia" w:cstheme="minorEastAsia"/>
          <w:b/>
          <w:color w:val="auto"/>
          <w:sz w:val="36"/>
          <w:szCs w:val="36"/>
          <w:highlight w:val="none"/>
          <w:u w:val="single"/>
        </w:rPr>
        <w:t xml:space="preserve"> </w:t>
      </w:r>
      <w:r>
        <w:rPr>
          <w:rFonts w:hint="eastAsia" w:asciiTheme="minorEastAsia" w:hAnsiTheme="minorEastAsia" w:eastAsiaTheme="minorEastAsia" w:cstheme="minorEastAsia"/>
          <w:b/>
          <w:color w:val="auto"/>
          <w:sz w:val="36"/>
          <w:szCs w:val="36"/>
          <w:highlight w:val="none"/>
          <w:u w:val="single"/>
          <w:lang w:eastAsia="zh-CN"/>
        </w:rPr>
        <w:t>NNZC2025-J3-990921-GTZB</w:t>
      </w:r>
      <w:r>
        <w:rPr>
          <w:rFonts w:hint="eastAsia" w:asciiTheme="minorEastAsia" w:hAnsiTheme="minorEastAsia" w:eastAsiaTheme="minorEastAsia" w:cstheme="minorEastAsia"/>
          <w:b/>
          <w:color w:val="auto"/>
          <w:sz w:val="36"/>
          <w:szCs w:val="36"/>
          <w:highlight w:val="none"/>
          <w:u w:val="single"/>
        </w:rPr>
        <w:t xml:space="preserve">  </w:t>
      </w:r>
    </w:p>
    <w:p w14:paraId="3BB4B69C">
      <w:pPr>
        <w:ind w:firstLine="1995" w:firstLineChars="552"/>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采购计划编号：</w:t>
      </w:r>
      <w:r>
        <w:rPr>
          <w:rFonts w:hint="eastAsia" w:asciiTheme="minorEastAsia" w:hAnsiTheme="minorEastAsia" w:eastAsiaTheme="minorEastAsia" w:cstheme="minorEastAsia"/>
          <w:b/>
          <w:color w:val="auto"/>
          <w:sz w:val="36"/>
          <w:szCs w:val="36"/>
          <w:highlight w:val="none"/>
          <w:u w:val="single"/>
        </w:rPr>
        <w:t xml:space="preserve"> NNZC[2025]5290号   </w:t>
      </w:r>
    </w:p>
    <w:p w14:paraId="2EDB8F4E">
      <w:pPr>
        <w:ind w:firstLine="1308" w:firstLineChars="545"/>
        <w:rPr>
          <w:rFonts w:asciiTheme="minorEastAsia" w:hAnsiTheme="minorEastAsia" w:eastAsiaTheme="minorEastAsia" w:cstheme="minorEastAsia"/>
          <w:color w:val="auto"/>
          <w:sz w:val="24"/>
          <w:highlight w:val="none"/>
        </w:rPr>
      </w:pPr>
    </w:p>
    <w:p w14:paraId="67A6A414">
      <w:pPr>
        <w:ind w:firstLine="1995" w:firstLineChars="552"/>
        <w:rPr>
          <w:rFonts w:asciiTheme="minorEastAsia" w:hAnsiTheme="minorEastAsia" w:eastAsiaTheme="minorEastAsia" w:cstheme="minorEastAsia"/>
          <w:b/>
          <w:color w:val="auto"/>
          <w:sz w:val="36"/>
          <w:szCs w:val="36"/>
          <w:highlight w:val="none"/>
          <w:u w:val="single"/>
        </w:rPr>
      </w:pPr>
    </w:p>
    <w:p w14:paraId="3E6BE4E8">
      <w:pPr>
        <w:ind w:firstLine="1995" w:firstLineChars="552"/>
        <w:rPr>
          <w:rFonts w:asciiTheme="minorEastAsia" w:hAnsiTheme="minorEastAsia" w:eastAsiaTheme="minorEastAsia" w:cstheme="minorEastAsia"/>
          <w:b/>
          <w:color w:val="auto"/>
          <w:sz w:val="36"/>
          <w:szCs w:val="36"/>
          <w:highlight w:val="none"/>
          <w:u w:val="single"/>
        </w:rPr>
      </w:pPr>
    </w:p>
    <w:p w14:paraId="26BE856F">
      <w:pPr>
        <w:tabs>
          <w:tab w:val="left" w:pos="7200"/>
        </w:tabs>
        <w:spacing w:line="360" w:lineRule="auto"/>
        <w:ind w:firstLine="1995" w:firstLineChars="552"/>
        <w:rPr>
          <w:rFonts w:asciiTheme="minorEastAsia" w:hAnsiTheme="minorEastAsia" w:eastAsiaTheme="minorEastAsia" w:cstheme="minorEastAsia"/>
          <w:b/>
          <w:color w:val="auto"/>
          <w:sz w:val="36"/>
          <w:szCs w:val="36"/>
          <w:highlight w:val="none"/>
          <w:u w:val="single"/>
        </w:rPr>
      </w:pPr>
      <w:r>
        <w:rPr>
          <w:rFonts w:hint="eastAsia" w:asciiTheme="minorEastAsia" w:hAnsiTheme="minorEastAsia" w:eastAsiaTheme="minorEastAsia" w:cstheme="minorEastAsia"/>
          <w:b/>
          <w:color w:val="auto"/>
          <w:sz w:val="36"/>
          <w:szCs w:val="36"/>
          <w:highlight w:val="none"/>
        </w:rPr>
        <w:t>采购人：</w:t>
      </w:r>
      <w:r>
        <w:rPr>
          <w:rFonts w:hint="eastAsia" w:asciiTheme="minorEastAsia" w:hAnsiTheme="minorEastAsia" w:eastAsiaTheme="minorEastAsia" w:cstheme="minorEastAsia"/>
          <w:b/>
          <w:color w:val="auto"/>
          <w:sz w:val="36"/>
          <w:szCs w:val="36"/>
          <w:highlight w:val="none"/>
          <w:u w:val="single"/>
        </w:rPr>
        <w:t xml:space="preserve"> 南宁市公安局   </w:t>
      </w:r>
    </w:p>
    <w:p w14:paraId="1A1E0D6A">
      <w:pPr>
        <w:tabs>
          <w:tab w:val="left" w:pos="7380"/>
        </w:tabs>
        <w:spacing w:line="360" w:lineRule="auto"/>
        <w:ind w:firstLine="1995" w:firstLineChars="552"/>
        <w:rPr>
          <w:rFonts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color w:val="auto"/>
          <w:sz w:val="36"/>
          <w:szCs w:val="36"/>
          <w:highlight w:val="none"/>
        </w:rPr>
        <w:t>成交供应商：</w:t>
      </w:r>
      <w:r>
        <w:rPr>
          <w:rFonts w:hint="eastAsia" w:asciiTheme="minorEastAsia" w:hAnsiTheme="minorEastAsia" w:eastAsiaTheme="minorEastAsia" w:cstheme="minorEastAsia"/>
          <w:b/>
          <w:color w:val="auto"/>
          <w:sz w:val="36"/>
          <w:szCs w:val="36"/>
          <w:highlight w:val="none"/>
          <w:u w:val="single"/>
        </w:rPr>
        <w:t xml:space="preserve">                   </w:t>
      </w:r>
    </w:p>
    <w:p w14:paraId="203524B7">
      <w:pPr>
        <w:tabs>
          <w:tab w:val="left" w:pos="7380"/>
        </w:tabs>
        <w:spacing w:line="360" w:lineRule="auto"/>
        <w:rPr>
          <w:rFonts w:asciiTheme="minorEastAsia" w:hAnsiTheme="minorEastAsia" w:eastAsiaTheme="minorEastAsia" w:cstheme="minorEastAsia"/>
          <w:b/>
          <w:bCs/>
          <w:color w:val="auto"/>
          <w:sz w:val="44"/>
          <w:highlight w:val="none"/>
        </w:rPr>
      </w:pPr>
    </w:p>
    <w:p w14:paraId="7178C747">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44"/>
          <w:highlight w:val="none"/>
        </w:rPr>
        <w:br w:type="page"/>
      </w:r>
      <w:r>
        <w:rPr>
          <w:rFonts w:hint="eastAsia" w:asciiTheme="minorEastAsia" w:hAnsiTheme="minorEastAsia" w:eastAsiaTheme="minorEastAsia" w:cstheme="minorEastAsia"/>
          <w:b/>
          <w:color w:val="auto"/>
          <w:sz w:val="24"/>
          <w:highlight w:val="none"/>
        </w:rPr>
        <w:t>合同目录</w:t>
      </w:r>
    </w:p>
    <w:p w14:paraId="24F8435D">
      <w:pPr>
        <w:snapToGrid w:val="0"/>
        <w:spacing w:line="360" w:lineRule="auto"/>
        <w:jc w:val="center"/>
        <w:rPr>
          <w:rFonts w:asciiTheme="minorEastAsia" w:hAnsiTheme="minorEastAsia" w:eastAsiaTheme="minorEastAsia" w:cstheme="minorEastAsia"/>
          <w:b/>
          <w:bCs/>
          <w:color w:val="auto"/>
          <w:sz w:val="44"/>
          <w:highlight w:val="none"/>
        </w:rPr>
      </w:pPr>
    </w:p>
    <w:p w14:paraId="4E40D7B4">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第一部分 合同书</w:t>
      </w:r>
      <w:r>
        <w:rPr>
          <w:rFonts w:hint="eastAsia" w:asciiTheme="minorEastAsia" w:hAnsiTheme="minorEastAsia" w:eastAsiaTheme="minorEastAsia" w:cstheme="minorEastAsia"/>
          <w:color w:val="auto"/>
          <w:kern w:val="0"/>
          <w:sz w:val="24"/>
          <w:highlight w:val="none"/>
        </w:rPr>
        <w:t>……………………………………………………………（页码）</w:t>
      </w:r>
    </w:p>
    <w:p w14:paraId="32FE4ECC">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二、第二部分 合同一般条款……………………………………………………（页码）</w:t>
      </w:r>
    </w:p>
    <w:p w14:paraId="5287136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三、第三部分 合同专用条款……………………………………………………（页码）</w:t>
      </w:r>
    </w:p>
    <w:p w14:paraId="601B731E">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w:t>
      </w:r>
      <w:r>
        <w:rPr>
          <w:rFonts w:hint="eastAsia" w:asciiTheme="minorEastAsia" w:hAnsiTheme="minorEastAsia" w:eastAsiaTheme="minorEastAsia" w:cstheme="minorEastAsia"/>
          <w:color w:val="auto"/>
          <w:sz w:val="24"/>
          <w:highlight w:val="none"/>
        </w:rPr>
        <w:t>第四部分 合同附件</w:t>
      </w:r>
      <w:r>
        <w:rPr>
          <w:rFonts w:hint="eastAsia" w:asciiTheme="minorEastAsia" w:hAnsiTheme="minorEastAsia" w:eastAsiaTheme="minorEastAsia" w:cstheme="minorEastAsia"/>
          <w:color w:val="auto"/>
          <w:kern w:val="0"/>
          <w:sz w:val="24"/>
          <w:highlight w:val="none"/>
        </w:rPr>
        <w:t>…………………………………………………………（页码）</w:t>
      </w:r>
    </w:p>
    <w:p w14:paraId="424809DE">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4.1成交通知书 ……………………………………………………………（页码）</w:t>
      </w:r>
    </w:p>
    <w:p w14:paraId="4A5E4038">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4.2服务需求一览表 ………………………………………………………（页码）</w:t>
      </w:r>
    </w:p>
    <w:p w14:paraId="3301E1BA">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4.3采购文件的更改通知（如有） ………………………………………（页码）</w:t>
      </w:r>
    </w:p>
    <w:p w14:paraId="65E9A399">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4.4响应函 …………………………………………………………………（页码）</w:t>
      </w:r>
    </w:p>
    <w:p w14:paraId="362A18CB">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4.5响应报价表 ……………………………………………………………（页码）</w:t>
      </w:r>
    </w:p>
    <w:p w14:paraId="09C80AA0">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4.6服务需求偏离表 ………………………………………………………（页码）</w:t>
      </w:r>
    </w:p>
    <w:p w14:paraId="096267A5">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4.7商务条款偏离表 ………………………………………………………（页码）</w:t>
      </w:r>
    </w:p>
    <w:p w14:paraId="34D3DD49">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4.8成交供应商澄清函（如有请提供） …………………………………（页码）</w:t>
      </w:r>
    </w:p>
    <w:p w14:paraId="32418A26">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4.9其他与本合同相关的资料（如有请提供） …………………………（页码）</w:t>
      </w:r>
    </w:p>
    <w:p w14:paraId="7225387B">
      <w:pPr>
        <w:snapToGrid w:val="0"/>
        <w:spacing w:line="360" w:lineRule="auto"/>
        <w:rPr>
          <w:rFonts w:asciiTheme="minorEastAsia" w:hAnsiTheme="minorEastAsia" w:eastAsiaTheme="minorEastAsia" w:cstheme="minorEastAsia"/>
          <w:color w:val="auto"/>
          <w:kern w:val="0"/>
          <w:sz w:val="24"/>
          <w:highlight w:val="none"/>
        </w:rPr>
      </w:pPr>
    </w:p>
    <w:p w14:paraId="19A44511">
      <w:pPr>
        <w:pStyle w:val="15"/>
        <w:ind w:firstLine="1126"/>
        <w:rPr>
          <w:rFonts w:asciiTheme="minorEastAsia" w:hAnsiTheme="minorEastAsia" w:eastAsiaTheme="minorEastAsia" w:cstheme="minorEastAsia"/>
          <w:color w:val="auto"/>
          <w:highlight w:val="none"/>
        </w:rPr>
        <w:sectPr>
          <w:pgSz w:w="11911" w:h="16838"/>
          <w:pgMar w:top="1134" w:right="1134" w:bottom="1134" w:left="1134" w:header="720" w:footer="720" w:gutter="0"/>
          <w:cols w:space="720" w:num="1"/>
          <w:docGrid w:linePitch="331" w:charSpace="0"/>
        </w:sectPr>
      </w:pPr>
    </w:p>
    <w:p w14:paraId="191FA4FB">
      <w:pPr>
        <w:pStyle w:val="99"/>
        <w:spacing w:after="0"/>
        <w:ind w:firstLine="562"/>
        <w:jc w:val="center"/>
        <w:outlineLvl w:val="1"/>
        <w:rPr>
          <w:rFonts w:asciiTheme="minorEastAsia" w:hAnsiTheme="minorEastAsia" w:eastAsiaTheme="minorEastAsia" w:cstheme="minorEastAsia"/>
          <w:b/>
          <w:color w:val="auto"/>
          <w:sz w:val="28"/>
          <w:szCs w:val="28"/>
          <w:highlight w:val="none"/>
        </w:rPr>
      </w:pPr>
      <w:bookmarkStart w:id="92" w:name="_Toc80205944"/>
      <w:r>
        <w:rPr>
          <w:rFonts w:hint="eastAsia" w:asciiTheme="minorEastAsia" w:hAnsiTheme="minorEastAsia" w:eastAsiaTheme="minorEastAsia" w:cstheme="minorEastAsia"/>
          <w:b/>
          <w:color w:val="auto"/>
          <w:sz w:val="28"/>
          <w:szCs w:val="28"/>
          <w:highlight w:val="none"/>
        </w:rPr>
        <w:t>第一部分 合同书</w:t>
      </w:r>
      <w:bookmarkEnd w:id="92"/>
    </w:p>
    <w:p w14:paraId="0B5425B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竞争性谈判方式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谈判小组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（供应商名称）</w:t>
      </w:r>
      <w:r>
        <w:rPr>
          <w:rFonts w:hint="eastAsia" w:asciiTheme="minorEastAsia" w:hAnsiTheme="minorEastAsia" w:eastAsiaTheme="minorEastAsia" w:cstheme="minorEastAsia"/>
          <w:color w:val="auto"/>
          <w:sz w:val="24"/>
          <w:highlight w:val="none"/>
        </w:rPr>
        <w:t>为该项目成交供应商。现于成交通知书发出之日起</w:t>
      </w:r>
      <w:r>
        <w:rPr>
          <w:rFonts w:hint="eastAsia" w:asciiTheme="minorEastAsia" w:hAnsiTheme="minorEastAsia" w:eastAsiaTheme="minorEastAsia" w:cstheme="minorEastAsia"/>
          <w:color w:val="auto"/>
          <w:sz w:val="24"/>
          <w:highlight w:val="none"/>
          <w:u w:val="single"/>
        </w:rPr>
        <w:t>25</w:t>
      </w:r>
      <w:r>
        <w:rPr>
          <w:rFonts w:hint="eastAsia" w:asciiTheme="minorEastAsia" w:hAnsiTheme="minorEastAsia" w:eastAsiaTheme="minorEastAsia" w:cstheme="minorEastAsia"/>
          <w:color w:val="auto"/>
          <w:sz w:val="24"/>
          <w:highlight w:val="none"/>
        </w:rPr>
        <w:t>日内，按照采购文件确定的事项签订本合同。</w:t>
      </w:r>
    </w:p>
    <w:p w14:paraId="4021317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（成交供应商名称）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5DF31DEA">
      <w:pPr>
        <w:spacing w:line="360" w:lineRule="auto"/>
        <w:ind w:firstLine="482" w:firstLineChars="200"/>
        <w:rPr>
          <w:rFonts w:asciiTheme="minorEastAsia" w:hAnsiTheme="minorEastAsia" w:eastAsiaTheme="minorEastAsia" w:cstheme="minorEastAsia"/>
          <w:b/>
          <w:color w:val="auto"/>
          <w:sz w:val="24"/>
          <w:highlight w:val="none"/>
        </w:rPr>
      </w:pPr>
      <w:bookmarkStart w:id="93" w:name="_Toc24059"/>
      <w:bookmarkStart w:id="94" w:name="_Toc2232"/>
      <w:bookmarkStart w:id="95" w:name="_Toc3029"/>
      <w:r>
        <w:rPr>
          <w:rFonts w:hint="eastAsia" w:asciiTheme="minorEastAsia" w:hAnsiTheme="minorEastAsia" w:eastAsiaTheme="minorEastAsia" w:cstheme="minorEastAsia"/>
          <w:b/>
          <w:color w:val="auto"/>
          <w:sz w:val="24"/>
          <w:highlight w:val="none"/>
        </w:rPr>
        <w:t>1.1 合同组成部分</w:t>
      </w:r>
      <w:bookmarkEnd w:id="93"/>
      <w:bookmarkEnd w:id="94"/>
      <w:bookmarkEnd w:id="95"/>
    </w:p>
    <w:p w14:paraId="635EE0A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69CDB9A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4D181D8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成交通知书；</w:t>
      </w:r>
    </w:p>
    <w:p w14:paraId="1426634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响应文件及“响应报价”（含澄清或者说明文件）；</w:t>
      </w:r>
    </w:p>
    <w:p w14:paraId="260EE9F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4AEA4F4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2E2F86EA">
      <w:pPr>
        <w:spacing w:line="360" w:lineRule="auto"/>
        <w:ind w:firstLine="482" w:firstLineChars="200"/>
        <w:rPr>
          <w:rFonts w:asciiTheme="minorEastAsia" w:hAnsiTheme="minorEastAsia" w:eastAsiaTheme="minorEastAsia" w:cstheme="minorEastAsia"/>
          <w:b/>
          <w:color w:val="auto"/>
          <w:sz w:val="24"/>
          <w:highlight w:val="none"/>
        </w:rPr>
      </w:pPr>
      <w:bookmarkStart w:id="96" w:name="_Toc21295"/>
      <w:bookmarkStart w:id="97" w:name="_Toc27126"/>
      <w:bookmarkStart w:id="98" w:name="_Toc24300"/>
      <w:r>
        <w:rPr>
          <w:rFonts w:hint="eastAsia" w:asciiTheme="minorEastAsia" w:hAnsiTheme="minorEastAsia" w:eastAsiaTheme="minorEastAsia" w:cstheme="minorEastAsia"/>
          <w:b/>
          <w:color w:val="auto"/>
          <w:sz w:val="24"/>
          <w:highlight w:val="none"/>
        </w:rPr>
        <w:t>1.2 标的物</w:t>
      </w:r>
      <w:bookmarkEnd w:id="96"/>
      <w:bookmarkEnd w:id="97"/>
      <w:bookmarkEnd w:id="98"/>
    </w:p>
    <w:p w14:paraId="72BB33E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 标的物1信息</w:t>
      </w:r>
    </w:p>
    <w:p w14:paraId="03386037">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1.2.1.1名称：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698D15C">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1.2.1.2数量：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B6DBE9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1.2.1.3质量：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6D1BAB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3C163324">
      <w:pPr>
        <w:spacing w:line="360" w:lineRule="auto"/>
        <w:ind w:firstLine="482" w:firstLineChars="200"/>
        <w:rPr>
          <w:rFonts w:asciiTheme="minorEastAsia" w:hAnsiTheme="minorEastAsia" w:eastAsiaTheme="minorEastAsia" w:cstheme="minorEastAsia"/>
          <w:b/>
          <w:color w:val="auto"/>
          <w:sz w:val="24"/>
          <w:highlight w:val="none"/>
        </w:rPr>
      </w:pPr>
      <w:bookmarkStart w:id="99" w:name="_Toc23292"/>
      <w:bookmarkStart w:id="100" w:name="_Toc21631"/>
      <w:bookmarkStart w:id="101" w:name="_Toc21551"/>
      <w:r>
        <w:rPr>
          <w:rFonts w:hint="eastAsia" w:asciiTheme="minorEastAsia" w:hAnsiTheme="minorEastAsia" w:eastAsiaTheme="minorEastAsia" w:cstheme="minorEastAsia"/>
          <w:b/>
          <w:color w:val="auto"/>
          <w:sz w:val="24"/>
          <w:highlight w:val="none"/>
        </w:rPr>
        <w:t>1.3 价款</w:t>
      </w:r>
      <w:bookmarkEnd w:id="99"/>
      <w:bookmarkEnd w:id="100"/>
      <w:bookmarkEnd w:id="101"/>
    </w:p>
    <w:p w14:paraId="2607CC6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合同总价为：大写人民币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，含税）</w:t>
      </w:r>
      <w:r>
        <w:rPr>
          <w:rFonts w:hint="eastAsia" w:asciiTheme="minorEastAsia" w:hAnsiTheme="minorEastAsia" w:eastAsiaTheme="minorEastAsia" w:cstheme="minorEastAsia"/>
          <w:color w:val="auto"/>
          <w:sz w:val="24"/>
          <w:highlight w:val="none"/>
        </w:rPr>
        <w:t>。</w:t>
      </w:r>
    </w:p>
    <w:p w14:paraId="05A0F052">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856"/>
        <w:gridCol w:w="1940"/>
        <w:gridCol w:w="1780"/>
        <w:gridCol w:w="2434"/>
      </w:tblGrid>
      <w:tr w14:paraId="1986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429" w:type="pct"/>
            <w:tcBorders>
              <w:top w:val="single" w:color="auto" w:sz="4" w:space="0"/>
              <w:left w:val="single" w:color="auto" w:sz="4" w:space="0"/>
              <w:bottom w:val="single" w:color="auto" w:sz="4" w:space="0"/>
              <w:right w:val="single" w:color="auto" w:sz="4" w:space="0"/>
            </w:tcBorders>
            <w:noWrap/>
            <w:vAlign w:val="center"/>
          </w:tcPr>
          <w:p w14:paraId="5A1E7102">
            <w:pPr>
              <w:jc w:val="center"/>
              <w:rPr>
                <w:rFonts w:ascii="宋体" w:hAnsi="宋体"/>
                <w:color w:val="auto"/>
                <w:sz w:val="24"/>
                <w:highlight w:val="none"/>
              </w:rPr>
            </w:pPr>
            <w:bookmarkStart w:id="102" w:name="_Toc10340"/>
            <w:bookmarkStart w:id="103" w:name="_Toc1814"/>
            <w:bookmarkStart w:id="104" w:name="_Toc22618"/>
            <w:r>
              <w:rPr>
                <w:rFonts w:hint="eastAsia" w:ascii="宋体" w:hAnsi="宋体"/>
                <w:color w:val="auto"/>
                <w:sz w:val="24"/>
                <w:highlight w:val="none"/>
              </w:rPr>
              <w:t>序号</w:t>
            </w:r>
          </w:p>
        </w:tc>
        <w:tc>
          <w:tcPr>
            <w:tcW w:w="1448" w:type="pct"/>
            <w:tcBorders>
              <w:top w:val="single" w:color="auto" w:sz="4" w:space="0"/>
              <w:left w:val="single" w:color="auto" w:sz="4" w:space="0"/>
              <w:bottom w:val="single" w:color="auto" w:sz="4" w:space="0"/>
              <w:right w:val="single" w:color="auto" w:sz="4" w:space="0"/>
            </w:tcBorders>
            <w:noWrap/>
            <w:vAlign w:val="center"/>
          </w:tcPr>
          <w:p w14:paraId="3E4E87CB">
            <w:pPr>
              <w:jc w:val="center"/>
              <w:rPr>
                <w:rFonts w:ascii="宋体" w:hAnsi="宋体"/>
                <w:color w:val="auto"/>
                <w:sz w:val="24"/>
                <w:highlight w:val="none"/>
              </w:rPr>
            </w:pPr>
            <w:r>
              <w:rPr>
                <w:rFonts w:hint="eastAsia" w:ascii="宋体" w:hAnsi="宋体"/>
                <w:color w:val="auto"/>
                <w:sz w:val="24"/>
                <w:highlight w:val="none"/>
              </w:rPr>
              <w:t>分项名称</w:t>
            </w:r>
          </w:p>
        </w:tc>
        <w:tc>
          <w:tcPr>
            <w:tcW w:w="985" w:type="pct"/>
            <w:tcBorders>
              <w:top w:val="single" w:color="auto" w:sz="4" w:space="0"/>
              <w:left w:val="single" w:color="auto" w:sz="4" w:space="0"/>
              <w:bottom w:val="single" w:color="auto" w:sz="4" w:space="0"/>
              <w:right w:val="single" w:color="auto" w:sz="4" w:space="0"/>
            </w:tcBorders>
            <w:noWrap/>
            <w:vAlign w:val="center"/>
          </w:tcPr>
          <w:p w14:paraId="307B2DCD">
            <w:pPr>
              <w:spacing w:line="360" w:lineRule="auto"/>
              <w:jc w:val="center"/>
              <w:rPr>
                <w:rFonts w:ascii="宋体" w:hAnsi="宋体"/>
                <w:color w:val="auto"/>
                <w:sz w:val="24"/>
                <w:highlight w:val="none"/>
              </w:rPr>
            </w:pPr>
            <w:r>
              <w:rPr>
                <w:rFonts w:hint="eastAsia" w:ascii="宋体" w:hAnsi="宋体" w:cs="仿宋_GB2312"/>
                <w:color w:val="auto"/>
                <w:sz w:val="24"/>
                <w:highlight w:val="none"/>
              </w:rPr>
              <w:t>数量及单位①</w:t>
            </w:r>
          </w:p>
        </w:tc>
        <w:tc>
          <w:tcPr>
            <w:tcW w:w="903" w:type="pct"/>
            <w:tcBorders>
              <w:top w:val="single" w:color="auto" w:sz="4" w:space="0"/>
              <w:left w:val="single" w:color="auto" w:sz="4" w:space="0"/>
              <w:bottom w:val="single" w:color="auto" w:sz="4" w:space="0"/>
              <w:right w:val="single" w:color="auto" w:sz="4" w:space="0"/>
            </w:tcBorders>
            <w:noWrap/>
            <w:vAlign w:val="center"/>
          </w:tcPr>
          <w:p w14:paraId="1EA32EAB">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单价（元）</w:t>
            </w:r>
          </w:p>
          <w:p w14:paraId="62B45467">
            <w:pPr>
              <w:spacing w:line="360" w:lineRule="auto"/>
              <w:jc w:val="center"/>
              <w:rPr>
                <w:rFonts w:ascii="宋体" w:hAnsi="宋体"/>
                <w:color w:val="auto"/>
                <w:sz w:val="24"/>
                <w:highlight w:val="none"/>
              </w:rPr>
            </w:pPr>
            <w:r>
              <w:rPr>
                <w:rFonts w:hint="eastAsia" w:ascii="宋体" w:hAnsi="宋体" w:cs="仿宋_GB2312"/>
                <w:color w:val="auto"/>
                <w:sz w:val="24"/>
                <w:highlight w:val="none"/>
              </w:rPr>
              <w:t>②</w:t>
            </w:r>
          </w:p>
        </w:tc>
        <w:tc>
          <w:tcPr>
            <w:tcW w:w="1233" w:type="pct"/>
            <w:tcBorders>
              <w:top w:val="single" w:color="auto" w:sz="4" w:space="0"/>
              <w:left w:val="single" w:color="auto" w:sz="4" w:space="0"/>
              <w:bottom w:val="single" w:color="auto" w:sz="4" w:space="0"/>
              <w:right w:val="single" w:color="auto" w:sz="4" w:space="0"/>
            </w:tcBorders>
            <w:noWrap/>
            <w:vAlign w:val="center"/>
          </w:tcPr>
          <w:p w14:paraId="1D7C0750">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竞标报价（元）</w:t>
            </w:r>
          </w:p>
          <w:p w14:paraId="5505B88F">
            <w:pPr>
              <w:spacing w:line="360" w:lineRule="auto"/>
              <w:jc w:val="center"/>
              <w:rPr>
                <w:rFonts w:ascii="宋体" w:hAnsi="宋体"/>
                <w:color w:val="auto"/>
                <w:sz w:val="24"/>
                <w:highlight w:val="none"/>
              </w:rPr>
            </w:pPr>
            <w:r>
              <w:rPr>
                <w:rFonts w:hint="eastAsia" w:ascii="宋体" w:hAnsi="宋体" w:cs="仿宋_GB2312"/>
                <w:color w:val="auto"/>
                <w:sz w:val="24"/>
                <w:highlight w:val="none"/>
              </w:rPr>
              <w:t>③=①×②</w:t>
            </w:r>
          </w:p>
        </w:tc>
      </w:tr>
      <w:tr w14:paraId="55B5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505C4B">
            <w:pPr>
              <w:jc w:val="center"/>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1</w:t>
            </w:r>
          </w:p>
        </w:tc>
        <w:tc>
          <w:tcPr>
            <w:tcW w:w="14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DEA28">
            <w:pPr>
              <w:widowControl/>
              <w:jc w:val="center"/>
              <w:textAlignment w:val="center"/>
              <w:rPr>
                <w:rFonts w:asciiTheme="minorEastAsia" w:hAnsiTheme="minorEastAsia" w:eastAsiaTheme="minorEastAsia" w:cstheme="minorEastAsia"/>
                <w:color w:val="auto"/>
                <w:sz w:val="24"/>
                <w:highlight w:val="none"/>
              </w:rPr>
            </w:pPr>
            <w:r>
              <w:rPr>
                <w:rFonts w:hint="eastAsia" w:ascii="宋体" w:hAnsi="宋体" w:cs="宋体"/>
                <w:color w:val="auto"/>
                <w:kern w:val="0"/>
                <w:sz w:val="24"/>
                <w:highlight w:val="none"/>
              </w:rPr>
              <w:t>武警围挡哨沙袋租赁</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20A43">
            <w:pPr>
              <w:widowControl/>
              <w:jc w:val="center"/>
              <w:textAlignment w:val="center"/>
              <w:rPr>
                <w:rFonts w:asciiTheme="minorEastAsia" w:hAnsiTheme="minorEastAsia" w:eastAsiaTheme="minorEastAsia" w:cstheme="minorEastAsia"/>
                <w:color w:val="auto"/>
                <w:sz w:val="24"/>
                <w:highlight w:val="none"/>
              </w:rPr>
            </w:pPr>
            <w:r>
              <w:rPr>
                <w:rFonts w:ascii="宋体" w:hAnsi="宋体" w:cs="宋体"/>
                <w:color w:val="auto"/>
                <w:kern w:val="0"/>
                <w:sz w:val="24"/>
                <w:highlight w:val="none"/>
              </w:rPr>
              <w:t>8000</w:t>
            </w:r>
            <w:r>
              <w:rPr>
                <w:rFonts w:hint="eastAsia" w:ascii="宋体" w:hAnsi="宋体" w:cs="宋体"/>
                <w:color w:val="auto"/>
                <w:kern w:val="0"/>
                <w:sz w:val="24"/>
                <w:highlight w:val="none"/>
              </w:rPr>
              <w:t>个</w:t>
            </w:r>
          </w:p>
        </w:tc>
        <w:tc>
          <w:tcPr>
            <w:tcW w:w="9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F8BD8">
            <w:pPr>
              <w:widowControl/>
              <w:jc w:val="center"/>
              <w:textAlignment w:val="center"/>
              <w:rPr>
                <w:rFonts w:ascii="宋体" w:hAnsi="宋体" w:cs="宋体"/>
                <w:color w:val="auto"/>
                <w:sz w:val="24"/>
                <w:highlight w:val="none"/>
              </w:rPr>
            </w:pPr>
          </w:p>
        </w:tc>
        <w:tc>
          <w:tcPr>
            <w:tcW w:w="1233" w:type="pct"/>
            <w:tcBorders>
              <w:top w:val="single" w:color="auto" w:sz="4" w:space="0"/>
              <w:left w:val="single" w:color="auto" w:sz="4" w:space="0"/>
              <w:bottom w:val="single" w:color="auto" w:sz="4" w:space="0"/>
              <w:right w:val="single" w:color="auto" w:sz="4" w:space="0"/>
            </w:tcBorders>
            <w:noWrap/>
          </w:tcPr>
          <w:p w14:paraId="0790AEFD">
            <w:pPr>
              <w:rPr>
                <w:rFonts w:ascii="宋体" w:hAnsi="宋体"/>
                <w:color w:val="auto"/>
                <w:sz w:val="24"/>
                <w:highlight w:val="none"/>
              </w:rPr>
            </w:pPr>
          </w:p>
        </w:tc>
      </w:tr>
      <w:tr w14:paraId="74D8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BEF07">
            <w:pPr>
              <w:jc w:val="center"/>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2</w:t>
            </w:r>
          </w:p>
        </w:tc>
        <w:tc>
          <w:tcPr>
            <w:tcW w:w="14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10E78">
            <w:pPr>
              <w:widowControl/>
              <w:jc w:val="center"/>
              <w:textAlignment w:val="center"/>
              <w:rPr>
                <w:rFonts w:asciiTheme="minorEastAsia" w:hAnsiTheme="minorEastAsia" w:eastAsiaTheme="minorEastAsia" w:cstheme="minorEastAsia"/>
                <w:color w:val="auto"/>
                <w:sz w:val="24"/>
                <w:highlight w:val="none"/>
              </w:rPr>
            </w:pPr>
            <w:r>
              <w:rPr>
                <w:rFonts w:hint="eastAsia" w:ascii="宋体" w:hAnsi="宋体" w:cs="宋体"/>
                <w:color w:val="auto"/>
                <w:kern w:val="0"/>
                <w:sz w:val="24"/>
                <w:highlight w:val="none"/>
              </w:rPr>
              <w:t>环邕检查站水马租赁</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F5B3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4200个</w:t>
            </w:r>
          </w:p>
        </w:tc>
        <w:tc>
          <w:tcPr>
            <w:tcW w:w="9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247BF">
            <w:pPr>
              <w:widowControl/>
              <w:jc w:val="center"/>
              <w:textAlignment w:val="center"/>
              <w:rPr>
                <w:rFonts w:ascii="宋体" w:hAnsi="宋体" w:cs="宋体"/>
                <w:color w:val="auto"/>
                <w:sz w:val="24"/>
                <w:highlight w:val="none"/>
              </w:rPr>
            </w:pPr>
          </w:p>
        </w:tc>
        <w:tc>
          <w:tcPr>
            <w:tcW w:w="1233" w:type="pct"/>
            <w:tcBorders>
              <w:top w:val="single" w:color="auto" w:sz="4" w:space="0"/>
              <w:left w:val="single" w:color="auto" w:sz="4" w:space="0"/>
              <w:bottom w:val="single" w:color="auto" w:sz="4" w:space="0"/>
              <w:right w:val="single" w:color="auto" w:sz="4" w:space="0"/>
            </w:tcBorders>
            <w:noWrap/>
          </w:tcPr>
          <w:p w14:paraId="0F0424F7">
            <w:pPr>
              <w:rPr>
                <w:rFonts w:ascii="宋体" w:hAnsi="宋体"/>
                <w:color w:val="auto"/>
                <w:sz w:val="24"/>
                <w:highlight w:val="none"/>
              </w:rPr>
            </w:pPr>
          </w:p>
        </w:tc>
      </w:tr>
      <w:tr w14:paraId="17B7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504515">
            <w:pPr>
              <w:jc w:val="center"/>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3</w:t>
            </w:r>
          </w:p>
        </w:tc>
        <w:tc>
          <w:tcPr>
            <w:tcW w:w="14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DB15C">
            <w:pPr>
              <w:widowControl/>
              <w:jc w:val="center"/>
              <w:textAlignment w:val="center"/>
              <w:rPr>
                <w:rFonts w:asciiTheme="minorEastAsia" w:hAnsiTheme="minorEastAsia" w:eastAsiaTheme="minorEastAsia" w:cstheme="minorEastAsia"/>
                <w:color w:val="auto"/>
                <w:sz w:val="24"/>
                <w:highlight w:val="none"/>
              </w:rPr>
            </w:pPr>
            <w:r>
              <w:rPr>
                <w:rFonts w:hint="eastAsia" w:ascii="宋体" w:hAnsi="宋体" w:cs="宋体"/>
                <w:color w:val="auto"/>
                <w:kern w:val="0"/>
                <w:sz w:val="24"/>
                <w:highlight w:val="none"/>
              </w:rPr>
              <w:t>环邕检查站防撞沙桶租赁</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1DB4DD">
            <w:pPr>
              <w:widowControl/>
              <w:jc w:val="center"/>
              <w:textAlignment w:val="center"/>
              <w:rPr>
                <w:rFonts w:ascii="宋体" w:hAnsi="宋体" w:cs="宋体"/>
                <w:color w:val="auto"/>
                <w:sz w:val="24"/>
                <w:highlight w:val="none"/>
              </w:rPr>
            </w:pPr>
            <w:r>
              <w:rPr>
                <w:rFonts w:ascii="宋体" w:hAnsi="宋体" w:cs="宋体"/>
                <w:color w:val="auto"/>
                <w:kern w:val="0"/>
                <w:sz w:val="24"/>
                <w:highlight w:val="none"/>
              </w:rPr>
              <w:t>580</w:t>
            </w:r>
            <w:r>
              <w:rPr>
                <w:rFonts w:hint="eastAsia" w:ascii="宋体" w:hAnsi="宋体" w:cs="宋体"/>
                <w:color w:val="auto"/>
                <w:kern w:val="0"/>
                <w:sz w:val="24"/>
                <w:highlight w:val="none"/>
              </w:rPr>
              <w:t>个</w:t>
            </w:r>
          </w:p>
        </w:tc>
        <w:tc>
          <w:tcPr>
            <w:tcW w:w="9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8089B">
            <w:pPr>
              <w:widowControl/>
              <w:jc w:val="center"/>
              <w:textAlignment w:val="center"/>
              <w:rPr>
                <w:rFonts w:ascii="宋体" w:hAnsi="宋体" w:cs="宋体"/>
                <w:color w:val="auto"/>
                <w:sz w:val="24"/>
                <w:highlight w:val="none"/>
              </w:rPr>
            </w:pPr>
          </w:p>
        </w:tc>
        <w:tc>
          <w:tcPr>
            <w:tcW w:w="1233" w:type="pct"/>
            <w:tcBorders>
              <w:top w:val="single" w:color="auto" w:sz="4" w:space="0"/>
              <w:left w:val="single" w:color="auto" w:sz="4" w:space="0"/>
              <w:bottom w:val="single" w:color="auto" w:sz="4" w:space="0"/>
              <w:right w:val="single" w:color="auto" w:sz="4" w:space="0"/>
            </w:tcBorders>
            <w:noWrap/>
          </w:tcPr>
          <w:p w14:paraId="7773C96E">
            <w:pPr>
              <w:rPr>
                <w:rFonts w:ascii="宋体" w:hAnsi="宋体"/>
                <w:color w:val="auto"/>
                <w:sz w:val="24"/>
                <w:highlight w:val="none"/>
              </w:rPr>
            </w:pPr>
          </w:p>
        </w:tc>
      </w:tr>
      <w:tr w14:paraId="4932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1A27EA9">
            <w:pPr>
              <w:rPr>
                <w:rFonts w:ascii="宋体" w:hAnsi="宋体"/>
                <w:color w:val="auto"/>
                <w:sz w:val="24"/>
                <w:highlight w:val="none"/>
              </w:rPr>
            </w:pPr>
            <w:r>
              <w:rPr>
                <w:rFonts w:hint="eastAsia" w:ascii="宋体" w:hAnsi="宋体" w:cs="宋体"/>
                <w:color w:val="auto"/>
                <w:sz w:val="24"/>
                <w:highlight w:val="none"/>
              </w:rPr>
              <w:t>报价合计：大写人民币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，含税）</w:t>
            </w:r>
            <w:r>
              <w:rPr>
                <w:rFonts w:hint="eastAsia" w:asciiTheme="minorEastAsia" w:hAnsiTheme="minorEastAsia" w:eastAsiaTheme="minorEastAsia" w:cstheme="minorEastAsia"/>
                <w:color w:val="auto"/>
                <w:sz w:val="24"/>
                <w:highlight w:val="none"/>
              </w:rPr>
              <w:t>。</w:t>
            </w:r>
          </w:p>
        </w:tc>
      </w:tr>
    </w:tbl>
    <w:p w14:paraId="3BFF2EA5">
      <w:pPr>
        <w:rPr>
          <w:color w:val="auto"/>
          <w:highlight w:val="none"/>
        </w:rPr>
      </w:pPr>
    </w:p>
    <w:p w14:paraId="5E4FD6D1">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 付款方式和发票开具方式</w:t>
      </w:r>
      <w:bookmarkEnd w:id="102"/>
      <w:bookmarkEnd w:id="103"/>
      <w:bookmarkEnd w:id="104"/>
    </w:p>
    <w:p w14:paraId="24FA762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 付款方式：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E1B177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开具电子发票        </w:t>
      </w:r>
      <w:r>
        <w:rPr>
          <w:rFonts w:hint="eastAsia" w:asciiTheme="minorEastAsia" w:hAnsiTheme="minorEastAsia" w:eastAsiaTheme="minorEastAsia" w:cstheme="minorEastAsia"/>
          <w:color w:val="auto"/>
          <w:sz w:val="24"/>
          <w:highlight w:val="none"/>
        </w:rPr>
        <w:t>。</w:t>
      </w:r>
    </w:p>
    <w:p w14:paraId="1B8B13DC">
      <w:pPr>
        <w:spacing w:line="360" w:lineRule="auto"/>
        <w:ind w:firstLine="482" w:firstLineChars="200"/>
        <w:rPr>
          <w:rFonts w:asciiTheme="minorEastAsia" w:hAnsiTheme="minorEastAsia" w:eastAsiaTheme="minorEastAsia" w:cstheme="minorEastAsia"/>
          <w:b/>
          <w:color w:val="auto"/>
          <w:sz w:val="24"/>
          <w:highlight w:val="none"/>
        </w:rPr>
      </w:pPr>
      <w:bookmarkStart w:id="105" w:name="_Toc19304"/>
      <w:bookmarkStart w:id="106" w:name="_Toc2846"/>
      <w:bookmarkStart w:id="107" w:name="_Toc32071"/>
      <w:r>
        <w:rPr>
          <w:rFonts w:hint="eastAsia" w:asciiTheme="minorEastAsia" w:hAnsiTheme="minorEastAsia" w:eastAsiaTheme="minorEastAsia" w:cstheme="minorEastAsia"/>
          <w:b/>
          <w:color w:val="auto"/>
          <w:sz w:val="24"/>
          <w:highlight w:val="none"/>
        </w:rPr>
        <w:t>1.5 标的物服务期限、地点、方式</w:t>
      </w:r>
      <w:bookmarkEnd w:id="105"/>
      <w:bookmarkEnd w:id="106"/>
      <w:bookmarkEnd w:id="107"/>
      <w:r>
        <w:rPr>
          <w:rFonts w:hint="eastAsia" w:asciiTheme="minorEastAsia" w:hAnsiTheme="minorEastAsia" w:eastAsiaTheme="minorEastAsia" w:cstheme="minorEastAsia"/>
          <w:b/>
          <w:color w:val="auto"/>
          <w:sz w:val="24"/>
          <w:highlight w:val="none"/>
        </w:rPr>
        <w:t>和质量保证期</w:t>
      </w:r>
    </w:p>
    <w:p w14:paraId="4040206A">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服务期限：</w:t>
      </w:r>
      <w:r>
        <w:rPr>
          <w:rFonts w:hint="eastAsia" w:asciiTheme="minorEastAsia" w:hAnsiTheme="minorEastAsia" w:eastAsiaTheme="minorEastAsia" w:cstheme="minorEastAsia"/>
          <w:color w:val="auto"/>
          <w:sz w:val="24"/>
          <w:highlight w:val="none"/>
          <w:u w:val="single"/>
        </w:rPr>
        <w:t xml:space="preserve">                                                 ；</w:t>
      </w:r>
    </w:p>
    <w:p w14:paraId="77D0D41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服务地点：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7D4B06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交付方式：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15AE2C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1.5.4 质量保证期：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0B903BB">
      <w:pPr>
        <w:spacing w:line="360" w:lineRule="auto"/>
        <w:ind w:firstLine="482" w:firstLineChars="200"/>
        <w:rPr>
          <w:rFonts w:asciiTheme="minorEastAsia" w:hAnsiTheme="minorEastAsia" w:eastAsiaTheme="minorEastAsia" w:cstheme="minorEastAsia"/>
          <w:b/>
          <w:color w:val="auto"/>
          <w:sz w:val="24"/>
          <w:highlight w:val="none"/>
        </w:rPr>
      </w:pPr>
      <w:bookmarkStart w:id="108" w:name="_Toc21423"/>
      <w:bookmarkStart w:id="109" w:name="_Toc19554"/>
      <w:bookmarkStart w:id="110" w:name="_Toc27250"/>
      <w:r>
        <w:rPr>
          <w:rFonts w:hint="eastAsia" w:asciiTheme="minorEastAsia" w:hAnsiTheme="minorEastAsia" w:eastAsiaTheme="minorEastAsia" w:cstheme="minorEastAsia"/>
          <w:b/>
          <w:color w:val="auto"/>
          <w:sz w:val="24"/>
          <w:highlight w:val="none"/>
        </w:rPr>
        <w:t>1.6 违约责任</w:t>
      </w:r>
      <w:bookmarkEnd w:id="108"/>
      <w:bookmarkEnd w:id="109"/>
      <w:bookmarkEnd w:id="110"/>
    </w:p>
    <w:p w14:paraId="7C0801E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Theme="minorEastAsia" w:hAnsiTheme="minorEastAsia" w:eastAsiaTheme="minorEastAsia" w:cstheme="minorEastAsia"/>
          <w:color w:val="auto"/>
          <w:sz w:val="24"/>
          <w:highlight w:val="none"/>
          <w:u w:val="single"/>
        </w:rPr>
        <w:t>万分之五</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%；迟延超过【10】日的，甲方有权在要求乙方支付违约金的同时，书面通知乙方解除本合同，乙方应退回全部已收取的合同价款并按合同总金额的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%向甲方支付违约金；</w:t>
      </w:r>
    </w:p>
    <w:p w14:paraId="36A7AED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万分之五</w:t>
      </w:r>
      <w:r>
        <w:rPr>
          <w:rFonts w:hint="eastAsia" w:asciiTheme="minorEastAsia" w:hAnsiTheme="minorEastAsia" w:eastAsiaTheme="minorEastAsia" w:cstheme="minorEastAsia"/>
          <w:color w:val="auto"/>
          <w:sz w:val="24"/>
          <w:highlight w:val="none"/>
        </w:rPr>
        <w:t>计算，最高限额为欠付金额的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6FBE3F9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A97EB9">
      <w:pPr>
        <w:spacing w:line="360" w:lineRule="auto"/>
        <w:ind w:left="239" w:leftChars="114"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1.6.4乙方在质保期内未按承诺提供售后等货物的，每发生一次向甲方支付</w:t>
      </w:r>
      <w:r>
        <w:rPr>
          <w:rFonts w:hint="eastAsia" w:asciiTheme="minorEastAsia" w:hAnsiTheme="minorEastAsia" w:eastAsiaTheme="minorEastAsia" w:cstheme="minorEastAsia"/>
          <w:color w:val="auto"/>
          <w:sz w:val="24"/>
          <w:highlight w:val="none"/>
          <w:u w:val="single"/>
        </w:rPr>
        <w:t>¥2000.00</w:t>
      </w:r>
      <w:r>
        <w:rPr>
          <w:rFonts w:hint="eastAsia" w:asciiTheme="minorEastAsia" w:hAnsiTheme="minorEastAsia" w:eastAsiaTheme="minorEastAsia" w:cstheme="minorEastAsia"/>
          <w:color w:val="auto"/>
          <w:sz w:val="24"/>
          <w:highlight w:val="none"/>
        </w:rPr>
        <w:t>元的违约金。</w:t>
      </w:r>
    </w:p>
    <w:p w14:paraId="6399E75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603A3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C90BA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10B7DCD0">
      <w:pPr>
        <w:spacing w:line="360" w:lineRule="auto"/>
        <w:ind w:firstLine="482" w:firstLineChars="200"/>
        <w:rPr>
          <w:rFonts w:asciiTheme="minorEastAsia" w:hAnsiTheme="minorEastAsia" w:eastAsiaTheme="minorEastAsia" w:cstheme="minorEastAsia"/>
          <w:b/>
          <w:color w:val="auto"/>
          <w:sz w:val="24"/>
          <w:highlight w:val="none"/>
        </w:rPr>
      </w:pPr>
      <w:bookmarkStart w:id="111" w:name="_Toc16021"/>
      <w:bookmarkStart w:id="112" w:name="_Toc15583"/>
      <w:bookmarkStart w:id="113" w:name="_Toc28375"/>
      <w:r>
        <w:rPr>
          <w:rFonts w:hint="eastAsia" w:asciiTheme="minorEastAsia" w:hAnsiTheme="minorEastAsia" w:eastAsiaTheme="minorEastAsia" w:cstheme="minorEastAsia"/>
          <w:b/>
          <w:color w:val="auto"/>
          <w:sz w:val="24"/>
          <w:highlight w:val="none"/>
        </w:rPr>
        <w:t>1.7 合同争议的解决</w:t>
      </w:r>
      <w:bookmarkEnd w:id="111"/>
      <w:bookmarkEnd w:id="112"/>
      <w:bookmarkEnd w:id="113"/>
    </w:p>
    <w:p w14:paraId="3566302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2 </w:t>
      </w:r>
      <w:r>
        <w:rPr>
          <w:rFonts w:hint="eastAsia" w:asciiTheme="minorEastAsia" w:hAnsiTheme="minorEastAsia" w:eastAsiaTheme="minorEastAsia" w:cstheme="minorEastAsia"/>
          <w:color w:val="auto"/>
          <w:sz w:val="24"/>
          <w:highlight w:val="none"/>
        </w:rPr>
        <w:t>种方式解决：</w:t>
      </w:r>
    </w:p>
    <w:p w14:paraId="19DB65A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南宁市</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72BCD7D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甲方所在地    </w:t>
      </w:r>
      <w:r>
        <w:rPr>
          <w:rFonts w:hint="eastAsia" w:asciiTheme="minorEastAsia" w:hAnsiTheme="minorEastAsia" w:eastAsiaTheme="minorEastAsia" w:cstheme="minorEastAsia"/>
          <w:color w:val="auto"/>
          <w:sz w:val="24"/>
          <w:highlight w:val="none"/>
        </w:rPr>
        <w:t>人民法院起诉。</w:t>
      </w:r>
    </w:p>
    <w:p w14:paraId="2DB2EF03">
      <w:pPr>
        <w:spacing w:line="360" w:lineRule="auto"/>
        <w:ind w:firstLine="480" w:firstLineChars="200"/>
        <w:rPr>
          <w:rFonts w:asciiTheme="minorEastAsia" w:hAnsiTheme="minorEastAsia" w:eastAsiaTheme="minorEastAsia" w:cstheme="minorEastAsia"/>
          <w:color w:val="auto"/>
          <w:sz w:val="24"/>
          <w:highlight w:val="none"/>
        </w:rPr>
      </w:pPr>
      <w:bookmarkStart w:id="114" w:name="_Toc7245"/>
      <w:bookmarkStart w:id="115" w:name="_Toc11173"/>
      <w:bookmarkStart w:id="116" w:name="_Toc15322"/>
      <w:r>
        <w:rPr>
          <w:rFonts w:hint="eastAsia" w:asciiTheme="minorEastAsia" w:hAnsiTheme="minorEastAsia" w:eastAsiaTheme="minorEastAsia" w:cstheme="minorEastAsia"/>
          <w:color w:val="auto"/>
          <w:sz w:val="24"/>
          <w:highlight w:val="none"/>
        </w:rPr>
        <w:t xml:space="preserve">1.7.3 </w:t>
      </w:r>
      <w:r>
        <w:rPr>
          <w:rFonts w:hint="eastAsia" w:asciiTheme="minorEastAsia" w:hAnsiTheme="minorEastAsia" w:eastAsiaTheme="minorEastAsia" w:cstheme="minorEastAsia"/>
          <w:color w:val="auto"/>
          <w:kern w:val="0"/>
          <w:sz w:val="24"/>
          <w:highlight w:val="none"/>
          <w:lang w:val="zh-CN"/>
        </w:rPr>
        <w:t>本合同</w:t>
      </w:r>
      <w:r>
        <w:rPr>
          <w:rFonts w:hint="eastAsia" w:asciiTheme="minorEastAsia" w:hAnsiTheme="minorEastAsia" w:eastAsiaTheme="minorEastAsia" w:cstheme="minorEastAsia"/>
          <w:color w:val="auto"/>
          <w:kern w:val="0"/>
          <w:sz w:val="24"/>
          <w:highlight w:val="none"/>
        </w:rPr>
        <w:t>存在争议或者诉讼期间</w:t>
      </w:r>
      <w:r>
        <w:rPr>
          <w:rFonts w:hint="eastAsia" w:asciiTheme="minorEastAsia" w:hAnsiTheme="minorEastAsia" w:eastAsiaTheme="minorEastAsia" w:cstheme="minorEastAsia"/>
          <w:color w:val="auto"/>
          <w:kern w:val="0"/>
          <w:sz w:val="24"/>
          <w:highlight w:val="none"/>
          <w:lang w:val="zh-CN"/>
        </w:rPr>
        <w:t>（□是  ☑否）</w:t>
      </w:r>
      <w:r>
        <w:rPr>
          <w:rFonts w:hint="eastAsia" w:asciiTheme="minorEastAsia" w:hAnsiTheme="minorEastAsia" w:eastAsiaTheme="minorEastAsia" w:cstheme="minorEastAsia"/>
          <w:color w:val="auto"/>
          <w:kern w:val="0"/>
          <w:sz w:val="24"/>
          <w:highlight w:val="none"/>
        </w:rPr>
        <w:t>继续履行</w:t>
      </w:r>
      <w:r>
        <w:rPr>
          <w:rFonts w:hint="eastAsia" w:asciiTheme="minorEastAsia" w:hAnsiTheme="minorEastAsia" w:eastAsiaTheme="minorEastAsia" w:cstheme="minorEastAsia"/>
          <w:color w:val="auto"/>
          <w:kern w:val="0"/>
          <w:sz w:val="24"/>
          <w:highlight w:val="none"/>
          <w:lang w:val="zh-CN"/>
        </w:rPr>
        <w:t>合同</w:t>
      </w:r>
      <w:r>
        <w:rPr>
          <w:rFonts w:hint="eastAsia" w:asciiTheme="minorEastAsia" w:hAnsiTheme="minorEastAsia" w:eastAsiaTheme="minorEastAsia" w:cstheme="minorEastAsia"/>
          <w:color w:val="auto"/>
          <w:sz w:val="24"/>
          <w:highlight w:val="none"/>
        </w:rPr>
        <w:t>。</w:t>
      </w:r>
    </w:p>
    <w:p w14:paraId="3F9A948A">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1.8 合同生效</w:t>
      </w:r>
      <w:bookmarkEnd w:id="114"/>
      <w:bookmarkEnd w:id="115"/>
      <w:bookmarkEnd w:id="116"/>
    </w:p>
    <w:p w14:paraId="356FECD0">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本合同自双方当事人加盖有效公章时生效。</w:t>
      </w:r>
    </w:p>
    <w:tbl>
      <w:tblPr>
        <w:tblStyle w:val="32"/>
        <w:tblW w:w="9528"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4"/>
        <w:gridCol w:w="4644"/>
      </w:tblGrid>
      <w:tr w14:paraId="2BF1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vAlign w:val="center"/>
          </w:tcPr>
          <w:p w14:paraId="27010DE5">
            <w:pPr>
              <w:adjustRightInd w:val="0"/>
              <w:snapToGrid w:val="0"/>
              <w:spacing w:beforeLine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甲方：        </w:t>
            </w:r>
          </w:p>
          <w:p w14:paraId="5A7D568C">
            <w:pPr>
              <w:adjustRightInd w:val="0"/>
              <w:snapToGrid w:val="0"/>
              <w:spacing w:beforeLines="50"/>
              <w:ind w:firstLine="480" w:firstLineChars="200"/>
              <w:jc w:val="right"/>
              <w:rPr>
                <w:rFonts w:asciiTheme="minorEastAsia" w:hAnsiTheme="minorEastAsia" w:eastAsiaTheme="minorEastAsia" w:cstheme="minorEastAsia"/>
                <w:color w:val="auto"/>
                <w:sz w:val="24"/>
                <w:highlight w:val="none"/>
                <w:lang w:val="zh-CN"/>
              </w:rPr>
            </w:pPr>
          </w:p>
        </w:tc>
        <w:tc>
          <w:tcPr>
            <w:tcW w:w="4644" w:type="dxa"/>
            <w:tcBorders>
              <w:tl2br w:val="nil"/>
              <w:tr2bl w:val="nil"/>
            </w:tcBorders>
            <w:vAlign w:val="center"/>
          </w:tcPr>
          <w:p w14:paraId="530D5E36">
            <w:pPr>
              <w:adjustRightInd w:val="0"/>
              <w:snapToGrid w:val="0"/>
              <w:spacing w:beforeLine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p>
          <w:p w14:paraId="7971AC2C">
            <w:pPr>
              <w:adjustRightInd w:val="0"/>
              <w:snapToGrid w:val="0"/>
              <w:spacing w:beforeLines="50"/>
              <w:ind w:firstLine="480" w:firstLineChars="200"/>
              <w:jc w:val="right"/>
              <w:rPr>
                <w:rFonts w:asciiTheme="minorEastAsia" w:hAnsiTheme="minorEastAsia" w:eastAsiaTheme="minorEastAsia" w:cstheme="minorEastAsia"/>
                <w:color w:val="auto"/>
                <w:sz w:val="24"/>
                <w:highlight w:val="none"/>
                <w:lang w:val="zh-CN"/>
              </w:rPr>
            </w:pPr>
          </w:p>
        </w:tc>
      </w:tr>
      <w:tr w14:paraId="2F466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59B8CCCB">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w:t>
            </w:r>
          </w:p>
        </w:tc>
        <w:tc>
          <w:tcPr>
            <w:tcW w:w="4644" w:type="dxa"/>
            <w:tcBorders>
              <w:tl2br w:val="nil"/>
              <w:tr2bl w:val="nil"/>
            </w:tcBorders>
          </w:tcPr>
          <w:p w14:paraId="2C36FD9A">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w:t>
            </w:r>
          </w:p>
        </w:tc>
      </w:tr>
      <w:tr w14:paraId="558A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1147480D">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w:t>
            </w:r>
          </w:p>
        </w:tc>
        <w:tc>
          <w:tcPr>
            <w:tcW w:w="4644" w:type="dxa"/>
            <w:tcBorders>
              <w:tl2br w:val="nil"/>
              <w:tr2bl w:val="nil"/>
            </w:tcBorders>
          </w:tcPr>
          <w:p w14:paraId="2C909257">
            <w:pPr>
              <w:pStyle w:val="14"/>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w:t>
            </w:r>
          </w:p>
        </w:tc>
      </w:tr>
      <w:tr w14:paraId="43F2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4145F3CF">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法定代表人或授权代表（签字或盖章）：</w:t>
            </w:r>
          </w:p>
        </w:tc>
        <w:tc>
          <w:tcPr>
            <w:tcW w:w="4644" w:type="dxa"/>
            <w:tcBorders>
              <w:tl2br w:val="nil"/>
              <w:tr2bl w:val="nil"/>
            </w:tcBorders>
          </w:tcPr>
          <w:p w14:paraId="498B96D6">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法定代表人或授权代表（签字或盖章）：</w:t>
            </w:r>
          </w:p>
        </w:tc>
      </w:tr>
      <w:tr w14:paraId="77E3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2956A65B">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联系人： </w:t>
            </w:r>
          </w:p>
        </w:tc>
        <w:tc>
          <w:tcPr>
            <w:tcW w:w="4644" w:type="dxa"/>
            <w:tcBorders>
              <w:tl2br w:val="nil"/>
              <w:tr2bl w:val="nil"/>
            </w:tcBorders>
          </w:tcPr>
          <w:p w14:paraId="0C254CF3">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联系人： </w:t>
            </w:r>
          </w:p>
        </w:tc>
      </w:tr>
      <w:tr w14:paraId="04C0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7FE0BD68">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w:t>
            </w:r>
          </w:p>
        </w:tc>
        <w:tc>
          <w:tcPr>
            <w:tcW w:w="4644" w:type="dxa"/>
            <w:tcBorders>
              <w:tl2br w:val="nil"/>
              <w:tr2bl w:val="nil"/>
            </w:tcBorders>
          </w:tcPr>
          <w:p w14:paraId="107E5BD6">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w:t>
            </w:r>
          </w:p>
        </w:tc>
      </w:tr>
      <w:tr w14:paraId="1D9F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4EC471CB">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w:t>
            </w:r>
          </w:p>
        </w:tc>
        <w:tc>
          <w:tcPr>
            <w:tcW w:w="4644" w:type="dxa"/>
            <w:tcBorders>
              <w:tl2br w:val="nil"/>
              <w:tr2bl w:val="nil"/>
            </w:tcBorders>
          </w:tcPr>
          <w:p w14:paraId="1857297D">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w:t>
            </w:r>
          </w:p>
        </w:tc>
      </w:tr>
      <w:tr w14:paraId="35C0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57834956">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w:t>
            </w:r>
          </w:p>
        </w:tc>
        <w:tc>
          <w:tcPr>
            <w:tcW w:w="4644" w:type="dxa"/>
            <w:tcBorders>
              <w:tl2br w:val="nil"/>
              <w:tr2bl w:val="nil"/>
            </w:tcBorders>
          </w:tcPr>
          <w:p w14:paraId="1C8CA8CF">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w:t>
            </w:r>
          </w:p>
        </w:tc>
      </w:tr>
      <w:tr w14:paraId="750E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28AC88FC">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传真: </w:t>
            </w:r>
          </w:p>
        </w:tc>
        <w:tc>
          <w:tcPr>
            <w:tcW w:w="4644" w:type="dxa"/>
            <w:tcBorders>
              <w:tl2br w:val="nil"/>
              <w:tr2bl w:val="nil"/>
            </w:tcBorders>
          </w:tcPr>
          <w:p w14:paraId="21D42659">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传真: </w:t>
            </w:r>
          </w:p>
        </w:tc>
      </w:tr>
      <w:tr w14:paraId="670C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7E70FA30">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电子邮箱：</w:t>
            </w:r>
          </w:p>
        </w:tc>
        <w:tc>
          <w:tcPr>
            <w:tcW w:w="4644" w:type="dxa"/>
            <w:tcBorders>
              <w:tl2br w:val="nil"/>
              <w:tr2bl w:val="nil"/>
            </w:tcBorders>
          </w:tcPr>
          <w:p w14:paraId="4CF0D339">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电子邮箱：</w:t>
            </w:r>
          </w:p>
        </w:tc>
      </w:tr>
      <w:tr w14:paraId="68F8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60996929">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开户银行：</w:t>
            </w:r>
          </w:p>
        </w:tc>
        <w:tc>
          <w:tcPr>
            <w:tcW w:w="4644" w:type="dxa"/>
            <w:tcBorders>
              <w:tl2br w:val="nil"/>
              <w:tr2bl w:val="nil"/>
            </w:tcBorders>
          </w:tcPr>
          <w:p w14:paraId="0D879278">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开户银行：</w:t>
            </w:r>
          </w:p>
        </w:tc>
      </w:tr>
      <w:tr w14:paraId="58BE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52DA1D79">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开户名称：</w:t>
            </w:r>
          </w:p>
        </w:tc>
        <w:tc>
          <w:tcPr>
            <w:tcW w:w="4644" w:type="dxa"/>
            <w:tcBorders>
              <w:tl2br w:val="nil"/>
              <w:tr2bl w:val="nil"/>
            </w:tcBorders>
          </w:tcPr>
          <w:p w14:paraId="5E5F6E1E">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开户名称：</w:t>
            </w:r>
          </w:p>
        </w:tc>
      </w:tr>
      <w:tr w14:paraId="5817A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tcPr>
          <w:p w14:paraId="16409BB8">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开户账号：</w:t>
            </w:r>
          </w:p>
        </w:tc>
        <w:tc>
          <w:tcPr>
            <w:tcW w:w="4644" w:type="dxa"/>
            <w:tcBorders>
              <w:tl2br w:val="nil"/>
              <w:tr2bl w:val="nil"/>
            </w:tcBorders>
          </w:tcPr>
          <w:p w14:paraId="777F098F">
            <w:pPr>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开户账号：</w:t>
            </w:r>
          </w:p>
        </w:tc>
      </w:tr>
    </w:tbl>
    <w:p w14:paraId="298B729B">
      <w:pPr>
        <w:pStyle w:val="99"/>
        <w:spacing w:after="0"/>
        <w:ind w:firstLine="482"/>
        <w:jc w:val="center"/>
        <w:outlineLvl w:val="1"/>
        <w:rPr>
          <w:rFonts w:asciiTheme="minorEastAsia" w:hAnsiTheme="minorEastAsia" w:eastAsiaTheme="minorEastAsia" w:cstheme="minorEastAsia"/>
          <w:b/>
          <w:color w:val="auto"/>
          <w:sz w:val="28"/>
          <w:szCs w:val="28"/>
          <w:highlight w:val="none"/>
        </w:rPr>
      </w:pPr>
      <w:bookmarkStart w:id="117" w:name="_Toc331685783"/>
      <w:r>
        <w:rPr>
          <w:rFonts w:hint="eastAsia" w:asciiTheme="minorEastAsia" w:hAnsiTheme="minorEastAsia" w:eastAsiaTheme="minorEastAsia" w:cstheme="minorEastAsia"/>
          <w:b/>
          <w:color w:val="auto"/>
          <w:highlight w:val="none"/>
        </w:rPr>
        <w:br w:type="page"/>
      </w:r>
      <w:bookmarkStart w:id="118" w:name="_Toc80205945"/>
      <w:r>
        <w:rPr>
          <w:rFonts w:hint="eastAsia" w:asciiTheme="minorEastAsia" w:hAnsiTheme="minorEastAsia" w:eastAsiaTheme="minorEastAsia" w:cstheme="minorEastAsia"/>
          <w:b/>
          <w:color w:val="auto"/>
          <w:sz w:val="28"/>
          <w:szCs w:val="28"/>
          <w:highlight w:val="none"/>
        </w:rPr>
        <w:t>第二部分 合同一般条款</w:t>
      </w:r>
      <w:bookmarkEnd w:id="117"/>
      <w:bookmarkEnd w:id="118"/>
    </w:p>
    <w:p w14:paraId="7D8E9F5E">
      <w:pPr>
        <w:spacing w:line="360" w:lineRule="auto"/>
        <w:ind w:firstLine="482" w:firstLineChars="200"/>
        <w:rPr>
          <w:rFonts w:asciiTheme="minorEastAsia" w:hAnsiTheme="minorEastAsia" w:eastAsiaTheme="minorEastAsia" w:cstheme="minorEastAsia"/>
          <w:b/>
          <w:color w:val="auto"/>
          <w:sz w:val="24"/>
          <w:highlight w:val="none"/>
        </w:rPr>
      </w:pPr>
      <w:bookmarkStart w:id="119" w:name="_Ref467378499"/>
      <w:bookmarkStart w:id="120" w:name="_Ref467379109"/>
      <w:bookmarkStart w:id="121" w:name="_Ref467379225"/>
      <w:bookmarkStart w:id="122" w:name="_Ref467379094"/>
      <w:bookmarkStart w:id="123" w:name="_Toc487900349"/>
      <w:bookmarkStart w:id="124" w:name="_Toc28763"/>
      <w:bookmarkStart w:id="125" w:name="_Toc19614"/>
      <w:bookmarkStart w:id="126" w:name="_Ref467379101"/>
      <w:bookmarkStart w:id="127" w:name="_Toc16917"/>
      <w:bookmarkStart w:id="128" w:name="_Ref467379214"/>
      <w:bookmarkStart w:id="129" w:name="_Toc259093669"/>
      <w:bookmarkStart w:id="130" w:name="_Ref467378404"/>
      <w:bookmarkStart w:id="131" w:name="_Ref467379195"/>
      <w:bookmarkStart w:id="132" w:name="_Toc279701240"/>
      <w:bookmarkStart w:id="133" w:name="_Ref467378463"/>
      <w:bookmarkStart w:id="134" w:name="_Ref467379205"/>
      <w:r>
        <w:rPr>
          <w:rFonts w:hint="eastAsia" w:asciiTheme="minorEastAsia" w:hAnsiTheme="minorEastAsia" w:eastAsiaTheme="minorEastAsia" w:cstheme="minorEastAsia"/>
          <w:b/>
          <w:color w:val="auto"/>
          <w:sz w:val="24"/>
          <w:highlight w:val="none"/>
        </w:rPr>
        <w:t>2.1 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66CC49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2B4CDCA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“合同”系指采购人和成交供应商签订的载明双方当事人所达成的协议，并包括所有的附件、附录和构成合同的其他文件。</w:t>
      </w:r>
    </w:p>
    <w:p w14:paraId="51D2453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“合同价”系指根据合同约定，成交供应商在完全履行合同义务后，采购人应支付给成交供应商的价格。</w:t>
      </w:r>
    </w:p>
    <w:p w14:paraId="0F30D06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标的物”系指成交供应商根据合同约定应向采购人交付的一切各种形态和种类的货物、货物和工程，包括但不限于原材料、燃料、设备、机械、仪表、备件、计算机软件、信息化系统、信息化维保、物业货物、产品等，并包括工具、手册等其他相关资料。</w:t>
      </w:r>
    </w:p>
    <w:p w14:paraId="46BDEFB1">
      <w:pPr>
        <w:spacing w:line="360" w:lineRule="auto"/>
        <w:ind w:firstLine="480" w:firstLineChars="200"/>
        <w:rPr>
          <w:rFonts w:asciiTheme="minorEastAsia" w:hAnsiTheme="minorEastAsia" w:eastAsiaTheme="minorEastAsia" w:cstheme="minorEastAsia"/>
          <w:color w:val="auto"/>
          <w:sz w:val="24"/>
          <w:highlight w:val="none"/>
        </w:rPr>
      </w:pPr>
      <w:bookmarkStart w:id="135" w:name="_Ref467378840"/>
      <w:r>
        <w:rPr>
          <w:rFonts w:hint="eastAsia" w:asciiTheme="minorEastAsia" w:hAnsiTheme="minorEastAsia" w:eastAsiaTheme="minorEastAsia" w:cstheme="minorEastAsia"/>
          <w:color w:val="auto"/>
          <w:sz w:val="24"/>
          <w:highlight w:val="none"/>
        </w:rPr>
        <w:t>2.1.4 “甲方”系指与成交供应商签署合同的采购人</w:t>
      </w:r>
      <w:bookmarkEnd w:id="135"/>
      <w:r>
        <w:rPr>
          <w:rFonts w:hint="eastAsia" w:asciiTheme="minorEastAsia" w:hAnsiTheme="minorEastAsia" w:eastAsiaTheme="minorEastAsia" w:cstheme="minorEastAsia"/>
          <w:color w:val="auto"/>
          <w:sz w:val="24"/>
          <w:highlight w:val="none"/>
        </w:rPr>
        <w:t>；采购人委托采购机构代表其与乙方签订合同的，采购人的授权委托书作为合同附件。</w:t>
      </w:r>
    </w:p>
    <w:p w14:paraId="310A9AAB">
      <w:pPr>
        <w:spacing w:line="360" w:lineRule="auto"/>
        <w:ind w:firstLine="480" w:firstLineChars="200"/>
        <w:rPr>
          <w:rFonts w:asciiTheme="minorEastAsia" w:hAnsiTheme="minorEastAsia" w:eastAsiaTheme="minorEastAsia" w:cstheme="minorEastAsia"/>
          <w:color w:val="auto"/>
          <w:sz w:val="24"/>
          <w:highlight w:val="none"/>
        </w:rPr>
      </w:pPr>
      <w:bookmarkStart w:id="136" w:name="_Ref467379400"/>
      <w:r>
        <w:rPr>
          <w:rFonts w:hint="eastAsia" w:asciiTheme="minorEastAsia" w:hAnsiTheme="minorEastAsia" w:eastAsiaTheme="minorEastAsia" w:cstheme="minorEastAsia"/>
          <w:color w:val="auto"/>
          <w:sz w:val="24"/>
          <w:highlight w:val="none"/>
        </w:rPr>
        <w:t>2.1.5 “乙方”系指根据合同约定交付标的物的</w:t>
      </w:r>
      <w:bookmarkEnd w:id="136"/>
      <w:r>
        <w:rPr>
          <w:rFonts w:hint="eastAsia" w:asciiTheme="minorEastAsia" w:hAnsiTheme="minorEastAsia" w:eastAsiaTheme="minorEastAsia" w:cstheme="minorEastAsia"/>
          <w:color w:val="auto"/>
          <w:sz w:val="24"/>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4408FF6">
      <w:pPr>
        <w:spacing w:line="360" w:lineRule="auto"/>
        <w:ind w:firstLine="480" w:firstLineChars="200"/>
        <w:rPr>
          <w:rFonts w:asciiTheme="minorEastAsia" w:hAnsiTheme="minorEastAsia" w:eastAsiaTheme="minorEastAsia" w:cstheme="minorEastAsia"/>
          <w:color w:val="auto"/>
          <w:sz w:val="24"/>
          <w:highlight w:val="none"/>
        </w:rPr>
      </w:pPr>
      <w:bookmarkStart w:id="137" w:name="_Ref467379436"/>
      <w:r>
        <w:rPr>
          <w:rFonts w:hint="eastAsia" w:asciiTheme="minorEastAsia" w:hAnsiTheme="minorEastAsia" w:eastAsiaTheme="minorEastAsia" w:cstheme="minorEastAsia"/>
          <w:color w:val="auto"/>
          <w:sz w:val="24"/>
          <w:highlight w:val="none"/>
        </w:rPr>
        <w:t>2.1.6 “现场”系指合同约定标的物将要运至或者实施或者安装的地点。</w:t>
      </w:r>
      <w:bookmarkEnd w:id="137"/>
    </w:p>
    <w:p w14:paraId="0D2ED101">
      <w:pPr>
        <w:spacing w:line="360" w:lineRule="auto"/>
        <w:ind w:firstLine="482" w:firstLineChars="200"/>
        <w:rPr>
          <w:rFonts w:asciiTheme="minorEastAsia" w:hAnsiTheme="minorEastAsia" w:eastAsiaTheme="minorEastAsia" w:cstheme="minorEastAsia"/>
          <w:b/>
          <w:color w:val="auto"/>
          <w:sz w:val="24"/>
          <w:highlight w:val="none"/>
        </w:rPr>
      </w:pPr>
      <w:bookmarkStart w:id="138" w:name="_Toc279701241"/>
      <w:bookmarkStart w:id="139" w:name="_Toc27635"/>
      <w:bookmarkStart w:id="140" w:name="_Toc13336"/>
      <w:bookmarkStart w:id="141" w:name="_Toc487900350"/>
      <w:bookmarkStart w:id="142" w:name="_Toc32504"/>
      <w:bookmarkStart w:id="143" w:name="_Toc259093670"/>
      <w:r>
        <w:rPr>
          <w:rFonts w:hint="eastAsia" w:asciiTheme="minorEastAsia" w:hAnsiTheme="minorEastAsia" w:eastAsiaTheme="minorEastAsia" w:cstheme="minorEastAsia"/>
          <w:b/>
          <w:color w:val="auto"/>
          <w:sz w:val="24"/>
          <w:highlight w:val="none"/>
        </w:rPr>
        <w:t>2.2 技术规范</w:t>
      </w:r>
      <w:bookmarkEnd w:id="138"/>
      <w:bookmarkEnd w:id="139"/>
      <w:bookmarkEnd w:id="140"/>
      <w:bookmarkEnd w:id="141"/>
      <w:bookmarkEnd w:id="142"/>
      <w:bookmarkEnd w:id="143"/>
    </w:p>
    <w:p w14:paraId="1277BE0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971C811">
      <w:pPr>
        <w:spacing w:line="360" w:lineRule="auto"/>
        <w:ind w:firstLine="482" w:firstLineChars="200"/>
        <w:rPr>
          <w:rFonts w:asciiTheme="minorEastAsia" w:hAnsiTheme="minorEastAsia" w:eastAsiaTheme="minorEastAsia" w:cstheme="minorEastAsia"/>
          <w:b/>
          <w:color w:val="auto"/>
          <w:sz w:val="24"/>
          <w:highlight w:val="none"/>
        </w:rPr>
      </w:pPr>
      <w:bookmarkStart w:id="144" w:name="_Toc487900351"/>
      <w:bookmarkStart w:id="145" w:name="_Toc27853"/>
      <w:bookmarkStart w:id="146" w:name="_Toc259093671"/>
      <w:bookmarkStart w:id="147" w:name="_Toc31634"/>
      <w:bookmarkStart w:id="148" w:name="_Toc9829"/>
      <w:bookmarkStart w:id="149" w:name="_Toc279701242"/>
      <w:r>
        <w:rPr>
          <w:rFonts w:hint="eastAsia" w:asciiTheme="minorEastAsia" w:hAnsiTheme="minorEastAsia" w:eastAsiaTheme="minorEastAsia" w:cstheme="minorEastAsia"/>
          <w:b/>
          <w:color w:val="auto"/>
          <w:sz w:val="24"/>
          <w:highlight w:val="none"/>
        </w:rPr>
        <w:t>2.3 知识产权</w:t>
      </w:r>
      <w:bookmarkEnd w:id="144"/>
      <w:bookmarkEnd w:id="145"/>
      <w:bookmarkEnd w:id="146"/>
      <w:bookmarkEnd w:id="147"/>
      <w:bookmarkEnd w:id="148"/>
      <w:bookmarkEnd w:id="149"/>
    </w:p>
    <w:p w14:paraId="69B7F37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A4C67B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2.3.2具有知识产权的计算机软件等标的物的知识产权归属，详见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6BD40BC">
      <w:pPr>
        <w:spacing w:line="360" w:lineRule="auto"/>
        <w:ind w:firstLine="482" w:firstLineChars="200"/>
        <w:rPr>
          <w:rFonts w:asciiTheme="minorEastAsia" w:hAnsiTheme="minorEastAsia" w:eastAsiaTheme="minorEastAsia" w:cstheme="minorEastAsia"/>
          <w:b/>
          <w:color w:val="auto"/>
          <w:sz w:val="24"/>
          <w:highlight w:val="none"/>
        </w:rPr>
      </w:pPr>
      <w:bookmarkStart w:id="150" w:name="_Toc4194"/>
      <w:bookmarkStart w:id="151" w:name="_Toc29149"/>
      <w:bookmarkStart w:id="152" w:name="_Toc11932"/>
      <w:r>
        <w:rPr>
          <w:rFonts w:hint="eastAsia" w:asciiTheme="minorEastAsia" w:hAnsiTheme="minorEastAsia" w:eastAsiaTheme="minorEastAsia" w:cstheme="minorEastAsia"/>
          <w:b/>
          <w:color w:val="auto"/>
          <w:sz w:val="24"/>
          <w:highlight w:val="none"/>
        </w:rPr>
        <w:t>2.4 包装和装运</w:t>
      </w:r>
      <w:bookmarkEnd w:id="150"/>
      <w:bookmarkEnd w:id="151"/>
      <w:bookmarkEnd w:id="152"/>
    </w:p>
    <w:p w14:paraId="308B871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678771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装运标的物的要求和通知，详见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007CFC7">
      <w:pPr>
        <w:spacing w:line="360" w:lineRule="auto"/>
        <w:ind w:firstLine="482" w:firstLineChars="200"/>
        <w:rPr>
          <w:rFonts w:asciiTheme="minorEastAsia" w:hAnsiTheme="minorEastAsia" w:eastAsiaTheme="minorEastAsia" w:cstheme="minorEastAsia"/>
          <w:b/>
          <w:color w:val="auto"/>
          <w:sz w:val="24"/>
          <w:highlight w:val="none"/>
        </w:rPr>
      </w:pPr>
      <w:bookmarkStart w:id="153" w:name="_Ref467379527"/>
      <w:bookmarkStart w:id="154" w:name="_Toc259093674"/>
      <w:bookmarkStart w:id="155" w:name="_Toc487900354"/>
      <w:bookmarkStart w:id="156" w:name="_Ref467378541"/>
      <w:bookmarkStart w:id="157" w:name="_Toc279701245"/>
      <w:bookmarkStart w:id="158" w:name="_Ref467379536"/>
      <w:bookmarkStart w:id="159" w:name="_Ref467379542"/>
      <w:bookmarkStart w:id="160" w:name="_Ref467378591"/>
      <w:bookmarkStart w:id="161" w:name="_Toc19074"/>
      <w:bookmarkStart w:id="162" w:name="_Toc30272"/>
      <w:bookmarkStart w:id="163" w:name="_Toc26182"/>
      <w:r>
        <w:rPr>
          <w:rFonts w:hint="eastAsia" w:asciiTheme="minorEastAsia" w:hAnsiTheme="minorEastAsia" w:eastAsiaTheme="minorEastAsia" w:cstheme="minorEastAsia"/>
          <w:b/>
          <w:color w:val="auto"/>
          <w:sz w:val="24"/>
          <w:highlight w:val="none"/>
        </w:rPr>
        <w:t>2.</w:t>
      </w:r>
      <w:bookmarkEnd w:id="153"/>
      <w:bookmarkEnd w:id="154"/>
      <w:bookmarkEnd w:id="155"/>
      <w:bookmarkEnd w:id="156"/>
      <w:bookmarkEnd w:id="157"/>
      <w:bookmarkEnd w:id="158"/>
      <w:bookmarkEnd w:id="159"/>
      <w:bookmarkEnd w:id="160"/>
      <w:r>
        <w:rPr>
          <w:rFonts w:hint="eastAsia" w:asciiTheme="minorEastAsia" w:hAnsiTheme="minorEastAsia" w:eastAsiaTheme="minorEastAsia" w:cstheme="minorEastAsia"/>
          <w:b/>
          <w:color w:val="auto"/>
          <w:sz w:val="24"/>
          <w:highlight w:val="none"/>
        </w:rPr>
        <w:t>5 履约检查和问题反馈</w:t>
      </w:r>
      <w:bookmarkEnd w:id="161"/>
      <w:bookmarkEnd w:id="162"/>
      <w:bookmarkEnd w:id="163"/>
    </w:p>
    <w:p w14:paraId="2CE8EA8B">
      <w:pPr>
        <w:spacing w:line="360" w:lineRule="auto"/>
        <w:ind w:firstLine="480" w:firstLineChars="200"/>
        <w:rPr>
          <w:rFonts w:asciiTheme="minorEastAsia" w:hAnsiTheme="minorEastAsia" w:eastAsiaTheme="minorEastAsia" w:cstheme="minorEastAsia"/>
          <w:color w:val="auto"/>
          <w:sz w:val="24"/>
          <w:highlight w:val="none"/>
        </w:rPr>
      </w:pPr>
      <w:bookmarkStart w:id="164" w:name="_Ref467379657"/>
      <w:r>
        <w:rPr>
          <w:rFonts w:hint="eastAsia" w:asciiTheme="minorEastAsia" w:hAnsiTheme="minorEastAsia" w:eastAsiaTheme="minorEastAsia" w:cstheme="minorEastAsia"/>
          <w:color w:val="auto"/>
          <w:sz w:val="24"/>
          <w:highlight w:val="none"/>
        </w:rPr>
        <w:t>2.5.1</w:t>
      </w:r>
      <w:bookmarkEnd w:id="164"/>
      <w:bookmarkStart w:id="165" w:name="_Toc186431854"/>
      <w:bookmarkStart w:id="166" w:name="_Toc259093676"/>
      <w:bookmarkStart w:id="167" w:name="_Toc487900357"/>
      <w:bookmarkStart w:id="168" w:name="_Toc279701247"/>
      <w:bookmarkStart w:id="169" w:name="_Ref467379807"/>
      <w:bookmarkStart w:id="170" w:name="_Ref467379793"/>
      <w:r>
        <w:rPr>
          <w:rFonts w:hint="eastAsia" w:asciiTheme="minorEastAsia" w:hAnsiTheme="minorEastAsia" w:eastAsiaTheme="minorEastAsia" w:cstheme="minorEastAsia"/>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1C2036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合同履行期间，甲方有权将履行过程中出现的问题反馈给乙方，双方当事人应以书面形式约定需要完善和改进的内容</w:t>
      </w:r>
      <w:bookmarkEnd w:id="165"/>
      <w:bookmarkStart w:id="171" w:name="_Toc186431855"/>
      <w:r>
        <w:rPr>
          <w:rFonts w:hint="eastAsia" w:asciiTheme="minorEastAsia" w:hAnsiTheme="minorEastAsia" w:eastAsiaTheme="minorEastAsia" w:cstheme="minorEastAsia"/>
          <w:color w:val="auto"/>
          <w:sz w:val="24"/>
          <w:highlight w:val="none"/>
        </w:rPr>
        <w:t>。</w:t>
      </w:r>
    </w:p>
    <w:bookmarkEnd w:id="171"/>
    <w:p w14:paraId="127F4C26">
      <w:pPr>
        <w:spacing w:line="360" w:lineRule="auto"/>
        <w:ind w:firstLine="482" w:firstLineChars="200"/>
        <w:rPr>
          <w:rFonts w:asciiTheme="minorEastAsia" w:hAnsiTheme="minorEastAsia" w:eastAsiaTheme="minorEastAsia" w:cstheme="minorEastAsia"/>
          <w:b/>
          <w:color w:val="auto"/>
          <w:sz w:val="24"/>
          <w:highlight w:val="none"/>
        </w:rPr>
      </w:pPr>
      <w:bookmarkStart w:id="172" w:name="_Toc19219"/>
      <w:bookmarkStart w:id="173" w:name="_Toc7836"/>
      <w:bookmarkStart w:id="174" w:name="_Toc28451"/>
      <w:r>
        <w:rPr>
          <w:rFonts w:hint="eastAsia" w:asciiTheme="minorEastAsia" w:hAnsiTheme="minorEastAsia" w:eastAsiaTheme="minorEastAsia" w:cstheme="minorEastAsia"/>
          <w:b/>
          <w:color w:val="auto"/>
          <w:sz w:val="24"/>
          <w:highlight w:val="none"/>
        </w:rPr>
        <w:t>2.6 结算方式和付款条件</w:t>
      </w:r>
      <w:bookmarkEnd w:id="166"/>
      <w:bookmarkEnd w:id="167"/>
      <w:bookmarkEnd w:id="168"/>
      <w:bookmarkEnd w:id="169"/>
      <w:bookmarkEnd w:id="170"/>
      <w:bookmarkEnd w:id="172"/>
      <w:bookmarkEnd w:id="173"/>
      <w:bookmarkEnd w:id="174"/>
    </w:p>
    <w:p w14:paraId="3F7A614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E7D48E7">
      <w:pPr>
        <w:spacing w:line="360" w:lineRule="auto"/>
        <w:ind w:firstLine="482" w:firstLineChars="200"/>
        <w:rPr>
          <w:rFonts w:asciiTheme="minorEastAsia" w:hAnsiTheme="minorEastAsia" w:eastAsiaTheme="minorEastAsia" w:cstheme="minorEastAsia"/>
          <w:b/>
          <w:color w:val="auto"/>
          <w:sz w:val="24"/>
          <w:highlight w:val="none"/>
        </w:rPr>
      </w:pPr>
      <w:bookmarkStart w:id="175" w:name="_Ref467379923"/>
      <w:bookmarkStart w:id="176" w:name="_Toc259093677"/>
      <w:bookmarkStart w:id="177" w:name="_Toc487900358"/>
      <w:bookmarkStart w:id="178" w:name="_Toc279701248"/>
      <w:bookmarkStart w:id="179" w:name="_Ref467379863"/>
      <w:bookmarkStart w:id="180" w:name="_Ref467379852"/>
      <w:bookmarkStart w:id="181" w:name="_Toc3225"/>
      <w:bookmarkStart w:id="182" w:name="_Toc774"/>
      <w:bookmarkStart w:id="183" w:name="_Toc16110"/>
      <w:r>
        <w:rPr>
          <w:rFonts w:hint="eastAsia" w:asciiTheme="minorEastAsia" w:hAnsiTheme="minorEastAsia" w:eastAsiaTheme="minorEastAsia" w:cstheme="minorEastAsia"/>
          <w:b/>
          <w:color w:val="auto"/>
          <w:sz w:val="24"/>
          <w:highlight w:val="none"/>
        </w:rPr>
        <w:t>2.7 技术资料</w:t>
      </w:r>
      <w:bookmarkEnd w:id="175"/>
      <w:bookmarkEnd w:id="176"/>
      <w:bookmarkEnd w:id="177"/>
      <w:bookmarkEnd w:id="178"/>
      <w:bookmarkEnd w:id="179"/>
      <w:bookmarkEnd w:id="180"/>
      <w:r>
        <w:rPr>
          <w:rFonts w:hint="eastAsia" w:asciiTheme="minorEastAsia" w:hAnsiTheme="minorEastAsia" w:eastAsiaTheme="minorEastAsia" w:cstheme="minorEastAsia"/>
          <w:b/>
          <w:color w:val="auto"/>
          <w:sz w:val="24"/>
          <w:highlight w:val="none"/>
        </w:rPr>
        <w:t>和保密义务</w:t>
      </w:r>
      <w:bookmarkEnd w:id="181"/>
      <w:bookmarkEnd w:id="182"/>
      <w:bookmarkEnd w:id="183"/>
    </w:p>
    <w:p w14:paraId="36A705E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乙方有权依据合同约定和项目需要，向甲方了解有关情况，调阅有关资料等，甲方应予积极配合；</w:t>
      </w:r>
    </w:p>
    <w:p w14:paraId="3249F92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乙方有义务妥善保管和保护由甲方提供的前款信息和资料等；</w:t>
      </w:r>
    </w:p>
    <w:p w14:paraId="6FF4A17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296F5BC">
      <w:pPr>
        <w:spacing w:line="360" w:lineRule="auto"/>
        <w:ind w:firstLine="482" w:firstLineChars="200"/>
        <w:rPr>
          <w:rFonts w:asciiTheme="minorEastAsia" w:hAnsiTheme="minorEastAsia" w:eastAsiaTheme="minorEastAsia" w:cstheme="minorEastAsia"/>
          <w:b/>
          <w:color w:val="auto"/>
          <w:sz w:val="24"/>
          <w:highlight w:val="none"/>
        </w:rPr>
      </w:pPr>
      <w:bookmarkStart w:id="184" w:name="_Toc7860"/>
      <w:r>
        <w:rPr>
          <w:rFonts w:hint="eastAsia" w:asciiTheme="minorEastAsia" w:hAnsiTheme="minorEastAsia" w:eastAsiaTheme="minorEastAsia" w:cstheme="minorEastAsia"/>
          <w:b/>
          <w:color w:val="auto"/>
          <w:sz w:val="24"/>
          <w:highlight w:val="none"/>
        </w:rPr>
        <w:t>2.8 质量保证</w:t>
      </w:r>
      <w:bookmarkEnd w:id="184"/>
    </w:p>
    <w:p w14:paraId="35CDA76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2.8.1 乙方应建立和完善履行合同的内部质量保证体系，并提供相关内部规章制度给甲方，以便甲方进行监督检查；</w:t>
      </w:r>
    </w:p>
    <w:p w14:paraId="223FC37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2.8.2 乙方应保证履行合同的人员数量和素质、软件和硬件设备的配置、场地、环境和设施等满足全面履行合同的要求，并应接受甲方的监督检查。</w:t>
      </w:r>
    </w:p>
    <w:p w14:paraId="324B67B2">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2.8.3乙方应确保项目技术人员的数量和水平与响应文件一致。未经甲方书面同意，乙方不得擅自更换响应文件中注明的项目经理和技术负责人。否则</w:t>
      </w:r>
      <w:r>
        <w:rPr>
          <w:rFonts w:hint="eastAsia" w:asciiTheme="minorEastAsia" w:hAnsiTheme="minorEastAsia" w:eastAsiaTheme="minorEastAsia" w:cstheme="minorEastAsia"/>
          <w:color w:val="auto"/>
          <w:kern w:val="0"/>
          <w:sz w:val="24"/>
          <w:highlight w:val="none"/>
        </w:rPr>
        <w:t>甲方有权放弃或终止合同。</w:t>
      </w:r>
    </w:p>
    <w:p w14:paraId="290EC4B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Theme="minorEastAsia" w:hAnsiTheme="minorEastAsia" w:eastAsiaTheme="minorEastAsia" w:cstheme="minorEastAsia"/>
          <w:color w:val="auto"/>
          <w:sz w:val="24"/>
          <w:highlight w:val="none"/>
          <w:u w:val="single"/>
        </w:rPr>
        <w:t>30%</w:t>
      </w:r>
      <w:r>
        <w:rPr>
          <w:rFonts w:hint="eastAsia" w:asciiTheme="minorEastAsia" w:hAnsiTheme="minorEastAsia" w:eastAsiaTheme="minorEastAsia" w:cstheme="minorEastAsia"/>
          <w:color w:val="auto"/>
          <w:sz w:val="24"/>
          <w:highlight w:val="none"/>
        </w:rPr>
        <w:t>。</w:t>
      </w:r>
    </w:p>
    <w:p w14:paraId="0A1D7BB2">
      <w:pPr>
        <w:spacing w:line="360" w:lineRule="auto"/>
        <w:ind w:firstLine="482" w:firstLineChars="200"/>
        <w:rPr>
          <w:rFonts w:asciiTheme="minorEastAsia" w:hAnsiTheme="minorEastAsia" w:eastAsiaTheme="minorEastAsia" w:cstheme="minorEastAsia"/>
          <w:b/>
          <w:color w:val="auto"/>
          <w:sz w:val="24"/>
          <w:highlight w:val="none"/>
        </w:rPr>
      </w:pPr>
      <w:bookmarkStart w:id="185" w:name="_Toc17244"/>
      <w:bookmarkStart w:id="186" w:name="_Toc279701252"/>
      <w:bookmarkStart w:id="187" w:name="_Toc259093681"/>
      <w:bookmarkStart w:id="188" w:name="_Toc487900362"/>
      <w:r>
        <w:rPr>
          <w:rFonts w:hint="eastAsia" w:asciiTheme="minorEastAsia" w:hAnsiTheme="minorEastAsia" w:eastAsiaTheme="minorEastAsia" w:cstheme="minorEastAsia"/>
          <w:b/>
          <w:color w:val="auto"/>
          <w:sz w:val="24"/>
          <w:highlight w:val="none"/>
        </w:rPr>
        <w:t>2.9 标的物的风险负担</w:t>
      </w:r>
      <w:bookmarkEnd w:id="185"/>
    </w:p>
    <w:p w14:paraId="444A8D02">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56DE2B8A">
      <w:pPr>
        <w:spacing w:line="360" w:lineRule="auto"/>
        <w:ind w:firstLine="482" w:firstLineChars="200"/>
        <w:rPr>
          <w:rFonts w:asciiTheme="minorEastAsia" w:hAnsiTheme="minorEastAsia" w:eastAsiaTheme="minorEastAsia" w:cstheme="minorEastAsia"/>
          <w:b/>
          <w:color w:val="auto"/>
          <w:sz w:val="24"/>
          <w:highlight w:val="none"/>
        </w:rPr>
      </w:pPr>
      <w:bookmarkStart w:id="189" w:name="_Toc14055"/>
      <w:r>
        <w:rPr>
          <w:rFonts w:hint="eastAsia" w:asciiTheme="minorEastAsia" w:hAnsiTheme="minorEastAsia" w:eastAsiaTheme="minorEastAsia" w:cstheme="minorEastAsia"/>
          <w:b/>
          <w:color w:val="auto"/>
          <w:sz w:val="24"/>
          <w:highlight w:val="none"/>
        </w:rPr>
        <w:t>2.10 延迟交货</w:t>
      </w:r>
      <w:bookmarkEnd w:id="186"/>
      <w:bookmarkEnd w:id="187"/>
      <w:bookmarkEnd w:id="188"/>
      <w:bookmarkEnd w:id="189"/>
      <w:r>
        <w:rPr>
          <w:rFonts w:hint="eastAsia" w:asciiTheme="minorEastAsia" w:hAnsiTheme="minorEastAsia" w:eastAsiaTheme="minorEastAsia" w:cstheme="minorEastAsia"/>
          <w:b/>
          <w:color w:val="auto"/>
          <w:sz w:val="24"/>
          <w:highlight w:val="none"/>
        </w:rPr>
        <w:t>/交付</w:t>
      </w:r>
    </w:p>
    <w:p w14:paraId="66CF77C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D84DB93">
      <w:pPr>
        <w:spacing w:line="360" w:lineRule="auto"/>
        <w:ind w:firstLine="482" w:firstLineChars="200"/>
        <w:rPr>
          <w:rFonts w:asciiTheme="minorEastAsia" w:hAnsiTheme="minorEastAsia" w:eastAsiaTheme="minorEastAsia" w:cstheme="minorEastAsia"/>
          <w:b/>
          <w:color w:val="auto"/>
          <w:sz w:val="24"/>
          <w:highlight w:val="none"/>
        </w:rPr>
      </w:pPr>
      <w:bookmarkStart w:id="190" w:name="_Toc7502"/>
      <w:bookmarkStart w:id="191" w:name="_Toc279701254"/>
      <w:bookmarkStart w:id="192" w:name="_Toc259093683"/>
      <w:bookmarkStart w:id="193" w:name="_Ref467378121"/>
      <w:bookmarkStart w:id="194" w:name="_Toc487900364"/>
      <w:r>
        <w:rPr>
          <w:rFonts w:hint="eastAsia" w:asciiTheme="minorEastAsia" w:hAnsiTheme="minorEastAsia" w:eastAsiaTheme="minorEastAsia" w:cstheme="minorEastAsia"/>
          <w:b/>
          <w:color w:val="auto"/>
          <w:sz w:val="24"/>
          <w:highlight w:val="none"/>
        </w:rPr>
        <w:t>2.11 合同变更</w:t>
      </w:r>
      <w:bookmarkEnd w:id="190"/>
    </w:p>
    <w:p w14:paraId="2E946BB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2FC32A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95" w:name="_Toc279701259"/>
      <w:bookmarkStart w:id="196" w:name="_Toc487900369"/>
      <w:bookmarkStart w:id="197" w:name="_Toc259093688"/>
    </w:p>
    <w:p w14:paraId="55E68F7D">
      <w:pPr>
        <w:spacing w:line="360" w:lineRule="auto"/>
        <w:ind w:firstLine="482" w:firstLineChars="200"/>
        <w:rPr>
          <w:rFonts w:asciiTheme="minorEastAsia" w:hAnsiTheme="minorEastAsia" w:eastAsiaTheme="minorEastAsia" w:cstheme="minorEastAsia"/>
          <w:b/>
          <w:color w:val="auto"/>
          <w:sz w:val="24"/>
          <w:highlight w:val="none"/>
        </w:rPr>
      </w:pPr>
      <w:bookmarkStart w:id="198" w:name="_Toc10366"/>
      <w:bookmarkStart w:id="199" w:name="_Toc22955"/>
      <w:bookmarkStart w:id="200" w:name="_Toc15237"/>
      <w:r>
        <w:rPr>
          <w:rFonts w:hint="eastAsia" w:asciiTheme="minorEastAsia" w:hAnsiTheme="minorEastAsia" w:eastAsiaTheme="minorEastAsia" w:cstheme="minorEastAsia"/>
          <w:b/>
          <w:color w:val="auto"/>
          <w:sz w:val="24"/>
          <w:highlight w:val="none"/>
        </w:rPr>
        <w:t>2.12 合同转让</w:t>
      </w:r>
      <w:bookmarkEnd w:id="195"/>
      <w:bookmarkEnd w:id="196"/>
      <w:bookmarkEnd w:id="197"/>
      <w:r>
        <w:rPr>
          <w:rFonts w:hint="eastAsia" w:asciiTheme="minorEastAsia" w:hAnsiTheme="minorEastAsia" w:eastAsiaTheme="minorEastAsia" w:cstheme="minorEastAsia"/>
          <w:b/>
          <w:color w:val="auto"/>
          <w:sz w:val="24"/>
          <w:highlight w:val="none"/>
        </w:rPr>
        <w:t>和分包</w:t>
      </w:r>
      <w:bookmarkEnd w:id="198"/>
      <w:bookmarkEnd w:id="199"/>
      <w:bookmarkEnd w:id="200"/>
    </w:p>
    <w:p w14:paraId="72EEA6D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本项目不允许转让和违法分包。</w:t>
      </w:r>
    </w:p>
    <w:p w14:paraId="30A62289">
      <w:pPr>
        <w:spacing w:line="360" w:lineRule="auto"/>
        <w:ind w:firstLine="482" w:firstLineChars="200"/>
        <w:rPr>
          <w:rFonts w:asciiTheme="minorEastAsia" w:hAnsiTheme="minorEastAsia" w:eastAsiaTheme="minorEastAsia" w:cstheme="minorEastAsia"/>
          <w:b/>
          <w:color w:val="auto"/>
          <w:sz w:val="24"/>
          <w:highlight w:val="none"/>
        </w:rPr>
      </w:pPr>
      <w:bookmarkStart w:id="201" w:name="_Toc13566"/>
      <w:bookmarkStart w:id="202" w:name="_Toc14066"/>
      <w:bookmarkStart w:id="203" w:name="_Toc16508"/>
      <w:r>
        <w:rPr>
          <w:rFonts w:hint="eastAsia" w:asciiTheme="minorEastAsia" w:hAnsiTheme="minorEastAsia" w:eastAsiaTheme="minorEastAsia" w:cstheme="minorEastAsia"/>
          <w:b/>
          <w:color w:val="auto"/>
          <w:sz w:val="24"/>
          <w:highlight w:val="none"/>
        </w:rPr>
        <w:t>2.13 不可抗力</w:t>
      </w:r>
      <w:bookmarkEnd w:id="201"/>
      <w:bookmarkEnd w:id="202"/>
      <w:bookmarkEnd w:id="203"/>
    </w:p>
    <w:p w14:paraId="42784B4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2.13.1如果任何一方遭遇法律规定的不可抗力，致使合同履行受阻时，履行合同的期限应予延长，延长的期限应相当于不可抗力所影响的时间；</w:t>
      </w:r>
    </w:p>
    <w:p w14:paraId="5A3C197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2.13.2受不可抗力影响的一方在不可抗力发生后，应在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454A8A6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2.13.3 因不可抗力致使不能实现合同目的的，当事人可以解除合同；</w:t>
      </w:r>
    </w:p>
    <w:p w14:paraId="51EA51D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2.13.4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1399C413">
      <w:pPr>
        <w:spacing w:line="360" w:lineRule="auto"/>
        <w:ind w:firstLine="482" w:firstLineChars="200"/>
        <w:rPr>
          <w:rFonts w:asciiTheme="minorEastAsia" w:hAnsiTheme="minorEastAsia" w:eastAsiaTheme="minorEastAsia" w:cstheme="minorEastAsia"/>
          <w:b/>
          <w:color w:val="auto"/>
          <w:sz w:val="24"/>
          <w:highlight w:val="none"/>
        </w:rPr>
      </w:pPr>
      <w:bookmarkStart w:id="204" w:name="_Toc689"/>
      <w:bookmarkStart w:id="205" w:name="_Toc6969"/>
      <w:bookmarkStart w:id="206" w:name="_Toc487900365"/>
      <w:bookmarkStart w:id="207" w:name="_Toc259093684"/>
      <w:bookmarkStart w:id="208" w:name="_Toc279701255"/>
      <w:bookmarkStart w:id="209" w:name="_Toc30676"/>
      <w:r>
        <w:rPr>
          <w:rFonts w:hint="eastAsia" w:asciiTheme="minorEastAsia" w:hAnsiTheme="minorEastAsia" w:eastAsiaTheme="minorEastAsia" w:cstheme="minorEastAsia"/>
          <w:b/>
          <w:color w:val="auto"/>
          <w:sz w:val="24"/>
          <w:highlight w:val="none"/>
        </w:rPr>
        <w:t>2.14 税费</w:t>
      </w:r>
      <w:bookmarkEnd w:id="204"/>
      <w:bookmarkEnd w:id="205"/>
      <w:bookmarkEnd w:id="206"/>
      <w:bookmarkEnd w:id="207"/>
      <w:bookmarkEnd w:id="208"/>
      <w:bookmarkEnd w:id="209"/>
    </w:p>
    <w:p w14:paraId="251AF6B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与合同有关的一切税费，均按照中华人民共和国法律的相关规定执行。</w:t>
      </w:r>
    </w:p>
    <w:p w14:paraId="229AE123">
      <w:pPr>
        <w:spacing w:line="360" w:lineRule="auto"/>
        <w:ind w:firstLine="482" w:firstLineChars="200"/>
        <w:rPr>
          <w:rFonts w:asciiTheme="minorEastAsia" w:hAnsiTheme="minorEastAsia" w:eastAsiaTheme="minorEastAsia" w:cstheme="minorEastAsia"/>
          <w:b/>
          <w:color w:val="auto"/>
          <w:sz w:val="24"/>
          <w:highlight w:val="none"/>
        </w:rPr>
      </w:pPr>
      <w:bookmarkStart w:id="210" w:name="_Toc16959"/>
      <w:bookmarkStart w:id="211" w:name="_Toc7102"/>
      <w:bookmarkStart w:id="212" w:name="_Toc8298"/>
      <w:bookmarkStart w:id="213" w:name="_Toc259093687"/>
      <w:bookmarkStart w:id="214" w:name="_Toc487900368"/>
      <w:bookmarkStart w:id="215" w:name="_Toc279701258"/>
      <w:r>
        <w:rPr>
          <w:rFonts w:hint="eastAsia" w:asciiTheme="minorEastAsia" w:hAnsiTheme="minorEastAsia" w:eastAsiaTheme="minorEastAsia" w:cstheme="minorEastAsia"/>
          <w:b/>
          <w:color w:val="auto"/>
          <w:sz w:val="24"/>
          <w:highlight w:val="none"/>
        </w:rPr>
        <w:t>2.15 乙方破产</w:t>
      </w:r>
      <w:bookmarkEnd w:id="210"/>
      <w:bookmarkEnd w:id="211"/>
      <w:bookmarkEnd w:id="212"/>
      <w:bookmarkEnd w:id="213"/>
      <w:bookmarkEnd w:id="214"/>
      <w:bookmarkEnd w:id="215"/>
    </w:p>
    <w:p w14:paraId="4FA94CA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CAEE8D">
      <w:pPr>
        <w:spacing w:line="360" w:lineRule="auto"/>
        <w:ind w:firstLine="482" w:firstLineChars="200"/>
        <w:rPr>
          <w:rFonts w:asciiTheme="minorEastAsia" w:hAnsiTheme="minorEastAsia" w:eastAsiaTheme="minorEastAsia" w:cstheme="minorEastAsia"/>
          <w:b/>
          <w:color w:val="auto"/>
          <w:sz w:val="24"/>
          <w:highlight w:val="none"/>
        </w:rPr>
      </w:pPr>
      <w:bookmarkStart w:id="216" w:name="_Toc6134"/>
      <w:bookmarkStart w:id="217" w:name="_Toc29333"/>
      <w:bookmarkStart w:id="218" w:name="_Toc15387"/>
      <w:r>
        <w:rPr>
          <w:rFonts w:hint="eastAsia" w:asciiTheme="minorEastAsia" w:hAnsiTheme="minorEastAsia" w:eastAsiaTheme="minorEastAsia" w:cstheme="minorEastAsia"/>
          <w:b/>
          <w:color w:val="auto"/>
          <w:sz w:val="24"/>
          <w:highlight w:val="none"/>
        </w:rPr>
        <w:t>2.16 合同中止、终止</w:t>
      </w:r>
      <w:bookmarkEnd w:id="216"/>
      <w:bookmarkEnd w:id="217"/>
      <w:bookmarkEnd w:id="218"/>
    </w:p>
    <w:p w14:paraId="207BBFD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 双方当事人不得擅自中止或者终止合同；</w:t>
      </w:r>
    </w:p>
    <w:p w14:paraId="32CA51F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ECA39A9">
      <w:pPr>
        <w:spacing w:line="360" w:lineRule="auto"/>
        <w:ind w:firstLine="482" w:firstLineChars="200"/>
        <w:rPr>
          <w:rFonts w:asciiTheme="minorEastAsia" w:hAnsiTheme="minorEastAsia" w:eastAsiaTheme="minorEastAsia" w:cstheme="minorEastAsia"/>
          <w:b/>
          <w:color w:val="auto"/>
          <w:sz w:val="24"/>
          <w:highlight w:val="none"/>
        </w:rPr>
      </w:pPr>
      <w:bookmarkStart w:id="219" w:name="_Toc6596"/>
      <w:bookmarkStart w:id="220" w:name="_Toc1125"/>
      <w:bookmarkStart w:id="221" w:name="_Toc14563"/>
      <w:r>
        <w:rPr>
          <w:rFonts w:hint="eastAsia" w:asciiTheme="minorEastAsia" w:hAnsiTheme="minorEastAsia" w:eastAsiaTheme="minorEastAsia" w:cstheme="minorEastAsia"/>
          <w:b/>
          <w:color w:val="auto"/>
          <w:sz w:val="24"/>
          <w:highlight w:val="none"/>
        </w:rPr>
        <w:t>2.17 检验和验收</w:t>
      </w:r>
      <w:bookmarkEnd w:id="219"/>
      <w:bookmarkEnd w:id="220"/>
      <w:bookmarkEnd w:id="221"/>
    </w:p>
    <w:p w14:paraId="46D4788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约定时间内组织验收，并可依法邀请相关方参加，验收应出具验收书。</w:t>
      </w:r>
    </w:p>
    <w:p w14:paraId="26CBDC0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1BD3A4C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bookmarkEnd w:id="191"/>
    <w:bookmarkEnd w:id="192"/>
    <w:bookmarkEnd w:id="193"/>
    <w:bookmarkEnd w:id="194"/>
    <w:p w14:paraId="49A6AA65">
      <w:pPr>
        <w:spacing w:line="360" w:lineRule="auto"/>
        <w:ind w:firstLine="482" w:firstLineChars="200"/>
        <w:rPr>
          <w:rFonts w:asciiTheme="minorEastAsia" w:hAnsiTheme="minorEastAsia" w:eastAsiaTheme="minorEastAsia" w:cstheme="minorEastAsia"/>
          <w:b/>
          <w:color w:val="auto"/>
          <w:sz w:val="24"/>
          <w:highlight w:val="none"/>
        </w:rPr>
      </w:pPr>
      <w:bookmarkStart w:id="222" w:name="_Toc279701261"/>
      <w:bookmarkStart w:id="223" w:name="_Toc487900371"/>
      <w:bookmarkStart w:id="224" w:name="_Toc259093690"/>
      <w:bookmarkStart w:id="225" w:name="_Toc19604"/>
      <w:bookmarkStart w:id="226" w:name="_Toc25182"/>
      <w:bookmarkStart w:id="227" w:name="_Toc11284"/>
      <w:r>
        <w:rPr>
          <w:rFonts w:hint="eastAsia" w:asciiTheme="minorEastAsia" w:hAnsiTheme="minorEastAsia" w:eastAsiaTheme="minorEastAsia" w:cstheme="minorEastAsia"/>
          <w:b/>
          <w:color w:val="auto"/>
          <w:sz w:val="24"/>
          <w:highlight w:val="none"/>
        </w:rPr>
        <w:t>2.18 通知</w:t>
      </w:r>
      <w:bookmarkEnd w:id="222"/>
      <w:bookmarkEnd w:id="223"/>
      <w:bookmarkEnd w:id="224"/>
      <w:r>
        <w:rPr>
          <w:rFonts w:hint="eastAsia" w:asciiTheme="minorEastAsia" w:hAnsiTheme="minorEastAsia" w:eastAsiaTheme="minorEastAsia" w:cstheme="minorEastAsia"/>
          <w:b/>
          <w:color w:val="auto"/>
          <w:sz w:val="24"/>
          <w:highlight w:val="none"/>
        </w:rPr>
        <w:t>和送达</w:t>
      </w:r>
      <w:bookmarkEnd w:id="225"/>
      <w:bookmarkEnd w:id="226"/>
      <w:bookmarkEnd w:id="227"/>
    </w:p>
    <w:p w14:paraId="741719C5">
      <w:pPr>
        <w:spacing w:line="360" w:lineRule="auto"/>
        <w:ind w:firstLine="480" w:firstLineChars="200"/>
        <w:rPr>
          <w:rFonts w:asciiTheme="minorEastAsia" w:hAnsiTheme="minorEastAsia" w:eastAsiaTheme="minorEastAsia" w:cstheme="minorEastAsia"/>
          <w:color w:val="auto"/>
          <w:sz w:val="24"/>
          <w:highlight w:val="none"/>
        </w:rPr>
      </w:pPr>
      <w:bookmarkStart w:id="228" w:name="_Toc3135"/>
      <w:bookmarkStart w:id="229" w:name="_Toc6698"/>
      <w:bookmarkStart w:id="230" w:name="_Toc279701262"/>
      <w:bookmarkStart w:id="231" w:name="_Toc487900372"/>
      <w:bookmarkStart w:id="232" w:name="_Toc259093691"/>
      <w:r>
        <w:rPr>
          <w:rFonts w:hint="eastAsia" w:asciiTheme="minorEastAsia" w:hAnsiTheme="minorEastAsia" w:eastAsiaTheme="minorEastAsia" w:cstheme="minorEastAsia"/>
          <w:color w:val="auto"/>
          <w:sz w:val="24"/>
          <w:highlight w:val="none"/>
        </w:rPr>
        <w:t>2.18.1 任何一方因履行合同而以合同第一部分尾部所列明的</w:t>
      </w:r>
      <w:r>
        <w:rPr>
          <w:rFonts w:hint="eastAsia" w:asciiTheme="minorEastAsia" w:hAnsiTheme="minorEastAsia" w:eastAsiaTheme="minorEastAsia" w:cstheme="minorEastAsia"/>
          <w:color w:val="auto"/>
          <w:sz w:val="24"/>
          <w:highlight w:val="none"/>
          <w:u w:val="single"/>
        </w:rPr>
        <w:t>“约定送达地址”</w:t>
      </w:r>
      <w:r>
        <w:rPr>
          <w:rFonts w:hint="eastAsia" w:asciiTheme="minorEastAsia" w:hAnsiTheme="minorEastAsia" w:eastAsiaTheme="minorEastAsia" w:cstheme="minorEastAsia"/>
          <w:color w:val="auto"/>
          <w:sz w:val="24"/>
          <w:highlight w:val="none"/>
        </w:rPr>
        <w:t>为收件地址的所有通知、文件、材料，均视为已向对方当事人送达；任何一方变更上述送达方式或者地址的，应于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10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228"/>
      <w:bookmarkEnd w:id="229"/>
    </w:p>
    <w:p w14:paraId="23BC21A0">
      <w:pPr>
        <w:spacing w:line="360" w:lineRule="auto"/>
        <w:ind w:firstLine="480" w:firstLineChars="200"/>
        <w:rPr>
          <w:rFonts w:asciiTheme="minorEastAsia" w:hAnsiTheme="minorEastAsia" w:eastAsiaTheme="minorEastAsia" w:cstheme="minorEastAsia"/>
          <w:color w:val="auto"/>
          <w:sz w:val="24"/>
          <w:highlight w:val="none"/>
        </w:rPr>
      </w:pPr>
      <w:bookmarkStart w:id="233" w:name="_Toc23128"/>
      <w:bookmarkStart w:id="234" w:name="_Toc23294"/>
      <w:r>
        <w:rPr>
          <w:rFonts w:hint="eastAsia" w:asciiTheme="minorEastAsia" w:hAnsiTheme="minorEastAsia" w:eastAsiaTheme="minorEastAsia" w:cstheme="minorEastAsia"/>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3"/>
      <w:bookmarkEnd w:id="234"/>
    </w:p>
    <w:p w14:paraId="2BB13A53">
      <w:pPr>
        <w:spacing w:line="360" w:lineRule="auto"/>
        <w:ind w:firstLine="482" w:firstLineChars="200"/>
        <w:rPr>
          <w:rFonts w:asciiTheme="minorEastAsia" w:hAnsiTheme="minorEastAsia" w:eastAsiaTheme="minorEastAsia" w:cstheme="minorEastAsia"/>
          <w:b/>
          <w:color w:val="auto"/>
          <w:sz w:val="24"/>
          <w:highlight w:val="none"/>
        </w:rPr>
      </w:pPr>
      <w:bookmarkStart w:id="235" w:name="_Toc18540"/>
      <w:bookmarkStart w:id="236" w:name="_Toc4355"/>
      <w:bookmarkStart w:id="237" w:name="_Toc30599"/>
      <w:r>
        <w:rPr>
          <w:rFonts w:hint="eastAsia" w:asciiTheme="minorEastAsia" w:hAnsiTheme="minorEastAsia" w:eastAsiaTheme="minorEastAsia" w:cstheme="minorEastAsia"/>
          <w:b/>
          <w:color w:val="auto"/>
          <w:sz w:val="24"/>
          <w:highlight w:val="none"/>
        </w:rPr>
        <w:t>2.19 计量单位</w:t>
      </w:r>
      <w:bookmarkEnd w:id="230"/>
      <w:bookmarkEnd w:id="231"/>
      <w:bookmarkEnd w:id="232"/>
      <w:bookmarkEnd w:id="235"/>
      <w:bookmarkEnd w:id="236"/>
      <w:bookmarkEnd w:id="237"/>
    </w:p>
    <w:p w14:paraId="1382458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4C8761C7">
      <w:pPr>
        <w:spacing w:line="360" w:lineRule="auto"/>
        <w:ind w:firstLine="482" w:firstLineChars="200"/>
        <w:rPr>
          <w:rFonts w:asciiTheme="minorEastAsia" w:hAnsiTheme="minorEastAsia" w:eastAsiaTheme="minorEastAsia" w:cstheme="minorEastAsia"/>
          <w:b/>
          <w:color w:val="auto"/>
          <w:sz w:val="24"/>
          <w:highlight w:val="none"/>
        </w:rPr>
      </w:pPr>
      <w:bookmarkStart w:id="238" w:name="_Toc10330"/>
      <w:bookmarkStart w:id="239" w:name="_Toc18567"/>
      <w:bookmarkStart w:id="240" w:name="_Toc12773"/>
      <w:bookmarkStart w:id="241" w:name="_Toc279701263"/>
      <w:bookmarkStart w:id="242" w:name="_Toc259093692"/>
      <w:bookmarkStart w:id="243" w:name="_Toc487900373"/>
      <w:r>
        <w:rPr>
          <w:rFonts w:hint="eastAsia" w:asciiTheme="minorEastAsia" w:hAnsiTheme="minorEastAsia" w:eastAsiaTheme="minorEastAsia" w:cstheme="minorEastAsia"/>
          <w:b/>
          <w:color w:val="auto"/>
          <w:sz w:val="24"/>
          <w:highlight w:val="none"/>
        </w:rPr>
        <w:t>2.20 合同使用的文字和适用的法律</w:t>
      </w:r>
      <w:bookmarkEnd w:id="238"/>
      <w:bookmarkEnd w:id="239"/>
      <w:bookmarkEnd w:id="240"/>
      <w:bookmarkEnd w:id="241"/>
      <w:bookmarkEnd w:id="242"/>
      <w:bookmarkEnd w:id="243"/>
    </w:p>
    <w:p w14:paraId="0FCACD8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2.20.1 合同使用汉语书就、变更和解释；</w:t>
      </w:r>
    </w:p>
    <w:p w14:paraId="01F404B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2.20.2 合同适用中华人民共和国法律。</w:t>
      </w:r>
    </w:p>
    <w:p w14:paraId="6C479EE9">
      <w:pPr>
        <w:spacing w:line="360" w:lineRule="auto"/>
        <w:ind w:firstLine="482" w:firstLineChars="200"/>
        <w:rPr>
          <w:rFonts w:asciiTheme="minorEastAsia" w:hAnsiTheme="minorEastAsia" w:eastAsiaTheme="minorEastAsia" w:cstheme="minorEastAsia"/>
          <w:b/>
          <w:color w:val="auto"/>
          <w:sz w:val="24"/>
          <w:highlight w:val="none"/>
        </w:rPr>
      </w:pPr>
      <w:bookmarkStart w:id="244" w:name="_Toc259093693"/>
      <w:bookmarkStart w:id="245" w:name="_Toc279701264"/>
      <w:bookmarkStart w:id="246" w:name="_Toc12004"/>
      <w:bookmarkStart w:id="247" w:name="_Toc16673"/>
      <w:bookmarkStart w:id="248" w:name="_Toc3148"/>
      <w:bookmarkStart w:id="249" w:name="_Toc487900374"/>
      <w:r>
        <w:rPr>
          <w:rFonts w:hint="eastAsia" w:asciiTheme="minorEastAsia" w:hAnsiTheme="minorEastAsia" w:eastAsiaTheme="minorEastAsia" w:cstheme="minorEastAsia"/>
          <w:b/>
          <w:color w:val="auto"/>
          <w:sz w:val="24"/>
          <w:highlight w:val="none"/>
        </w:rPr>
        <w:t>2.21 履约保证金</w:t>
      </w:r>
      <w:bookmarkEnd w:id="244"/>
      <w:bookmarkEnd w:id="245"/>
      <w:bookmarkEnd w:id="246"/>
      <w:bookmarkEnd w:id="247"/>
      <w:bookmarkEnd w:id="248"/>
    </w:p>
    <w:p w14:paraId="76D95B12">
      <w:pPr>
        <w:spacing w:line="360" w:lineRule="auto"/>
        <w:ind w:firstLine="480" w:firstLineChars="200"/>
        <w:rPr>
          <w:rFonts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rPr>
        <w:t>本项目不收取履约保证金</w:t>
      </w:r>
    </w:p>
    <w:p w14:paraId="6CB81D10">
      <w:pPr>
        <w:spacing w:line="360" w:lineRule="auto"/>
        <w:ind w:firstLine="482"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sz w:val="24"/>
          <w:highlight w:val="none"/>
        </w:rPr>
        <w:t>2.22 中小企业政策</w:t>
      </w:r>
    </w:p>
    <w:p w14:paraId="4300A03D">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2.22.1本合同（☑是  □否）为可融资合同，关于中小企业信用融资事项见采购文件“供应商须知正文”。</w:t>
      </w:r>
    </w:p>
    <w:p w14:paraId="0B60B243">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2.22.2本合同（☑是  □否）为中小企业预留合同。</w:t>
      </w:r>
    </w:p>
    <w:bookmarkEnd w:id="249"/>
    <w:p w14:paraId="0757105B">
      <w:pPr>
        <w:spacing w:line="360" w:lineRule="auto"/>
        <w:ind w:firstLine="482" w:firstLineChars="200"/>
        <w:rPr>
          <w:rFonts w:asciiTheme="minorEastAsia" w:hAnsiTheme="minorEastAsia" w:eastAsiaTheme="minorEastAsia" w:cstheme="minorEastAsia"/>
          <w:b/>
          <w:color w:val="auto"/>
          <w:sz w:val="24"/>
          <w:highlight w:val="none"/>
        </w:rPr>
      </w:pPr>
      <w:bookmarkStart w:id="250" w:name="_Toc6885"/>
      <w:bookmarkStart w:id="251" w:name="_Toc19890"/>
      <w:bookmarkStart w:id="252" w:name="_Toc14001"/>
      <w:r>
        <w:rPr>
          <w:rFonts w:hint="eastAsia" w:asciiTheme="minorEastAsia" w:hAnsiTheme="minorEastAsia" w:eastAsiaTheme="minorEastAsia" w:cstheme="minorEastAsia"/>
          <w:b/>
          <w:color w:val="auto"/>
          <w:sz w:val="24"/>
          <w:highlight w:val="none"/>
        </w:rPr>
        <w:t>2.23 合同份数</w:t>
      </w:r>
      <w:bookmarkEnd w:id="250"/>
      <w:bookmarkEnd w:id="251"/>
      <w:bookmarkEnd w:id="252"/>
    </w:p>
    <w:p w14:paraId="666A6E7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本合同壹式</w:t>
      </w:r>
      <w:r>
        <w:rPr>
          <w:rFonts w:hint="eastAsia" w:asciiTheme="minorEastAsia" w:hAnsiTheme="minorEastAsia" w:eastAsiaTheme="minorEastAsia" w:cstheme="minorEastAsia"/>
          <w:color w:val="auto"/>
          <w:sz w:val="24"/>
          <w:highlight w:val="none"/>
          <w:u w:val="single"/>
        </w:rPr>
        <w:t xml:space="preserve"> 五 </w:t>
      </w:r>
      <w:r>
        <w:rPr>
          <w:rFonts w:hint="eastAsia" w:asciiTheme="minorEastAsia" w:hAnsiTheme="minorEastAsia" w:eastAsiaTheme="minorEastAsia" w:cstheme="minorEastAsia"/>
          <w:color w:val="auto"/>
          <w:sz w:val="24"/>
          <w:highlight w:val="none"/>
        </w:rPr>
        <w:t>份，甲方执</w:t>
      </w:r>
      <w:r>
        <w:rPr>
          <w:rFonts w:hint="eastAsia" w:asciiTheme="minorEastAsia" w:hAnsiTheme="minorEastAsia" w:eastAsiaTheme="minorEastAsia" w:cstheme="minorEastAsia"/>
          <w:color w:val="auto"/>
          <w:sz w:val="24"/>
          <w:highlight w:val="none"/>
          <w:u w:val="single"/>
        </w:rPr>
        <w:t xml:space="preserve"> 二  </w:t>
      </w:r>
      <w:r>
        <w:rPr>
          <w:rFonts w:hint="eastAsia" w:asciiTheme="minorEastAsia" w:hAnsiTheme="minorEastAsia" w:eastAsiaTheme="minorEastAsia" w:cstheme="minorEastAsia"/>
          <w:color w:val="auto"/>
          <w:sz w:val="24"/>
          <w:highlight w:val="none"/>
        </w:rPr>
        <w:t>份，乙方执</w:t>
      </w:r>
      <w:r>
        <w:rPr>
          <w:rFonts w:hint="eastAsia" w:asciiTheme="minorEastAsia" w:hAnsiTheme="minorEastAsia" w:eastAsiaTheme="minorEastAsia" w:cstheme="minorEastAsia"/>
          <w:color w:val="auto"/>
          <w:sz w:val="24"/>
          <w:highlight w:val="none"/>
          <w:u w:val="single"/>
        </w:rPr>
        <w:t xml:space="preserve"> 二  </w:t>
      </w:r>
      <w:r>
        <w:rPr>
          <w:rFonts w:hint="eastAsia" w:asciiTheme="minorEastAsia" w:hAnsiTheme="minorEastAsia" w:eastAsiaTheme="minorEastAsia" w:cstheme="minorEastAsia"/>
          <w:color w:val="auto"/>
          <w:sz w:val="24"/>
          <w:highlight w:val="none"/>
        </w:rPr>
        <w:t>份,代理机构存档</w:t>
      </w:r>
      <w:r>
        <w:rPr>
          <w:rFonts w:hint="eastAsia" w:asciiTheme="minorEastAsia" w:hAnsiTheme="minorEastAsia" w:eastAsiaTheme="minorEastAsia" w:cstheme="minorEastAsia"/>
          <w:color w:val="auto"/>
          <w:sz w:val="24"/>
          <w:highlight w:val="none"/>
          <w:u w:val="single"/>
        </w:rPr>
        <w:t xml:space="preserve"> 一 </w:t>
      </w:r>
      <w:r>
        <w:rPr>
          <w:rFonts w:hint="eastAsia" w:asciiTheme="minorEastAsia" w:hAnsiTheme="minorEastAsia" w:eastAsiaTheme="minorEastAsia" w:cstheme="minorEastAsia"/>
          <w:color w:val="auto"/>
          <w:sz w:val="24"/>
          <w:highlight w:val="none"/>
        </w:rPr>
        <w:t>份。每份均具有同等法律效力。</w:t>
      </w:r>
    </w:p>
    <w:p w14:paraId="18F69266">
      <w:pPr>
        <w:pStyle w:val="99"/>
        <w:spacing w:after="0"/>
        <w:jc w:val="center"/>
        <w:outlineLvl w:val="1"/>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highlight w:val="none"/>
        </w:rPr>
        <w:br w:type="page"/>
      </w:r>
      <w:bookmarkStart w:id="253" w:name="_Toc80205946"/>
      <w:bookmarkStart w:id="254" w:name="_Toc331685784"/>
      <w:r>
        <w:rPr>
          <w:rFonts w:hint="eastAsia" w:asciiTheme="minorEastAsia" w:hAnsiTheme="minorEastAsia" w:eastAsiaTheme="minorEastAsia" w:cstheme="minorEastAsia"/>
          <w:b/>
          <w:color w:val="auto"/>
          <w:sz w:val="28"/>
          <w:szCs w:val="28"/>
          <w:highlight w:val="none"/>
        </w:rPr>
        <w:t>第三部分  合同专用条款</w:t>
      </w:r>
      <w:bookmarkEnd w:id="253"/>
      <w:bookmarkEnd w:id="254"/>
    </w:p>
    <w:p w14:paraId="5199583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96D55F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3.1具有知识产权的标的物知识产权归属：</w:t>
      </w:r>
    </w:p>
    <w:p w14:paraId="7B8636A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乙方                                                              </w:t>
      </w:r>
      <w:r>
        <w:rPr>
          <w:rFonts w:hint="eastAsia" w:asciiTheme="minorEastAsia" w:hAnsiTheme="minorEastAsia" w:eastAsiaTheme="minorEastAsia" w:cstheme="minorEastAsia"/>
          <w:color w:val="auto"/>
          <w:sz w:val="24"/>
          <w:highlight w:val="none"/>
        </w:rPr>
        <w:t xml:space="preserve">           </w:t>
      </w:r>
    </w:p>
    <w:p w14:paraId="060ED85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3.2包装和装运专用条款（如果有）：</w:t>
      </w:r>
    </w:p>
    <w:p w14:paraId="50FABAC8">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乙方应在货物发运前对其进行满足运输距离、防潮、防震、防锈和防破损装卸等要求包装，以保证货物安全运达甲方指定地点，货物在交付甲方前发生的风险均由乙方负责。       </w:t>
      </w:r>
    </w:p>
    <w:p w14:paraId="5E53075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3.3装运标的物的要求和通知：</w:t>
      </w:r>
    </w:p>
    <w:p w14:paraId="418AEDCC">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乙方提供的货物应按竞争性谈判文件要求及响应文件承诺的包装材料、包装标准、包装方式进行包装，每一包装单元内应附详细的使用说明书和质量合格证。     </w:t>
      </w:r>
    </w:p>
    <w:p w14:paraId="1303D6AE">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
          <w:color w:val="auto"/>
          <w:sz w:val="24"/>
          <w:highlight w:val="none"/>
        </w:rPr>
        <w:t>结算方式和付款条件</w:t>
      </w:r>
    </w:p>
    <w:p w14:paraId="4A8718CE">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宋体" w:hAnsi="宋体" w:cs="宋体"/>
          <w:color w:val="auto"/>
          <w:kern w:val="0"/>
          <w:sz w:val="24"/>
          <w:highlight w:val="none"/>
          <w:lang w:val="zh-CN"/>
        </w:rPr>
        <w:t>本项目</w:t>
      </w:r>
      <w:r>
        <w:rPr>
          <w:rFonts w:hint="eastAsia" w:ascii="宋体" w:hAnsi="宋体" w:cs="宋体"/>
          <w:color w:val="auto"/>
          <w:sz w:val="24"/>
          <w:highlight w:val="none"/>
        </w:rPr>
        <w:t>合同总价</w:t>
      </w:r>
      <w:r>
        <w:rPr>
          <w:rFonts w:hint="eastAsia" w:asciiTheme="minorEastAsia" w:hAnsiTheme="minorEastAsia" w:eastAsiaTheme="minorEastAsia" w:cstheme="minorEastAsia"/>
          <w:color w:val="auto"/>
          <w:kern w:val="0"/>
          <w:sz w:val="24"/>
          <w:highlight w:val="none"/>
          <w:lang w:val="zh-CN"/>
        </w:rPr>
        <w:t>为大写人民币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    元）。本项目采用以下勾选结算方式进行支付：</w:t>
      </w:r>
    </w:p>
    <w:p w14:paraId="41C6ACFF">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☑采用一次性支付方式，付款条件为：</w:t>
      </w:r>
      <w:r>
        <w:rPr>
          <w:rFonts w:hint="eastAsia" w:asciiTheme="minorEastAsia" w:hAnsiTheme="minorEastAsia" w:eastAsiaTheme="minorEastAsia" w:cstheme="minorEastAsia"/>
          <w:color w:val="auto"/>
          <w:kern w:val="0"/>
          <w:sz w:val="24"/>
          <w:highlight w:val="none"/>
          <w:u w:val="single"/>
        </w:rPr>
        <w:t xml:space="preserve">           </w:t>
      </w:r>
    </w:p>
    <w:p w14:paraId="276EC3D1">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□采用分期付款方式，付款条件为</w:t>
      </w:r>
      <w:r>
        <w:rPr>
          <w:rFonts w:hint="eastAsia" w:asciiTheme="minorEastAsia" w:hAnsiTheme="minorEastAsia" w:eastAsiaTheme="minorEastAsia" w:cstheme="minorEastAsia"/>
          <w:color w:val="auto"/>
          <w:kern w:val="0"/>
          <w:sz w:val="24"/>
          <w:highlight w:val="none"/>
        </w:rPr>
        <w:t>：</w:t>
      </w:r>
    </w:p>
    <w:p w14:paraId="2D7DB3CB">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第一期付款</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u w:val="single"/>
        </w:rPr>
        <w:t xml:space="preserve">                                        </w:t>
      </w:r>
    </w:p>
    <w:p w14:paraId="2322703E">
      <w:pPr>
        <w:spacing w:line="360" w:lineRule="auto"/>
        <w:ind w:firstLine="480" w:firstLineChars="200"/>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lang w:val="zh-CN"/>
        </w:rPr>
        <w:t>第</w:t>
      </w:r>
      <w:r>
        <w:rPr>
          <w:rFonts w:hint="eastAsia" w:asciiTheme="minorEastAsia" w:hAnsiTheme="minorEastAsia" w:eastAsiaTheme="minorEastAsia" w:cstheme="minorEastAsia"/>
          <w:color w:val="auto"/>
          <w:kern w:val="0"/>
          <w:sz w:val="24"/>
          <w:highlight w:val="none"/>
        </w:rPr>
        <w:t>二</w:t>
      </w:r>
      <w:r>
        <w:rPr>
          <w:rFonts w:hint="eastAsia" w:asciiTheme="minorEastAsia" w:hAnsiTheme="minorEastAsia" w:eastAsiaTheme="minorEastAsia" w:cstheme="minorEastAsia"/>
          <w:color w:val="auto"/>
          <w:kern w:val="0"/>
          <w:sz w:val="24"/>
          <w:highlight w:val="none"/>
          <w:lang w:val="zh-CN"/>
        </w:rPr>
        <w:t>期付款</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u w:val="single"/>
        </w:rPr>
        <w:t xml:space="preserve">                                        </w:t>
      </w:r>
    </w:p>
    <w:p w14:paraId="619B11DE">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p w14:paraId="26824D02">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甲方无故逾期支付货物费用的，按照每逾期一日支付欠付货物费额度的</w:t>
      </w:r>
      <w:r>
        <w:rPr>
          <w:rFonts w:hint="eastAsia" w:asciiTheme="minorEastAsia" w:hAnsiTheme="minorEastAsia" w:eastAsiaTheme="minorEastAsia" w:cstheme="minorEastAsia"/>
          <w:color w:val="auto"/>
          <w:sz w:val="24"/>
          <w:highlight w:val="none"/>
          <w:u w:val="single"/>
        </w:rPr>
        <w:t>万分之五</w:t>
      </w:r>
      <w:r>
        <w:rPr>
          <w:rFonts w:hint="eastAsia" w:asciiTheme="minorEastAsia" w:hAnsiTheme="minorEastAsia" w:eastAsiaTheme="minorEastAsia" w:cstheme="minorEastAsia"/>
          <w:color w:val="auto"/>
          <w:sz w:val="24"/>
          <w:highlight w:val="none"/>
        </w:rPr>
        <w:t>承担违约责任，违约金上限按照《合同书》约定执行。</w:t>
      </w:r>
    </w:p>
    <w:p w14:paraId="12EBE0AE">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3.5</w:t>
      </w:r>
      <w:r>
        <w:rPr>
          <w:rFonts w:hint="eastAsia" w:asciiTheme="minorEastAsia" w:hAnsiTheme="minorEastAsia" w:eastAsiaTheme="minorEastAsia" w:cstheme="minorEastAsia"/>
          <w:b/>
          <w:color w:val="auto"/>
          <w:sz w:val="24"/>
          <w:highlight w:val="none"/>
        </w:rPr>
        <w:t>标的物的风险负担</w:t>
      </w:r>
    </w:p>
    <w:p w14:paraId="7DFA23E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w:t>
      </w:r>
    </w:p>
    <w:p w14:paraId="1ECEF372">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乙方                                                                       </w:t>
      </w:r>
    </w:p>
    <w:p w14:paraId="095C87B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3.5.1受不可抗力影响的一方在不可抗力发生后，应在</w:t>
      </w:r>
      <w:r>
        <w:rPr>
          <w:rFonts w:hint="eastAsia" w:asciiTheme="minorEastAsia" w:hAnsiTheme="minorEastAsia" w:eastAsiaTheme="minorEastAsia" w:cstheme="minorEastAsia"/>
          <w:color w:val="auto"/>
          <w:sz w:val="24"/>
          <w:highlight w:val="none"/>
          <w:u w:val="single"/>
        </w:rPr>
        <w:t>10</w:t>
      </w:r>
      <w:r>
        <w:rPr>
          <w:rFonts w:hint="eastAsia" w:asciiTheme="minorEastAsia" w:hAnsiTheme="minorEastAsia" w:eastAsiaTheme="minorEastAsia" w:cstheme="minorEastAsia"/>
          <w:color w:val="auto"/>
          <w:sz w:val="24"/>
          <w:highlight w:val="none"/>
        </w:rPr>
        <w:t>日内以书面形式通知对方当事人，并在</w:t>
      </w:r>
      <w:r>
        <w:rPr>
          <w:rFonts w:hint="eastAsia" w:asciiTheme="minorEastAsia" w:hAnsiTheme="minorEastAsia" w:eastAsiaTheme="minorEastAsia" w:cstheme="minorEastAsia"/>
          <w:color w:val="auto"/>
          <w:sz w:val="24"/>
          <w:highlight w:val="none"/>
          <w:u w:val="single"/>
        </w:rPr>
        <w:t>30</w:t>
      </w:r>
      <w:r>
        <w:rPr>
          <w:rFonts w:hint="eastAsia" w:asciiTheme="minorEastAsia" w:hAnsiTheme="minorEastAsia" w:eastAsiaTheme="minorEastAsia" w:cstheme="minorEastAsia"/>
          <w:color w:val="auto"/>
          <w:sz w:val="24"/>
          <w:highlight w:val="none"/>
        </w:rPr>
        <w:t>日内，将有关部门出具的证明文件送达对方当事人。</w:t>
      </w:r>
    </w:p>
    <w:p w14:paraId="3840312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3.5.2因不可抗力致使合同有变更必要的，双方当事人应在</w:t>
      </w:r>
      <w:r>
        <w:rPr>
          <w:rFonts w:hint="eastAsia" w:asciiTheme="minorEastAsia" w:hAnsiTheme="minorEastAsia" w:eastAsiaTheme="minorEastAsia" w:cstheme="minorEastAsia"/>
          <w:color w:val="auto"/>
          <w:sz w:val="24"/>
          <w:highlight w:val="none"/>
          <w:u w:val="single"/>
        </w:rPr>
        <w:t>15</w:t>
      </w:r>
      <w:r>
        <w:rPr>
          <w:rFonts w:hint="eastAsia" w:asciiTheme="minorEastAsia" w:hAnsiTheme="minorEastAsia" w:eastAsiaTheme="minorEastAsia" w:cstheme="minorEastAsia"/>
          <w:color w:val="auto"/>
          <w:sz w:val="24"/>
          <w:highlight w:val="none"/>
        </w:rPr>
        <w:t>日内以书面形式变更合同；</w:t>
      </w:r>
    </w:p>
    <w:p w14:paraId="412051F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3.5.3标的物交付前，乙方应对标的物的质量、数量等方面进行详细、全面的检验，并向甲方出具证明标的物符合合同约定的文件；标的物交付时，乙方在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color w:val="auto"/>
          <w:sz w:val="24"/>
          <w:highlight w:val="none"/>
          <w:u w:val="single"/>
        </w:rPr>
        <w:t>10</w:t>
      </w:r>
      <w:r>
        <w:rPr>
          <w:rFonts w:hint="eastAsia" w:asciiTheme="minorEastAsia" w:hAnsiTheme="minorEastAsia" w:eastAsiaTheme="minorEastAsia" w:cstheme="minorEastAsia"/>
          <w:color w:val="auto"/>
          <w:sz w:val="24"/>
          <w:highlight w:val="none"/>
        </w:rPr>
        <w:t>日内发起验收，并可依法邀请相关方参加，验收应出具验收书。</w:t>
      </w:r>
    </w:p>
    <w:p w14:paraId="3C0C99D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3.5.4检验和验收标准、程序等具体内容以及前述验收书的效力：</w:t>
      </w:r>
    </w:p>
    <w:p w14:paraId="6B8D2332">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详见第四部分合同附件4.2服务需求一览表中的“商务条款”                  </w:t>
      </w:r>
    </w:p>
    <w:p w14:paraId="2809E5F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3.5.5其他：</w:t>
      </w:r>
    </w:p>
    <w:p w14:paraId="15DB7D5A">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3.6项目验收：</w:t>
      </w:r>
    </w:p>
    <w:p w14:paraId="2E9E658A">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 xml:space="preserve">3.6.1 </w:t>
      </w:r>
      <w:r>
        <w:rPr>
          <w:rFonts w:hint="eastAsia" w:asciiTheme="minorEastAsia" w:hAnsiTheme="minorEastAsia" w:eastAsiaTheme="minorEastAsia" w:cstheme="minorEastAsia"/>
          <w:color w:val="auto"/>
          <w:kern w:val="0"/>
          <w:sz w:val="24"/>
          <w:highlight w:val="none"/>
        </w:rPr>
        <w:t>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EC8BA0F">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 xml:space="preserve">3.6.2 </w:t>
      </w:r>
      <w:r>
        <w:rPr>
          <w:rFonts w:hint="eastAsia" w:asciiTheme="minorEastAsia" w:hAnsiTheme="minorEastAsia" w:eastAsiaTheme="minorEastAsia" w:cstheme="minorEastAsia"/>
          <w:color w:val="auto"/>
          <w:kern w:val="0"/>
          <w:sz w:val="24"/>
          <w:highlight w:val="none"/>
        </w:rPr>
        <w:t>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63423D0">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 xml:space="preserve">3.6.3 </w:t>
      </w:r>
      <w:r>
        <w:rPr>
          <w:rFonts w:hint="eastAsia" w:asciiTheme="minorEastAsia" w:hAnsiTheme="minorEastAsia" w:eastAsiaTheme="minorEastAsia" w:cstheme="minorEastAsia"/>
          <w:color w:val="auto"/>
          <w:kern w:val="0"/>
          <w:sz w:val="24"/>
          <w:highlight w:val="none"/>
        </w:rPr>
        <w:t>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49657A1">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 xml:space="preserve">3.6.4 </w:t>
      </w:r>
      <w:r>
        <w:rPr>
          <w:rFonts w:hint="eastAsia" w:asciiTheme="minorEastAsia" w:hAnsiTheme="minorEastAsia" w:eastAsiaTheme="minorEastAsia" w:cstheme="minorEastAsia"/>
          <w:color w:val="auto"/>
          <w:kern w:val="0"/>
          <w:sz w:val="24"/>
          <w:highlight w:val="none"/>
        </w:rPr>
        <w:t>验收过程当中所产生的一切费用均由乙方承担，包括产品送交第三方检测机构检测及出具检测报告费用。</w:t>
      </w:r>
    </w:p>
    <w:p w14:paraId="4152463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3.6.5 验收内容及资料要求：</w:t>
      </w:r>
    </w:p>
    <w:p w14:paraId="5F8BB4C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根根据采购文件确定的技术指标或者货物要求确定验收指标和标准。未进行相应约定的，应当符合国家强制性规定、政策要求、安全标准、行业或企业有关标准等。</w:t>
      </w:r>
    </w:p>
    <w:p w14:paraId="522FD5C9">
      <w:pPr>
        <w:tabs>
          <w:tab w:val="left" w:pos="904"/>
        </w:tabs>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3.6.6 验收内容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14"/>
        <w:gridCol w:w="5930"/>
      </w:tblGrid>
      <w:tr w14:paraId="6991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7" w:type="dxa"/>
            <w:vAlign w:val="center"/>
          </w:tcPr>
          <w:p w14:paraId="1CA51137">
            <w:pPr>
              <w:widowControl/>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序号</w:t>
            </w:r>
          </w:p>
        </w:tc>
        <w:tc>
          <w:tcPr>
            <w:tcW w:w="1914" w:type="dxa"/>
            <w:vAlign w:val="center"/>
          </w:tcPr>
          <w:p w14:paraId="7187DD7F">
            <w:pPr>
              <w:widowControl/>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验收内容</w:t>
            </w:r>
          </w:p>
        </w:tc>
        <w:tc>
          <w:tcPr>
            <w:tcW w:w="5930" w:type="dxa"/>
            <w:vAlign w:val="center"/>
          </w:tcPr>
          <w:p w14:paraId="6FB17ED6">
            <w:pPr>
              <w:widowControl/>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验收标准</w:t>
            </w:r>
          </w:p>
        </w:tc>
      </w:tr>
      <w:tr w14:paraId="107D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7" w:type="dxa"/>
            <w:vAlign w:val="center"/>
          </w:tcPr>
          <w:p w14:paraId="6C3CF35D">
            <w:pPr>
              <w:widowControl/>
              <w:spacing w:line="360" w:lineRule="auto"/>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 1</w:t>
            </w:r>
          </w:p>
        </w:tc>
        <w:tc>
          <w:tcPr>
            <w:tcW w:w="1914" w:type="dxa"/>
            <w:vAlign w:val="center"/>
          </w:tcPr>
          <w:p w14:paraId="6CF9EB83">
            <w:pPr>
              <w:widowControl/>
              <w:spacing w:line="360" w:lineRule="auto"/>
              <w:ind w:firstLine="200"/>
              <w:jc w:val="center"/>
              <w:rPr>
                <w:rFonts w:asciiTheme="minorEastAsia" w:hAnsiTheme="minorEastAsia" w:eastAsiaTheme="minorEastAsia" w:cstheme="minorEastAsia"/>
                <w:bCs/>
                <w:color w:val="auto"/>
                <w:kern w:val="0"/>
                <w:sz w:val="24"/>
                <w:highlight w:val="none"/>
              </w:rPr>
            </w:pPr>
          </w:p>
        </w:tc>
        <w:tc>
          <w:tcPr>
            <w:tcW w:w="5930" w:type="dxa"/>
            <w:vAlign w:val="center"/>
          </w:tcPr>
          <w:p w14:paraId="1A4E476D">
            <w:pPr>
              <w:widowControl/>
              <w:spacing w:line="360" w:lineRule="auto"/>
              <w:ind w:firstLine="200"/>
              <w:jc w:val="center"/>
              <w:rPr>
                <w:rFonts w:asciiTheme="minorEastAsia" w:hAnsiTheme="minorEastAsia" w:eastAsiaTheme="minorEastAsia" w:cstheme="minorEastAsia"/>
                <w:color w:val="auto"/>
                <w:kern w:val="0"/>
                <w:sz w:val="24"/>
                <w:highlight w:val="none"/>
              </w:rPr>
            </w:pPr>
          </w:p>
        </w:tc>
      </w:tr>
      <w:tr w14:paraId="4F06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7" w:type="dxa"/>
            <w:vAlign w:val="center"/>
          </w:tcPr>
          <w:p w14:paraId="1BB14080">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2</w:t>
            </w:r>
          </w:p>
        </w:tc>
        <w:tc>
          <w:tcPr>
            <w:tcW w:w="1914" w:type="dxa"/>
            <w:vAlign w:val="center"/>
          </w:tcPr>
          <w:p w14:paraId="19C1D482">
            <w:pPr>
              <w:widowControl/>
              <w:spacing w:line="360" w:lineRule="auto"/>
              <w:ind w:firstLine="200"/>
              <w:jc w:val="center"/>
              <w:rPr>
                <w:rFonts w:asciiTheme="minorEastAsia" w:hAnsiTheme="minorEastAsia" w:eastAsiaTheme="minorEastAsia" w:cstheme="minorEastAsia"/>
                <w:bCs/>
                <w:color w:val="auto"/>
                <w:kern w:val="0"/>
                <w:sz w:val="24"/>
                <w:highlight w:val="none"/>
              </w:rPr>
            </w:pPr>
          </w:p>
        </w:tc>
        <w:tc>
          <w:tcPr>
            <w:tcW w:w="5930" w:type="dxa"/>
            <w:vAlign w:val="center"/>
          </w:tcPr>
          <w:p w14:paraId="4C22D8C3">
            <w:pPr>
              <w:widowControl/>
              <w:spacing w:line="360" w:lineRule="auto"/>
              <w:ind w:firstLine="200"/>
              <w:jc w:val="center"/>
              <w:rPr>
                <w:rFonts w:asciiTheme="minorEastAsia" w:hAnsiTheme="minorEastAsia" w:eastAsiaTheme="minorEastAsia" w:cstheme="minorEastAsia"/>
                <w:color w:val="auto"/>
                <w:kern w:val="0"/>
                <w:sz w:val="24"/>
                <w:highlight w:val="none"/>
              </w:rPr>
            </w:pPr>
          </w:p>
        </w:tc>
      </w:tr>
      <w:tr w14:paraId="5FE3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7" w:type="dxa"/>
            <w:vAlign w:val="center"/>
          </w:tcPr>
          <w:p w14:paraId="306910DF">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3</w:t>
            </w:r>
          </w:p>
        </w:tc>
        <w:tc>
          <w:tcPr>
            <w:tcW w:w="1914" w:type="dxa"/>
            <w:vAlign w:val="center"/>
          </w:tcPr>
          <w:p w14:paraId="3F8F1AB9">
            <w:pPr>
              <w:widowControl/>
              <w:spacing w:line="360" w:lineRule="auto"/>
              <w:ind w:firstLine="200"/>
              <w:jc w:val="center"/>
              <w:rPr>
                <w:rFonts w:asciiTheme="minorEastAsia" w:hAnsiTheme="minorEastAsia" w:eastAsiaTheme="minorEastAsia" w:cstheme="minorEastAsia"/>
                <w:bCs/>
                <w:color w:val="auto"/>
                <w:kern w:val="0"/>
                <w:sz w:val="24"/>
                <w:highlight w:val="none"/>
              </w:rPr>
            </w:pPr>
          </w:p>
        </w:tc>
        <w:tc>
          <w:tcPr>
            <w:tcW w:w="5930" w:type="dxa"/>
            <w:vAlign w:val="center"/>
          </w:tcPr>
          <w:p w14:paraId="6542C38B">
            <w:pPr>
              <w:widowControl/>
              <w:spacing w:line="360" w:lineRule="auto"/>
              <w:ind w:firstLine="200"/>
              <w:jc w:val="center"/>
              <w:rPr>
                <w:rFonts w:asciiTheme="minorEastAsia" w:hAnsiTheme="minorEastAsia" w:eastAsiaTheme="minorEastAsia" w:cstheme="minorEastAsia"/>
                <w:color w:val="auto"/>
                <w:kern w:val="0"/>
                <w:sz w:val="24"/>
                <w:highlight w:val="none"/>
              </w:rPr>
            </w:pPr>
          </w:p>
        </w:tc>
      </w:tr>
      <w:tr w14:paraId="0D48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7" w:type="dxa"/>
            <w:vAlign w:val="center"/>
          </w:tcPr>
          <w:p w14:paraId="3FE36AAD">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4</w:t>
            </w:r>
          </w:p>
        </w:tc>
        <w:tc>
          <w:tcPr>
            <w:tcW w:w="1914" w:type="dxa"/>
            <w:vAlign w:val="center"/>
          </w:tcPr>
          <w:p w14:paraId="2B3A11A0">
            <w:pPr>
              <w:widowControl/>
              <w:spacing w:line="360" w:lineRule="auto"/>
              <w:ind w:firstLine="200"/>
              <w:jc w:val="center"/>
              <w:rPr>
                <w:rFonts w:asciiTheme="minorEastAsia" w:hAnsiTheme="minorEastAsia" w:eastAsiaTheme="minorEastAsia" w:cstheme="minorEastAsia"/>
                <w:bCs/>
                <w:color w:val="auto"/>
                <w:kern w:val="0"/>
                <w:sz w:val="24"/>
                <w:highlight w:val="none"/>
              </w:rPr>
            </w:pPr>
          </w:p>
        </w:tc>
        <w:tc>
          <w:tcPr>
            <w:tcW w:w="5930" w:type="dxa"/>
            <w:vAlign w:val="center"/>
          </w:tcPr>
          <w:p w14:paraId="5BCD279E">
            <w:pPr>
              <w:widowControl/>
              <w:spacing w:line="360" w:lineRule="auto"/>
              <w:ind w:firstLine="200"/>
              <w:jc w:val="center"/>
              <w:rPr>
                <w:rFonts w:asciiTheme="minorEastAsia" w:hAnsiTheme="minorEastAsia" w:eastAsiaTheme="minorEastAsia" w:cstheme="minorEastAsia"/>
                <w:color w:val="auto"/>
                <w:kern w:val="0"/>
                <w:sz w:val="24"/>
                <w:highlight w:val="none"/>
              </w:rPr>
            </w:pPr>
          </w:p>
        </w:tc>
      </w:tr>
      <w:tr w14:paraId="63A4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7" w:type="dxa"/>
            <w:vAlign w:val="center"/>
          </w:tcPr>
          <w:p w14:paraId="63C8B3B6">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5</w:t>
            </w:r>
          </w:p>
        </w:tc>
        <w:tc>
          <w:tcPr>
            <w:tcW w:w="1914" w:type="dxa"/>
            <w:vAlign w:val="center"/>
          </w:tcPr>
          <w:p w14:paraId="09E8B7C4">
            <w:pPr>
              <w:widowControl/>
              <w:spacing w:line="360" w:lineRule="auto"/>
              <w:ind w:firstLine="200"/>
              <w:jc w:val="center"/>
              <w:rPr>
                <w:rFonts w:asciiTheme="minorEastAsia" w:hAnsiTheme="minorEastAsia" w:eastAsiaTheme="minorEastAsia" w:cstheme="minorEastAsia"/>
                <w:bCs/>
                <w:color w:val="auto"/>
                <w:kern w:val="0"/>
                <w:sz w:val="24"/>
                <w:highlight w:val="none"/>
              </w:rPr>
            </w:pPr>
          </w:p>
        </w:tc>
        <w:tc>
          <w:tcPr>
            <w:tcW w:w="5930" w:type="dxa"/>
            <w:vAlign w:val="center"/>
          </w:tcPr>
          <w:p w14:paraId="387E2BE1">
            <w:pPr>
              <w:widowControl/>
              <w:spacing w:line="360" w:lineRule="auto"/>
              <w:ind w:firstLine="200"/>
              <w:jc w:val="center"/>
              <w:rPr>
                <w:rFonts w:asciiTheme="minorEastAsia" w:hAnsiTheme="minorEastAsia" w:eastAsiaTheme="minorEastAsia" w:cstheme="minorEastAsia"/>
                <w:color w:val="auto"/>
                <w:kern w:val="0"/>
                <w:sz w:val="24"/>
                <w:highlight w:val="none"/>
              </w:rPr>
            </w:pPr>
          </w:p>
        </w:tc>
      </w:tr>
    </w:tbl>
    <w:p w14:paraId="2A5B9CDE">
      <w:pPr>
        <w:tabs>
          <w:tab w:val="left" w:pos="904"/>
        </w:tabs>
        <w:snapToGrid w:val="0"/>
        <w:spacing w:line="360" w:lineRule="auto"/>
        <w:ind w:firstLine="480" w:firstLineChars="200"/>
        <w:jc w:val="left"/>
        <w:rPr>
          <w:rFonts w:asciiTheme="minorEastAsia" w:hAnsiTheme="minorEastAsia" w:eastAsiaTheme="minorEastAsia" w:cstheme="minorEastAsia"/>
          <w:color w:val="auto"/>
          <w:sz w:val="24"/>
          <w:highlight w:val="none"/>
        </w:rPr>
      </w:pPr>
    </w:p>
    <w:p w14:paraId="43D19223">
      <w:pPr>
        <w:tabs>
          <w:tab w:val="left" w:pos="904"/>
        </w:tabs>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3.6.7 验收资料要求</w:t>
      </w:r>
    </w:p>
    <w:p w14:paraId="2FF7C0CC">
      <w:pPr>
        <w:tabs>
          <w:tab w:val="left" w:pos="904"/>
        </w:tabs>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验收资料要求包括（不限于）以下内容：</w:t>
      </w:r>
    </w:p>
    <w:p w14:paraId="4CB944E2">
      <w:pPr>
        <w:tabs>
          <w:tab w:val="left" w:pos="904"/>
        </w:tabs>
        <w:adjustRightInd w:val="0"/>
        <w:snapToGrid w:val="0"/>
        <w:spacing w:line="360" w:lineRule="auto"/>
        <w:ind w:firstLine="240" w:firstLineChars="1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（1）采购文件；</w:t>
      </w:r>
    </w:p>
    <w:p w14:paraId="79B9B436">
      <w:pPr>
        <w:tabs>
          <w:tab w:val="left" w:pos="904"/>
        </w:tabs>
        <w:adjustRightInd w:val="0"/>
        <w:snapToGrid w:val="0"/>
        <w:spacing w:line="360" w:lineRule="auto"/>
        <w:ind w:firstLine="240" w:firstLineChars="1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w:t>
      </w:r>
    </w:p>
    <w:p w14:paraId="024F72A3">
      <w:pPr>
        <w:tabs>
          <w:tab w:val="left" w:pos="904"/>
        </w:tabs>
        <w:adjustRightInd w:val="0"/>
        <w:snapToGrid w:val="0"/>
        <w:spacing w:line="360" w:lineRule="auto"/>
        <w:ind w:firstLine="240" w:firstLineChars="1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（3）采购合同；</w:t>
      </w:r>
    </w:p>
    <w:p w14:paraId="707FE406">
      <w:pPr>
        <w:tabs>
          <w:tab w:val="left" w:pos="904"/>
        </w:tabs>
        <w:adjustRightInd w:val="0"/>
        <w:snapToGrid w:val="0"/>
        <w:spacing w:line="360" w:lineRule="auto"/>
        <w:ind w:firstLine="240" w:firstLineChars="1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（4）其他需提供的相关材料。</w:t>
      </w:r>
    </w:p>
    <w:p w14:paraId="1BB588F4">
      <w:pPr>
        <w:widowControl/>
        <w:ind w:firstLine="720" w:firstLineChars="300"/>
        <w:jc w:val="left"/>
        <w:rPr>
          <w:rFonts w:asciiTheme="minorEastAsia" w:hAnsiTheme="minorEastAsia" w:eastAsiaTheme="minorEastAsia" w:cstheme="minorEastAsia"/>
          <w:bCs/>
          <w:color w:val="auto"/>
          <w:sz w:val="24"/>
          <w:highlight w:val="none"/>
        </w:rPr>
      </w:pPr>
    </w:p>
    <w:p w14:paraId="2DFD18AD">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68589E53">
      <w:pPr>
        <w:tabs>
          <w:tab w:val="left" w:pos="7380"/>
        </w:tabs>
        <w:spacing w:line="360" w:lineRule="auto"/>
        <w:jc w:val="center"/>
        <w:rPr>
          <w:rFonts w:asciiTheme="minorEastAsia" w:hAnsiTheme="minorEastAsia" w:eastAsiaTheme="minorEastAsia" w:cstheme="minorEastAsia"/>
          <w:b/>
          <w:color w:val="auto"/>
          <w:sz w:val="44"/>
          <w:szCs w:val="44"/>
          <w:highlight w:val="none"/>
        </w:rPr>
      </w:pPr>
    </w:p>
    <w:p w14:paraId="6F965CE3">
      <w:pPr>
        <w:tabs>
          <w:tab w:val="left" w:pos="3261"/>
        </w:tabs>
        <w:spacing w:line="360" w:lineRule="auto"/>
        <w:contextualSpacing/>
        <w:jc w:val="center"/>
        <w:rPr>
          <w:rFonts w:asciiTheme="minorEastAsia" w:hAnsiTheme="minorEastAsia" w:eastAsiaTheme="minorEastAsia" w:cstheme="minorEastAsia"/>
          <w:b/>
          <w:color w:val="auto"/>
          <w:sz w:val="44"/>
          <w:szCs w:val="44"/>
          <w:highlight w:val="none"/>
        </w:rPr>
      </w:pPr>
    </w:p>
    <w:p w14:paraId="2A0CD951">
      <w:pPr>
        <w:tabs>
          <w:tab w:val="left" w:pos="3261"/>
        </w:tabs>
        <w:spacing w:line="360" w:lineRule="auto"/>
        <w:contextualSpacing/>
        <w:jc w:val="center"/>
        <w:rPr>
          <w:rFonts w:asciiTheme="minorEastAsia" w:hAnsiTheme="minorEastAsia" w:eastAsiaTheme="minorEastAsia" w:cstheme="minorEastAsia"/>
          <w:b/>
          <w:color w:val="auto"/>
          <w:sz w:val="44"/>
          <w:szCs w:val="44"/>
          <w:highlight w:val="none"/>
        </w:rPr>
      </w:pPr>
    </w:p>
    <w:p w14:paraId="6CBC855D">
      <w:pPr>
        <w:tabs>
          <w:tab w:val="left" w:pos="3261"/>
        </w:tabs>
        <w:spacing w:line="360" w:lineRule="auto"/>
        <w:contextualSpacing/>
        <w:jc w:val="center"/>
        <w:rPr>
          <w:rFonts w:asciiTheme="minorEastAsia" w:hAnsiTheme="minorEastAsia" w:eastAsiaTheme="minorEastAsia" w:cstheme="minorEastAsia"/>
          <w:b/>
          <w:color w:val="auto"/>
          <w:sz w:val="44"/>
          <w:szCs w:val="44"/>
          <w:highlight w:val="none"/>
        </w:rPr>
      </w:pPr>
    </w:p>
    <w:p w14:paraId="09E56E36">
      <w:pPr>
        <w:tabs>
          <w:tab w:val="left" w:pos="3261"/>
        </w:tabs>
        <w:spacing w:line="360" w:lineRule="auto"/>
        <w:contextualSpacing/>
        <w:jc w:val="center"/>
        <w:rPr>
          <w:rFonts w:asciiTheme="minorEastAsia" w:hAnsiTheme="minorEastAsia" w:eastAsiaTheme="minorEastAsia" w:cstheme="minorEastAsia"/>
          <w:b/>
          <w:color w:val="auto"/>
          <w:sz w:val="44"/>
          <w:szCs w:val="44"/>
          <w:highlight w:val="none"/>
        </w:rPr>
      </w:pPr>
    </w:p>
    <w:p w14:paraId="25A35075">
      <w:pPr>
        <w:widowControl/>
        <w:jc w:val="left"/>
        <w:rPr>
          <w:rFonts w:asciiTheme="minorEastAsia" w:hAnsiTheme="minorEastAsia" w:eastAsiaTheme="minorEastAsia" w:cstheme="minorEastAsia"/>
          <w:b/>
          <w:bCs/>
          <w:color w:val="auto"/>
          <w:kern w:val="44"/>
          <w:sz w:val="44"/>
          <w:szCs w:val="44"/>
          <w:highlight w:val="none"/>
        </w:rPr>
      </w:pPr>
      <w:r>
        <w:rPr>
          <w:rFonts w:hint="eastAsia" w:asciiTheme="minorEastAsia" w:hAnsiTheme="minorEastAsia" w:eastAsiaTheme="minorEastAsia" w:cstheme="minorEastAsia"/>
          <w:color w:val="auto"/>
          <w:highlight w:val="none"/>
        </w:rPr>
        <w:br w:type="page"/>
      </w:r>
    </w:p>
    <w:p w14:paraId="06F2B4CE">
      <w:pPr>
        <w:pStyle w:val="3"/>
        <w:jc w:val="center"/>
        <w:rPr>
          <w:rFonts w:asciiTheme="minorEastAsia" w:hAnsiTheme="minorEastAsia" w:eastAsiaTheme="minorEastAsia" w:cstheme="minorEastAsia"/>
          <w:color w:val="auto"/>
          <w:highlight w:val="none"/>
        </w:rPr>
      </w:pPr>
    </w:p>
    <w:p w14:paraId="59890F39">
      <w:pPr>
        <w:pStyle w:val="3"/>
        <w:jc w:val="center"/>
        <w:rPr>
          <w:rFonts w:asciiTheme="minorEastAsia" w:hAnsiTheme="minorEastAsia" w:eastAsiaTheme="minorEastAsia" w:cstheme="minorEastAsia"/>
          <w:color w:val="auto"/>
          <w:highlight w:val="none"/>
        </w:rPr>
      </w:pPr>
    </w:p>
    <w:p w14:paraId="30E09AD7">
      <w:pPr>
        <w:pStyle w:val="3"/>
        <w:jc w:val="center"/>
        <w:rPr>
          <w:rFonts w:asciiTheme="minorEastAsia" w:hAnsiTheme="minorEastAsia" w:eastAsiaTheme="minorEastAsia" w:cstheme="minorEastAsia"/>
          <w:color w:val="auto"/>
          <w:highlight w:val="none"/>
        </w:rPr>
      </w:pPr>
    </w:p>
    <w:p w14:paraId="731E0328">
      <w:pPr>
        <w:pStyle w:val="3"/>
        <w:jc w:val="center"/>
        <w:rPr>
          <w:rFonts w:asciiTheme="minorEastAsia" w:hAnsiTheme="minorEastAsia" w:eastAsiaTheme="minorEastAsia" w:cstheme="minorEastAsia"/>
          <w:color w:val="auto"/>
          <w:highlight w:val="none"/>
        </w:rPr>
      </w:pPr>
    </w:p>
    <w:p w14:paraId="12730049">
      <w:pPr>
        <w:pStyle w:val="3"/>
        <w:jc w:val="center"/>
        <w:rPr>
          <w:rFonts w:asciiTheme="minorEastAsia" w:hAnsiTheme="minorEastAsia" w:eastAsiaTheme="minorEastAsia" w:cstheme="minorEastAsia"/>
          <w:color w:val="auto"/>
          <w:highlight w:val="none"/>
        </w:rPr>
      </w:pPr>
    </w:p>
    <w:p w14:paraId="10673986">
      <w:pPr>
        <w:pStyle w:val="3"/>
        <w:jc w:val="center"/>
        <w:rPr>
          <w:rFonts w:asciiTheme="minorEastAsia" w:hAnsiTheme="minorEastAsia" w:eastAsiaTheme="minorEastAsia" w:cstheme="minorEastAsia"/>
          <w:color w:val="auto"/>
          <w:highlight w:val="none"/>
        </w:rPr>
      </w:pPr>
    </w:p>
    <w:p w14:paraId="21F64199">
      <w:pPr>
        <w:pStyle w:val="112"/>
        <w:rPr>
          <w:rFonts w:asciiTheme="minorEastAsia" w:hAnsiTheme="minorEastAsia" w:eastAsiaTheme="minorEastAsia" w:cstheme="minorEastAsia"/>
          <w:color w:val="auto"/>
          <w:highlight w:val="none"/>
        </w:rPr>
        <w:sectPr>
          <w:pgSz w:w="11911" w:h="16838"/>
          <w:pgMar w:top="1134" w:right="1134" w:bottom="1134" w:left="1134" w:header="720" w:footer="720" w:gutter="0"/>
          <w:cols w:space="720" w:num="1"/>
          <w:docGrid w:linePitch="1" w:charSpace="0"/>
        </w:sectPr>
      </w:pPr>
      <w:bookmarkStart w:id="255" w:name="_Toc174568957"/>
      <w:r>
        <w:rPr>
          <w:rFonts w:hint="eastAsia" w:asciiTheme="minorEastAsia" w:hAnsiTheme="minorEastAsia" w:eastAsiaTheme="minorEastAsia" w:cstheme="minorEastAsia"/>
          <w:color w:val="auto"/>
          <w:highlight w:val="none"/>
        </w:rPr>
        <w:t>第七章  质疑、投诉材料格式</w:t>
      </w:r>
      <w:bookmarkEnd w:id="255"/>
    </w:p>
    <w:p w14:paraId="48F68A0A">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质疑函（格式）</w:t>
      </w:r>
    </w:p>
    <w:p w14:paraId="5770A691">
      <w:pPr>
        <w:spacing w:line="360" w:lineRule="auto"/>
        <w:ind w:firstLine="482" w:firstLineChars="200"/>
        <w:contextualSpacing/>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一、质疑供应商基本信息：</w:t>
      </w:r>
    </w:p>
    <w:p w14:paraId="6AF1E41D">
      <w:pPr>
        <w:spacing w:line="360" w:lineRule="auto"/>
        <w:ind w:firstLine="480" w:firstLineChars="200"/>
        <w:contextualSpacing/>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质疑供应商：</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27F4B992">
      <w:pPr>
        <w:spacing w:line="360" w:lineRule="auto"/>
        <w:ind w:firstLine="480" w:firstLineChars="200"/>
        <w:contextualSpacing/>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5866820B">
      <w:pPr>
        <w:spacing w:line="360" w:lineRule="auto"/>
        <w:ind w:firstLine="480" w:firstLineChars="200"/>
        <w:contextualSpacing/>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联系人：</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p>
    <w:p w14:paraId="719EAF72">
      <w:pPr>
        <w:spacing w:line="360" w:lineRule="auto"/>
        <w:ind w:firstLine="480" w:firstLineChars="200"/>
        <w:contextualSpacing/>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授权代表：</w:t>
      </w:r>
      <w:r>
        <w:rPr>
          <w:rFonts w:hint="eastAsia" w:asciiTheme="minorEastAsia" w:hAnsiTheme="minorEastAsia" w:eastAsiaTheme="minorEastAsia" w:cstheme="minorEastAsia"/>
          <w:bCs/>
          <w:color w:val="auto"/>
          <w:kern w:val="0"/>
          <w:sz w:val="24"/>
          <w:highlight w:val="none"/>
          <w:u w:val="single"/>
        </w:rPr>
        <w:t xml:space="preserve">                      </w:t>
      </w:r>
    </w:p>
    <w:p w14:paraId="6685302C">
      <w:pPr>
        <w:spacing w:line="360" w:lineRule="auto"/>
        <w:ind w:firstLine="480" w:firstLineChars="200"/>
        <w:contextualSpacing/>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p>
    <w:p w14:paraId="25C8C7F0">
      <w:pPr>
        <w:spacing w:line="360" w:lineRule="auto"/>
        <w:ind w:firstLine="480" w:firstLineChars="200"/>
        <w:contextualSpacing/>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06385B85">
      <w:pPr>
        <w:spacing w:line="360" w:lineRule="auto"/>
        <w:ind w:firstLine="482" w:firstLineChars="200"/>
        <w:contextualSpacing/>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二、质疑项目基本情况：</w:t>
      </w:r>
    </w:p>
    <w:p w14:paraId="7EB55514">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质疑</w:t>
      </w:r>
      <w:r>
        <w:rPr>
          <w:rFonts w:hint="eastAsia" w:asciiTheme="minorEastAsia" w:hAnsiTheme="minorEastAsia" w:eastAsiaTheme="minorEastAsia" w:cstheme="minorEastAsia"/>
          <w:color w:val="auto"/>
          <w:kern w:val="0"/>
          <w:sz w:val="24"/>
          <w:highlight w:val="none"/>
        </w:rPr>
        <w:t>项目的名称：</w:t>
      </w:r>
      <w:r>
        <w:rPr>
          <w:rFonts w:hint="eastAsia" w:asciiTheme="minorEastAsia" w:hAnsiTheme="minorEastAsia" w:eastAsiaTheme="minorEastAsia" w:cstheme="minorEastAsia"/>
          <w:bCs/>
          <w:color w:val="auto"/>
          <w:kern w:val="0"/>
          <w:sz w:val="24"/>
          <w:highlight w:val="none"/>
          <w:u w:val="single"/>
        </w:rPr>
        <w:t xml:space="preserve">                                     </w:t>
      </w:r>
    </w:p>
    <w:p w14:paraId="34181BC1">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质疑</w:t>
      </w:r>
      <w:r>
        <w:rPr>
          <w:rFonts w:hint="eastAsia" w:asciiTheme="minorEastAsia" w:hAnsiTheme="minorEastAsia" w:eastAsiaTheme="minorEastAsia" w:cstheme="minorEastAsia"/>
          <w:color w:val="auto"/>
          <w:kern w:val="0"/>
          <w:sz w:val="24"/>
          <w:highlight w:val="none"/>
        </w:rPr>
        <w:t>项目的编号：</w:t>
      </w:r>
      <w:r>
        <w:rPr>
          <w:rFonts w:hint="eastAsia" w:asciiTheme="minorEastAsia" w:hAnsiTheme="minorEastAsia" w:eastAsiaTheme="minorEastAsia" w:cstheme="minorEastAsia"/>
          <w:bCs/>
          <w:color w:val="auto"/>
          <w:kern w:val="0"/>
          <w:sz w:val="24"/>
          <w:highlight w:val="none"/>
          <w:u w:val="single"/>
        </w:rPr>
        <w:t xml:space="preserve">                                     </w:t>
      </w:r>
    </w:p>
    <w:p w14:paraId="0859446E">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采购人名称：</w:t>
      </w:r>
      <w:r>
        <w:rPr>
          <w:rFonts w:hint="eastAsia" w:asciiTheme="minorEastAsia" w:hAnsiTheme="minorEastAsia" w:eastAsiaTheme="minorEastAsia" w:cstheme="minorEastAsia"/>
          <w:bCs/>
          <w:color w:val="auto"/>
          <w:kern w:val="0"/>
          <w:sz w:val="24"/>
          <w:highlight w:val="none"/>
          <w:u w:val="single"/>
        </w:rPr>
        <w:t xml:space="preserve">                                         </w:t>
      </w:r>
    </w:p>
    <w:p w14:paraId="3AD879AE">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质疑事项：</w:t>
      </w:r>
    </w:p>
    <w:p w14:paraId="7DAAF646">
      <w:pPr>
        <w:spacing w:line="360" w:lineRule="auto"/>
        <w:ind w:left="25" w:leftChars="12" w:firstLine="352" w:firstLineChars="14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□采购文件   采购文件获取日期：</w:t>
      </w:r>
      <w:r>
        <w:rPr>
          <w:rFonts w:hint="eastAsia" w:asciiTheme="minorEastAsia" w:hAnsiTheme="minorEastAsia" w:eastAsiaTheme="minorEastAsia" w:cstheme="minorEastAsia"/>
          <w:bCs/>
          <w:color w:val="auto"/>
          <w:kern w:val="0"/>
          <w:sz w:val="24"/>
          <w:highlight w:val="none"/>
          <w:u w:val="single"/>
        </w:rPr>
        <w:t xml:space="preserve">                                   </w:t>
      </w:r>
    </w:p>
    <w:p w14:paraId="20D0A5DF">
      <w:pPr>
        <w:spacing w:line="360" w:lineRule="auto"/>
        <w:ind w:left="25" w:leftChars="12" w:firstLine="352" w:firstLineChars="14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□采购过程   </w:t>
      </w:r>
    </w:p>
    <w:p w14:paraId="2A5AA36F">
      <w:pPr>
        <w:spacing w:line="360" w:lineRule="auto"/>
        <w:ind w:left="25" w:leftChars="12" w:firstLine="352" w:firstLineChars="147"/>
        <w:contextualSpacing/>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 xml:space="preserve">□成交结果   </w:t>
      </w:r>
    </w:p>
    <w:p w14:paraId="599CC57E">
      <w:pPr>
        <w:spacing w:line="360" w:lineRule="auto"/>
        <w:ind w:left="25" w:leftChars="12" w:firstLine="472" w:firstLineChars="196"/>
        <w:contextualSpacing/>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三、质疑事项具体内容</w:t>
      </w:r>
    </w:p>
    <w:p w14:paraId="73D8FDBA">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质疑事项1：</w:t>
      </w:r>
      <w:r>
        <w:rPr>
          <w:rFonts w:hint="eastAsia" w:asciiTheme="minorEastAsia" w:hAnsiTheme="minorEastAsia" w:eastAsiaTheme="minorEastAsia" w:cstheme="minorEastAsia"/>
          <w:bCs/>
          <w:color w:val="auto"/>
          <w:kern w:val="0"/>
          <w:sz w:val="24"/>
          <w:highlight w:val="none"/>
          <w:u w:val="single"/>
        </w:rPr>
        <w:t xml:space="preserve">                                                                    </w:t>
      </w:r>
    </w:p>
    <w:p w14:paraId="06196856">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事实依据：</w:t>
      </w:r>
      <w:r>
        <w:rPr>
          <w:rFonts w:hint="eastAsia" w:asciiTheme="minorEastAsia" w:hAnsiTheme="minorEastAsia" w:eastAsiaTheme="minorEastAsia" w:cstheme="minorEastAsia"/>
          <w:bCs/>
          <w:color w:val="auto"/>
          <w:kern w:val="0"/>
          <w:sz w:val="24"/>
          <w:highlight w:val="none"/>
          <w:u w:val="single"/>
        </w:rPr>
        <w:t xml:space="preserve">                                                                      </w:t>
      </w:r>
    </w:p>
    <w:p w14:paraId="00C94BB6">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法律依据：</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07B953C5">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质疑事项2</w:t>
      </w:r>
    </w:p>
    <w:p w14:paraId="20C010FE">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p w14:paraId="402783CA">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四、与质疑事项相关的质疑请求：</w:t>
      </w:r>
    </w:p>
    <w:p w14:paraId="1E83EB65">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请求：</w:t>
      </w:r>
      <w:r>
        <w:rPr>
          <w:rFonts w:hint="eastAsia" w:asciiTheme="minorEastAsia" w:hAnsiTheme="minorEastAsia" w:eastAsiaTheme="minorEastAsia" w:cstheme="minorEastAsia"/>
          <w:bCs/>
          <w:color w:val="auto"/>
          <w:kern w:val="0"/>
          <w:sz w:val="24"/>
          <w:highlight w:val="none"/>
          <w:u w:val="single"/>
        </w:rPr>
        <w:t xml:space="preserve">                                                                </w:t>
      </w:r>
    </w:p>
    <w:p w14:paraId="68C5BBBF">
      <w:pPr>
        <w:spacing w:line="360" w:lineRule="auto"/>
        <w:ind w:left="25" w:leftChars="12" w:firstLine="352" w:firstLineChars="147"/>
        <w:contextualSpacing/>
        <w:rPr>
          <w:rFonts w:asciiTheme="minorEastAsia" w:hAnsiTheme="minorEastAsia" w:eastAsiaTheme="minorEastAsia" w:cstheme="minorEastAsia"/>
          <w:color w:val="auto"/>
          <w:kern w:val="0"/>
          <w:sz w:val="24"/>
          <w:highlight w:val="none"/>
        </w:rPr>
      </w:pPr>
    </w:p>
    <w:p w14:paraId="06AE56B5">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签字（签章）：                                       公章：</w:t>
      </w:r>
    </w:p>
    <w:p w14:paraId="257FBC78">
      <w:pPr>
        <w:spacing w:line="360" w:lineRule="auto"/>
        <w:ind w:left="25" w:leftChars="12" w:firstLine="352" w:firstLineChars="147"/>
        <w:contextualSpacing/>
        <w:rPr>
          <w:rFonts w:asciiTheme="minorEastAsia" w:hAnsiTheme="minorEastAsia" w:eastAsiaTheme="minorEastAsia" w:cstheme="minorEastAsia"/>
          <w:color w:val="auto"/>
          <w:kern w:val="0"/>
          <w:sz w:val="24"/>
          <w:highlight w:val="none"/>
        </w:rPr>
      </w:pPr>
    </w:p>
    <w:p w14:paraId="56D27EF6">
      <w:pPr>
        <w:spacing w:line="360" w:lineRule="auto"/>
        <w:ind w:left="25" w:leftChars="12" w:firstLine="472" w:firstLineChars="197"/>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日期：</w:t>
      </w:r>
    </w:p>
    <w:p w14:paraId="5342C3D7">
      <w:pPr>
        <w:spacing w:line="360" w:lineRule="auto"/>
        <w:contextualSpacing/>
        <w:rPr>
          <w:rFonts w:asciiTheme="minorEastAsia" w:hAnsiTheme="minorEastAsia" w:eastAsiaTheme="minorEastAsia" w:cstheme="minorEastAsia"/>
          <w:b/>
          <w:color w:val="auto"/>
          <w:kern w:val="0"/>
          <w:sz w:val="24"/>
          <w:highlight w:val="none"/>
        </w:rPr>
      </w:pPr>
    </w:p>
    <w:p w14:paraId="7ADBFB61">
      <w:pPr>
        <w:spacing w:line="360" w:lineRule="auto"/>
        <w:contextualSpacing/>
        <w:rPr>
          <w:rFonts w:asciiTheme="minorEastAsia" w:hAnsiTheme="minorEastAsia" w:eastAsiaTheme="minorEastAsia" w:cstheme="minorEastAsia"/>
          <w:b/>
          <w:color w:val="auto"/>
          <w:kern w:val="0"/>
          <w:sz w:val="24"/>
          <w:highlight w:val="none"/>
        </w:rPr>
      </w:pPr>
    </w:p>
    <w:p w14:paraId="3FA8BD3A">
      <w:pPr>
        <w:spacing w:line="360" w:lineRule="auto"/>
        <w:contextualSpacing/>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说明：</w:t>
      </w:r>
    </w:p>
    <w:p w14:paraId="316BA71D">
      <w:pPr>
        <w:spacing w:line="360" w:lineRule="auto"/>
        <w:ind w:left="25" w:leftChars="12" w:firstLine="354" w:firstLineChars="147"/>
        <w:contextualSpacing/>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color w:val="auto"/>
          <w:kern w:val="0"/>
          <w:sz w:val="24"/>
          <w:highlight w:val="none"/>
        </w:rPr>
        <w:t>1.供应商提出质疑时，应提交质疑函和必要的证明材料</w:t>
      </w:r>
      <w:r>
        <w:rPr>
          <w:rFonts w:hint="eastAsia" w:asciiTheme="minorEastAsia" w:hAnsiTheme="minorEastAsia" w:eastAsiaTheme="minorEastAsia" w:cstheme="minorEastAsia"/>
          <w:b/>
          <w:bCs/>
          <w:color w:val="auto"/>
          <w:kern w:val="0"/>
          <w:sz w:val="24"/>
          <w:highlight w:val="none"/>
        </w:rPr>
        <w:t>。</w:t>
      </w:r>
    </w:p>
    <w:p w14:paraId="3997DCE4">
      <w:pPr>
        <w:spacing w:line="360" w:lineRule="auto"/>
        <w:ind w:left="25" w:leftChars="12" w:firstLine="354" w:firstLineChars="147"/>
        <w:contextualSpacing/>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73D9BB">
      <w:pPr>
        <w:spacing w:line="360" w:lineRule="auto"/>
        <w:ind w:left="25" w:leftChars="12" w:firstLine="354" w:firstLineChars="147"/>
        <w:contextualSpacing/>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3.质疑函的质疑事项应具体、明确，并有必要的事实依据和法律依据。</w:t>
      </w:r>
    </w:p>
    <w:p w14:paraId="0FC2DCE1">
      <w:pPr>
        <w:spacing w:line="360" w:lineRule="auto"/>
        <w:ind w:left="25" w:leftChars="12" w:firstLine="354" w:firstLineChars="147"/>
        <w:contextualSpacing/>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4.质疑函的质疑请求应与质疑事项相关。</w:t>
      </w:r>
    </w:p>
    <w:p w14:paraId="66BE5F83">
      <w:pPr>
        <w:spacing w:line="360" w:lineRule="auto"/>
        <w:ind w:left="25" w:leftChars="12" w:firstLine="354" w:firstLineChars="147"/>
        <w:contextualSpacing/>
        <w:rPr>
          <w:rFonts w:asciiTheme="minorEastAsia" w:hAnsiTheme="minorEastAsia" w:eastAsiaTheme="minorEastAsia" w:cstheme="minorEastAsia"/>
          <w:b/>
          <w:color w:val="auto"/>
          <w:kern w:val="0"/>
          <w:sz w:val="20"/>
          <w:szCs w:val="21"/>
          <w:highlight w:val="none"/>
        </w:rPr>
      </w:pPr>
      <w:r>
        <w:rPr>
          <w:rFonts w:hint="eastAsia" w:asciiTheme="minorEastAsia" w:hAnsiTheme="minorEastAsia" w:eastAsiaTheme="minorEastAsia" w:cstheme="minorEastAsia"/>
          <w:b/>
          <w:color w:val="auto"/>
          <w:kern w:val="0"/>
          <w:sz w:val="24"/>
          <w:highlight w:val="none"/>
        </w:rPr>
        <w:t>5.质疑供应商为法人或者其他组织的，质疑函应由法定代表人、主要负责人，或者其授权代表签字或者盖章，并加盖公章。</w:t>
      </w:r>
    </w:p>
    <w:p w14:paraId="78531F60">
      <w:pPr>
        <w:snapToGrid w:val="0"/>
        <w:rPr>
          <w:rFonts w:asciiTheme="minorEastAsia" w:hAnsiTheme="minorEastAsia" w:eastAsiaTheme="minorEastAsia" w:cstheme="minorEastAsia"/>
          <w:b/>
          <w:color w:val="auto"/>
          <w:kern w:val="0"/>
          <w:sz w:val="24"/>
          <w:highlight w:val="none"/>
        </w:rPr>
      </w:pPr>
    </w:p>
    <w:p w14:paraId="1FEF72F0">
      <w:pPr>
        <w:spacing w:line="460" w:lineRule="exact"/>
        <w:jc w:val="center"/>
        <w:rPr>
          <w:rFonts w:asciiTheme="minorEastAsia" w:hAnsiTheme="minorEastAsia" w:eastAsiaTheme="minorEastAsia" w:cstheme="minorEastAsia"/>
          <w:color w:val="auto"/>
          <w:sz w:val="44"/>
          <w:highlight w:val="none"/>
        </w:rPr>
      </w:pPr>
      <w:r>
        <w:rPr>
          <w:rFonts w:hint="eastAsia" w:asciiTheme="minorEastAsia" w:hAnsiTheme="minorEastAsia" w:eastAsiaTheme="minorEastAsia" w:cstheme="minorEastAsia"/>
          <w:color w:val="auto"/>
          <w:sz w:val="44"/>
          <w:highlight w:val="none"/>
        </w:rPr>
        <w:br w:type="page"/>
      </w:r>
    </w:p>
    <w:p w14:paraId="03B3EACB">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投诉书（格式）</w:t>
      </w:r>
    </w:p>
    <w:p w14:paraId="4CB0BB14">
      <w:pPr>
        <w:snapToGrid w:val="0"/>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一、投诉相关主体基本情况：</w:t>
      </w:r>
    </w:p>
    <w:p w14:paraId="06A8BDE3">
      <w:pPr>
        <w:snapToGrid w:val="0"/>
        <w:spacing w:line="360" w:lineRule="auto"/>
        <w:ind w:firstLine="480" w:firstLineChars="200"/>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供应商：</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53727849">
      <w:pPr>
        <w:snapToGrid w:val="0"/>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6D383691">
      <w:pPr>
        <w:snapToGrid w:val="0"/>
        <w:spacing w:line="360" w:lineRule="auto"/>
        <w:ind w:firstLine="480" w:firstLineChars="200"/>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法定代表人/主要负责人：</w:t>
      </w:r>
      <w:r>
        <w:rPr>
          <w:rFonts w:hint="eastAsia" w:asciiTheme="minorEastAsia" w:hAnsiTheme="minorEastAsia" w:eastAsiaTheme="minorEastAsia" w:cstheme="minorEastAsia"/>
          <w:bCs/>
          <w:color w:val="auto"/>
          <w:kern w:val="0"/>
          <w:sz w:val="24"/>
          <w:highlight w:val="none"/>
          <w:u w:val="single"/>
        </w:rPr>
        <w:t xml:space="preserve">                                                         </w:t>
      </w:r>
    </w:p>
    <w:p w14:paraId="7A55E954">
      <w:pPr>
        <w:snapToGrid w:val="0"/>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p>
    <w:p w14:paraId="7D93D7B1">
      <w:pPr>
        <w:snapToGrid w:val="0"/>
        <w:spacing w:line="360" w:lineRule="auto"/>
        <w:ind w:firstLine="480" w:firstLineChars="200"/>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授权代表：</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p>
    <w:p w14:paraId="610C1D24">
      <w:pPr>
        <w:snapToGrid w:val="0"/>
        <w:spacing w:line="360" w:lineRule="auto"/>
        <w:ind w:firstLine="480" w:firstLineChars="200"/>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p>
    <w:p w14:paraId="78AB09BE">
      <w:pPr>
        <w:snapToGrid w:val="0"/>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38127EF3">
      <w:pPr>
        <w:snapToGrid w:val="0"/>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被投诉人1：</w:t>
      </w:r>
    </w:p>
    <w:p w14:paraId="4814F0CA">
      <w:pPr>
        <w:snapToGrid w:val="0"/>
        <w:spacing w:line="360" w:lineRule="auto"/>
        <w:ind w:firstLine="480" w:firstLineChars="200"/>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p>
    <w:p w14:paraId="05ABE970">
      <w:pPr>
        <w:snapToGrid w:val="0"/>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20A1C3FF">
      <w:pPr>
        <w:snapToGrid w:val="0"/>
        <w:spacing w:line="360" w:lineRule="auto"/>
        <w:ind w:firstLine="480" w:firstLineChars="200"/>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联系人：</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p>
    <w:p w14:paraId="4E873ACB">
      <w:pPr>
        <w:snapToGrid w:val="0"/>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被投诉人2：</w:t>
      </w:r>
    </w:p>
    <w:p w14:paraId="08905F0C">
      <w:pPr>
        <w:snapToGrid w:val="0"/>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w:t>
      </w:r>
    </w:p>
    <w:p w14:paraId="090E5CEF">
      <w:pPr>
        <w:snapToGrid w:val="0"/>
        <w:spacing w:line="360" w:lineRule="auto"/>
        <w:ind w:firstLine="480" w:firstLineChars="200"/>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相关供应商：</w:t>
      </w:r>
      <w:r>
        <w:rPr>
          <w:rFonts w:hint="eastAsia" w:asciiTheme="minorEastAsia" w:hAnsiTheme="minorEastAsia" w:eastAsiaTheme="minorEastAsia" w:cstheme="minorEastAsia"/>
          <w:bCs/>
          <w:color w:val="auto"/>
          <w:kern w:val="0"/>
          <w:sz w:val="24"/>
          <w:highlight w:val="none"/>
          <w:u w:val="single"/>
        </w:rPr>
        <w:t xml:space="preserve">                                                                       </w:t>
      </w:r>
    </w:p>
    <w:p w14:paraId="28BFE798">
      <w:pPr>
        <w:snapToGrid w:val="0"/>
        <w:spacing w:line="360" w:lineRule="auto"/>
        <w:ind w:firstLine="480" w:firstLineChars="200"/>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p>
    <w:p w14:paraId="30E8E4D7">
      <w:pPr>
        <w:snapToGrid w:val="0"/>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联系人：</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4FC4FD70">
      <w:pPr>
        <w:snapToGrid w:val="0"/>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二、投诉项目基本情况：</w:t>
      </w:r>
    </w:p>
    <w:p w14:paraId="32083D75">
      <w:pPr>
        <w:spacing w:line="360" w:lineRule="auto"/>
        <w:ind w:left="25" w:leftChars="12" w:firstLine="472" w:firstLineChars="19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采购</w:t>
      </w:r>
      <w:r>
        <w:rPr>
          <w:rFonts w:hint="eastAsia" w:asciiTheme="minorEastAsia" w:hAnsiTheme="minorEastAsia" w:eastAsiaTheme="minorEastAsia" w:cstheme="minorEastAsia"/>
          <w:color w:val="auto"/>
          <w:kern w:val="0"/>
          <w:sz w:val="24"/>
          <w:highlight w:val="none"/>
        </w:rPr>
        <w:t>项目的名称：</w:t>
      </w:r>
      <w:r>
        <w:rPr>
          <w:rFonts w:hint="eastAsia" w:asciiTheme="minorEastAsia" w:hAnsiTheme="minorEastAsia" w:eastAsiaTheme="minorEastAsia" w:cstheme="minorEastAsia"/>
          <w:bCs/>
          <w:color w:val="auto"/>
          <w:kern w:val="0"/>
          <w:sz w:val="24"/>
          <w:highlight w:val="none"/>
          <w:u w:val="single"/>
        </w:rPr>
        <w:t xml:space="preserve">                                                                   </w:t>
      </w:r>
    </w:p>
    <w:p w14:paraId="31058B06">
      <w:pPr>
        <w:spacing w:line="360" w:lineRule="auto"/>
        <w:ind w:left="25" w:leftChars="12" w:firstLine="472" w:firstLineChars="19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采购</w:t>
      </w:r>
      <w:r>
        <w:rPr>
          <w:rFonts w:hint="eastAsia" w:asciiTheme="minorEastAsia" w:hAnsiTheme="minorEastAsia" w:eastAsiaTheme="minorEastAsia" w:cstheme="minorEastAsia"/>
          <w:color w:val="auto"/>
          <w:kern w:val="0"/>
          <w:sz w:val="24"/>
          <w:highlight w:val="none"/>
        </w:rPr>
        <w:t>项目的编号：</w:t>
      </w:r>
      <w:r>
        <w:rPr>
          <w:rFonts w:hint="eastAsia" w:asciiTheme="minorEastAsia" w:hAnsiTheme="minorEastAsia" w:eastAsiaTheme="minorEastAsia" w:cstheme="minorEastAsia"/>
          <w:bCs/>
          <w:color w:val="auto"/>
          <w:kern w:val="0"/>
          <w:sz w:val="24"/>
          <w:highlight w:val="none"/>
          <w:u w:val="single"/>
        </w:rPr>
        <w:t xml:space="preserve">                                          </w:t>
      </w:r>
    </w:p>
    <w:p w14:paraId="7C7E0EFC">
      <w:pPr>
        <w:spacing w:line="360" w:lineRule="auto"/>
        <w:ind w:left="25" w:leftChars="12" w:firstLine="472" w:firstLineChars="197"/>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采购人名称：</w:t>
      </w:r>
      <w:r>
        <w:rPr>
          <w:rFonts w:hint="eastAsia" w:asciiTheme="minorEastAsia" w:hAnsiTheme="minorEastAsia" w:eastAsiaTheme="minorEastAsia" w:cstheme="minorEastAsia"/>
          <w:bCs/>
          <w:color w:val="auto"/>
          <w:kern w:val="0"/>
          <w:sz w:val="24"/>
          <w:highlight w:val="none"/>
          <w:u w:val="single"/>
        </w:rPr>
        <w:t xml:space="preserve">                                                                        </w:t>
      </w:r>
    </w:p>
    <w:p w14:paraId="212F0A65">
      <w:pPr>
        <w:spacing w:line="360" w:lineRule="auto"/>
        <w:ind w:left="25" w:leftChars="12" w:firstLine="472" w:firstLineChars="197"/>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代理机构名称：</w:t>
      </w:r>
      <w:r>
        <w:rPr>
          <w:rFonts w:hint="eastAsia" w:asciiTheme="minorEastAsia" w:hAnsiTheme="minorEastAsia" w:eastAsiaTheme="minorEastAsia" w:cstheme="minorEastAsia"/>
          <w:bCs/>
          <w:color w:val="auto"/>
          <w:kern w:val="0"/>
          <w:sz w:val="24"/>
          <w:highlight w:val="none"/>
          <w:u w:val="single"/>
        </w:rPr>
        <w:t xml:space="preserve">                                                                      </w:t>
      </w:r>
    </w:p>
    <w:p w14:paraId="45E13296">
      <w:pPr>
        <w:spacing w:line="360" w:lineRule="auto"/>
        <w:ind w:left="25" w:leftChars="12" w:firstLine="472" w:firstLineChars="197"/>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谈判文件公告：</w:t>
      </w:r>
      <w:r>
        <w:rPr>
          <w:rFonts w:hint="eastAsia" w:asciiTheme="minorEastAsia" w:hAnsiTheme="minorEastAsia" w:eastAsiaTheme="minorEastAsia" w:cstheme="minorEastAsia"/>
          <w:bCs/>
          <w:color w:val="auto"/>
          <w:kern w:val="0"/>
          <w:sz w:val="24"/>
          <w:highlight w:val="none"/>
          <w:u w:val="single"/>
        </w:rPr>
        <w:t>是/否</w:t>
      </w:r>
      <w:r>
        <w:rPr>
          <w:rFonts w:hint="eastAsia" w:asciiTheme="minorEastAsia" w:hAnsiTheme="minorEastAsia" w:eastAsiaTheme="minorEastAsia" w:cstheme="minorEastAsia"/>
          <w:bCs/>
          <w:color w:val="auto"/>
          <w:kern w:val="0"/>
          <w:sz w:val="24"/>
          <w:highlight w:val="none"/>
        </w:rPr>
        <w:t>公告期限：</w:t>
      </w:r>
      <w:r>
        <w:rPr>
          <w:rFonts w:hint="eastAsia" w:asciiTheme="minorEastAsia" w:hAnsiTheme="minorEastAsia" w:eastAsiaTheme="minorEastAsia" w:cstheme="minorEastAsia"/>
          <w:bCs/>
          <w:color w:val="auto"/>
          <w:kern w:val="0"/>
          <w:sz w:val="24"/>
          <w:highlight w:val="none"/>
          <w:u w:val="single"/>
        </w:rPr>
        <w:t xml:space="preserve">                                                       </w:t>
      </w:r>
    </w:p>
    <w:p w14:paraId="09E0E626">
      <w:pPr>
        <w:spacing w:line="360" w:lineRule="auto"/>
        <w:ind w:left="25" w:leftChars="12" w:firstLine="472" w:firstLineChars="197"/>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Cs/>
          <w:color w:val="auto"/>
          <w:kern w:val="0"/>
          <w:sz w:val="24"/>
          <w:highlight w:val="none"/>
        </w:rPr>
        <w:t>采购结果公告：</w:t>
      </w:r>
      <w:r>
        <w:rPr>
          <w:rFonts w:hint="eastAsia" w:asciiTheme="minorEastAsia" w:hAnsiTheme="minorEastAsia" w:eastAsiaTheme="minorEastAsia" w:cstheme="minorEastAsia"/>
          <w:bCs/>
          <w:color w:val="auto"/>
          <w:kern w:val="0"/>
          <w:sz w:val="24"/>
          <w:highlight w:val="none"/>
          <w:u w:val="single"/>
        </w:rPr>
        <w:t>是/否</w:t>
      </w:r>
      <w:r>
        <w:rPr>
          <w:rFonts w:hint="eastAsia" w:asciiTheme="minorEastAsia" w:hAnsiTheme="minorEastAsia" w:eastAsiaTheme="minorEastAsia" w:cstheme="minorEastAsia"/>
          <w:bCs/>
          <w:color w:val="auto"/>
          <w:kern w:val="0"/>
          <w:sz w:val="24"/>
          <w:highlight w:val="none"/>
        </w:rPr>
        <w:t>公告期限：</w:t>
      </w:r>
      <w:r>
        <w:rPr>
          <w:rFonts w:hint="eastAsia" w:asciiTheme="minorEastAsia" w:hAnsiTheme="minorEastAsia" w:eastAsiaTheme="minorEastAsia" w:cstheme="minorEastAsia"/>
          <w:bCs/>
          <w:color w:val="auto"/>
          <w:kern w:val="0"/>
          <w:sz w:val="24"/>
          <w:highlight w:val="none"/>
          <w:u w:val="single"/>
        </w:rPr>
        <w:t xml:space="preserve">                                                       </w:t>
      </w:r>
    </w:p>
    <w:p w14:paraId="1132C06C">
      <w:pPr>
        <w:spacing w:line="360" w:lineRule="auto"/>
        <w:ind w:left="25" w:leftChars="12" w:firstLine="472" w:firstLineChars="196"/>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三、质疑基本情况</w:t>
      </w:r>
    </w:p>
    <w:p w14:paraId="6CF10C34">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投诉人于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日，向</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提出质疑，质疑事项为：</w:t>
      </w:r>
    </w:p>
    <w:p w14:paraId="54C8BB39">
      <w:pPr>
        <w:spacing w:line="360" w:lineRule="auto"/>
        <w:ind w:firstLine="241"/>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44E879FF">
      <w:pPr>
        <w:spacing w:line="360" w:lineRule="auto"/>
        <w:ind w:firstLine="241"/>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1D429FE2">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u w:val="single"/>
        </w:rPr>
        <w:t>采购人/代理机构</w:t>
      </w:r>
      <w:r>
        <w:rPr>
          <w:rFonts w:hint="eastAsia" w:asciiTheme="minorEastAsia" w:hAnsiTheme="minorEastAsia" w:eastAsiaTheme="minorEastAsia" w:cstheme="minorEastAsia"/>
          <w:bCs/>
          <w:color w:val="auto"/>
          <w:kern w:val="0"/>
          <w:sz w:val="24"/>
          <w:highlight w:val="none"/>
        </w:rPr>
        <w:t>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日，</w:t>
      </w:r>
      <w:r>
        <w:rPr>
          <w:rFonts w:hint="eastAsia" w:asciiTheme="minorEastAsia" w:hAnsiTheme="minorEastAsia" w:eastAsiaTheme="minorEastAsia" w:cstheme="minorEastAsia"/>
          <w:bCs/>
          <w:color w:val="auto"/>
          <w:kern w:val="0"/>
          <w:sz w:val="24"/>
          <w:highlight w:val="none"/>
        </w:rPr>
        <w:t xml:space="preserve">就质疑事项作出了答复/没有在法定期限内作出答复。                                                                                             </w:t>
      </w:r>
    </w:p>
    <w:p w14:paraId="40E1EDFB">
      <w:pPr>
        <w:spacing w:line="360" w:lineRule="auto"/>
        <w:ind w:left="25" w:leftChars="12" w:firstLine="472" w:firstLineChars="196"/>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四、投诉事项具体内容</w:t>
      </w:r>
    </w:p>
    <w:p w14:paraId="6D4BF844">
      <w:pPr>
        <w:spacing w:line="360" w:lineRule="auto"/>
        <w:ind w:left="25" w:leftChars="12" w:firstLine="472" w:firstLineChars="197"/>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投诉事项1：</w:t>
      </w:r>
      <w:r>
        <w:rPr>
          <w:rFonts w:hint="eastAsia" w:asciiTheme="minorEastAsia" w:hAnsiTheme="minorEastAsia" w:eastAsiaTheme="minorEastAsia" w:cstheme="minorEastAsia"/>
          <w:bCs/>
          <w:color w:val="auto"/>
          <w:kern w:val="0"/>
          <w:sz w:val="24"/>
          <w:highlight w:val="none"/>
          <w:u w:val="single"/>
        </w:rPr>
        <w:t xml:space="preserve">                                                                           </w:t>
      </w:r>
    </w:p>
    <w:p w14:paraId="6E6884A8">
      <w:pPr>
        <w:spacing w:line="360" w:lineRule="auto"/>
        <w:ind w:firstLine="480" w:firstLineChars="200"/>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事实依据：</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443579EF">
      <w:pPr>
        <w:spacing w:line="360" w:lineRule="auto"/>
        <w:ind w:left="25" w:leftChars="12" w:firstLine="472" w:firstLineChars="19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u w:val="single"/>
        </w:rPr>
        <w:t xml:space="preserve">                                                                                        </w:t>
      </w:r>
    </w:p>
    <w:p w14:paraId="70554507">
      <w:pPr>
        <w:spacing w:line="360" w:lineRule="auto"/>
        <w:ind w:firstLine="480" w:firstLineChars="200"/>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法律依据：</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62870AFD">
      <w:pPr>
        <w:spacing w:line="360" w:lineRule="auto"/>
        <w:ind w:left="25" w:leftChars="12" w:firstLine="352" w:firstLineChars="147"/>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4C3B316F">
      <w:pPr>
        <w:spacing w:line="360" w:lineRule="auto"/>
        <w:ind w:left="25" w:leftChars="12" w:firstLine="472" w:firstLineChars="197"/>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投诉事项2  </w:t>
      </w:r>
      <w:r>
        <w:rPr>
          <w:rFonts w:hint="eastAsia" w:asciiTheme="minorEastAsia" w:hAnsiTheme="minorEastAsia" w:eastAsiaTheme="minorEastAsia" w:cstheme="minorEastAsia"/>
          <w:bCs/>
          <w:color w:val="auto"/>
          <w:kern w:val="0"/>
          <w:sz w:val="24"/>
          <w:highlight w:val="none"/>
        </w:rPr>
        <w:t xml:space="preserve">   </w:t>
      </w:r>
    </w:p>
    <w:p w14:paraId="337874EB">
      <w:pPr>
        <w:spacing w:line="360" w:lineRule="auto"/>
        <w:ind w:left="25" w:leftChars="12" w:firstLine="472" w:firstLineChars="197"/>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w:t>
      </w:r>
    </w:p>
    <w:p w14:paraId="59D5AF06">
      <w:pPr>
        <w:spacing w:line="360" w:lineRule="auto"/>
        <w:ind w:left="25" w:leftChars="12" w:firstLine="472" w:firstLineChars="196"/>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五、与投诉事项相关的投诉请求：</w:t>
      </w:r>
    </w:p>
    <w:p w14:paraId="3EEFF96C">
      <w:pPr>
        <w:spacing w:line="360" w:lineRule="auto"/>
        <w:ind w:left="25" w:leftChars="12" w:firstLine="472" w:firstLineChars="19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请求：</w:t>
      </w:r>
      <w:r>
        <w:rPr>
          <w:rFonts w:hint="eastAsia" w:asciiTheme="minorEastAsia" w:hAnsiTheme="minorEastAsia" w:eastAsiaTheme="minorEastAsia" w:cstheme="minorEastAsia"/>
          <w:bCs/>
          <w:color w:val="auto"/>
          <w:kern w:val="0"/>
          <w:sz w:val="24"/>
          <w:highlight w:val="none"/>
          <w:u w:val="single"/>
        </w:rPr>
        <w:t xml:space="preserve">                                                                                 </w:t>
      </w:r>
    </w:p>
    <w:p w14:paraId="6809B9A3">
      <w:pPr>
        <w:spacing w:line="360" w:lineRule="auto"/>
        <w:ind w:left="25" w:leftChars="12" w:firstLine="352" w:firstLineChars="147"/>
        <w:rPr>
          <w:rFonts w:asciiTheme="minorEastAsia" w:hAnsiTheme="minorEastAsia" w:eastAsiaTheme="minorEastAsia" w:cstheme="minorEastAsia"/>
          <w:color w:val="auto"/>
          <w:kern w:val="0"/>
          <w:sz w:val="24"/>
          <w:highlight w:val="none"/>
        </w:rPr>
      </w:pPr>
    </w:p>
    <w:p w14:paraId="41CDC7C4">
      <w:pPr>
        <w:spacing w:line="360" w:lineRule="auto"/>
        <w:ind w:left="25" w:leftChars="12" w:firstLine="472" w:firstLineChars="19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签字（签章）：                                       公章：</w:t>
      </w:r>
    </w:p>
    <w:p w14:paraId="316BB0F6">
      <w:pPr>
        <w:spacing w:line="360" w:lineRule="auto"/>
        <w:ind w:left="25" w:leftChars="12" w:firstLine="352" w:firstLineChars="147"/>
        <w:rPr>
          <w:rFonts w:asciiTheme="minorEastAsia" w:hAnsiTheme="minorEastAsia" w:eastAsiaTheme="minorEastAsia" w:cstheme="minorEastAsia"/>
          <w:color w:val="auto"/>
          <w:kern w:val="0"/>
          <w:sz w:val="24"/>
          <w:highlight w:val="none"/>
        </w:rPr>
      </w:pPr>
    </w:p>
    <w:p w14:paraId="1943509E">
      <w:pPr>
        <w:spacing w:line="360" w:lineRule="auto"/>
        <w:ind w:left="25" w:leftChars="12" w:firstLine="472" w:firstLineChars="19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日期：</w:t>
      </w:r>
    </w:p>
    <w:p w14:paraId="5E4207C7">
      <w:pPr>
        <w:spacing w:line="360" w:lineRule="auto"/>
        <w:ind w:left="25" w:leftChars="12" w:firstLine="472" w:firstLineChars="19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                                                                                 </w:t>
      </w:r>
    </w:p>
    <w:p w14:paraId="38BB1C5B">
      <w:pPr>
        <w:snapToGrid w:val="0"/>
        <w:spacing w:line="360" w:lineRule="auto"/>
        <w:rPr>
          <w:rFonts w:asciiTheme="minorEastAsia" w:hAnsiTheme="minorEastAsia" w:eastAsiaTheme="minorEastAsia" w:cstheme="minorEastAsia"/>
          <w:b/>
          <w:color w:val="auto"/>
          <w:kern w:val="0"/>
          <w:sz w:val="24"/>
          <w:highlight w:val="none"/>
        </w:rPr>
      </w:pPr>
    </w:p>
    <w:p w14:paraId="392A4A18">
      <w:pPr>
        <w:snapToGrid w:val="0"/>
        <w:spacing w:line="360" w:lineRule="auto"/>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说明：</w:t>
      </w:r>
    </w:p>
    <w:p w14:paraId="40C90AC1">
      <w:pPr>
        <w:spacing w:line="360" w:lineRule="auto"/>
        <w:ind w:left="25" w:leftChars="12" w:firstLine="354" w:firstLineChars="147"/>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color w:val="auto"/>
          <w:kern w:val="0"/>
          <w:sz w:val="24"/>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color w:val="auto"/>
          <w:kern w:val="0"/>
          <w:sz w:val="24"/>
          <w:highlight w:val="none"/>
        </w:rPr>
        <w:t>。</w:t>
      </w:r>
    </w:p>
    <w:p w14:paraId="11FAB14D">
      <w:pPr>
        <w:spacing w:line="360" w:lineRule="auto"/>
        <w:ind w:left="25" w:leftChars="12" w:firstLine="354" w:firstLineChars="147"/>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9DD978C">
      <w:pPr>
        <w:spacing w:line="360" w:lineRule="auto"/>
        <w:ind w:left="25" w:leftChars="12" w:firstLine="354" w:firstLineChars="147"/>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3.投诉书应简要列明质疑事项，质疑函、质疑答复等作为附件材料提供。</w:t>
      </w:r>
    </w:p>
    <w:p w14:paraId="6B5A40C9">
      <w:pPr>
        <w:spacing w:line="360" w:lineRule="auto"/>
        <w:ind w:left="25" w:leftChars="12" w:firstLine="354" w:firstLineChars="147"/>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4.投诉书的投诉事项应具体、明确，并有必要的事实依据和法律依据。</w:t>
      </w:r>
    </w:p>
    <w:p w14:paraId="1A6CA3B0">
      <w:pPr>
        <w:spacing w:line="360" w:lineRule="auto"/>
        <w:ind w:left="25" w:leftChars="12" w:firstLine="354" w:firstLineChars="147"/>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5.投诉书的投诉请求应与投诉事项相关。</w:t>
      </w:r>
    </w:p>
    <w:p w14:paraId="74DC77BD">
      <w:pPr>
        <w:spacing w:line="360" w:lineRule="auto"/>
        <w:ind w:left="25" w:leftChars="12" w:firstLine="354" w:firstLineChars="14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24"/>
          <w:highlight w:val="none"/>
        </w:rPr>
        <w:t>6.投诉人为法人或者其他组织的，投诉书应由法定代表人、主要负责人，或者其授权代表签字或者盖章，并加盖公章。</w:t>
      </w:r>
    </w:p>
    <w:p w14:paraId="068A66CF">
      <w:pPr>
        <w:rPr>
          <w:rFonts w:asciiTheme="minorEastAsia" w:hAnsiTheme="minorEastAsia" w:eastAsiaTheme="minorEastAsia" w:cstheme="minorEastAsia"/>
          <w:color w:val="auto"/>
          <w:highlight w:val="none"/>
        </w:rPr>
      </w:pPr>
    </w:p>
    <w:bookmarkEnd w:id="256"/>
    <w:sectPr>
      <w:footerReference r:id="rId16" w:type="first"/>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741B">
    <w:pPr>
      <w:pStyle w:val="2"/>
      <w:tabs>
        <w:tab w:val="center" w:pos="4439"/>
        <w:tab w:val="clear" w:pos="4153"/>
      </w:tabs>
      <w:jc w:val="both"/>
    </w:pPr>
  </w:p>
  <w:p w14:paraId="41EB710F">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BE37">
    <w:pPr>
      <w:pStyle w:val="2"/>
    </w:pPr>
    <w:r>
      <w:pict>
        <v:shape id="文本框 6146" o:spid="_x0000_s4097"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C6UgiW3AQAAVwMAAA4AAAAAAAAAAAAAAAAALgIAAGRycy9lMm9Eb2MueG1s&#10;UEsBAi0AFAAGAAgAAAAhAAxK8O7WAAAABQEAAA8AAAAAAAAAAAAAAAAAEQQAAGRycy9kb3ducmV2&#10;LnhtbFBLBQYAAAAABAAEAPMAAAAUBQAAAAA=&#10;">
          <v:path/>
          <v:fill on="f" focussize="0,0"/>
          <v:stroke on="f" joinstyle="miter"/>
          <v:imagedata o:title=""/>
          <o:lock v:ext="edit"/>
          <v:textbox inset="0mm,0mm,0mm,0mm" style="mso-fit-shape-to-text:t;">
            <w:txbxContent>
              <w:p w14:paraId="11FF5E4E">
                <w:pPr>
                  <w:pStyle w:val="2"/>
                </w:pPr>
                <w:r>
                  <w:fldChar w:fldCharType="begin"/>
                </w:r>
                <w:r>
                  <w:instrText xml:space="preserve"> PAGE  \* MERGEFORMAT </w:instrText>
                </w:r>
                <w:r>
                  <w:fldChar w:fldCharType="separate"/>
                </w:r>
                <w:r>
                  <w:t>63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C07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7DD5B">
    <w:pPr>
      <w:pStyle w:val="2"/>
      <w:tabs>
        <w:tab w:val="center" w:pos="4439"/>
        <w:tab w:val="clear" w:pos="4153"/>
      </w:tabs>
    </w:pPr>
    <w:r>
      <w:pict>
        <v:shape id="文本框 6147" o:spid="_x0000_s4103"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Pg2vCtQEAAFADAAAOAAAAAAAAAAAAAAAAAC4CAABkcnMvZTJvRG9jLnhtbFBL&#10;AQItABQABgAIAAAAIQAMSvDu1gAAAAUBAAAPAAAAAAAAAAAAAAAAAA8EAABkcnMvZG93bnJldi54&#10;bWxQSwUGAAAAAAQABADzAAAAEgUAAAAA&#10;">
          <v:path/>
          <v:fill on="f" focussize="0,0"/>
          <v:stroke on="f" joinstyle="miter"/>
          <v:imagedata o:title=""/>
          <o:lock v:ext="edit"/>
          <v:textbox inset="0mm,0mm,0mm,0mm" style="mso-fit-shape-to-text:t;">
            <w:txbxContent>
              <w:p w14:paraId="7A241F62"/>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6C0A">
    <w:pPr>
      <w:pStyle w:val="2"/>
      <w:tabs>
        <w:tab w:val="center" w:pos="4439"/>
        <w:tab w:val="clear" w:pos="4153"/>
      </w:tabs>
      <w:jc w:val="both"/>
    </w:pPr>
  </w:p>
  <w:p w14:paraId="28E74E77">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0F1B">
    <w:pPr>
      <w:pStyle w:val="2"/>
      <w:tabs>
        <w:tab w:val="center" w:pos="4439"/>
        <w:tab w:val="clear" w:pos="4153"/>
      </w:tabs>
      <w:jc w:val="both"/>
    </w:pPr>
    <w:r>
      <w:pict>
        <v:shape id="文本框 6148" o:spid="_x0000_s4102" o:spt="202" type="#_x0000_t202" style="position:absolute;left:0pt;margin-top:0pt;height:144pt;width:144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ERTJJu3AQAAVwMAAA4AAAAAAAAAAAAAAAAALgIAAGRycy9lMm9Eb2MueG1s&#10;UEsBAi0AFAAGAAgAAAAhAAxK8O7WAAAABQEAAA8AAAAAAAAAAAAAAAAAEQQAAGRycy9kb3ducmV2&#10;LnhtbFBLBQYAAAAABAAEAPMAAAAUBQAAAAA=&#10;">
          <v:path/>
          <v:fill on="f" focussize="0,0"/>
          <v:stroke on="f" joinstyle="miter"/>
          <v:imagedata o:title=""/>
          <o:lock v:ext="edit"/>
          <v:textbox inset="0mm,0mm,0mm,0mm" style="mso-fit-shape-to-text:t;">
            <w:txbxContent>
              <w:p w14:paraId="3DEC37B1">
                <w:pPr>
                  <w:pStyle w:val="2"/>
                  <w:rPr>
                    <w:rFonts w:asciiTheme="minorEastAsia" w:hAnsiTheme="minorEastAsia" w:eastAsiaTheme="minorEastAsia"/>
                    <w:sz w:val="15"/>
                    <w:szCs w:val="15"/>
                  </w:rPr>
                </w:pPr>
                <w:r>
                  <w:rPr>
                    <w:rFonts w:asciiTheme="minorEastAsia" w:hAnsiTheme="minorEastAsia" w:eastAsiaTheme="minorEastAsia"/>
                    <w:sz w:val="15"/>
                    <w:szCs w:val="15"/>
                  </w:rPr>
                  <w:fldChar w:fldCharType="begin"/>
                </w:r>
                <w:r>
                  <w:rPr>
                    <w:rFonts w:asciiTheme="minorEastAsia" w:hAnsiTheme="minorEastAsia" w:eastAsiaTheme="minorEastAsia"/>
                    <w:sz w:val="15"/>
                    <w:szCs w:val="15"/>
                  </w:rPr>
                  <w:instrText xml:space="preserve"> PAGE  \* MERGEFORMAT </w:instrText>
                </w:r>
                <w:r>
                  <w:rPr>
                    <w:rFonts w:asciiTheme="minorEastAsia" w:hAnsiTheme="minorEastAsia" w:eastAsiaTheme="minorEastAsia"/>
                    <w:sz w:val="15"/>
                    <w:szCs w:val="15"/>
                  </w:rPr>
                  <w:fldChar w:fldCharType="separate"/>
                </w:r>
                <w:r>
                  <w:rPr>
                    <w:rFonts w:asciiTheme="minorEastAsia" w:hAnsiTheme="minorEastAsia" w:eastAsiaTheme="minorEastAsia"/>
                    <w:sz w:val="15"/>
                    <w:szCs w:val="15"/>
                  </w:rPr>
                  <w:t>8</w:t>
                </w:r>
                <w:r>
                  <w:rPr>
                    <w:rFonts w:asciiTheme="minorEastAsia" w:hAnsiTheme="minorEastAsia" w:eastAsiaTheme="minorEastAsia"/>
                    <w:sz w:val="15"/>
                    <w:szCs w:val="15"/>
                  </w:rPr>
                  <w:fldChar w:fldCharType="end"/>
                </w:r>
              </w:p>
            </w:txbxContent>
          </v:textbox>
        </v:shape>
      </w:pict>
    </w:r>
  </w:p>
  <w:p w14:paraId="3F043D04">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945A">
    <w:pPr>
      <w:pStyle w:val="2"/>
      <w:jc w:val="center"/>
    </w:pPr>
    <w:r>
      <w:pict>
        <v:shape id="文本框 6150" o:spid="_x0000_s4101"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Mkeqr23AQAAVwMAAA4AAAAAAAAAAAAAAAAALgIAAGRycy9lMm9Eb2MueG1s&#10;UEsBAi0AFAAGAAgAAAAhAAxK8O7WAAAABQEAAA8AAAAAAAAAAAAAAAAAEQQAAGRycy9kb3ducmV2&#10;LnhtbFBLBQYAAAAABAAEAPMAAAAUBQAAAAA=&#10;">
          <v:path/>
          <v:fill on="f" focussize="0,0"/>
          <v:stroke on="f" joinstyle="miter"/>
          <v:imagedata o:title=""/>
          <o:lock v:ext="edit"/>
          <v:textbox inset="0mm,0mm,0mm,0mm" style="mso-fit-shape-to-text:t;">
            <w:txbxContent>
              <w:p w14:paraId="7F8EE5B4">
                <w:pPr>
                  <w:pStyle w:val="2"/>
                  <w:jc w:val="center"/>
                </w:pPr>
                <w:r>
                  <w:fldChar w:fldCharType="begin"/>
                </w:r>
                <w:r>
                  <w:instrText xml:space="preserve"> PAGE  \* MERGEFORMAT </w:instrText>
                </w:r>
                <w:r>
                  <w:fldChar w:fldCharType="separate"/>
                </w:r>
                <w:r>
                  <w:t>40</w:t>
                </w:r>
                <w:r>
                  <w:fldChar w:fldCharType="end"/>
                </w:r>
              </w:p>
            </w:txbxContent>
          </v:textbox>
        </v:shape>
      </w:pict>
    </w:r>
  </w:p>
  <w:p w14:paraId="56F94892">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B299">
    <w:pPr>
      <w:pStyle w:val="2"/>
    </w:pPr>
    <w:r>
      <w:pict>
        <v:shape id="文本框 6149" o:spid="_x0000_s4100"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e/vFJuAEAAFcDAAAOAAAAAAAAAAAAAAAAAC4CAABkcnMvZTJvRG9jLnht&#10;bFBLAQItABQABgAIAAAAIQAMSvDu1gAAAAUBAAAPAAAAAAAAAAAAAAAAABIEAABkcnMvZG93bnJl&#10;di54bWxQSwUGAAAAAAQABADzAAAAFQUAAAAA&#10;">
          <v:path/>
          <v:fill on="f" focussize="0,0"/>
          <v:stroke on="f" joinstyle="miter"/>
          <v:imagedata o:title=""/>
          <o:lock v:ext="edit"/>
          <v:textbox inset="0mm,0mm,0mm,0mm" style="mso-fit-shape-to-text:t;">
            <w:txbxContent>
              <w:p w14:paraId="6EB5E83A">
                <w:pPr>
                  <w:pStyle w:val="2"/>
                </w:pPr>
                <w:r>
                  <w:fldChar w:fldCharType="begin"/>
                </w:r>
                <w:r>
                  <w:instrText xml:space="preserve"> PAGE  \* MERGEFORMAT </w:instrText>
                </w:r>
                <w:r>
                  <w:fldChar w:fldCharType="separate"/>
                </w:r>
                <w:r>
                  <w:t>63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7019">
    <w:pPr>
      <w:pStyle w:val="2"/>
      <w:ind w:left="420" w:hanging="420"/>
      <w:jc w:val="center"/>
    </w:pPr>
    <w:r>
      <w:pict>
        <v:shape id="文本框 18" o:spid="_x0000_s4099" o:spt="202" type="#_x0000_t202" style="position:absolute;left:0pt;margin-top:0pt;height:144pt;width:144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7K440/gBAADNAwAADgAAAAAAAAAAAAAAAAAuAgAAZHJzL2Uy&#10;b0RvYy54bWxQSwECLQAUAAYACAAAACEADErw7tYAAAAFAQAADwAAAAAAAAAAAAAAAABSBAAAZHJz&#10;L2Rvd25yZXYueG1sUEsFBgAAAAAEAAQA8wAAAFUFAAAAAA==&#10;">
          <v:path/>
          <v:fill on="f" focussize="0,0"/>
          <v:stroke on="f" joinstyle="miter"/>
          <v:imagedata o:title=""/>
          <o:lock v:ext="edit"/>
          <v:textbox inset="0mm,0mm,0mm,0mm" style="mso-fit-shape-to-text:t;">
            <w:txbxContent>
              <w:p w14:paraId="215C1F51">
                <w:pPr>
                  <w:pStyle w:val="2"/>
                  <w:ind w:left="420" w:hanging="420"/>
                  <w:jc w:val="center"/>
                </w:pPr>
                <w:r>
                  <w:fldChar w:fldCharType="begin"/>
                </w:r>
                <w:r>
                  <w:instrText xml:space="preserve"> PAGE  \* MERGEFORMAT </w:instrText>
                </w:r>
                <w:r>
                  <w:fldChar w:fldCharType="separate"/>
                </w:r>
                <w:r>
                  <w:t>81</w:t>
                </w:r>
                <w:r>
                  <w:fldChar w:fldCharType="end"/>
                </w:r>
              </w:p>
            </w:txbxContent>
          </v:textbox>
        </v:shape>
      </w:pict>
    </w:r>
  </w:p>
  <w:p w14:paraId="3CE858A1">
    <w:pPr>
      <w:pStyle w:val="2"/>
      <w:ind w:left="420" w:hanging="4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6F11">
    <w:pPr>
      <w:pStyle w:val="2"/>
      <w:jc w:val="center"/>
    </w:pPr>
    <w:r>
      <w:pict>
        <v:shape id="文本框 6145"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FQDAyq3AQAAVwMAAA4AAAAAAAAAAAAAAAAALgIAAGRycy9lMm9Eb2MueG1s&#10;UEsBAi0AFAAGAAgAAAAhAAxK8O7WAAAABQEAAA8AAAAAAAAAAAAAAAAAEQQAAGRycy9kb3ducmV2&#10;LnhtbFBLBQYAAAAABAAEAPMAAAAUBQAAAAA=&#10;">
          <v:path/>
          <v:fill on="f" focussize="0,0"/>
          <v:stroke on="f" joinstyle="miter"/>
          <v:imagedata o:title=""/>
          <o:lock v:ext="edit"/>
          <v:textbox inset="0mm,0mm,0mm,0mm" style="mso-fit-shape-to-text:t;">
            <w:txbxContent>
              <w:p w14:paraId="5097F557">
                <w:pPr>
                  <w:pStyle w:val="2"/>
                  <w:jc w:val="center"/>
                </w:pPr>
                <w:r>
                  <w:fldChar w:fldCharType="begin"/>
                </w:r>
                <w:r>
                  <w:instrText xml:space="preserve"> PAGE  \* MERGEFORMAT </w:instrText>
                </w:r>
                <w:r>
                  <w:fldChar w:fldCharType="separate"/>
                </w:r>
                <w:r>
                  <w:t>85</w:t>
                </w:r>
                <w:r>
                  <w:fldChar w:fldCharType="end"/>
                </w:r>
              </w:p>
            </w:txbxContent>
          </v:textbox>
        </v:shape>
      </w:pict>
    </w:r>
  </w:p>
  <w:p w14:paraId="5C47511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397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9D64">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906ED">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F301">
    <w:pPr>
      <w:pStyle w:val="2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jOGU2NmMxMmUyM2VlZmQwYzYxYTA1ZWI1NGY2Zm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4"/>
    <w:rsid w:val="000139CF"/>
    <w:rsid w:val="00013AA4"/>
    <w:rsid w:val="00013DFE"/>
    <w:rsid w:val="000141EA"/>
    <w:rsid w:val="00014B47"/>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0204"/>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27B9"/>
    <w:rsid w:val="000533E7"/>
    <w:rsid w:val="00053E23"/>
    <w:rsid w:val="00055D41"/>
    <w:rsid w:val="00056DFD"/>
    <w:rsid w:val="00057CD6"/>
    <w:rsid w:val="00060DCE"/>
    <w:rsid w:val="000610E3"/>
    <w:rsid w:val="000614F3"/>
    <w:rsid w:val="000623B4"/>
    <w:rsid w:val="00062405"/>
    <w:rsid w:val="00062437"/>
    <w:rsid w:val="000634A7"/>
    <w:rsid w:val="00063B0B"/>
    <w:rsid w:val="00063BAC"/>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224"/>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270F"/>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1D0A"/>
    <w:rsid w:val="000F2A95"/>
    <w:rsid w:val="000F3281"/>
    <w:rsid w:val="000F32FD"/>
    <w:rsid w:val="000F3733"/>
    <w:rsid w:val="000F5F8B"/>
    <w:rsid w:val="000F6153"/>
    <w:rsid w:val="000F64AA"/>
    <w:rsid w:val="000F7AF4"/>
    <w:rsid w:val="000F7C33"/>
    <w:rsid w:val="000F7F0C"/>
    <w:rsid w:val="001004D6"/>
    <w:rsid w:val="00102538"/>
    <w:rsid w:val="00102676"/>
    <w:rsid w:val="00103646"/>
    <w:rsid w:val="001036F5"/>
    <w:rsid w:val="00103918"/>
    <w:rsid w:val="00104897"/>
    <w:rsid w:val="00104EDE"/>
    <w:rsid w:val="00105CDA"/>
    <w:rsid w:val="00106BEE"/>
    <w:rsid w:val="00107C74"/>
    <w:rsid w:val="0011091C"/>
    <w:rsid w:val="00111266"/>
    <w:rsid w:val="001112EB"/>
    <w:rsid w:val="00112768"/>
    <w:rsid w:val="00112F16"/>
    <w:rsid w:val="00113040"/>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5EA2"/>
    <w:rsid w:val="001263B8"/>
    <w:rsid w:val="0012763E"/>
    <w:rsid w:val="00130217"/>
    <w:rsid w:val="0013068F"/>
    <w:rsid w:val="00130783"/>
    <w:rsid w:val="00130A47"/>
    <w:rsid w:val="00130D7C"/>
    <w:rsid w:val="001313DA"/>
    <w:rsid w:val="00131A6A"/>
    <w:rsid w:val="00132B47"/>
    <w:rsid w:val="001337F8"/>
    <w:rsid w:val="001348B4"/>
    <w:rsid w:val="001351CB"/>
    <w:rsid w:val="00135530"/>
    <w:rsid w:val="0013555A"/>
    <w:rsid w:val="00135820"/>
    <w:rsid w:val="00135947"/>
    <w:rsid w:val="001359A2"/>
    <w:rsid w:val="00135F92"/>
    <w:rsid w:val="00136020"/>
    <w:rsid w:val="00136445"/>
    <w:rsid w:val="001368A8"/>
    <w:rsid w:val="00140132"/>
    <w:rsid w:val="00141C9C"/>
    <w:rsid w:val="0014277F"/>
    <w:rsid w:val="001434BE"/>
    <w:rsid w:val="00144050"/>
    <w:rsid w:val="0014479F"/>
    <w:rsid w:val="001452B4"/>
    <w:rsid w:val="00145320"/>
    <w:rsid w:val="001476D3"/>
    <w:rsid w:val="001509CF"/>
    <w:rsid w:val="00150D1D"/>
    <w:rsid w:val="00151970"/>
    <w:rsid w:val="001525AA"/>
    <w:rsid w:val="00152A87"/>
    <w:rsid w:val="00153BB5"/>
    <w:rsid w:val="00154518"/>
    <w:rsid w:val="00156359"/>
    <w:rsid w:val="001564C9"/>
    <w:rsid w:val="001568F3"/>
    <w:rsid w:val="00156DD6"/>
    <w:rsid w:val="0016086E"/>
    <w:rsid w:val="00160D0C"/>
    <w:rsid w:val="00161172"/>
    <w:rsid w:val="00161998"/>
    <w:rsid w:val="00161E65"/>
    <w:rsid w:val="00162597"/>
    <w:rsid w:val="001629AF"/>
    <w:rsid w:val="001629FD"/>
    <w:rsid w:val="0016428A"/>
    <w:rsid w:val="001647C9"/>
    <w:rsid w:val="00165627"/>
    <w:rsid w:val="001656D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150"/>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2435"/>
    <w:rsid w:val="002127D2"/>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874"/>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1F52"/>
    <w:rsid w:val="00266165"/>
    <w:rsid w:val="002662FE"/>
    <w:rsid w:val="00266F2C"/>
    <w:rsid w:val="00270D48"/>
    <w:rsid w:val="0027125E"/>
    <w:rsid w:val="00271767"/>
    <w:rsid w:val="00272293"/>
    <w:rsid w:val="002723C8"/>
    <w:rsid w:val="002725C1"/>
    <w:rsid w:val="00273C2A"/>
    <w:rsid w:val="00273C84"/>
    <w:rsid w:val="00273CBE"/>
    <w:rsid w:val="002746B1"/>
    <w:rsid w:val="00274BAD"/>
    <w:rsid w:val="002765C1"/>
    <w:rsid w:val="00282D56"/>
    <w:rsid w:val="002835B0"/>
    <w:rsid w:val="002836F1"/>
    <w:rsid w:val="00283C74"/>
    <w:rsid w:val="00283F10"/>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52B1"/>
    <w:rsid w:val="00295D11"/>
    <w:rsid w:val="002961D3"/>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3DE"/>
    <w:rsid w:val="002C0C1C"/>
    <w:rsid w:val="002C54C2"/>
    <w:rsid w:val="002C5D34"/>
    <w:rsid w:val="002C60BB"/>
    <w:rsid w:val="002C661A"/>
    <w:rsid w:val="002D0D6F"/>
    <w:rsid w:val="002D25FC"/>
    <w:rsid w:val="002D4AC6"/>
    <w:rsid w:val="002D5BF5"/>
    <w:rsid w:val="002D5E95"/>
    <w:rsid w:val="002D5EE8"/>
    <w:rsid w:val="002D6995"/>
    <w:rsid w:val="002D6D3E"/>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98C"/>
    <w:rsid w:val="002F7D1E"/>
    <w:rsid w:val="00300201"/>
    <w:rsid w:val="0030025A"/>
    <w:rsid w:val="00301ADC"/>
    <w:rsid w:val="00301EC6"/>
    <w:rsid w:val="00302EFC"/>
    <w:rsid w:val="00303243"/>
    <w:rsid w:val="00303BCC"/>
    <w:rsid w:val="00303D4A"/>
    <w:rsid w:val="00303F2B"/>
    <w:rsid w:val="00303F8D"/>
    <w:rsid w:val="003054E7"/>
    <w:rsid w:val="0030572D"/>
    <w:rsid w:val="0030586A"/>
    <w:rsid w:val="0030622D"/>
    <w:rsid w:val="00306762"/>
    <w:rsid w:val="00306811"/>
    <w:rsid w:val="00306F32"/>
    <w:rsid w:val="003074C5"/>
    <w:rsid w:val="00307A3C"/>
    <w:rsid w:val="00307FA4"/>
    <w:rsid w:val="00310290"/>
    <w:rsid w:val="0031083D"/>
    <w:rsid w:val="00310CC1"/>
    <w:rsid w:val="00312504"/>
    <w:rsid w:val="00313026"/>
    <w:rsid w:val="00313913"/>
    <w:rsid w:val="0031421F"/>
    <w:rsid w:val="00314B31"/>
    <w:rsid w:val="00315A65"/>
    <w:rsid w:val="003165D7"/>
    <w:rsid w:val="00317943"/>
    <w:rsid w:val="00317BA7"/>
    <w:rsid w:val="00320BE2"/>
    <w:rsid w:val="00321886"/>
    <w:rsid w:val="00322495"/>
    <w:rsid w:val="00322E3C"/>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48B1"/>
    <w:rsid w:val="00334978"/>
    <w:rsid w:val="00335EA1"/>
    <w:rsid w:val="0033691E"/>
    <w:rsid w:val="00336A6A"/>
    <w:rsid w:val="00336CCB"/>
    <w:rsid w:val="003411D1"/>
    <w:rsid w:val="003416BA"/>
    <w:rsid w:val="00342148"/>
    <w:rsid w:val="00342F99"/>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47D0"/>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674"/>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3755E"/>
    <w:rsid w:val="0044006B"/>
    <w:rsid w:val="0044033F"/>
    <w:rsid w:val="00440630"/>
    <w:rsid w:val="00441F0F"/>
    <w:rsid w:val="00442965"/>
    <w:rsid w:val="004438D2"/>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867"/>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712"/>
    <w:rsid w:val="004779A0"/>
    <w:rsid w:val="004808E3"/>
    <w:rsid w:val="00481016"/>
    <w:rsid w:val="0048204C"/>
    <w:rsid w:val="004821BB"/>
    <w:rsid w:val="004826FE"/>
    <w:rsid w:val="004827D5"/>
    <w:rsid w:val="00482AF2"/>
    <w:rsid w:val="004830C9"/>
    <w:rsid w:val="00483347"/>
    <w:rsid w:val="00483DAC"/>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C66AF"/>
    <w:rsid w:val="004D139A"/>
    <w:rsid w:val="004D14DC"/>
    <w:rsid w:val="004D17C6"/>
    <w:rsid w:val="004D2858"/>
    <w:rsid w:val="004D2E49"/>
    <w:rsid w:val="004D35BA"/>
    <w:rsid w:val="004D38E5"/>
    <w:rsid w:val="004D3C5A"/>
    <w:rsid w:val="004D449A"/>
    <w:rsid w:val="004D4701"/>
    <w:rsid w:val="004D47C7"/>
    <w:rsid w:val="004D4DC2"/>
    <w:rsid w:val="004D4F35"/>
    <w:rsid w:val="004D5D45"/>
    <w:rsid w:val="004D618D"/>
    <w:rsid w:val="004D62A9"/>
    <w:rsid w:val="004D6EA4"/>
    <w:rsid w:val="004D6FC3"/>
    <w:rsid w:val="004D7476"/>
    <w:rsid w:val="004D7716"/>
    <w:rsid w:val="004E02BF"/>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6D9E"/>
    <w:rsid w:val="004F7160"/>
    <w:rsid w:val="004F7C55"/>
    <w:rsid w:val="00500258"/>
    <w:rsid w:val="00500B2D"/>
    <w:rsid w:val="00501A99"/>
    <w:rsid w:val="00503180"/>
    <w:rsid w:val="005038A4"/>
    <w:rsid w:val="00505450"/>
    <w:rsid w:val="005055C4"/>
    <w:rsid w:val="00507A0B"/>
    <w:rsid w:val="005100B7"/>
    <w:rsid w:val="005113C9"/>
    <w:rsid w:val="00512050"/>
    <w:rsid w:val="00512055"/>
    <w:rsid w:val="0051280C"/>
    <w:rsid w:val="00512842"/>
    <w:rsid w:val="005128BE"/>
    <w:rsid w:val="0051356F"/>
    <w:rsid w:val="005136C9"/>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17AF"/>
    <w:rsid w:val="005522F2"/>
    <w:rsid w:val="005531DF"/>
    <w:rsid w:val="00553874"/>
    <w:rsid w:val="00554577"/>
    <w:rsid w:val="00554AD8"/>
    <w:rsid w:val="00554F78"/>
    <w:rsid w:val="00555DA1"/>
    <w:rsid w:val="00556BF7"/>
    <w:rsid w:val="00557F60"/>
    <w:rsid w:val="00561730"/>
    <w:rsid w:val="00561B97"/>
    <w:rsid w:val="00562149"/>
    <w:rsid w:val="00563EEE"/>
    <w:rsid w:val="00564CA8"/>
    <w:rsid w:val="005678D5"/>
    <w:rsid w:val="00567B5D"/>
    <w:rsid w:val="00570757"/>
    <w:rsid w:val="0057340B"/>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0DE0"/>
    <w:rsid w:val="005913A3"/>
    <w:rsid w:val="005940D4"/>
    <w:rsid w:val="00594A7B"/>
    <w:rsid w:val="0059580E"/>
    <w:rsid w:val="00595D90"/>
    <w:rsid w:val="00596A6F"/>
    <w:rsid w:val="00596FCE"/>
    <w:rsid w:val="005A11BC"/>
    <w:rsid w:val="005A140F"/>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5C75"/>
    <w:rsid w:val="005B77D2"/>
    <w:rsid w:val="005C019B"/>
    <w:rsid w:val="005C08D0"/>
    <w:rsid w:val="005C15A3"/>
    <w:rsid w:val="005C1AED"/>
    <w:rsid w:val="005C203C"/>
    <w:rsid w:val="005C30C7"/>
    <w:rsid w:val="005C30F5"/>
    <w:rsid w:val="005C51A5"/>
    <w:rsid w:val="005C557A"/>
    <w:rsid w:val="005C566F"/>
    <w:rsid w:val="005C5C47"/>
    <w:rsid w:val="005C61DD"/>
    <w:rsid w:val="005C6438"/>
    <w:rsid w:val="005C6B8B"/>
    <w:rsid w:val="005C727F"/>
    <w:rsid w:val="005D02E3"/>
    <w:rsid w:val="005D075F"/>
    <w:rsid w:val="005D1F34"/>
    <w:rsid w:val="005D2C1F"/>
    <w:rsid w:val="005D2DE8"/>
    <w:rsid w:val="005D34B2"/>
    <w:rsid w:val="005D3B54"/>
    <w:rsid w:val="005D40CD"/>
    <w:rsid w:val="005D6B59"/>
    <w:rsid w:val="005D784B"/>
    <w:rsid w:val="005E03E4"/>
    <w:rsid w:val="005E0454"/>
    <w:rsid w:val="005E05F6"/>
    <w:rsid w:val="005E2442"/>
    <w:rsid w:val="005E3111"/>
    <w:rsid w:val="005E3EEA"/>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5D2E"/>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286"/>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5BEA"/>
    <w:rsid w:val="006A703E"/>
    <w:rsid w:val="006A7BE3"/>
    <w:rsid w:val="006A7D32"/>
    <w:rsid w:val="006B01D1"/>
    <w:rsid w:val="006B0DF4"/>
    <w:rsid w:val="006B0E2B"/>
    <w:rsid w:val="006B1305"/>
    <w:rsid w:val="006B16EA"/>
    <w:rsid w:val="006B1780"/>
    <w:rsid w:val="006B224E"/>
    <w:rsid w:val="006B376E"/>
    <w:rsid w:val="006B4589"/>
    <w:rsid w:val="006B610E"/>
    <w:rsid w:val="006B6805"/>
    <w:rsid w:val="006B6DE0"/>
    <w:rsid w:val="006C16C3"/>
    <w:rsid w:val="006C1D83"/>
    <w:rsid w:val="006C2187"/>
    <w:rsid w:val="006C2C82"/>
    <w:rsid w:val="006C32A5"/>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358"/>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2D8"/>
    <w:rsid w:val="00772A90"/>
    <w:rsid w:val="00772F8D"/>
    <w:rsid w:val="0077408D"/>
    <w:rsid w:val="00774270"/>
    <w:rsid w:val="007743F6"/>
    <w:rsid w:val="00775679"/>
    <w:rsid w:val="0077574F"/>
    <w:rsid w:val="00775823"/>
    <w:rsid w:val="00776284"/>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7B95"/>
    <w:rsid w:val="007B0297"/>
    <w:rsid w:val="007B02FA"/>
    <w:rsid w:val="007B0F53"/>
    <w:rsid w:val="007B21AE"/>
    <w:rsid w:val="007B2570"/>
    <w:rsid w:val="007B3113"/>
    <w:rsid w:val="007B3304"/>
    <w:rsid w:val="007B3E0F"/>
    <w:rsid w:val="007B4CD7"/>
    <w:rsid w:val="007B7490"/>
    <w:rsid w:val="007C0525"/>
    <w:rsid w:val="007C13F7"/>
    <w:rsid w:val="007C218D"/>
    <w:rsid w:val="007C2D28"/>
    <w:rsid w:val="007C3955"/>
    <w:rsid w:val="007C3E22"/>
    <w:rsid w:val="007C49EE"/>
    <w:rsid w:val="007C5B90"/>
    <w:rsid w:val="007C6218"/>
    <w:rsid w:val="007C6484"/>
    <w:rsid w:val="007C67C6"/>
    <w:rsid w:val="007C78BE"/>
    <w:rsid w:val="007C7E59"/>
    <w:rsid w:val="007D0476"/>
    <w:rsid w:val="007D0B91"/>
    <w:rsid w:val="007D1452"/>
    <w:rsid w:val="007D2D14"/>
    <w:rsid w:val="007D3DCB"/>
    <w:rsid w:val="007D460C"/>
    <w:rsid w:val="007D4996"/>
    <w:rsid w:val="007D4AD3"/>
    <w:rsid w:val="007D5D19"/>
    <w:rsid w:val="007D5FDC"/>
    <w:rsid w:val="007D6176"/>
    <w:rsid w:val="007D6D68"/>
    <w:rsid w:val="007E32DA"/>
    <w:rsid w:val="007E4998"/>
    <w:rsid w:val="007E4A9C"/>
    <w:rsid w:val="007E6277"/>
    <w:rsid w:val="007E6914"/>
    <w:rsid w:val="007E7F78"/>
    <w:rsid w:val="007F0179"/>
    <w:rsid w:val="007F19A7"/>
    <w:rsid w:val="007F2C13"/>
    <w:rsid w:val="007F2CEC"/>
    <w:rsid w:val="007F3435"/>
    <w:rsid w:val="007F55DE"/>
    <w:rsid w:val="007F564B"/>
    <w:rsid w:val="007F6E7D"/>
    <w:rsid w:val="007F762D"/>
    <w:rsid w:val="007F78F0"/>
    <w:rsid w:val="007F78FF"/>
    <w:rsid w:val="008001C5"/>
    <w:rsid w:val="00800959"/>
    <w:rsid w:val="00800F6C"/>
    <w:rsid w:val="00801065"/>
    <w:rsid w:val="00802C0B"/>
    <w:rsid w:val="008051FC"/>
    <w:rsid w:val="008055A9"/>
    <w:rsid w:val="008056C4"/>
    <w:rsid w:val="008057FD"/>
    <w:rsid w:val="00805D8B"/>
    <w:rsid w:val="00807046"/>
    <w:rsid w:val="0080773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610"/>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6D5B"/>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61F"/>
    <w:rsid w:val="008C39E7"/>
    <w:rsid w:val="008C43AD"/>
    <w:rsid w:val="008C5695"/>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109"/>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30A"/>
    <w:rsid w:val="00902623"/>
    <w:rsid w:val="00902A67"/>
    <w:rsid w:val="00902C5E"/>
    <w:rsid w:val="00904BE4"/>
    <w:rsid w:val="0090504A"/>
    <w:rsid w:val="009051F5"/>
    <w:rsid w:val="00905221"/>
    <w:rsid w:val="00905A7C"/>
    <w:rsid w:val="00905D7E"/>
    <w:rsid w:val="00907037"/>
    <w:rsid w:val="0091112C"/>
    <w:rsid w:val="0091160A"/>
    <w:rsid w:val="00911DA4"/>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591"/>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BF7"/>
    <w:rsid w:val="00934CF9"/>
    <w:rsid w:val="00934DD7"/>
    <w:rsid w:val="00935B66"/>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4E5"/>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31B3"/>
    <w:rsid w:val="00994AAD"/>
    <w:rsid w:val="00994DE1"/>
    <w:rsid w:val="00995150"/>
    <w:rsid w:val="00995D67"/>
    <w:rsid w:val="009A013B"/>
    <w:rsid w:val="009A02F4"/>
    <w:rsid w:val="009A06BF"/>
    <w:rsid w:val="009A0D17"/>
    <w:rsid w:val="009A2494"/>
    <w:rsid w:val="009A32B1"/>
    <w:rsid w:val="009A33A3"/>
    <w:rsid w:val="009A36F2"/>
    <w:rsid w:val="009A3920"/>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1D8"/>
    <w:rsid w:val="009C079D"/>
    <w:rsid w:val="009C0C20"/>
    <w:rsid w:val="009C0D70"/>
    <w:rsid w:val="009C13D1"/>
    <w:rsid w:val="009C2913"/>
    <w:rsid w:val="009C29CE"/>
    <w:rsid w:val="009C2BD4"/>
    <w:rsid w:val="009C5AFE"/>
    <w:rsid w:val="009C6606"/>
    <w:rsid w:val="009C6CE5"/>
    <w:rsid w:val="009C6D50"/>
    <w:rsid w:val="009C7547"/>
    <w:rsid w:val="009D05EC"/>
    <w:rsid w:val="009D18D4"/>
    <w:rsid w:val="009D2C9E"/>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B6"/>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511"/>
    <w:rsid w:val="00A2689F"/>
    <w:rsid w:val="00A26C1A"/>
    <w:rsid w:val="00A26ECA"/>
    <w:rsid w:val="00A27461"/>
    <w:rsid w:val="00A27D67"/>
    <w:rsid w:val="00A30ABC"/>
    <w:rsid w:val="00A32415"/>
    <w:rsid w:val="00A337F2"/>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15A"/>
    <w:rsid w:val="00A459F5"/>
    <w:rsid w:val="00A45FC0"/>
    <w:rsid w:val="00A46B74"/>
    <w:rsid w:val="00A47ECC"/>
    <w:rsid w:val="00A50171"/>
    <w:rsid w:val="00A504FA"/>
    <w:rsid w:val="00A5098D"/>
    <w:rsid w:val="00A5102E"/>
    <w:rsid w:val="00A5132E"/>
    <w:rsid w:val="00A51375"/>
    <w:rsid w:val="00A51533"/>
    <w:rsid w:val="00A531D4"/>
    <w:rsid w:val="00A54572"/>
    <w:rsid w:val="00A575B8"/>
    <w:rsid w:val="00A61C60"/>
    <w:rsid w:val="00A61ECB"/>
    <w:rsid w:val="00A620B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0E82"/>
    <w:rsid w:val="00A8311C"/>
    <w:rsid w:val="00A835D0"/>
    <w:rsid w:val="00A84C5F"/>
    <w:rsid w:val="00A857A7"/>
    <w:rsid w:val="00A85930"/>
    <w:rsid w:val="00A86328"/>
    <w:rsid w:val="00A863F7"/>
    <w:rsid w:val="00A86604"/>
    <w:rsid w:val="00A87519"/>
    <w:rsid w:val="00A92040"/>
    <w:rsid w:val="00A9246D"/>
    <w:rsid w:val="00A92CCA"/>
    <w:rsid w:val="00A93BD0"/>
    <w:rsid w:val="00A93CC2"/>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B7E7B"/>
    <w:rsid w:val="00AC17A2"/>
    <w:rsid w:val="00AC40B7"/>
    <w:rsid w:val="00AC531F"/>
    <w:rsid w:val="00AC5B36"/>
    <w:rsid w:val="00AC6377"/>
    <w:rsid w:val="00AC66A4"/>
    <w:rsid w:val="00AC6A4E"/>
    <w:rsid w:val="00AC6CB1"/>
    <w:rsid w:val="00AC7D6D"/>
    <w:rsid w:val="00AD0091"/>
    <w:rsid w:val="00AD23EF"/>
    <w:rsid w:val="00AD2662"/>
    <w:rsid w:val="00AD307B"/>
    <w:rsid w:val="00AD34E3"/>
    <w:rsid w:val="00AD4014"/>
    <w:rsid w:val="00AD41B3"/>
    <w:rsid w:val="00AD5721"/>
    <w:rsid w:val="00AD69F0"/>
    <w:rsid w:val="00AD7127"/>
    <w:rsid w:val="00AD730C"/>
    <w:rsid w:val="00AE123A"/>
    <w:rsid w:val="00AE1539"/>
    <w:rsid w:val="00AE1C12"/>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403"/>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7D1"/>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8B2"/>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90E"/>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C54"/>
    <w:rsid w:val="00BA3FC7"/>
    <w:rsid w:val="00BA478B"/>
    <w:rsid w:val="00BA5224"/>
    <w:rsid w:val="00BA575E"/>
    <w:rsid w:val="00BA76B7"/>
    <w:rsid w:val="00BA7BAB"/>
    <w:rsid w:val="00BA7E3B"/>
    <w:rsid w:val="00BB078D"/>
    <w:rsid w:val="00BB079C"/>
    <w:rsid w:val="00BB0AB9"/>
    <w:rsid w:val="00BB0D7A"/>
    <w:rsid w:val="00BB10E1"/>
    <w:rsid w:val="00BB2471"/>
    <w:rsid w:val="00BB3035"/>
    <w:rsid w:val="00BB39C1"/>
    <w:rsid w:val="00BB3DF5"/>
    <w:rsid w:val="00BB5D16"/>
    <w:rsid w:val="00BB6180"/>
    <w:rsid w:val="00BB69E6"/>
    <w:rsid w:val="00BB7BE5"/>
    <w:rsid w:val="00BB7F49"/>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365"/>
    <w:rsid w:val="00BD255F"/>
    <w:rsid w:val="00BD2895"/>
    <w:rsid w:val="00BD4236"/>
    <w:rsid w:val="00BD483B"/>
    <w:rsid w:val="00BD5CD4"/>
    <w:rsid w:val="00BD626B"/>
    <w:rsid w:val="00BD65D9"/>
    <w:rsid w:val="00BD6DF3"/>
    <w:rsid w:val="00BD6E09"/>
    <w:rsid w:val="00BD6EF9"/>
    <w:rsid w:val="00BD7616"/>
    <w:rsid w:val="00BE0ACB"/>
    <w:rsid w:val="00BE10EC"/>
    <w:rsid w:val="00BE2260"/>
    <w:rsid w:val="00BE3917"/>
    <w:rsid w:val="00BE3AFF"/>
    <w:rsid w:val="00BE50FD"/>
    <w:rsid w:val="00BE51CA"/>
    <w:rsid w:val="00BE537F"/>
    <w:rsid w:val="00BE5D77"/>
    <w:rsid w:val="00BE6D47"/>
    <w:rsid w:val="00BE7032"/>
    <w:rsid w:val="00BE7330"/>
    <w:rsid w:val="00BF01C5"/>
    <w:rsid w:val="00BF061A"/>
    <w:rsid w:val="00BF066A"/>
    <w:rsid w:val="00BF1421"/>
    <w:rsid w:val="00BF14CC"/>
    <w:rsid w:val="00BF1821"/>
    <w:rsid w:val="00BF245A"/>
    <w:rsid w:val="00BF4342"/>
    <w:rsid w:val="00BF4704"/>
    <w:rsid w:val="00BF4FFC"/>
    <w:rsid w:val="00BF5050"/>
    <w:rsid w:val="00BF50D1"/>
    <w:rsid w:val="00BF5422"/>
    <w:rsid w:val="00BF59B1"/>
    <w:rsid w:val="00BF6A78"/>
    <w:rsid w:val="00BF7307"/>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17F02"/>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7CE"/>
    <w:rsid w:val="00C31B7E"/>
    <w:rsid w:val="00C322D1"/>
    <w:rsid w:val="00C3242A"/>
    <w:rsid w:val="00C33201"/>
    <w:rsid w:val="00C33A39"/>
    <w:rsid w:val="00C33B57"/>
    <w:rsid w:val="00C34619"/>
    <w:rsid w:val="00C35D01"/>
    <w:rsid w:val="00C360B3"/>
    <w:rsid w:val="00C37027"/>
    <w:rsid w:val="00C37653"/>
    <w:rsid w:val="00C37B19"/>
    <w:rsid w:val="00C413CB"/>
    <w:rsid w:val="00C41BA9"/>
    <w:rsid w:val="00C42752"/>
    <w:rsid w:val="00C42973"/>
    <w:rsid w:val="00C445E8"/>
    <w:rsid w:val="00C44C69"/>
    <w:rsid w:val="00C465D3"/>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0C9"/>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1FA7"/>
    <w:rsid w:val="00CA25C0"/>
    <w:rsid w:val="00CA2BAB"/>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EBD"/>
    <w:rsid w:val="00CD2FF3"/>
    <w:rsid w:val="00CD3323"/>
    <w:rsid w:val="00CD38F5"/>
    <w:rsid w:val="00CD437E"/>
    <w:rsid w:val="00CD44A0"/>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248"/>
    <w:rsid w:val="00D126DC"/>
    <w:rsid w:val="00D129E1"/>
    <w:rsid w:val="00D12B03"/>
    <w:rsid w:val="00D13CEB"/>
    <w:rsid w:val="00D13E70"/>
    <w:rsid w:val="00D15FCD"/>
    <w:rsid w:val="00D16611"/>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521"/>
    <w:rsid w:val="00D346B8"/>
    <w:rsid w:val="00D34DCA"/>
    <w:rsid w:val="00D35AC8"/>
    <w:rsid w:val="00D36F87"/>
    <w:rsid w:val="00D37E4E"/>
    <w:rsid w:val="00D40DEF"/>
    <w:rsid w:val="00D417D8"/>
    <w:rsid w:val="00D41F78"/>
    <w:rsid w:val="00D42E6C"/>
    <w:rsid w:val="00D4351C"/>
    <w:rsid w:val="00D43B80"/>
    <w:rsid w:val="00D44988"/>
    <w:rsid w:val="00D4558D"/>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BB0"/>
    <w:rsid w:val="00D65E62"/>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5AE1"/>
    <w:rsid w:val="00D86782"/>
    <w:rsid w:val="00D86D47"/>
    <w:rsid w:val="00D8710C"/>
    <w:rsid w:val="00D873C6"/>
    <w:rsid w:val="00D9074A"/>
    <w:rsid w:val="00D9099E"/>
    <w:rsid w:val="00D90CD0"/>
    <w:rsid w:val="00D9104F"/>
    <w:rsid w:val="00D9193A"/>
    <w:rsid w:val="00D923B2"/>
    <w:rsid w:val="00D92463"/>
    <w:rsid w:val="00D93E64"/>
    <w:rsid w:val="00D93F64"/>
    <w:rsid w:val="00D94CA4"/>
    <w:rsid w:val="00D95961"/>
    <w:rsid w:val="00D95E99"/>
    <w:rsid w:val="00D965D5"/>
    <w:rsid w:val="00D9696C"/>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7E"/>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836"/>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5FC"/>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15D"/>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D1F"/>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66F8A"/>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51F"/>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6D7"/>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24DE"/>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D01"/>
    <w:rsid w:val="00F14E01"/>
    <w:rsid w:val="00F156A0"/>
    <w:rsid w:val="00F15730"/>
    <w:rsid w:val="00F15DE3"/>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634"/>
    <w:rsid w:val="00F356E4"/>
    <w:rsid w:val="00F35D17"/>
    <w:rsid w:val="00F35DA7"/>
    <w:rsid w:val="00F36A6A"/>
    <w:rsid w:val="00F40101"/>
    <w:rsid w:val="00F404F7"/>
    <w:rsid w:val="00F40CCA"/>
    <w:rsid w:val="00F41069"/>
    <w:rsid w:val="00F42D97"/>
    <w:rsid w:val="00F436B2"/>
    <w:rsid w:val="00F43813"/>
    <w:rsid w:val="00F43FEE"/>
    <w:rsid w:val="00F45A72"/>
    <w:rsid w:val="00F46723"/>
    <w:rsid w:val="00F46A25"/>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6FCF"/>
    <w:rsid w:val="00F575C7"/>
    <w:rsid w:val="00F578B9"/>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158"/>
    <w:rsid w:val="00F81587"/>
    <w:rsid w:val="00F8288F"/>
    <w:rsid w:val="00F84033"/>
    <w:rsid w:val="00F84802"/>
    <w:rsid w:val="00F85B72"/>
    <w:rsid w:val="00F864FE"/>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2DF7"/>
    <w:rsid w:val="00FB3F92"/>
    <w:rsid w:val="00FB52C7"/>
    <w:rsid w:val="00FB5716"/>
    <w:rsid w:val="00FB57DC"/>
    <w:rsid w:val="00FB6E19"/>
    <w:rsid w:val="00FB71F6"/>
    <w:rsid w:val="00FB7662"/>
    <w:rsid w:val="00FB7809"/>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A58"/>
    <w:rsid w:val="00FD2D13"/>
    <w:rsid w:val="00FD374D"/>
    <w:rsid w:val="00FD6071"/>
    <w:rsid w:val="00FD633B"/>
    <w:rsid w:val="00FD655A"/>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48B8"/>
    <w:rsid w:val="00FF57E4"/>
    <w:rsid w:val="00FF72B5"/>
    <w:rsid w:val="00FF78E5"/>
    <w:rsid w:val="0132589B"/>
    <w:rsid w:val="013549C5"/>
    <w:rsid w:val="01AA58D2"/>
    <w:rsid w:val="01AF3D99"/>
    <w:rsid w:val="01E21A57"/>
    <w:rsid w:val="01E642F5"/>
    <w:rsid w:val="021043F2"/>
    <w:rsid w:val="021E6F58"/>
    <w:rsid w:val="02511F9D"/>
    <w:rsid w:val="027B5D30"/>
    <w:rsid w:val="02801659"/>
    <w:rsid w:val="031045D4"/>
    <w:rsid w:val="031774CE"/>
    <w:rsid w:val="038D60E2"/>
    <w:rsid w:val="03A314B8"/>
    <w:rsid w:val="03A57A24"/>
    <w:rsid w:val="03B201CE"/>
    <w:rsid w:val="03D82B98"/>
    <w:rsid w:val="03DE44E9"/>
    <w:rsid w:val="03DF776A"/>
    <w:rsid w:val="03F83E8B"/>
    <w:rsid w:val="04461F7D"/>
    <w:rsid w:val="04FF42E6"/>
    <w:rsid w:val="052B0E8D"/>
    <w:rsid w:val="052C5176"/>
    <w:rsid w:val="05C56868"/>
    <w:rsid w:val="05DB19E6"/>
    <w:rsid w:val="062B64C8"/>
    <w:rsid w:val="068C5BAB"/>
    <w:rsid w:val="06E364B1"/>
    <w:rsid w:val="06E500FD"/>
    <w:rsid w:val="071F0864"/>
    <w:rsid w:val="075C50F6"/>
    <w:rsid w:val="07806534"/>
    <w:rsid w:val="07B72767"/>
    <w:rsid w:val="080737D2"/>
    <w:rsid w:val="08077E72"/>
    <w:rsid w:val="087E2252"/>
    <w:rsid w:val="08882DD0"/>
    <w:rsid w:val="09186781"/>
    <w:rsid w:val="09354648"/>
    <w:rsid w:val="09670125"/>
    <w:rsid w:val="097365E9"/>
    <w:rsid w:val="09CC2AAC"/>
    <w:rsid w:val="09D26E76"/>
    <w:rsid w:val="0A1F6C28"/>
    <w:rsid w:val="0A652D3E"/>
    <w:rsid w:val="0AB93C32"/>
    <w:rsid w:val="0AD51A2D"/>
    <w:rsid w:val="0B326F2A"/>
    <w:rsid w:val="0BA01906"/>
    <w:rsid w:val="0BC12DC9"/>
    <w:rsid w:val="0BEC4306"/>
    <w:rsid w:val="0C1E2888"/>
    <w:rsid w:val="0C671063"/>
    <w:rsid w:val="0C92213C"/>
    <w:rsid w:val="0CA0258B"/>
    <w:rsid w:val="0D31168B"/>
    <w:rsid w:val="0D346D3A"/>
    <w:rsid w:val="0D84032B"/>
    <w:rsid w:val="0E4C0654"/>
    <w:rsid w:val="0F161B6E"/>
    <w:rsid w:val="0F2A74C4"/>
    <w:rsid w:val="0FA514BA"/>
    <w:rsid w:val="10A27F31"/>
    <w:rsid w:val="11927058"/>
    <w:rsid w:val="119B70C9"/>
    <w:rsid w:val="11AC1F9A"/>
    <w:rsid w:val="11AD08CF"/>
    <w:rsid w:val="12096CF3"/>
    <w:rsid w:val="125E6DB7"/>
    <w:rsid w:val="12836BC9"/>
    <w:rsid w:val="133C4447"/>
    <w:rsid w:val="13912BC5"/>
    <w:rsid w:val="13AF4F03"/>
    <w:rsid w:val="141425F8"/>
    <w:rsid w:val="14736E66"/>
    <w:rsid w:val="147F458F"/>
    <w:rsid w:val="149A0C5C"/>
    <w:rsid w:val="14B20F69"/>
    <w:rsid w:val="14D958EC"/>
    <w:rsid w:val="153010B3"/>
    <w:rsid w:val="1534169A"/>
    <w:rsid w:val="154D1029"/>
    <w:rsid w:val="157D53CA"/>
    <w:rsid w:val="159E5049"/>
    <w:rsid w:val="15C03E03"/>
    <w:rsid w:val="15DA60EA"/>
    <w:rsid w:val="15DD358D"/>
    <w:rsid w:val="162A25EB"/>
    <w:rsid w:val="162F1B9F"/>
    <w:rsid w:val="16FD2A55"/>
    <w:rsid w:val="17067C1A"/>
    <w:rsid w:val="17366761"/>
    <w:rsid w:val="177C01F0"/>
    <w:rsid w:val="17CE6630"/>
    <w:rsid w:val="18105ADB"/>
    <w:rsid w:val="18271254"/>
    <w:rsid w:val="18384FB0"/>
    <w:rsid w:val="184131B2"/>
    <w:rsid w:val="187F443D"/>
    <w:rsid w:val="18FD060A"/>
    <w:rsid w:val="19617912"/>
    <w:rsid w:val="1984363E"/>
    <w:rsid w:val="19D20E68"/>
    <w:rsid w:val="19E64AB6"/>
    <w:rsid w:val="1A0E0CCD"/>
    <w:rsid w:val="1A23702A"/>
    <w:rsid w:val="1A8E076A"/>
    <w:rsid w:val="1AFF0AFE"/>
    <w:rsid w:val="1B035D36"/>
    <w:rsid w:val="1B4F19F8"/>
    <w:rsid w:val="1BAC17C1"/>
    <w:rsid w:val="1BE03861"/>
    <w:rsid w:val="1C0E7A92"/>
    <w:rsid w:val="1C226F03"/>
    <w:rsid w:val="1C55017F"/>
    <w:rsid w:val="1C8D106A"/>
    <w:rsid w:val="1CD533C6"/>
    <w:rsid w:val="1CEE1FB5"/>
    <w:rsid w:val="1D9D423B"/>
    <w:rsid w:val="1DA36413"/>
    <w:rsid w:val="1DD34B61"/>
    <w:rsid w:val="1E5F1868"/>
    <w:rsid w:val="1E74769C"/>
    <w:rsid w:val="1E812D07"/>
    <w:rsid w:val="1E9920EA"/>
    <w:rsid w:val="1ECC44FA"/>
    <w:rsid w:val="1ED14744"/>
    <w:rsid w:val="1F063325"/>
    <w:rsid w:val="1F065465"/>
    <w:rsid w:val="1F0C344E"/>
    <w:rsid w:val="1F1B27F5"/>
    <w:rsid w:val="1FBC5DF5"/>
    <w:rsid w:val="1FF90588"/>
    <w:rsid w:val="20481C71"/>
    <w:rsid w:val="2086658C"/>
    <w:rsid w:val="209573DA"/>
    <w:rsid w:val="20C3623F"/>
    <w:rsid w:val="20CB4B58"/>
    <w:rsid w:val="212D254D"/>
    <w:rsid w:val="21781212"/>
    <w:rsid w:val="217D0E47"/>
    <w:rsid w:val="21A517A0"/>
    <w:rsid w:val="21B83F86"/>
    <w:rsid w:val="221178A8"/>
    <w:rsid w:val="221213CF"/>
    <w:rsid w:val="22327A92"/>
    <w:rsid w:val="224A7159"/>
    <w:rsid w:val="227A6AB2"/>
    <w:rsid w:val="229C1152"/>
    <w:rsid w:val="22FD69F4"/>
    <w:rsid w:val="231D53A2"/>
    <w:rsid w:val="236D5383"/>
    <w:rsid w:val="23AB0F1B"/>
    <w:rsid w:val="23B7504C"/>
    <w:rsid w:val="23B75089"/>
    <w:rsid w:val="23EA5B86"/>
    <w:rsid w:val="23EB3467"/>
    <w:rsid w:val="240637D5"/>
    <w:rsid w:val="240D7E1C"/>
    <w:rsid w:val="24571307"/>
    <w:rsid w:val="245C4A4D"/>
    <w:rsid w:val="246048C9"/>
    <w:rsid w:val="24AC0301"/>
    <w:rsid w:val="24CB76DF"/>
    <w:rsid w:val="250B1919"/>
    <w:rsid w:val="250E3440"/>
    <w:rsid w:val="25110A2A"/>
    <w:rsid w:val="251273E3"/>
    <w:rsid w:val="256C0944"/>
    <w:rsid w:val="259124D5"/>
    <w:rsid w:val="25B34B41"/>
    <w:rsid w:val="26446DE3"/>
    <w:rsid w:val="266C6E6D"/>
    <w:rsid w:val="269669E7"/>
    <w:rsid w:val="26D7699F"/>
    <w:rsid w:val="26E72932"/>
    <w:rsid w:val="26FB19DF"/>
    <w:rsid w:val="27036F2B"/>
    <w:rsid w:val="2726113E"/>
    <w:rsid w:val="272C0D1B"/>
    <w:rsid w:val="273E7E29"/>
    <w:rsid w:val="274C15D0"/>
    <w:rsid w:val="275E288B"/>
    <w:rsid w:val="279125AA"/>
    <w:rsid w:val="27AD784F"/>
    <w:rsid w:val="27B71211"/>
    <w:rsid w:val="28055979"/>
    <w:rsid w:val="280760D9"/>
    <w:rsid w:val="282B1959"/>
    <w:rsid w:val="2865128C"/>
    <w:rsid w:val="2866667E"/>
    <w:rsid w:val="2A0B6CFA"/>
    <w:rsid w:val="2A746A49"/>
    <w:rsid w:val="2ABA7669"/>
    <w:rsid w:val="2B3D10E2"/>
    <w:rsid w:val="2B5524B6"/>
    <w:rsid w:val="2B774624"/>
    <w:rsid w:val="2BA54EFA"/>
    <w:rsid w:val="2BA96401"/>
    <w:rsid w:val="2BCF5DAB"/>
    <w:rsid w:val="2BEE6C11"/>
    <w:rsid w:val="2BFB7829"/>
    <w:rsid w:val="2C7A72BE"/>
    <w:rsid w:val="2C9A7D75"/>
    <w:rsid w:val="2CA0569C"/>
    <w:rsid w:val="2CC17412"/>
    <w:rsid w:val="2CCF1FF4"/>
    <w:rsid w:val="2CDF5487"/>
    <w:rsid w:val="2D4B626D"/>
    <w:rsid w:val="2D7E77E3"/>
    <w:rsid w:val="2D975E93"/>
    <w:rsid w:val="2DA07D5F"/>
    <w:rsid w:val="2DBD506A"/>
    <w:rsid w:val="2DDD6DA7"/>
    <w:rsid w:val="2DE13DC9"/>
    <w:rsid w:val="2E066D2E"/>
    <w:rsid w:val="2E5B4FD2"/>
    <w:rsid w:val="2E9976CE"/>
    <w:rsid w:val="2F1E61D0"/>
    <w:rsid w:val="2F334723"/>
    <w:rsid w:val="2F3C6D07"/>
    <w:rsid w:val="2F401D3C"/>
    <w:rsid w:val="2F5B24E1"/>
    <w:rsid w:val="2FA95C88"/>
    <w:rsid w:val="300C557A"/>
    <w:rsid w:val="30366E44"/>
    <w:rsid w:val="3041370F"/>
    <w:rsid w:val="312B50A3"/>
    <w:rsid w:val="31671F6C"/>
    <w:rsid w:val="316B4979"/>
    <w:rsid w:val="317716B5"/>
    <w:rsid w:val="31947564"/>
    <w:rsid w:val="32295FBF"/>
    <w:rsid w:val="32403FFC"/>
    <w:rsid w:val="32453A27"/>
    <w:rsid w:val="3263064A"/>
    <w:rsid w:val="32826D63"/>
    <w:rsid w:val="32A43132"/>
    <w:rsid w:val="32AC0C06"/>
    <w:rsid w:val="33344EF5"/>
    <w:rsid w:val="33871B49"/>
    <w:rsid w:val="33B831E5"/>
    <w:rsid w:val="34FD3ED1"/>
    <w:rsid w:val="352C5543"/>
    <w:rsid w:val="3537750C"/>
    <w:rsid w:val="3537798C"/>
    <w:rsid w:val="359D7E3B"/>
    <w:rsid w:val="35C13FC9"/>
    <w:rsid w:val="35D86DA5"/>
    <w:rsid w:val="363B0967"/>
    <w:rsid w:val="36420A43"/>
    <w:rsid w:val="364257B6"/>
    <w:rsid w:val="367561F9"/>
    <w:rsid w:val="36A94446"/>
    <w:rsid w:val="371D6AA8"/>
    <w:rsid w:val="374561C8"/>
    <w:rsid w:val="3773356B"/>
    <w:rsid w:val="378C58CE"/>
    <w:rsid w:val="37EA5922"/>
    <w:rsid w:val="38276B93"/>
    <w:rsid w:val="382E7CAD"/>
    <w:rsid w:val="386F25DF"/>
    <w:rsid w:val="38AC3431"/>
    <w:rsid w:val="38FA2984"/>
    <w:rsid w:val="391E1E7A"/>
    <w:rsid w:val="3928049D"/>
    <w:rsid w:val="392F2E16"/>
    <w:rsid w:val="39BE1F9D"/>
    <w:rsid w:val="39CB4D8C"/>
    <w:rsid w:val="39E00529"/>
    <w:rsid w:val="3A0B64A7"/>
    <w:rsid w:val="3A574DDA"/>
    <w:rsid w:val="3A680DF0"/>
    <w:rsid w:val="3A7B04BD"/>
    <w:rsid w:val="3A9B5CDD"/>
    <w:rsid w:val="3AD3075A"/>
    <w:rsid w:val="3AF74C02"/>
    <w:rsid w:val="3AFC0239"/>
    <w:rsid w:val="3AFE3DED"/>
    <w:rsid w:val="3B753C60"/>
    <w:rsid w:val="3BAE78CF"/>
    <w:rsid w:val="3BD11D17"/>
    <w:rsid w:val="3C0059A5"/>
    <w:rsid w:val="3C134E78"/>
    <w:rsid w:val="3C87453A"/>
    <w:rsid w:val="3D173140"/>
    <w:rsid w:val="3D9F527F"/>
    <w:rsid w:val="3DCF6F83"/>
    <w:rsid w:val="3DEC7285"/>
    <w:rsid w:val="3DF6345D"/>
    <w:rsid w:val="3E1122CB"/>
    <w:rsid w:val="3E247F32"/>
    <w:rsid w:val="3E2B5515"/>
    <w:rsid w:val="3E4A0128"/>
    <w:rsid w:val="3E4D4F28"/>
    <w:rsid w:val="3E584271"/>
    <w:rsid w:val="3E5D76D0"/>
    <w:rsid w:val="3E7417A1"/>
    <w:rsid w:val="3EB81ED6"/>
    <w:rsid w:val="3EE13701"/>
    <w:rsid w:val="3F1A4BB3"/>
    <w:rsid w:val="3F45714D"/>
    <w:rsid w:val="3F593C0C"/>
    <w:rsid w:val="3F97773D"/>
    <w:rsid w:val="3FB660FB"/>
    <w:rsid w:val="40192BA6"/>
    <w:rsid w:val="40441D0D"/>
    <w:rsid w:val="4066129E"/>
    <w:rsid w:val="411918A4"/>
    <w:rsid w:val="41336822"/>
    <w:rsid w:val="414869F2"/>
    <w:rsid w:val="41766EA9"/>
    <w:rsid w:val="423A02FB"/>
    <w:rsid w:val="424B5724"/>
    <w:rsid w:val="42550A18"/>
    <w:rsid w:val="426C3C56"/>
    <w:rsid w:val="427E470A"/>
    <w:rsid w:val="429D496A"/>
    <w:rsid w:val="42F446D2"/>
    <w:rsid w:val="42F473A1"/>
    <w:rsid w:val="42FE4D96"/>
    <w:rsid w:val="436808C1"/>
    <w:rsid w:val="441E62C0"/>
    <w:rsid w:val="446C2633"/>
    <w:rsid w:val="448B6C94"/>
    <w:rsid w:val="44AF270F"/>
    <w:rsid w:val="44F4237A"/>
    <w:rsid w:val="45153531"/>
    <w:rsid w:val="45325D14"/>
    <w:rsid w:val="45811C7C"/>
    <w:rsid w:val="45906116"/>
    <w:rsid w:val="45F35591"/>
    <w:rsid w:val="46162F55"/>
    <w:rsid w:val="46277145"/>
    <w:rsid w:val="468B3EFB"/>
    <w:rsid w:val="470A6193"/>
    <w:rsid w:val="470A64CE"/>
    <w:rsid w:val="47385210"/>
    <w:rsid w:val="477E4A4E"/>
    <w:rsid w:val="47DC4F5C"/>
    <w:rsid w:val="48312FCA"/>
    <w:rsid w:val="48B40671"/>
    <w:rsid w:val="499A2E87"/>
    <w:rsid w:val="499B5738"/>
    <w:rsid w:val="499F244D"/>
    <w:rsid w:val="49B93CB4"/>
    <w:rsid w:val="49CC1A4C"/>
    <w:rsid w:val="49D81E5F"/>
    <w:rsid w:val="49E20DDD"/>
    <w:rsid w:val="4A045CDD"/>
    <w:rsid w:val="4A973F3F"/>
    <w:rsid w:val="4AC07235"/>
    <w:rsid w:val="4AF96BC7"/>
    <w:rsid w:val="4B3A6EAC"/>
    <w:rsid w:val="4B5A416B"/>
    <w:rsid w:val="4B862A85"/>
    <w:rsid w:val="4BC43A4C"/>
    <w:rsid w:val="4C047055"/>
    <w:rsid w:val="4C786F63"/>
    <w:rsid w:val="4CEF36E2"/>
    <w:rsid w:val="4CEF4DC5"/>
    <w:rsid w:val="4D7367E0"/>
    <w:rsid w:val="4DAB1AD6"/>
    <w:rsid w:val="4DB90697"/>
    <w:rsid w:val="4DC70EF0"/>
    <w:rsid w:val="4E0C08B5"/>
    <w:rsid w:val="4E257655"/>
    <w:rsid w:val="4E8A6004"/>
    <w:rsid w:val="4E8E7871"/>
    <w:rsid w:val="4E913BC7"/>
    <w:rsid w:val="4ED871CE"/>
    <w:rsid w:val="4EE53370"/>
    <w:rsid w:val="4F372380"/>
    <w:rsid w:val="4F372FFB"/>
    <w:rsid w:val="4F6E29BB"/>
    <w:rsid w:val="4F823A4F"/>
    <w:rsid w:val="4FD053A0"/>
    <w:rsid w:val="4FDE707A"/>
    <w:rsid w:val="4FE237A9"/>
    <w:rsid w:val="4FFC4F68"/>
    <w:rsid w:val="50092CB5"/>
    <w:rsid w:val="5025116D"/>
    <w:rsid w:val="502B5150"/>
    <w:rsid w:val="50414442"/>
    <w:rsid w:val="50643B87"/>
    <w:rsid w:val="507B2BDD"/>
    <w:rsid w:val="509F2590"/>
    <w:rsid w:val="50A92561"/>
    <w:rsid w:val="50B14F97"/>
    <w:rsid w:val="513F24E2"/>
    <w:rsid w:val="51CB68D7"/>
    <w:rsid w:val="52395ECD"/>
    <w:rsid w:val="525C328F"/>
    <w:rsid w:val="529D6C6C"/>
    <w:rsid w:val="529E6492"/>
    <w:rsid w:val="52C10D75"/>
    <w:rsid w:val="53233B85"/>
    <w:rsid w:val="53C27FF8"/>
    <w:rsid w:val="53C863FC"/>
    <w:rsid w:val="547004F3"/>
    <w:rsid w:val="548F7F0F"/>
    <w:rsid w:val="549E1A80"/>
    <w:rsid w:val="54C658F4"/>
    <w:rsid w:val="550C4BD7"/>
    <w:rsid w:val="554C1D56"/>
    <w:rsid w:val="55572986"/>
    <w:rsid w:val="55825FA7"/>
    <w:rsid w:val="558746DF"/>
    <w:rsid w:val="55C062DD"/>
    <w:rsid w:val="55D31987"/>
    <w:rsid w:val="56300D99"/>
    <w:rsid w:val="565340FA"/>
    <w:rsid w:val="56824BF3"/>
    <w:rsid w:val="56A15FBB"/>
    <w:rsid w:val="56AD4B11"/>
    <w:rsid w:val="56E1490A"/>
    <w:rsid w:val="5723343E"/>
    <w:rsid w:val="573600B1"/>
    <w:rsid w:val="573D7EAB"/>
    <w:rsid w:val="58132D37"/>
    <w:rsid w:val="58B200DE"/>
    <w:rsid w:val="58BA31BA"/>
    <w:rsid w:val="58C467AF"/>
    <w:rsid w:val="58DA1334"/>
    <w:rsid w:val="5908556A"/>
    <w:rsid w:val="595A4FDA"/>
    <w:rsid w:val="59A34C8E"/>
    <w:rsid w:val="59FD6D08"/>
    <w:rsid w:val="5A2F2CC8"/>
    <w:rsid w:val="5A354718"/>
    <w:rsid w:val="5A721283"/>
    <w:rsid w:val="5B47755D"/>
    <w:rsid w:val="5BA26962"/>
    <w:rsid w:val="5BBF0B82"/>
    <w:rsid w:val="5BC074F8"/>
    <w:rsid w:val="5BF037B4"/>
    <w:rsid w:val="5C10702D"/>
    <w:rsid w:val="5C152601"/>
    <w:rsid w:val="5C422F09"/>
    <w:rsid w:val="5C495E1D"/>
    <w:rsid w:val="5C546B01"/>
    <w:rsid w:val="5C591F03"/>
    <w:rsid w:val="5C8A1B2F"/>
    <w:rsid w:val="5CAA3B9F"/>
    <w:rsid w:val="5CCF67CC"/>
    <w:rsid w:val="5D181EE5"/>
    <w:rsid w:val="5D2E3BD6"/>
    <w:rsid w:val="5D7D0C70"/>
    <w:rsid w:val="5D8C650E"/>
    <w:rsid w:val="5D914004"/>
    <w:rsid w:val="5DC606D5"/>
    <w:rsid w:val="5E643DA5"/>
    <w:rsid w:val="5F0A3CB7"/>
    <w:rsid w:val="5F10247A"/>
    <w:rsid w:val="5F5277D1"/>
    <w:rsid w:val="5F561B72"/>
    <w:rsid w:val="5FD21AFF"/>
    <w:rsid w:val="604152F7"/>
    <w:rsid w:val="606007BB"/>
    <w:rsid w:val="606D4749"/>
    <w:rsid w:val="60936B26"/>
    <w:rsid w:val="60AC7F66"/>
    <w:rsid w:val="60C06FBC"/>
    <w:rsid w:val="61097170"/>
    <w:rsid w:val="615A6278"/>
    <w:rsid w:val="61A732A0"/>
    <w:rsid w:val="61B473D7"/>
    <w:rsid w:val="61B74C5D"/>
    <w:rsid w:val="61BF10D9"/>
    <w:rsid w:val="61C96A44"/>
    <w:rsid w:val="61DA3D4C"/>
    <w:rsid w:val="627817EF"/>
    <w:rsid w:val="62AC22DC"/>
    <w:rsid w:val="63485A99"/>
    <w:rsid w:val="636429FB"/>
    <w:rsid w:val="637833E8"/>
    <w:rsid w:val="63EE71EF"/>
    <w:rsid w:val="63F42E75"/>
    <w:rsid w:val="64345A8A"/>
    <w:rsid w:val="643A299C"/>
    <w:rsid w:val="6440700D"/>
    <w:rsid w:val="644663AD"/>
    <w:rsid w:val="64E45EF7"/>
    <w:rsid w:val="64E71315"/>
    <w:rsid w:val="65165F58"/>
    <w:rsid w:val="65C417E4"/>
    <w:rsid w:val="65DC30E1"/>
    <w:rsid w:val="65F40300"/>
    <w:rsid w:val="6653308F"/>
    <w:rsid w:val="666920D7"/>
    <w:rsid w:val="6691014E"/>
    <w:rsid w:val="66C87CCE"/>
    <w:rsid w:val="66E7076A"/>
    <w:rsid w:val="67336E68"/>
    <w:rsid w:val="677435B2"/>
    <w:rsid w:val="67B73A87"/>
    <w:rsid w:val="67EF75F1"/>
    <w:rsid w:val="685E6E5D"/>
    <w:rsid w:val="687A7201"/>
    <w:rsid w:val="68A21E19"/>
    <w:rsid w:val="68B406B1"/>
    <w:rsid w:val="69124F16"/>
    <w:rsid w:val="693167C4"/>
    <w:rsid w:val="694A5205"/>
    <w:rsid w:val="69500C08"/>
    <w:rsid w:val="69703452"/>
    <w:rsid w:val="69733472"/>
    <w:rsid w:val="69CD5C14"/>
    <w:rsid w:val="69CF0D33"/>
    <w:rsid w:val="6A225BC6"/>
    <w:rsid w:val="6B234F4A"/>
    <w:rsid w:val="6B4A5B00"/>
    <w:rsid w:val="6B8A1998"/>
    <w:rsid w:val="6B9946B3"/>
    <w:rsid w:val="6C053EBD"/>
    <w:rsid w:val="6C2C29A8"/>
    <w:rsid w:val="6C437E41"/>
    <w:rsid w:val="6C662189"/>
    <w:rsid w:val="6C7007C7"/>
    <w:rsid w:val="6CAA0CDD"/>
    <w:rsid w:val="6D4F7184"/>
    <w:rsid w:val="6DDA70F8"/>
    <w:rsid w:val="6DE76850"/>
    <w:rsid w:val="6E481910"/>
    <w:rsid w:val="6E9F5353"/>
    <w:rsid w:val="6ECC5F03"/>
    <w:rsid w:val="6EE56014"/>
    <w:rsid w:val="6EEE134E"/>
    <w:rsid w:val="6EFA263C"/>
    <w:rsid w:val="6F701A7C"/>
    <w:rsid w:val="6F710F8B"/>
    <w:rsid w:val="6FB20BD4"/>
    <w:rsid w:val="6FB650F7"/>
    <w:rsid w:val="6FBA59BE"/>
    <w:rsid w:val="6FF3084F"/>
    <w:rsid w:val="700C32C6"/>
    <w:rsid w:val="700F64AE"/>
    <w:rsid w:val="70296B3E"/>
    <w:rsid w:val="70324462"/>
    <w:rsid w:val="703731C0"/>
    <w:rsid w:val="705377E1"/>
    <w:rsid w:val="70611204"/>
    <w:rsid w:val="709D2683"/>
    <w:rsid w:val="70C30166"/>
    <w:rsid w:val="70CB2FBC"/>
    <w:rsid w:val="710B70F2"/>
    <w:rsid w:val="712D076C"/>
    <w:rsid w:val="71A73791"/>
    <w:rsid w:val="71B50FF1"/>
    <w:rsid w:val="71DF6E62"/>
    <w:rsid w:val="72EE457F"/>
    <w:rsid w:val="732B397B"/>
    <w:rsid w:val="73445350"/>
    <w:rsid w:val="73D560D5"/>
    <w:rsid w:val="745B1D0E"/>
    <w:rsid w:val="746B4EA3"/>
    <w:rsid w:val="74BA7AA1"/>
    <w:rsid w:val="74CB1EDB"/>
    <w:rsid w:val="74D02559"/>
    <w:rsid w:val="74FA2C30"/>
    <w:rsid w:val="75093A1C"/>
    <w:rsid w:val="7514227E"/>
    <w:rsid w:val="754D5C4B"/>
    <w:rsid w:val="75BC4181"/>
    <w:rsid w:val="76297228"/>
    <w:rsid w:val="767F74E3"/>
    <w:rsid w:val="76C240A7"/>
    <w:rsid w:val="76E25CB9"/>
    <w:rsid w:val="7707238A"/>
    <w:rsid w:val="77082EB3"/>
    <w:rsid w:val="7708546D"/>
    <w:rsid w:val="77315E03"/>
    <w:rsid w:val="775246B7"/>
    <w:rsid w:val="777C6115"/>
    <w:rsid w:val="77A82E3A"/>
    <w:rsid w:val="77B566D0"/>
    <w:rsid w:val="77C0708F"/>
    <w:rsid w:val="781E69D1"/>
    <w:rsid w:val="783D0842"/>
    <w:rsid w:val="78D1614C"/>
    <w:rsid w:val="78DD0F0E"/>
    <w:rsid w:val="78E416AB"/>
    <w:rsid w:val="78F740A7"/>
    <w:rsid w:val="7A0A5286"/>
    <w:rsid w:val="7A0D74F1"/>
    <w:rsid w:val="7A0E054A"/>
    <w:rsid w:val="7A102529"/>
    <w:rsid w:val="7A263B6B"/>
    <w:rsid w:val="7A4226B2"/>
    <w:rsid w:val="7A7E307C"/>
    <w:rsid w:val="7AB15A56"/>
    <w:rsid w:val="7AF46346"/>
    <w:rsid w:val="7B0F5EBF"/>
    <w:rsid w:val="7B130FB9"/>
    <w:rsid w:val="7B7E3142"/>
    <w:rsid w:val="7BD135C6"/>
    <w:rsid w:val="7BF64EDE"/>
    <w:rsid w:val="7C400C1E"/>
    <w:rsid w:val="7CA9476E"/>
    <w:rsid w:val="7CC22105"/>
    <w:rsid w:val="7CCA471C"/>
    <w:rsid w:val="7D142C36"/>
    <w:rsid w:val="7D3A3102"/>
    <w:rsid w:val="7D730EF8"/>
    <w:rsid w:val="7DD11708"/>
    <w:rsid w:val="7DFE4D3A"/>
    <w:rsid w:val="7E762F0A"/>
    <w:rsid w:val="7E911772"/>
    <w:rsid w:val="7E953327"/>
    <w:rsid w:val="7EB16948"/>
    <w:rsid w:val="7EBD579E"/>
    <w:rsid w:val="7EC167BD"/>
    <w:rsid w:val="7EC42FD6"/>
    <w:rsid w:val="7F272D9E"/>
    <w:rsid w:val="7F5D1A36"/>
    <w:rsid w:val="7F8622F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spacing w:line="360"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szCs w:val="20"/>
    </w:rPr>
  </w:style>
  <w:style w:type="paragraph" w:styleId="7">
    <w:name w:val="heading 5"/>
    <w:basedOn w:val="1"/>
    <w:next w:val="8"/>
    <w:link w:val="43"/>
    <w:qFormat/>
    <w:uiPriority w:val="0"/>
    <w:pPr>
      <w:keepNext/>
      <w:keepLines/>
      <w:spacing w:before="280" w:after="290" w:line="376" w:lineRule="auto"/>
      <w:outlineLvl w:val="4"/>
    </w:pPr>
    <w:rPr>
      <w:b/>
      <w:bCs/>
      <w:sz w:val="28"/>
      <w:szCs w:val="28"/>
    </w:rPr>
  </w:style>
  <w:style w:type="paragraph" w:styleId="9">
    <w:name w:val="heading 8"/>
    <w:basedOn w:val="1"/>
    <w:next w:val="1"/>
    <w:link w:val="44"/>
    <w:qFormat/>
    <w:uiPriority w:val="0"/>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45"/>
    <w:qFormat/>
    <w:uiPriority w:val="0"/>
    <w:pPr>
      <w:keepNext/>
      <w:keepLines/>
      <w:spacing w:before="240" w:after="64" w:line="320" w:lineRule="auto"/>
      <w:outlineLvl w:val="8"/>
    </w:pPr>
    <w:rPr>
      <w:rFonts w:ascii="Cambria" w:hAnsi="Cambria"/>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3"/>
    <w:qFormat/>
    <w:uiPriority w:val="0"/>
    <w:pPr>
      <w:tabs>
        <w:tab w:val="center" w:pos="4153"/>
        <w:tab w:val="right" w:pos="8306"/>
      </w:tabs>
      <w:snapToGrid w:val="0"/>
      <w:jc w:val="left"/>
    </w:pPr>
    <w:rPr>
      <w:kern w:val="0"/>
      <w:sz w:val="18"/>
      <w:szCs w:val="18"/>
    </w:rPr>
  </w:style>
  <w:style w:type="paragraph" w:styleId="8">
    <w:name w:val="Normal Indent"/>
    <w:basedOn w:val="1"/>
    <w:qFormat/>
    <w:uiPriority w:val="0"/>
    <w:pPr>
      <w:ind w:firstLine="420"/>
    </w:pPr>
    <w:rPr>
      <w:szCs w:val="20"/>
    </w:r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annotation text"/>
    <w:basedOn w:val="1"/>
    <w:link w:val="46"/>
    <w:qFormat/>
    <w:uiPriority w:val="0"/>
    <w:pPr>
      <w:jc w:val="left"/>
    </w:pPr>
  </w:style>
  <w:style w:type="paragraph" w:styleId="13">
    <w:name w:val="Body Text 3"/>
    <w:basedOn w:val="1"/>
    <w:link w:val="47"/>
    <w:qFormat/>
    <w:uiPriority w:val="0"/>
    <w:pPr>
      <w:spacing w:after="120"/>
    </w:pPr>
    <w:rPr>
      <w:sz w:val="16"/>
      <w:szCs w:val="16"/>
    </w:rPr>
  </w:style>
  <w:style w:type="paragraph" w:styleId="14">
    <w:name w:val="Body Text"/>
    <w:basedOn w:val="1"/>
    <w:next w:val="1"/>
    <w:link w:val="48"/>
    <w:qFormat/>
    <w:uiPriority w:val="0"/>
    <w:pPr>
      <w:spacing w:after="120"/>
    </w:pPr>
  </w:style>
  <w:style w:type="paragraph" w:styleId="15">
    <w:name w:val="Body Text Indent"/>
    <w:basedOn w:val="1"/>
    <w:link w:val="49"/>
    <w:qFormat/>
    <w:uiPriority w:val="0"/>
    <w:pPr>
      <w:ind w:firstLine="830" w:firstLineChars="352"/>
    </w:pPr>
    <w:rPr>
      <w:rFonts w:ascii="仿宋_GB2312" w:eastAsia="仿宋_GB2312"/>
      <w:kern w:val="0"/>
      <w:sz w:val="32"/>
      <w:szCs w:val="20"/>
    </w:rPr>
  </w:style>
  <w:style w:type="paragraph" w:styleId="16">
    <w:name w:val="List 2"/>
    <w:basedOn w:val="1"/>
    <w:qFormat/>
    <w:uiPriority w:val="0"/>
    <w:pPr>
      <w:ind w:left="100" w:leftChars="200" w:hanging="200" w:hangingChars="200"/>
      <w:contextualSpacing/>
    </w:pPr>
  </w:style>
  <w:style w:type="paragraph" w:styleId="17">
    <w:name w:val="toc 3"/>
    <w:basedOn w:val="1"/>
    <w:next w:val="1"/>
    <w:qFormat/>
    <w:uiPriority w:val="0"/>
    <w:pPr>
      <w:ind w:left="840" w:leftChars="400"/>
    </w:pPr>
  </w:style>
  <w:style w:type="paragraph" w:styleId="18">
    <w:name w:val="Plain Text"/>
    <w:basedOn w:val="1"/>
    <w:link w:val="50"/>
    <w:qFormat/>
    <w:uiPriority w:val="0"/>
    <w:rPr>
      <w:rFonts w:ascii="宋体" w:hAnsi="Courier New"/>
      <w:kern w:val="0"/>
      <w:sz w:val="20"/>
      <w:szCs w:val="21"/>
    </w:rPr>
  </w:style>
  <w:style w:type="paragraph" w:styleId="19">
    <w:name w:val="Date"/>
    <w:basedOn w:val="1"/>
    <w:next w:val="1"/>
    <w:link w:val="51"/>
    <w:qFormat/>
    <w:uiPriority w:val="0"/>
    <w:pPr>
      <w:ind w:left="100" w:leftChars="2500"/>
    </w:pPr>
  </w:style>
  <w:style w:type="paragraph" w:styleId="20">
    <w:name w:val="endnote text"/>
    <w:basedOn w:val="1"/>
    <w:qFormat/>
    <w:uiPriority w:val="99"/>
    <w:pPr>
      <w:snapToGrid w:val="0"/>
      <w:jc w:val="left"/>
    </w:pPr>
    <w:rPr>
      <w:rFonts w:ascii="宋体" w:hAnsi="宋体"/>
    </w:rPr>
  </w:style>
  <w:style w:type="paragraph" w:styleId="21">
    <w:name w:val="Balloon Text"/>
    <w:basedOn w:val="1"/>
    <w:link w:val="52"/>
    <w:qFormat/>
    <w:uiPriority w:val="0"/>
    <w:rPr>
      <w:sz w:val="18"/>
      <w:szCs w:val="18"/>
    </w:rPr>
  </w:style>
  <w:style w:type="paragraph" w:styleId="22">
    <w:name w:val="header"/>
    <w:basedOn w:val="1"/>
    <w:link w:val="54"/>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39"/>
    <w:pPr>
      <w:tabs>
        <w:tab w:val="right" w:leader="dot" w:pos="9356"/>
      </w:tabs>
      <w:spacing w:line="360" w:lineRule="auto"/>
    </w:pPr>
    <w:rPr>
      <w:b/>
      <w:sz w:val="28"/>
    </w:rPr>
  </w:style>
  <w:style w:type="paragraph" w:styleId="24">
    <w:name w:val="List"/>
    <w:basedOn w:val="1"/>
    <w:qFormat/>
    <w:uiPriority w:val="0"/>
    <w:pPr>
      <w:ind w:left="200" w:hanging="200" w:hangingChars="200"/>
      <w:contextualSpacing/>
    </w:pPr>
  </w:style>
  <w:style w:type="paragraph" w:styleId="25">
    <w:name w:val="toc 2"/>
    <w:basedOn w:val="1"/>
    <w:next w:val="1"/>
    <w:autoRedefine/>
    <w:qFormat/>
    <w:uiPriority w:val="39"/>
    <w:pPr>
      <w:tabs>
        <w:tab w:val="right" w:leader="dot" w:pos="9356"/>
      </w:tabs>
      <w:spacing w:line="360" w:lineRule="auto"/>
      <w:ind w:left="420" w:leftChars="200"/>
    </w:pPr>
    <w:rPr>
      <w:sz w:val="24"/>
    </w:rPr>
  </w:style>
  <w:style w:type="paragraph" w:styleId="26">
    <w:name w:val="Normal (Web)"/>
    <w:basedOn w:val="1"/>
    <w:qFormat/>
    <w:uiPriority w:val="0"/>
    <w:rPr>
      <w:rFonts w:ascii="Calibri" w:hAnsi="Calibri"/>
      <w:kern w:val="0"/>
      <w:sz w:val="24"/>
    </w:rPr>
  </w:style>
  <w:style w:type="paragraph" w:styleId="27">
    <w:name w:val="index 1"/>
    <w:basedOn w:val="1"/>
    <w:next w:val="1"/>
    <w:qFormat/>
    <w:uiPriority w:val="0"/>
    <w:pPr>
      <w:spacing w:line="400" w:lineRule="exact"/>
      <w:ind w:firstLine="420" w:firstLineChars="200"/>
    </w:pPr>
    <w:rPr>
      <w:rFonts w:ascii="宋体" w:hAnsi="Courier New"/>
      <w:b/>
      <w:szCs w:val="20"/>
    </w:rPr>
  </w:style>
  <w:style w:type="paragraph" w:styleId="28">
    <w:name w:val="Title"/>
    <w:basedOn w:val="1"/>
    <w:link w:val="55"/>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2"/>
    <w:next w:val="12"/>
    <w:link w:val="56"/>
    <w:qFormat/>
    <w:uiPriority w:val="0"/>
    <w:rPr>
      <w:b/>
      <w:bCs/>
    </w:rPr>
  </w:style>
  <w:style w:type="paragraph" w:styleId="30">
    <w:name w:val="Body Text First Indent 2"/>
    <w:basedOn w:val="1"/>
    <w:link w:val="57"/>
    <w:qFormat/>
    <w:uiPriority w:val="0"/>
    <w:pPr>
      <w:spacing w:after="120"/>
      <w:ind w:left="420" w:leftChars="200" w:firstLine="420" w:firstLineChars="200"/>
    </w:p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qFormat/>
    <w:uiPriority w:val="0"/>
    <w:rPr>
      <w:vertAlign w:val="superscript"/>
    </w:rPr>
  </w:style>
  <w:style w:type="character" w:styleId="35">
    <w:name w:val="page number"/>
    <w:qFormat/>
    <w:uiPriority w:val="0"/>
    <w:rPr>
      <w:rFonts w:ascii="Arial" w:hAnsi="Arial" w:eastAsia="黑体" w:cs="Arial"/>
      <w:snapToGrid w:val="0"/>
      <w:kern w:val="0"/>
      <w:szCs w:val="21"/>
    </w:rPr>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paragraph" w:customStyle="1" w:styleId="39">
    <w:name w:val="表格文字"/>
    <w:basedOn w:val="15"/>
    <w:next w:val="14"/>
    <w:qFormat/>
    <w:uiPriority w:val="99"/>
    <w:pPr>
      <w:adjustRightInd w:val="0"/>
      <w:spacing w:line="420" w:lineRule="atLeast"/>
      <w:jc w:val="left"/>
      <w:textAlignment w:val="baseline"/>
    </w:pPr>
  </w:style>
  <w:style w:type="character" w:customStyle="1" w:styleId="40">
    <w:name w:val="标题 1 Char1"/>
    <w:link w:val="3"/>
    <w:qFormat/>
    <w:uiPriority w:val="0"/>
    <w:rPr>
      <w:b/>
      <w:bCs/>
      <w:kern w:val="44"/>
      <w:sz w:val="44"/>
      <w:szCs w:val="44"/>
    </w:rPr>
  </w:style>
  <w:style w:type="character" w:customStyle="1" w:styleId="41">
    <w:name w:val="标题 2 Char2"/>
    <w:link w:val="4"/>
    <w:qFormat/>
    <w:uiPriority w:val="9"/>
    <w:rPr>
      <w:rFonts w:ascii="Cambria" w:hAnsi="Cambria" w:eastAsia="宋体" w:cs="Times New Roman"/>
      <w:b/>
      <w:bCs/>
      <w:kern w:val="2"/>
      <w:sz w:val="32"/>
      <w:szCs w:val="32"/>
    </w:rPr>
  </w:style>
  <w:style w:type="character" w:customStyle="1" w:styleId="42">
    <w:name w:val="标题 3 Char1"/>
    <w:link w:val="5"/>
    <w:qFormat/>
    <w:uiPriority w:val="9"/>
    <w:rPr>
      <w:b/>
      <w:bCs/>
      <w:kern w:val="2"/>
      <w:sz w:val="32"/>
      <w:szCs w:val="32"/>
    </w:rPr>
  </w:style>
  <w:style w:type="character" w:customStyle="1" w:styleId="43">
    <w:name w:val="标题 5 Char1"/>
    <w:link w:val="7"/>
    <w:qFormat/>
    <w:uiPriority w:val="9"/>
    <w:rPr>
      <w:rFonts w:ascii="Times New Roman" w:hAnsi="Times New Roman"/>
      <w:b/>
      <w:bCs/>
      <w:kern w:val="2"/>
      <w:sz w:val="28"/>
      <w:szCs w:val="28"/>
    </w:rPr>
  </w:style>
  <w:style w:type="character" w:customStyle="1" w:styleId="44">
    <w:name w:val="标题 8 Char2"/>
    <w:link w:val="9"/>
    <w:qFormat/>
    <w:uiPriority w:val="9"/>
    <w:rPr>
      <w:rFonts w:ascii="等线 Light" w:hAnsi="等线 Light" w:eastAsia="等线 Light" w:cs="Times New Roman"/>
      <w:kern w:val="2"/>
      <w:sz w:val="24"/>
      <w:szCs w:val="24"/>
    </w:rPr>
  </w:style>
  <w:style w:type="character" w:customStyle="1" w:styleId="45">
    <w:name w:val="标题 9 Char"/>
    <w:link w:val="10"/>
    <w:qFormat/>
    <w:uiPriority w:val="9"/>
    <w:rPr>
      <w:rFonts w:ascii="Cambria" w:hAnsi="Cambria" w:eastAsia="宋体" w:cs="Times New Roman"/>
      <w:kern w:val="2"/>
      <w:sz w:val="21"/>
      <w:szCs w:val="21"/>
    </w:rPr>
  </w:style>
  <w:style w:type="character" w:customStyle="1" w:styleId="46">
    <w:name w:val="批注文字 Char2"/>
    <w:link w:val="12"/>
    <w:qFormat/>
    <w:uiPriority w:val="99"/>
    <w:rPr>
      <w:rFonts w:ascii="Times New Roman" w:hAnsi="Times New Roman"/>
      <w:kern w:val="2"/>
      <w:sz w:val="21"/>
      <w:szCs w:val="24"/>
    </w:rPr>
  </w:style>
  <w:style w:type="character" w:customStyle="1" w:styleId="47">
    <w:name w:val="正文文本 3 Char1"/>
    <w:link w:val="13"/>
    <w:qFormat/>
    <w:uiPriority w:val="99"/>
    <w:rPr>
      <w:kern w:val="2"/>
      <w:sz w:val="16"/>
      <w:szCs w:val="16"/>
    </w:rPr>
  </w:style>
  <w:style w:type="character" w:customStyle="1" w:styleId="48">
    <w:name w:val="正文文本 Char2"/>
    <w:link w:val="14"/>
    <w:qFormat/>
    <w:uiPriority w:val="99"/>
    <w:rPr>
      <w:rFonts w:ascii="Times New Roman" w:hAnsi="Times New Roman"/>
      <w:kern w:val="2"/>
      <w:sz w:val="21"/>
      <w:szCs w:val="24"/>
    </w:rPr>
  </w:style>
  <w:style w:type="character" w:customStyle="1" w:styleId="49">
    <w:name w:val="正文文本缩进 Char1"/>
    <w:link w:val="15"/>
    <w:qFormat/>
    <w:uiPriority w:val="99"/>
    <w:rPr>
      <w:rFonts w:ascii="仿宋_GB2312" w:hAnsi="Times New Roman" w:eastAsia="仿宋_GB2312" w:cs="Times New Roman"/>
      <w:sz w:val="32"/>
      <w:szCs w:val="20"/>
    </w:rPr>
  </w:style>
  <w:style w:type="character" w:customStyle="1" w:styleId="50">
    <w:name w:val="纯文本 Char3"/>
    <w:link w:val="18"/>
    <w:qFormat/>
    <w:uiPriority w:val="99"/>
    <w:rPr>
      <w:rFonts w:ascii="宋体" w:hAnsi="Courier New" w:eastAsia="宋体" w:cs="Courier New"/>
      <w:szCs w:val="21"/>
    </w:rPr>
  </w:style>
  <w:style w:type="character" w:customStyle="1" w:styleId="51">
    <w:name w:val="日期 Char1"/>
    <w:link w:val="19"/>
    <w:qFormat/>
    <w:uiPriority w:val="99"/>
    <w:rPr>
      <w:rFonts w:ascii="Times New Roman" w:hAnsi="Times New Roman"/>
      <w:kern w:val="2"/>
      <w:sz w:val="21"/>
      <w:szCs w:val="24"/>
    </w:rPr>
  </w:style>
  <w:style w:type="character" w:customStyle="1" w:styleId="52">
    <w:name w:val="批注框文本 Char"/>
    <w:link w:val="21"/>
    <w:semiHidden/>
    <w:qFormat/>
    <w:uiPriority w:val="99"/>
    <w:rPr>
      <w:kern w:val="2"/>
      <w:sz w:val="18"/>
      <w:szCs w:val="18"/>
    </w:rPr>
  </w:style>
  <w:style w:type="character" w:customStyle="1" w:styleId="53">
    <w:name w:val="页脚 Char1"/>
    <w:link w:val="2"/>
    <w:qFormat/>
    <w:uiPriority w:val="99"/>
    <w:rPr>
      <w:sz w:val="18"/>
      <w:szCs w:val="18"/>
    </w:rPr>
  </w:style>
  <w:style w:type="character" w:customStyle="1" w:styleId="54">
    <w:name w:val="页眉 Char1"/>
    <w:link w:val="22"/>
    <w:qFormat/>
    <w:uiPriority w:val="99"/>
    <w:rPr>
      <w:sz w:val="18"/>
      <w:szCs w:val="18"/>
    </w:rPr>
  </w:style>
  <w:style w:type="character" w:customStyle="1" w:styleId="55">
    <w:name w:val="标题 Char"/>
    <w:link w:val="28"/>
    <w:qFormat/>
    <w:uiPriority w:val="10"/>
    <w:rPr>
      <w:rFonts w:ascii="Cambria" w:hAnsi="Cambria" w:cs="Times New Roman"/>
      <w:b/>
      <w:bCs/>
      <w:kern w:val="2"/>
      <w:sz w:val="32"/>
      <w:szCs w:val="32"/>
    </w:rPr>
  </w:style>
  <w:style w:type="character" w:customStyle="1" w:styleId="56">
    <w:name w:val="批注主题 Char1"/>
    <w:link w:val="29"/>
    <w:qFormat/>
    <w:uiPriority w:val="99"/>
    <w:rPr>
      <w:rFonts w:ascii="Times New Roman" w:hAnsi="Times New Roman"/>
      <w:b/>
      <w:bCs/>
      <w:kern w:val="2"/>
      <w:sz w:val="21"/>
      <w:szCs w:val="24"/>
    </w:rPr>
  </w:style>
  <w:style w:type="character" w:customStyle="1" w:styleId="57">
    <w:name w:val="正文首行缩进 2 Char"/>
    <w:link w:val="30"/>
    <w:qFormat/>
    <w:uiPriority w:val="99"/>
    <w:rPr>
      <w:kern w:val="2"/>
      <w:sz w:val="21"/>
      <w:szCs w:val="24"/>
    </w:rPr>
  </w:style>
  <w:style w:type="character" w:customStyle="1" w:styleId="58">
    <w:name w:val="正文文本 字符"/>
    <w:qFormat/>
    <w:uiPriority w:val="99"/>
    <w:rPr>
      <w:rFonts w:ascii="Times New Roman" w:hAnsi="Times New Roman"/>
      <w:kern w:val="2"/>
      <w:sz w:val="21"/>
      <w:szCs w:val="24"/>
    </w:rPr>
  </w:style>
  <w:style w:type="character" w:customStyle="1" w:styleId="59">
    <w:name w:val="正文首行缩进 2 字符1"/>
    <w:semiHidden/>
    <w:qFormat/>
    <w:uiPriority w:val="99"/>
    <w:rPr>
      <w:rFonts w:ascii="仿宋_GB2312" w:hAnsi="Times New Roman" w:eastAsia="仿宋_GB2312" w:cs="Times New Roman"/>
      <w:kern w:val="2"/>
      <w:sz w:val="21"/>
      <w:szCs w:val="24"/>
    </w:rPr>
  </w:style>
  <w:style w:type="character" w:customStyle="1" w:styleId="60">
    <w:name w:val="纯文本 Char"/>
    <w:qFormat/>
    <w:uiPriority w:val="0"/>
    <w:rPr>
      <w:rFonts w:ascii="宋体" w:hAnsi="Courier New" w:eastAsia="宋体" w:cs="Courier New"/>
      <w:szCs w:val="21"/>
    </w:rPr>
  </w:style>
  <w:style w:type="character" w:customStyle="1" w:styleId="61">
    <w:name w:val="NormalCharacter"/>
    <w:qFormat/>
    <w:uiPriority w:val="0"/>
  </w:style>
  <w:style w:type="character" w:customStyle="1" w:styleId="62">
    <w:name w:val="批注文字 Char1"/>
    <w:qFormat/>
    <w:uiPriority w:val="0"/>
    <w:rPr>
      <w:kern w:val="2"/>
      <w:sz w:val="21"/>
      <w:szCs w:val="24"/>
    </w:rPr>
  </w:style>
  <w:style w:type="character" w:customStyle="1" w:styleId="63">
    <w:name w:val="标题 2 Char1"/>
    <w:qFormat/>
    <w:uiPriority w:val="9"/>
    <w:rPr>
      <w:rFonts w:ascii="Cambria" w:hAnsi="Cambria"/>
      <w:b/>
      <w:bCs/>
      <w:kern w:val="2"/>
      <w:sz w:val="32"/>
      <w:szCs w:val="32"/>
    </w:rPr>
  </w:style>
  <w:style w:type="character" w:customStyle="1" w:styleId="64">
    <w:name w:val="日期 Char"/>
    <w:qFormat/>
    <w:uiPriority w:val="99"/>
    <w:rPr>
      <w:kern w:val="2"/>
      <w:sz w:val="21"/>
      <w:szCs w:val="24"/>
    </w:rPr>
  </w:style>
  <w:style w:type="character" w:customStyle="1" w:styleId="65">
    <w:name w:val="正文首行缩进 2 字符3"/>
    <w:semiHidden/>
    <w:qFormat/>
    <w:locked/>
    <w:uiPriority w:val="99"/>
    <w:rPr>
      <w:rFonts w:ascii="仿宋_GB2312" w:hAnsi="Times New Roman" w:eastAsia="仿宋_GB2312" w:cs="Times New Roman"/>
      <w:kern w:val="2"/>
      <w:sz w:val="21"/>
      <w:szCs w:val="24"/>
    </w:rPr>
  </w:style>
  <w:style w:type="character" w:customStyle="1" w:styleId="66">
    <w:name w:val="纯文本 字符2"/>
    <w:qFormat/>
    <w:uiPriority w:val="0"/>
    <w:rPr>
      <w:rFonts w:ascii="宋体" w:hAnsi="Courier New" w:eastAsia="宋体" w:cs="Courier New"/>
      <w:szCs w:val="21"/>
    </w:rPr>
  </w:style>
  <w:style w:type="character" w:customStyle="1" w:styleId="67">
    <w:name w:val="标题 2 Char"/>
    <w:qFormat/>
    <w:uiPriority w:val="9"/>
    <w:rPr>
      <w:rFonts w:ascii="Cambria" w:hAnsi="Cambria" w:eastAsia="宋体" w:cs="Times New Roman"/>
      <w:b/>
      <w:bCs/>
      <w:kern w:val="2"/>
      <w:sz w:val="32"/>
      <w:szCs w:val="32"/>
    </w:rPr>
  </w:style>
  <w:style w:type="character" w:customStyle="1" w:styleId="68">
    <w:name w:val="正文文本 Char1"/>
    <w:qFormat/>
    <w:uiPriority w:val="0"/>
    <w:rPr>
      <w:kern w:val="2"/>
      <w:sz w:val="21"/>
      <w:szCs w:val="24"/>
    </w:rPr>
  </w:style>
  <w:style w:type="character" w:customStyle="1" w:styleId="69">
    <w:name w:val="纯文本 Char2"/>
    <w:qFormat/>
    <w:uiPriority w:val="0"/>
    <w:rPr>
      <w:rFonts w:ascii="宋体" w:hAnsi="Courier New" w:cs="Arial"/>
      <w:snapToGrid w:val="0"/>
      <w:szCs w:val="21"/>
    </w:rPr>
  </w:style>
  <w:style w:type="character" w:customStyle="1" w:styleId="70">
    <w:name w:val="标题 1 字符1"/>
    <w:qFormat/>
    <w:uiPriority w:val="0"/>
    <w:rPr>
      <w:b/>
      <w:bCs/>
      <w:kern w:val="44"/>
      <w:sz w:val="44"/>
      <w:szCs w:val="44"/>
    </w:rPr>
  </w:style>
  <w:style w:type="character" w:customStyle="1" w:styleId="71">
    <w:name w:val="正文首行缩进 2 字符"/>
    <w:qFormat/>
    <w:uiPriority w:val="99"/>
    <w:rPr>
      <w:rFonts w:ascii="仿宋_GB2312" w:hAnsi="Times New Roman" w:eastAsia="仿宋_GB2312" w:cs="Times New Roman"/>
      <w:kern w:val="2"/>
      <w:sz w:val="21"/>
      <w:szCs w:val="24"/>
    </w:rPr>
  </w:style>
  <w:style w:type="character" w:customStyle="1" w:styleId="72">
    <w:name w:val="纯文本 字符"/>
    <w:qFormat/>
    <w:uiPriority w:val="99"/>
    <w:rPr>
      <w:rFonts w:ascii="宋体" w:hAnsi="Courier New" w:eastAsia="宋体" w:cs="Courier New"/>
      <w:szCs w:val="21"/>
    </w:rPr>
  </w:style>
  <w:style w:type="character" w:customStyle="1" w:styleId="7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4">
    <w:name w:val="批注文字 字符"/>
    <w:qFormat/>
    <w:uiPriority w:val="99"/>
    <w:rPr>
      <w:rFonts w:ascii="Times New Roman" w:hAnsi="Times New Roman"/>
      <w:kern w:val="2"/>
      <w:sz w:val="21"/>
      <w:szCs w:val="24"/>
    </w:rPr>
  </w:style>
  <w:style w:type="character" w:customStyle="1" w:styleId="75">
    <w:name w:val="正文2 Char Char"/>
    <w:link w:val="76"/>
    <w:qFormat/>
    <w:uiPriority w:val="0"/>
    <w:rPr>
      <w:sz w:val="24"/>
    </w:rPr>
  </w:style>
  <w:style w:type="paragraph" w:customStyle="1" w:styleId="76">
    <w:name w:val="正文2"/>
    <w:basedOn w:val="1"/>
    <w:link w:val="75"/>
    <w:qFormat/>
    <w:uiPriority w:val="0"/>
    <w:pPr>
      <w:adjustRightInd w:val="0"/>
      <w:spacing w:before="156" w:line="360" w:lineRule="auto"/>
      <w:ind w:firstLine="510" w:firstLineChars="200"/>
    </w:pPr>
    <w:rPr>
      <w:kern w:val="0"/>
      <w:sz w:val="24"/>
      <w:szCs w:val="20"/>
    </w:rPr>
  </w:style>
  <w:style w:type="character" w:customStyle="1" w:styleId="77">
    <w:name w:val="标题 Char1"/>
    <w:qFormat/>
    <w:uiPriority w:val="0"/>
    <w:rPr>
      <w:rFonts w:ascii="Calibri" w:hAnsi="Calibri"/>
      <w:b/>
      <w:sz w:val="24"/>
      <w:lang w:val="en-GB"/>
    </w:rPr>
  </w:style>
  <w:style w:type="character" w:customStyle="1" w:styleId="78">
    <w:name w:val="正文文本缩进 Char"/>
    <w:qFormat/>
    <w:uiPriority w:val="0"/>
    <w:rPr>
      <w:rFonts w:ascii="仿宋_GB2312" w:eastAsia="仿宋_GB2312"/>
      <w:sz w:val="32"/>
    </w:rPr>
  </w:style>
  <w:style w:type="character" w:customStyle="1" w:styleId="79">
    <w:name w:val="页眉 Char"/>
    <w:qFormat/>
    <w:uiPriority w:val="99"/>
    <w:rPr>
      <w:lang w:eastAsia="zh-CN"/>
    </w:rPr>
  </w:style>
  <w:style w:type="character" w:customStyle="1" w:styleId="80">
    <w:name w:val="正文文本 3 Char"/>
    <w:qFormat/>
    <w:uiPriority w:val="99"/>
    <w:rPr>
      <w:kern w:val="2"/>
      <w:sz w:val="16"/>
      <w:szCs w:val="16"/>
    </w:rPr>
  </w:style>
  <w:style w:type="character" w:customStyle="1" w:styleId="81">
    <w:name w:val="纯文本 字符1"/>
    <w:qFormat/>
    <w:uiPriority w:val="0"/>
    <w:rPr>
      <w:rFonts w:ascii="宋体" w:hAnsi="Courier New"/>
    </w:rPr>
  </w:style>
  <w:style w:type="character" w:customStyle="1" w:styleId="82">
    <w:name w:val="批注文字 Char"/>
    <w:qFormat/>
    <w:uiPriority w:val="0"/>
    <w:rPr>
      <w:rFonts w:ascii="Times New Roman" w:hAnsi="Times New Roman"/>
      <w:kern w:val="2"/>
      <w:sz w:val="21"/>
      <w:szCs w:val="24"/>
    </w:rPr>
  </w:style>
  <w:style w:type="character" w:customStyle="1" w:styleId="83">
    <w:name w:val="纯文本 Char1"/>
    <w:qFormat/>
    <w:uiPriority w:val="0"/>
    <w:rPr>
      <w:rFonts w:ascii="宋体" w:hAnsi="Courier New" w:eastAsia="宋体" w:cs="Times New Roman"/>
      <w:kern w:val="0"/>
      <w:sz w:val="20"/>
      <w:szCs w:val="21"/>
    </w:rPr>
  </w:style>
  <w:style w:type="character" w:customStyle="1" w:styleId="84">
    <w:name w:val="正文文本 Char"/>
    <w:qFormat/>
    <w:uiPriority w:val="0"/>
    <w:rPr>
      <w:rFonts w:ascii="Times New Roman" w:hAnsi="Times New Roman"/>
      <w:kern w:val="2"/>
      <w:sz w:val="21"/>
      <w:szCs w:val="24"/>
    </w:rPr>
  </w:style>
  <w:style w:type="character" w:customStyle="1" w:styleId="85">
    <w:name w:val="正文首行缩进 2 字符2"/>
    <w:semiHidden/>
    <w:qFormat/>
    <w:uiPriority w:val="99"/>
    <w:rPr>
      <w:rFonts w:ascii="仿宋_GB2312" w:hAnsi="Times New Roman" w:eastAsia="仿宋_GB2312" w:cs="Times New Roman"/>
      <w:kern w:val="2"/>
      <w:sz w:val="21"/>
      <w:szCs w:val="24"/>
    </w:rPr>
  </w:style>
  <w:style w:type="character" w:customStyle="1" w:styleId="86">
    <w:name w:val="正文文本缩进 字符"/>
    <w:qFormat/>
    <w:uiPriority w:val="99"/>
    <w:rPr>
      <w:rFonts w:ascii="仿宋_GB2312" w:hAnsi="Times New Roman" w:eastAsia="仿宋_GB2312" w:cs="Times New Roman"/>
      <w:sz w:val="32"/>
      <w:szCs w:val="20"/>
    </w:rPr>
  </w:style>
  <w:style w:type="character" w:customStyle="1" w:styleId="87">
    <w:name w:val="标题 3 Char"/>
    <w:qFormat/>
    <w:uiPriority w:val="9"/>
    <w:rPr>
      <w:b/>
      <w:bCs/>
      <w:kern w:val="2"/>
      <w:sz w:val="32"/>
      <w:szCs w:val="32"/>
    </w:rPr>
  </w:style>
  <w:style w:type="character" w:customStyle="1" w:styleId="88">
    <w:name w:val="标题 8 Char"/>
    <w:qFormat/>
    <w:uiPriority w:val="0"/>
    <w:rPr>
      <w:rFonts w:ascii="Arial" w:hAnsi="Arial" w:eastAsia="黑体"/>
      <w:kern w:val="2"/>
      <w:sz w:val="24"/>
      <w:szCs w:val="24"/>
    </w:rPr>
  </w:style>
  <w:style w:type="character" w:customStyle="1" w:styleId="89">
    <w:name w:val="标题 5 Char"/>
    <w:qFormat/>
    <w:uiPriority w:val="9"/>
    <w:rPr>
      <w:b/>
      <w:bCs/>
      <w:kern w:val="2"/>
      <w:sz w:val="28"/>
      <w:szCs w:val="28"/>
    </w:rPr>
  </w:style>
  <w:style w:type="character" w:customStyle="1" w:styleId="90">
    <w:name w:val="批注文字 字符1"/>
    <w:qFormat/>
    <w:uiPriority w:val="0"/>
    <w:rPr>
      <w:rFonts w:ascii="Times New Roman" w:hAnsi="Times New Roman"/>
      <w:kern w:val="2"/>
      <w:sz w:val="21"/>
      <w:szCs w:val="24"/>
    </w:rPr>
  </w:style>
  <w:style w:type="character" w:customStyle="1" w:styleId="91">
    <w:name w:val="textcontents"/>
    <w:qFormat/>
    <w:uiPriority w:val="0"/>
  </w:style>
  <w:style w:type="character" w:customStyle="1" w:styleId="92">
    <w:name w:val="标题 1 Char"/>
    <w:qFormat/>
    <w:uiPriority w:val="9"/>
    <w:rPr>
      <w:b/>
      <w:bCs/>
      <w:kern w:val="44"/>
      <w:sz w:val="44"/>
      <w:szCs w:val="44"/>
    </w:rPr>
  </w:style>
  <w:style w:type="character" w:customStyle="1" w:styleId="93">
    <w:name w:val="批注主题 Char"/>
    <w:qFormat/>
    <w:uiPriority w:val="99"/>
    <w:rPr>
      <w:b/>
      <w:bCs/>
      <w:kern w:val="2"/>
      <w:sz w:val="21"/>
      <w:szCs w:val="24"/>
    </w:rPr>
  </w:style>
  <w:style w:type="character" w:customStyle="1" w:styleId="94">
    <w:name w:val="标题 8 Char1"/>
    <w:qFormat/>
    <w:uiPriority w:val="9"/>
    <w:rPr>
      <w:rFonts w:ascii="等线 Light" w:hAnsi="等线 Light" w:eastAsia="等线 Light"/>
      <w:kern w:val="2"/>
      <w:sz w:val="24"/>
      <w:szCs w:val="24"/>
    </w:rPr>
  </w:style>
  <w:style w:type="character" w:customStyle="1" w:styleId="95">
    <w:name w:val="apple-style-span"/>
    <w:qFormat/>
    <w:uiPriority w:val="0"/>
  </w:style>
  <w:style w:type="character" w:customStyle="1" w:styleId="96">
    <w:name w:val="页脚 Char"/>
    <w:qFormat/>
    <w:uiPriority w:val="99"/>
    <w:rPr>
      <w:sz w:val="18"/>
      <w:szCs w:val="18"/>
    </w:rPr>
  </w:style>
  <w:style w:type="character" w:customStyle="1" w:styleId="97">
    <w:name w:val="未处理的提及"/>
    <w:unhideWhenUsed/>
    <w:qFormat/>
    <w:uiPriority w:val="99"/>
    <w:rPr>
      <w:color w:val="605E5C"/>
      <w:shd w:val="clear" w:color="auto" w:fill="E1DFDD"/>
    </w:rPr>
  </w:style>
  <w:style w:type="paragraph" w:customStyle="1" w:styleId="98">
    <w:name w:val="_Style 95"/>
    <w:basedOn w:val="3"/>
    <w:next w:val="1"/>
    <w:qFormat/>
    <w:uiPriority w:val="39"/>
    <w:pPr>
      <w:widowControl/>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99">
    <w:name w:val="正文缩进1"/>
    <w:basedOn w:val="1"/>
    <w:next w:val="15"/>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100">
    <w:name w:val="默认段落字体 Para Char Char Char Char Char Char Char Char Char1 Char Char Char Char"/>
    <w:basedOn w:val="1"/>
    <w:qFormat/>
    <w:uiPriority w:val="99"/>
    <w:rPr>
      <w:rFonts w:ascii="Tahoma" w:hAnsi="Tahoma"/>
      <w:sz w:val="24"/>
      <w:szCs w:val="20"/>
    </w:rPr>
  </w:style>
  <w:style w:type="paragraph" w:customStyle="1" w:styleId="10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Table Paragraph"/>
    <w:basedOn w:val="1"/>
    <w:qFormat/>
    <w:uiPriority w:val="1"/>
    <w:pPr>
      <w:jc w:val="left"/>
    </w:pPr>
    <w:rPr>
      <w:rFonts w:ascii="Calibri" w:hAnsi="Calibri"/>
      <w:kern w:val="0"/>
      <w:sz w:val="22"/>
      <w:szCs w:val="22"/>
      <w:lang w:eastAsia="en-US"/>
    </w:rPr>
  </w:style>
  <w:style w:type="paragraph" w:customStyle="1" w:styleId="10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4">
    <w:name w:val="_Style 106"/>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_Style 93"/>
    <w:basedOn w:val="1"/>
    <w:next w:val="106"/>
    <w:qFormat/>
    <w:uiPriority w:val="99"/>
    <w:pPr>
      <w:ind w:firstLine="420" w:firstLineChars="200"/>
    </w:pPr>
  </w:style>
  <w:style w:type="paragraph" w:styleId="106">
    <w:name w:val="List Paragraph"/>
    <w:basedOn w:val="1"/>
    <w:qFormat/>
    <w:uiPriority w:val="34"/>
    <w:pPr>
      <w:ind w:firstLine="420" w:firstLineChars="200"/>
    </w:pPr>
  </w:style>
  <w:style w:type="paragraph" w:customStyle="1" w:styleId="107">
    <w:name w:val="_Style 107"/>
    <w:basedOn w:val="1"/>
    <w:next w:val="1"/>
    <w:unhideWhenUsed/>
    <w:qFormat/>
    <w:uiPriority w:val="99"/>
    <w:pPr>
      <w:tabs>
        <w:tab w:val="right" w:leader="dot" w:pos="8296"/>
      </w:tabs>
      <w:ind w:left="420" w:leftChars="200"/>
    </w:pPr>
  </w:style>
  <w:style w:type="paragraph" w:customStyle="1" w:styleId="108">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09">
    <w:name w:val="Char Char Char Char"/>
    <w:basedOn w:val="1"/>
    <w:qFormat/>
    <w:uiPriority w:val="99"/>
    <w:pPr>
      <w:widowControl/>
      <w:spacing w:after="160" w:line="240" w:lineRule="exact"/>
      <w:jc w:val="left"/>
    </w:pPr>
  </w:style>
  <w:style w:type="paragraph" w:customStyle="1" w:styleId="110">
    <w:name w:val="msonormal"/>
    <w:basedOn w:val="1"/>
    <w:qFormat/>
    <w:uiPriority w:val="99"/>
    <w:rPr>
      <w:rFonts w:ascii="Calibri" w:hAnsi="Calibri"/>
      <w:kern w:val="0"/>
      <w:sz w:val="24"/>
    </w:rPr>
  </w:style>
  <w:style w:type="character" w:customStyle="1" w:styleId="111">
    <w:name w:val="font31"/>
    <w:basedOn w:val="33"/>
    <w:unhideWhenUsed/>
    <w:qFormat/>
    <w:uiPriority w:val="0"/>
    <w:rPr>
      <w:rFonts w:hint="eastAsia" w:ascii="宋体" w:hAnsi="宋体" w:eastAsia="宋体" w:cs="宋体"/>
      <w:color w:val="000000"/>
      <w:sz w:val="18"/>
      <w:szCs w:val="18"/>
    </w:rPr>
  </w:style>
  <w:style w:type="paragraph" w:customStyle="1" w:styleId="112">
    <w:name w:val="教育1"/>
    <w:basedOn w:val="3"/>
    <w:link w:val="114"/>
    <w:qFormat/>
    <w:uiPriority w:val="0"/>
    <w:pPr>
      <w:jc w:val="center"/>
    </w:pPr>
  </w:style>
  <w:style w:type="paragraph" w:customStyle="1" w:styleId="113">
    <w:name w:val="教育2"/>
    <w:basedOn w:val="4"/>
    <w:link w:val="116"/>
    <w:qFormat/>
    <w:uiPriority w:val="0"/>
    <w:pPr>
      <w:spacing w:before="0" w:after="0" w:line="360" w:lineRule="auto"/>
      <w:jc w:val="center"/>
    </w:pPr>
    <w:rPr>
      <w:rFonts w:ascii="宋体" w:hAnsi="宋体"/>
    </w:rPr>
  </w:style>
  <w:style w:type="character" w:customStyle="1" w:styleId="114">
    <w:name w:val="教育1 Char"/>
    <w:basedOn w:val="40"/>
    <w:link w:val="112"/>
    <w:qFormat/>
    <w:uiPriority w:val="0"/>
    <w:rPr>
      <w:kern w:val="44"/>
      <w:sz w:val="44"/>
      <w:szCs w:val="44"/>
    </w:rPr>
  </w:style>
  <w:style w:type="character" w:customStyle="1" w:styleId="115">
    <w:name w:val="font91"/>
    <w:basedOn w:val="33"/>
    <w:qFormat/>
    <w:uiPriority w:val="0"/>
    <w:rPr>
      <w:rFonts w:hint="eastAsia" w:ascii="宋体" w:hAnsi="宋体" w:eastAsia="宋体" w:cs="宋体"/>
      <w:color w:val="000000"/>
      <w:sz w:val="22"/>
      <w:szCs w:val="22"/>
      <w:u w:val="none"/>
      <w:vertAlign w:val="superscript"/>
    </w:rPr>
  </w:style>
  <w:style w:type="character" w:customStyle="1" w:styleId="116">
    <w:name w:val="教育2 Char"/>
    <w:basedOn w:val="41"/>
    <w:link w:val="113"/>
    <w:qFormat/>
    <w:uiPriority w:val="0"/>
    <w:rPr>
      <w:rFonts w:ascii="宋体" w:hAnsi="宋体" w:eastAsia="宋体" w:cs="Times New Roman"/>
      <w:kern w:val="2"/>
      <w:sz w:val="32"/>
      <w:szCs w:val="32"/>
    </w:rPr>
  </w:style>
  <w:style w:type="character" w:customStyle="1" w:styleId="117">
    <w:name w:val="font101"/>
    <w:basedOn w:val="33"/>
    <w:qFormat/>
    <w:uiPriority w:val="0"/>
    <w:rPr>
      <w:rFonts w:hint="eastAsia" w:ascii="宋体" w:hAnsi="宋体" w:eastAsia="宋体" w:cs="宋体"/>
      <w:color w:val="000000"/>
      <w:sz w:val="22"/>
      <w:szCs w:val="22"/>
      <w:u w:val="none"/>
    </w:rPr>
  </w:style>
  <w:style w:type="character" w:customStyle="1" w:styleId="118">
    <w:name w:val="font1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03"/>
    <customShpInfo spid="_x0000_s4102"/>
    <customShpInfo spid="_x0000_s4101"/>
    <customShpInfo spid="_x0000_s4100"/>
    <customShpInfo spid="_x0000_s4099"/>
    <customShpInfo spid="_x0000_s4098"/>
    <customShpInfo spid="_x0000_s4097"/>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87</Pages>
  <Words>8814</Words>
  <Characters>10507</Characters>
  <Lines>442</Lines>
  <Paragraphs>124</Paragraphs>
  <TotalTime>1</TotalTime>
  <ScaleCrop>false</ScaleCrop>
  <LinksUpToDate>false</LinksUpToDate>
  <CharactersWithSpaces>10633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2022-09-16T07:47:00Z</dcterms:created>
  <dc:creator>19059</dc:creator>
  <cp:lastModifiedBy>微信用户</cp:lastModifiedBy>
  <cp:lastPrinted>2023-09-20T00:40:00Z</cp:lastPrinted>
  <dcterms:modified xsi:type="dcterms:W3CDTF">2025-08-25T01:00:20Z</dcterms:modified>
  <dc:title>竞争性谈判文件规范</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9CB4444830294FCAB7B28F5AE303604F_13</vt:lpwstr>
  </property>
  <property fmtid="{D5CDD505-2E9C-101B-9397-08002B2CF9AE}" pid="4" name="KSOTemplateDocerSaveRecord">
    <vt:lpwstr>eyJoZGlkIjoiZjU4YjJiOWNlZjRmN2MwYWFjMjY4N2NhMTA2NWRiM2IiLCJ1c2VySWQiOiIxMjU5MTAwMDUyIn0=</vt:lpwstr>
  </property>
</Properties>
</file>