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CB3E">
      <w:pPr>
        <w:pStyle w:val="39"/>
        <w:ind w:firstLine="739"/>
        <w:rPr>
          <w:rFonts w:hint="eastAsia" w:asciiTheme="minorEastAsia" w:hAnsiTheme="minorEastAsia" w:eastAsiaTheme="minorEastAsia" w:cstheme="minorEastAsia"/>
          <w:color w:val="auto"/>
          <w:sz w:val="21"/>
          <w:szCs w:val="21"/>
          <w:highlight w:val="none"/>
          <w:shd w:val="clear" w:color="auto" w:fill="FFFFFF"/>
        </w:rPr>
      </w:pPr>
      <w:bookmarkStart w:id="255" w:name="_GoBack"/>
    </w:p>
    <w:p w14:paraId="7666C54B">
      <w:pPr>
        <w:pStyle w:val="14"/>
        <w:rPr>
          <w:rFonts w:hint="eastAsia" w:asciiTheme="minorEastAsia" w:hAnsiTheme="minorEastAsia" w:eastAsiaTheme="minorEastAsia" w:cstheme="minorEastAsia"/>
          <w:color w:val="auto"/>
          <w:highlight w:val="none"/>
        </w:rPr>
      </w:pPr>
    </w:p>
    <w:p w14:paraId="1D8423AB">
      <w:pPr>
        <w:spacing w:before="120" w:beforeLines="50" w:line="360" w:lineRule="auto"/>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南宁市政府采购</w:t>
      </w:r>
    </w:p>
    <w:p w14:paraId="2B50076F">
      <w:pPr>
        <w:spacing w:before="120" w:beforeLines="50" w:line="360" w:lineRule="auto"/>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竞争性谈判文件(</w:t>
      </w:r>
      <w:r>
        <w:rPr>
          <w:rFonts w:hint="eastAsia" w:asciiTheme="minorEastAsia" w:hAnsiTheme="minorEastAsia" w:eastAsiaTheme="minorEastAsia" w:cstheme="minorEastAsia"/>
          <w:color w:val="auto"/>
          <w:sz w:val="52"/>
          <w:szCs w:val="52"/>
          <w:highlight w:val="none"/>
          <w:lang w:val="en-US" w:eastAsia="zh-CN"/>
        </w:rPr>
        <w:t>货物</w:t>
      </w:r>
      <w:r>
        <w:rPr>
          <w:rFonts w:hint="eastAsia" w:asciiTheme="minorEastAsia" w:hAnsiTheme="minorEastAsia" w:eastAsiaTheme="minorEastAsia" w:cstheme="minorEastAsia"/>
          <w:color w:val="auto"/>
          <w:sz w:val="52"/>
          <w:szCs w:val="52"/>
          <w:highlight w:val="none"/>
        </w:rPr>
        <w:t>类)</w:t>
      </w:r>
    </w:p>
    <w:p w14:paraId="289256ED">
      <w:pPr>
        <w:snapToGrid w:val="0"/>
        <w:spacing w:before="120" w:beforeLines="50" w:line="360" w:lineRule="auto"/>
        <w:jc w:val="center"/>
        <w:rPr>
          <w:rFonts w:hint="eastAsia" w:asciiTheme="minorEastAsia" w:hAnsiTheme="minorEastAsia" w:eastAsiaTheme="minorEastAsia" w:cstheme="minorEastAsia"/>
          <w:color w:val="auto"/>
          <w:szCs w:val="21"/>
          <w:highlight w:val="none"/>
        </w:rPr>
      </w:pPr>
    </w:p>
    <w:p w14:paraId="7E3FF15C">
      <w:pPr>
        <w:snapToGrid w:val="0"/>
        <w:spacing w:before="120" w:beforeLines="50"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72"/>
          <w:szCs w:val="72"/>
          <w:highlight w:val="none"/>
        </w:rPr>
        <w:t>竞争性谈判文件</w:t>
      </w:r>
    </w:p>
    <w:p w14:paraId="1FCA9982">
      <w:pPr>
        <w:spacing w:before="240" w:beforeLines="100" w:after="120" w:afterLines="50"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（全流程电子化评标）</w:t>
      </w:r>
    </w:p>
    <w:p w14:paraId="45718565">
      <w:pPr>
        <w:spacing w:line="360" w:lineRule="auto"/>
        <w:jc w:val="center"/>
        <w:rPr>
          <w:rFonts w:hint="eastAsia" w:asciiTheme="minorEastAsia" w:hAnsiTheme="minorEastAsia" w:eastAsiaTheme="minorEastAsia" w:cstheme="minorEastAsia"/>
          <w:b/>
          <w:color w:val="auto"/>
          <w:sz w:val="32"/>
          <w:szCs w:val="32"/>
          <w:highlight w:val="none"/>
        </w:rPr>
      </w:pPr>
    </w:p>
    <w:p w14:paraId="4C488172">
      <w:pPr>
        <w:spacing w:line="360" w:lineRule="auto"/>
        <w:jc w:val="center"/>
        <w:rPr>
          <w:rFonts w:hint="eastAsia" w:asciiTheme="minorEastAsia" w:hAnsiTheme="minorEastAsia" w:eastAsiaTheme="minorEastAsia" w:cstheme="minorEastAsia"/>
          <w:b/>
          <w:color w:val="auto"/>
          <w:szCs w:val="21"/>
          <w:highlight w:val="none"/>
        </w:rPr>
      </w:pPr>
    </w:p>
    <w:p w14:paraId="32D96635">
      <w:pPr>
        <w:snapToGrid w:val="0"/>
        <w:spacing w:before="50" w:after="120" w:line="360" w:lineRule="auto"/>
        <w:ind w:left="3197" w:leftChars="877" w:hanging="1355" w:hangingChars="450"/>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rPr>
        <w:t>项目</w:t>
      </w:r>
      <w:r>
        <w:rPr>
          <w:rFonts w:hint="eastAsia" w:asciiTheme="minorEastAsia" w:hAnsiTheme="minorEastAsia" w:eastAsiaTheme="minorEastAsia" w:cstheme="minorEastAsia"/>
          <w:b/>
          <w:bCs/>
          <w:color w:val="auto"/>
          <w:w w:val="95"/>
          <w:kern w:val="0"/>
          <w:sz w:val="30"/>
          <w:szCs w:val="30"/>
          <w:highlight w:val="none"/>
        </w:rPr>
        <w:t>名称</w:t>
      </w:r>
      <w:r>
        <w:rPr>
          <w:rFonts w:hint="eastAsia" w:asciiTheme="minorEastAsia" w:hAnsiTheme="minorEastAsia" w:eastAsiaTheme="minorEastAsia" w:cstheme="minorEastAsia"/>
          <w:b/>
          <w:bCs/>
          <w:color w:val="auto"/>
          <w:kern w:val="0"/>
          <w:sz w:val="30"/>
          <w:szCs w:val="30"/>
          <w:highlight w:val="none"/>
        </w:rPr>
        <w:t>：</w:t>
      </w:r>
      <w:r>
        <w:rPr>
          <w:rFonts w:hint="eastAsia" w:asciiTheme="minorEastAsia" w:hAnsiTheme="minorEastAsia" w:eastAsiaTheme="minorEastAsia" w:cstheme="minorEastAsia"/>
          <w:b/>
          <w:bCs/>
          <w:color w:val="auto"/>
          <w:kern w:val="0"/>
          <w:sz w:val="30"/>
          <w:szCs w:val="30"/>
          <w:highlight w:val="none"/>
          <w:lang w:eastAsia="zh-CN"/>
        </w:rPr>
        <w:t>南宁市第二看守所在押人员伙房伙食灶精品基醇燃料采购</w:t>
      </w:r>
    </w:p>
    <w:p w14:paraId="7953D124">
      <w:pPr>
        <w:snapToGrid w:val="0"/>
        <w:spacing w:before="50" w:after="120" w:line="360" w:lineRule="auto"/>
        <w:ind w:left="1842" w:leftChars="877"/>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rPr>
        <w:t>项目编号：</w:t>
      </w:r>
      <w:r>
        <w:rPr>
          <w:rFonts w:hint="eastAsia" w:asciiTheme="minorEastAsia" w:hAnsiTheme="minorEastAsia" w:eastAsiaTheme="minorEastAsia" w:cstheme="minorEastAsia"/>
          <w:b/>
          <w:bCs/>
          <w:color w:val="auto"/>
          <w:kern w:val="0"/>
          <w:sz w:val="30"/>
          <w:szCs w:val="30"/>
          <w:highlight w:val="none"/>
          <w:lang w:eastAsia="zh-CN"/>
        </w:rPr>
        <w:t>NNZC2025-J1-990533-GTZB</w:t>
      </w:r>
    </w:p>
    <w:p w14:paraId="112BB7D8">
      <w:pPr>
        <w:snapToGrid w:val="0"/>
        <w:spacing w:before="50" w:after="120" w:line="360" w:lineRule="auto"/>
        <w:ind w:left="1842" w:leftChars="877"/>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项目所属区划：</w:t>
      </w:r>
      <w:r>
        <w:rPr>
          <w:rFonts w:hint="eastAsia" w:asciiTheme="minorEastAsia" w:hAnsiTheme="minorEastAsia" w:eastAsiaTheme="minorEastAsia" w:cstheme="minorEastAsia"/>
          <w:b/>
          <w:bCs/>
          <w:color w:val="auto"/>
          <w:kern w:val="0"/>
          <w:sz w:val="30"/>
          <w:szCs w:val="30"/>
          <w:highlight w:val="none"/>
          <w:lang w:val="en-US" w:eastAsia="zh-CN"/>
        </w:rPr>
        <w:t>南宁市本级</w:t>
      </w:r>
    </w:p>
    <w:p w14:paraId="0AC9021E">
      <w:pPr>
        <w:snapToGrid w:val="0"/>
        <w:spacing w:before="50" w:after="120" w:line="360" w:lineRule="auto"/>
        <w:ind w:left="1842" w:leftChars="877"/>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rPr>
        <w:t>采购人：</w:t>
      </w:r>
      <w:r>
        <w:rPr>
          <w:rFonts w:hint="eastAsia" w:asciiTheme="minorEastAsia" w:hAnsiTheme="minorEastAsia" w:eastAsiaTheme="minorEastAsia" w:cstheme="minorEastAsia"/>
          <w:b/>
          <w:bCs/>
          <w:color w:val="auto"/>
          <w:kern w:val="0"/>
          <w:sz w:val="30"/>
          <w:szCs w:val="30"/>
          <w:highlight w:val="none"/>
          <w:lang w:eastAsia="zh-CN"/>
        </w:rPr>
        <w:t>南宁市第二看守所</w:t>
      </w:r>
    </w:p>
    <w:p w14:paraId="7A7BE675">
      <w:pPr>
        <w:spacing w:line="360" w:lineRule="auto"/>
        <w:ind w:left="1842" w:leftChars="877"/>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采购代理机构：广西国泰招标咨询有限公司</w:t>
      </w:r>
    </w:p>
    <w:p w14:paraId="30447610">
      <w:pPr>
        <w:rPr>
          <w:rFonts w:hint="eastAsia" w:asciiTheme="minorEastAsia" w:hAnsiTheme="minorEastAsia" w:eastAsiaTheme="minorEastAsia" w:cstheme="minorEastAsia"/>
          <w:color w:val="auto"/>
          <w:highlight w:val="none"/>
        </w:rPr>
      </w:pPr>
    </w:p>
    <w:p w14:paraId="7DDB26DE">
      <w:pPr>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lang w:eastAsia="zh-CN"/>
        </w:rPr>
        <w:t>2025年</w:t>
      </w:r>
      <w:r>
        <w:rPr>
          <w:rFonts w:hint="eastAsia" w:asciiTheme="minorEastAsia" w:hAnsiTheme="minorEastAsia" w:eastAsiaTheme="minorEastAsia" w:cstheme="minorEastAsia"/>
          <w:b/>
          <w:color w:val="auto"/>
          <w:sz w:val="30"/>
          <w:szCs w:val="30"/>
          <w:highlight w:val="none"/>
          <w:lang w:val="en-US" w:eastAsia="zh-CN"/>
        </w:rPr>
        <w:t>7</w:t>
      </w:r>
      <w:r>
        <w:rPr>
          <w:rFonts w:hint="eastAsia" w:asciiTheme="minorEastAsia" w:hAnsiTheme="minorEastAsia" w:eastAsiaTheme="minorEastAsia" w:cstheme="minorEastAsia"/>
          <w:b/>
          <w:color w:val="auto"/>
          <w:sz w:val="30"/>
          <w:szCs w:val="30"/>
          <w:highlight w:val="none"/>
          <w:lang w:eastAsia="zh-CN"/>
        </w:rPr>
        <w:t>月</w:t>
      </w:r>
      <w:r>
        <w:rPr>
          <w:rFonts w:hint="eastAsia" w:asciiTheme="minorEastAsia" w:hAnsiTheme="minorEastAsia" w:eastAsiaTheme="minorEastAsia" w:cstheme="minorEastAsia"/>
          <w:b/>
          <w:color w:val="auto"/>
          <w:sz w:val="30"/>
          <w:szCs w:val="30"/>
          <w:highlight w:val="none"/>
          <w:lang w:val="en-US" w:eastAsia="zh-CN"/>
        </w:rPr>
        <w:t>9</w:t>
      </w:r>
      <w:r>
        <w:rPr>
          <w:rFonts w:hint="eastAsia" w:asciiTheme="minorEastAsia" w:hAnsiTheme="minorEastAsia" w:eastAsiaTheme="minorEastAsia" w:cstheme="minorEastAsia"/>
          <w:b/>
          <w:color w:val="auto"/>
          <w:sz w:val="30"/>
          <w:szCs w:val="30"/>
          <w:highlight w:val="none"/>
          <w:lang w:eastAsia="zh-CN"/>
        </w:rPr>
        <w:t>日</w:t>
      </w:r>
    </w:p>
    <w:p w14:paraId="5B5EF3D1">
      <w:pPr>
        <w:spacing w:line="360" w:lineRule="auto"/>
        <w:jc w:val="center"/>
        <w:rPr>
          <w:rFonts w:hint="eastAsia" w:asciiTheme="minorEastAsia" w:hAnsiTheme="minorEastAsia" w:eastAsiaTheme="minorEastAsia" w:cstheme="minorEastAsia"/>
          <w:b/>
          <w:color w:val="auto"/>
          <w:sz w:val="30"/>
          <w:szCs w:val="30"/>
          <w:highlight w:val="none"/>
        </w:rPr>
      </w:pPr>
    </w:p>
    <w:p w14:paraId="6674EC84">
      <w:pPr>
        <w:spacing w:line="360" w:lineRule="auto"/>
        <w:jc w:val="center"/>
        <w:rPr>
          <w:rFonts w:hint="eastAsia" w:asciiTheme="minorEastAsia" w:hAnsiTheme="minorEastAsia" w:eastAsiaTheme="minorEastAsia" w:cstheme="minorEastAsia"/>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11" w:h="16838"/>
          <w:pgMar w:top="1134" w:right="1134" w:bottom="1134" w:left="1134" w:header="720" w:footer="720" w:gutter="0"/>
          <w:pgNumType w:start="0"/>
          <w:cols w:space="720" w:num="1"/>
          <w:titlePg/>
          <w:docGrid w:linePitch="312" w:charSpace="0"/>
        </w:sectPr>
      </w:pPr>
    </w:p>
    <w:p w14:paraId="2E75F989">
      <w:pPr>
        <w:autoSpaceDE w:val="0"/>
        <w:autoSpaceDN w:val="0"/>
        <w:adjustRightInd w:val="0"/>
        <w:rPr>
          <w:rFonts w:hint="eastAsia" w:asciiTheme="minorEastAsia" w:hAnsiTheme="minorEastAsia" w:eastAsiaTheme="minorEastAsia" w:cstheme="minorEastAsia"/>
          <w:color w:val="auto"/>
          <w:sz w:val="24"/>
          <w:highlight w:val="none"/>
        </w:rPr>
      </w:pPr>
    </w:p>
    <w:p w14:paraId="39F8646D">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20BDFA41">
      <w:pPr>
        <w:spacing w:line="400" w:lineRule="exact"/>
        <w:jc w:val="center"/>
        <w:rPr>
          <w:rFonts w:hint="eastAsia" w:asciiTheme="minorEastAsia" w:hAnsiTheme="minorEastAsia" w:eastAsiaTheme="minorEastAsia" w:cstheme="minorEastAsia"/>
          <w:b/>
          <w:color w:val="auto"/>
          <w:sz w:val="44"/>
          <w:szCs w:val="44"/>
          <w:highlight w:val="none"/>
        </w:rPr>
      </w:pPr>
    </w:p>
    <w:p w14:paraId="299B4B2F">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\h \z \u \t "教育1,1,教育2,2"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"_Toc174568940"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第一章  竞争性谈判公告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C261882">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"_Toc174568941"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第二章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41DAF13">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"_Toc174568942"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第三章  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59AA987">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"_Toc174568943"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第一节  供应商须知前附表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163208B">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"_Toc174568944"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第二节  供应商须知正文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12F3007">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"_Toc174568945"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第四章  评审程序、评审方法和成交标准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7B618C7">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"_Toc174568946"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第一节  评审程序和评审方法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7195D38">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"_Toc174568947"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第二节  评审原则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38881D4">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"_Toc174568948"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第三节  评审报告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5CC5686">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"_Toc174568949"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第四节  评审过程的保密与录像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_Toc174568949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43A79A0">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"_Toc174568950"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第五章  响应文件格式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3F952FF">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"_Toc174568951"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第一节  封面格式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AE3C8B9">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"_Toc174568952"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第二节  资格证明文件格式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E48EE56">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"_Toc174568953"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第三节  商务技术文件格式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087BD55">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"_Toc174568954"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第四节  报价文件格式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7B7E841">
      <w:pPr>
        <w:pStyle w:val="25"/>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"_Toc174568955"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第五节  其他文书、文件格式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FFE2BBA">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"_Toc174568956"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第六章  合同文本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E2965DC">
      <w:pPr>
        <w:pStyle w:val="23"/>
        <w:rPr>
          <w:rFonts w:hint="eastAsia" w:asciiTheme="minorEastAsia" w:hAnsiTheme="minorEastAsia" w:eastAsiaTheme="minorEastAsia" w:cstheme="minorEastAsia"/>
          <w:b w:val="0"/>
          <w:color w:val="auto"/>
          <w:sz w:val="21"/>
          <w:szCs w:val="2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"_Toc174568957" </w:instrText>
      </w:r>
      <w:r>
        <w:rPr>
          <w:rFonts w:hint="eastAsia" w:asciiTheme="minorEastAsia" w:hAnsiTheme="minorEastAsia" w:eastAsiaTheme="minorEastAsia" w:cstheme="minorEastAsia"/>
          <w:color w:val="auto"/>
          <w:highlight w:val="none"/>
        </w:rPr>
        <w:fldChar w:fldCharType="separate"/>
      </w:r>
      <w:r>
        <w:rPr>
          <w:rStyle w:val="37"/>
          <w:rFonts w:hint="eastAsia" w:asciiTheme="minorEastAsia" w:hAnsiTheme="minorEastAsia" w:eastAsiaTheme="minorEastAsia" w:cstheme="minorEastAsia"/>
          <w:color w:val="auto"/>
          <w:highlight w:val="none"/>
        </w:rPr>
        <w:t>第七章  质疑、投诉材料格式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_Toc174568957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14264F0">
      <w:pPr>
        <w:pStyle w:val="25"/>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fldChar w:fldCharType="end"/>
      </w:r>
    </w:p>
    <w:p w14:paraId="76BD5846">
      <w:pPr>
        <w:spacing w:line="400" w:lineRule="exact"/>
        <w:rPr>
          <w:rFonts w:hint="eastAsia" w:asciiTheme="minorEastAsia" w:hAnsiTheme="minorEastAsia" w:eastAsiaTheme="minorEastAsia" w:cstheme="minorEastAsia"/>
          <w:b/>
          <w:color w:val="auto"/>
          <w:sz w:val="32"/>
          <w:szCs w:val="32"/>
          <w:highlight w:val="none"/>
        </w:rPr>
        <w:sectPr>
          <w:footerReference r:id="rId9" w:type="default"/>
          <w:pgSz w:w="11911" w:h="16838"/>
          <w:pgMar w:top="1134" w:right="1134" w:bottom="1134" w:left="1134" w:header="720" w:footer="720" w:gutter="0"/>
          <w:pgNumType w:start="1"/>
          <w:cols w:space="720" w:num="1"/>
          <w:docGrid w:linePitch="312" w:charSpace="0"/>
        </w:sectPr>
      </w:pPr>
    </w:p>
    <w:p w14:paraId="1AA138C0">
      <w:pPr>
        <w:pStyle w:val="112"/>
        <w:rPr>
          <w:rFonts w:hint="eastAsia" w:asciiTheme="minorEastAsia" w:hAnsiTheme="minorEastAsia" w:eastAsiaTheme="minorEastAsia" w:cstheme="minorEastAsia"/>
          <w:color w:val="auto"/>
          <w:highlight w:val="none"/>
        </w:rPr>
      </w:pPr>
      <w:bookmarkStart w:id="0" w:name="_Toc174568940"/>
      <w:r>
        <w:rPr>
          <w:rFonts w:hint="eastAsia" w:asciiTheme="minorEastAsia" w:hAnsiTheme="minorEastAsia" w:eastAsiaTheme="minorEastAsia" w:cstheme="minorEastAsia"/>
          <w:color w:val="auto"/>
          <w:highlight w:val="none"/>
        </w:rPr>
        <w:t>第一章  竞争性谈判公告</w:t>
      </w:r>
      <w:bookmarkEnd w:id="0"/>
      <w:bookmarkStart w:id="1" w:name="_Toc35393798"/>
      <w:bookmarkStart w:id="2" w:name="_Toc28359012"/>
      <w:bookmarkStart w:id="3" w:name="_Toc28359089"/>
      <w:bookmarkStart w:id="4" w:name="_Toc44229878"/>
      <w:bookmarkStart w:id="5" w:name="_Toc35393629"/>
      <w:bookmarkStart w:id="6" w:name="_Toc28359081"/>
      <w:bookmarkStart w:id="7" w:name="_Toc35393623"/>
      <w:bookmarkStart w:id="8" w:name="_Toc28359004"/>
      <w:bookmarkStart w:id="9" w:name="_Toc35393792"/>
    </w:p>
    <w:p w14:paraId="4CFEF9C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0"/>
          <w:szCs w:val="30"/>
          <w:highlight w:val="none"/>
        </w:rPr>
        <w:t>广西国泰招标咨询有限公司关于</w:t>
      </w:r>
      <w:r>
        <w:rPr>
          <w:rFonts w:hint="eastAsia" w:asciiTheme="minorEastAsia" w:hAnsiTheme="minorEastAsia" w:eastAsiaTheme="minorEastAsia" w:cstheme="minorEastAsia"/>
          <w:b/>
          <w:bCs/>
          <w:color w:val="auto"/>
          <w:sz w:val="30"/>
          <w:szCs w:val="30"/>
          <w:highlight w:val="none"/>
          <w:lang w:eastAsia="zh-CN"/>
        </w:rPr>
        <w:t>南宁市第二看守所在押人员伙房伙食灶精品基醇燃料采购</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lang w:eastAsia="zh-CN"/>
        </w:rPr>
        <w:t>NNZC2025-J1-990533-GTZB</w:t>
      </w:r>
      <w:r>
        <w:rPr>
          <w:rFonts w:hint="eastAsia" w:asciiTheme="minorEastAsia" w:hAnsiTheme="minorEastAsia" w:eastAsiaTheme="minorEastAsia" w:cstheme="minorEastAsia"/>
          <w:b/>
          <w:bCs/>
          <w:color w:val="auto"/>
          <w:sz w:val="30"/>
          <w:szCs w:val="30"/>
          <w:highlight w:val="none"/>
        </w:rPr>
        <w:t>）的竞争性谈判公告</w:t>
      </w:r>
    </w:p>
    <w:p w14:paraId="7DFD1F7A">
      <w:pPr>
        <w:rPr>
          <w:rFonts w:hint="eastAsia" w:asciiTheme="minorEastAsia" w:hAnsiTheme="minorEastAsia" w:eastAsiaTheme="minorEastAsia" w:cstheme="minorEastAsia"/>
          <w:bCs/>
          <w:color w:val="auto"/>
          <w:sz w:val="24"/>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14:paraId="0FDE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tcPr>
          <w:p w14:paraId="36166C57">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项目概况</w:t>
            </w:r>
          </w:p>
          <w:p w14:paraId="62301044">
            <w:pPr>
              <w:spacing w:line="400" w:lineRule="exact"/>
              <w:ind w:firstLine="42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Cs w:val="21"/>
                <w:highlight w:val="none"/>
                <w:u w:val="single"/>
                <w:lang w:eastAsia="zh-CN"/>
              </w:rPr>
              <w:t>南宁市第二看守所在押人员伙房伙食灶精品基醇燃料采购</w:t>
            </w:r>
            <w:r>
              <w:rPr>
                <w:rFonts w:hint="eastAsia" w:asciiTheme="minorEastAsia" w:hAnsiTheme="minorEastAsia" w:eastAsiaTheme="minorEastAsia" w:cstheme="minorEastAsia"/>
                <w:bCs/>
                <w:color w:val="auto"/>
                <w:szCs w:val="21"/>
                <w:highlight w:val="none"/>
              </w:rPr>
              <w:t>的潜在供应商应在广西政府采购云平台（https://www.gcy.zfcg.gxzf.gov.cn/）获取采购文件，并于</w:t>
            </w:r>
            <w:r>
              <w:rPr>
                <w:rFonts w:hint="eastAsia" w:asciiTheme="minorEastAsia" w:hAnsiTheme="minorEastAsia" w:eastAsiaTheme="minorEastAsia" w:cstheme="minorEastAsia"/>
                <w:bCs/>
                <w:color w:val="auto"/>
                <w:szCs w:val="21"/>
                <w:highlight w:val="none"/>
                <w:u w:val="single"/>
                <w:lang w:eastAsia="zh-CN"/>
              </w:rPr>
              <w:t>2025年7月15日13时00分</w:t>
            </w:r>
            <w:r>
              <w:rPr>
                <w:rFonts w:hint="eastAsia" w:asciiTheme="minorEastAsia" w:hAnsiTheme="minorEastAsia" w:eastAsiaTheme="minorEastAsia" w:cstheme="minorEastAsia"/>
                <w:bCs/>
                <w:color w:val="auto"/>
                <w:szCs w:val="21"/>
                <w:highlight w:val="none"/>
              </w:rPr>
              <w:t>（北京时间）前提交响应文件。</w:t>
            </w:r>
          </w:p>
        </w:tc>
      </w:tr>
    </w:tbl>
    <w:p w14:paraId="65E6B7AA">
      <w:pPr>
        <w:spacing w:line="4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44"/>
          <w:sz w:val="24"/>
          <w:highlight w:val="none"/>
        </w:rPr>
        <w:t>一、项目基本情况</w:t>
      </w:r>
      <w:bookmarkEnd w:id="1"/>
      <w:bookmarkEnd w:id="2"/>
      <w:bookmarkEnd w:id="3"/>
      <w:bookmarkEnd w:id="4"/>
      <w:bookmarkEnd w:id="5"/>
    </w:p>
    <w:p w14:paraId="42122E31">
      <w:pPr>
        <w:spacing w:line="40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NNZC2025-J1-990533-GTZB</w:t>
      </w:r>
    </w:p>
    <w:p w14:paraId="482B3F36">
      <w:pPr>
        <w:spacing w:line="40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南宁市第二看守所在押人员伙房伙食灶精品基醇燃料采购</w:t>
      </w:r>
    </w:p>
    <w:p w14:paraId="432D2D23">
      <w:pPr>
        <w:spacing w:line="40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预算金额（元）</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1060000.00</w:t>
      </w:r>
    </w:p>
    <w:p w14:paraId="0869354E">
      <w:pPr>
        <w:spacing w:line="400" w:lineRule="exact"/>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bCs/>
          <w:color w:val="auto"/>
          <w:szCs w:val="21"/>
          <w:highlight w:val="none"/>
        </w:rPr>
        <w:t>最高限价（元）</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1060000.00</w:t>
      </w:r>
    </w:p>
    <w:p w14:paraId="25A56353">
      <w:pPr>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采购需求： </w:t>
      </w:r>
    </w:p>
    <w:tbl>
      <w:tblPr>
        <w:tblStyle w:val="31"/>
        <w:tblW w:w="0" w:type="auto"/>
        <w:tblInd w:w="1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734"/>
        <w:gridCol w:w="1416"/>
        <w:gridCol w:w="4894"/>
      </w:tblGrid>
      <w:tr w14:paraId="63FC7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70A74484">
            <w:pPr>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734" w:type="dxa"/>
            <w:tcBorders>
              <w:top w:val="single" w:color="auto" w:sz="4" w:space="0"/>
              <w:left w:val="single" w:color="auto" w:sz="4" w:space="0"/>
              <w:bottom w:val="single" w:color="auto" w:sz="4" w:space="0"/>
              <w:right w:val="single" w:color="auto" w:sz="4" w:space="0"/>
            </w:tcBorders>
            <w:noWrap/>
            <w:vAlign w:val="center"/>
          </w:tcPr>
          <w:p w14:paraId="023C78DA">
            <w:pPr>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标的名称</w:t>
            </w:r>
          </w:p>
        </w:tc>
        <w:tc>
          <w:tcPr>
            <w:tcW w:w="1416" w:type="dxa"/>
            <w:tcBorders>
              <w:top w:val="single" w:color="auto" w:sz="4" w:space="0"/>
              <w:left w:val="single" w:color="auto" w:sz="4" w:space="0"/>
              <w:bottom w:val="single" w:color="auto" w:sz="4" w:space="0"/>
              <w:right w:val="single" w:color="auto" w:sz="4" w:space="0"/>
            </w:tcBorders>
            <w:noWrap/>
            <w:vAlign w:val="center"/>
          </w:tcPr>
          <w:p w14:paraId="77B4885F">
            <w:pPr>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4894" w:type="dxa"/>
            <w:tcBorders>
              <w:top w:val="single" w:color="auto" w:sz="4" w:space="0"/>
              <w:left w:val="single" w:color="auto" w:sz="4" w:space="0"/>
              <w:bottom w:val="single" w:color="auto" w:sz="4" w:space="0"/>
              <w:right w:val="single" w:color="auto" w:sz="4" w:space="0"/>
            </w:tcBorders>
            <w:noWrap/>
            <w:vAlign w:val="center"/>
          </w:tcPr>
          <w:p w14:paraId="23B23E30">
            <w:pPr>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w:t>
            </w:r>
          </w:p>
        </w:tc>
      </w:tr>
      <w:tr w14:paraId="12F01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0A5B076C">
            <w:pPr>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734" w:type="dxa"/>
            <w:tcBorders>
              <w:top w:val="single" w:color="auto" w:sz="4" w:space="0"/>
              <w:left w:val="single" w:color="auto" w:sz="4" w:space="0"/>
              <w:bottom w:val="single" w:color="auto" w:sz="4" w:space="0"/>
              <w:right w:val="single" w:color="auto" w:sz="4" w:space="0"/>
            </w:tcBorders>
            <w:noWrap/>
            <w:vAlign w:val="center"/>
          </w:tcPr>
          <w:p w14:paraId="2D16414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伙食灶</w:t>
            </w:r>
            <w:r>
              <w:rPr>
                <w:rFonts w:hint="eastAsia" w:asciiTheme="minorEastAsia" w:hAnsiTheme="minorEastAsia" w:eastAsiaTheme="minorEastAsia" w:cstheme="minorEastAsia"/>
                <w:color w:val="auto"/>
                <w:szCs w:val="21"/>
                <w:highlight w:val="none"/>
                <w:lang w:eastAsia="zh-CN"/>
              </w:rPr>
              <w:t>精品</w:t>
            </w:r>
            <w:r>
              <w:rPr>
                <w:rFonts w:hint="eastAsia" w:asciiTheme="minorEastAsia" w:hAnsiTheme="minorEastAsia" w:eastAsiaTheme="minorEastAsia" w:cstheme="minorEastAsia"/>
                <w:color w:val="auto"/>
                <w:szCs w:val="21"/>
                <w:highlight w:val="none"/>
              </w:rPr>
              <w:t>醇基燃料</w:t>
            </w:r>
          </w:p>
        </w:tc>
        <w:tc>
          <w:tcPr>
            <w:tcW w:w="1416" w:type="dxa"/>
            <w:tcBorders>
              <w:top w:val="single" w:color="auto" w:sz="4" w:space="0"/>
              <w:left w:val="single" w:color="auto" w:sz="4" w:space="0"/>
              <w:bottom w:val="single" w:color="auto" w:sz="4" w:space="0"/>
              <w:right w:val="single" w:color="auto" w:sz="4" w:space="0"/>
            </w:tcBorders>
            <w:noWrap/>
            <w:vAlign w:val="center"/>
          </w:tcPr>
          <w:p w14:paraId="49D6EDAA">
            <w:pPr>
              <w:spacing w:line="260" w:lineRule="exact"/>
              <w:jc w:val="center"/>
              <w:rPr>
                <w:rFonts w:hint="eastAsia" w:asciiTheme="minorEastAsia" w:hAnsiTheme="minorEastAsia" w:eastAsiaTheme="minorEastAsia" w:cstheme="minorEastAsia"/>
                <w:color w:val="auto"/>
                <w:szCs w:val="21"/>
                <w:highlight w:val="none"/>
                <w:lang w:eastAsia="zh-CN"/>
              </w:rPr>
            </w:pPr>
            <w:r>
              <w:rPr>
                <w:rFonts w:hint="eastAsia" w:ascii="宋体" w:hAnsi="宋体" w:cs="宋体"/>
                <w:color w:val="auto"/>
                <w:szCs w:val="21"/>
                <w:highlight w:val="none"/>
                <w:lang w:val="en-US" w:eastAsia="zh-CN"/>
              </w:rPr>
              <w:t>不限</w:t>
            </w:r>
          </w:p>
        </w:tc>
        <w:tc>
          <w:tcPr>
            <w:tcW w:w="4894" w:type="dxa"/>
            <w:tcBorders>
              <w:top w:val="single" w:color="auto" w:sz="4" w:space="0"/>
              <w:left w:val="single" w:color="auto" w:sz="4" w:space="0"/>
              <w:bottom w:val="single" w:color="auto" w:sz="4" w:space="0"/>
              <w:right w:val="single" w:color="auto" w:sz="4" w:space="0"/>
            </w:tcBorders>
            <w:noWrap/>
            <w:vAlign w:val="center"/>
          </w:tcPr>
          <w:p w14:paraId="5F256D67">
            <w:pPr>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▲1.伙食灶</w:t>
            </w:r>
            <w:r>
              <w:rPr>
                <w:rFonts w:hint="eastAsia" w:asciiTheme="minorEastAsia" w:hAnsiTheme="minorEastAsia" w:eastAsiaTheme="minorEastAsia" w:cstheme="minorEastAsia"/>
                <w:color w:val="auto"/>
                <w:kern w:val="0"/>
                <w:szCs w:val="21"/>
                <w:highlight w:val="none"/>
                <w:lang w:eastAsia="zh-CN"/>
              </w:rPr>
              <w:t>精品</w:t>
            </w:r>
            <w:r>
              <w:rPr>
                <w:rFonts w:hint="eastAsia" w:asciiTheme="minorEastAsia" w:hAnsiTheme="minorEastAsia" w:eastAsiaTheme="minorEastAsia" w:cstheme="minorEastAsia"/>
                <w:color w:val="auto"/>
                <w:kern w:val="0"/>
                <w:szCs w:val="21"/>
                <w:highlight w:val="none"/>
              </w:rPr>
              <w:t>醇基燃料，主要用于厨房灶具燃</w:t>
            </w:r>
            <w:r>
              <w:rPr>
                <w:rFonts w:hint="eastAsia" w:asciiTheme="minorEastAsia" w:hAnsiTheme="minorEastAsia" w:eastAsiaTheme="minorEastAsia" w:cstheme="minorEastAsia"/>
                <w:color w:val="auto"/>
                <w:kern w:val="0"/>
                <w:szCs w:val="21"/>
                <w:highlight w:val="none"/>
                <w:lang w:eastAsia="zh-CN"/>
              </w:rPr>
              <w:t>烧，</w:t>
            </w:r>
            <w:r>
              <w:rPr>
                <w:rFonts w:hint="eastAsia" w:asciiTheme="minorEastAsia" w:hAnsiTheme="minorEastAsia" w:eastAsiaTheme="minorEastAsia" w:cstheme="minorEastAsia"/>
                <w:color w:val="auto"/>
                <w:kern w:val="0"/>
                <w:szCs w:val="21"/>
                <w:highlight w:val="none"/>
                <w:lang w:val="en-US" w:eastAsia="zh-CN"/>
              </w:rPr>
              <w:t>免费提供炉灶蒸柜、炉头、油箱及管路的更换、维护和保养服务</w:t>
            </w:r>
            <w:r>
              <w:rPr>
                <w:rFonts w:hint="eastAsia" w:asciiTheme="minorEastAsia" w:hAnsiTheme="minorEastAsia" w:eastAsiaTheme="minorEastAsia" w:cstheme="minorEastAsia"/>
                <w:color w:val="auto"/>
                <w:kern w:val="0"/>
                <w:szCs w:val="21"/>
                <w:highlight w:val="none"/>
              </w:rPr>
              <w:t>……具体内容</w:t>
            </w:r>
            <w:r>
              <w:rPr>
                <w:rFonts w:hint="eastAsia" w:asciiTheme="minorEastAsia" w:hAnsiTheme="minorEastAsia" w:eastAsiaTheme="minorEastAsia" w:cstheme="minorEastAsia"/>
                <w:color w:val="auto"/>
                <w:szCs w:val="21"/>
                <w:highlight w:val="none"/>
              </w:rPr>
              <w:t>详见竞争性谈判文件</w:t>
            </w:r>
            <w:r>
              <w:rPr>
                <w:rFonts w:hint="eastAsia" w:asciiTheme="minorEastAsia" w:hAnsiTheme="minorEastAsia" w:eastAsiaTheme="minorEastAsia" w:cstheme="minorEastAsia"/>
                <w:color w:val="auto"/>
                <w:kern w:val="0"/>
                <w:szCs w:val="21"/>
                <w:highlight w:val="none"/>
              </w:rPr>
              <w:t>第二章《采购需求》</w:t>
            </w:r>
            <w:r>
              <w:rPr>
                <w:rFonts w:hint="eastAsia" w:asciiTheme="minorEastAsia" w:hAnsiTheme="minorEastAsia" w:eastAsiaTheme="minorEastAsia" w:cstheme="minorEastAsia"/>
                <w:color w:val="auto"/>
                <w:szCs w:val="21"/>
                <w:highlight w:val="none"/>
              </w:rPr>
              <w:t>。</w:t>
            </w:r>
          </w:p>
        </w:tc>
      </w:tr>
    </w:tbl>
    <w:p w14:paraId="656EE633">
      <w:pPr>
        <w:spacing w:line="40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合同履约期限：</w:t>
      </w:r>
      <w:r>
        <w:rPr>
          <w:rFonts w:hint="eastAsia" w:ascii="宋体" w:hAnsi="宋体"/>
          <w:color w:val="auto"/>
          <w:szCs w:val="21"/>
          <w:highlight w:val="none"/>
        </w:rPr>
        <w:t>自合同签订之日</w:t>
      </w:r>
      <w:r>
        <w:rPr>
          <w:rFonts w:hint="eastAsia"/>
          <w:color w:val="auto"/>
          <w:highlight w:val="none"/>
          <w:lang w:val="en-US" w:eastAsia="zh-CN"/>
        </w:rPr>
        <w:t>或合同实际约定的起始日期</w:t>
      </w:r>
      <w:r>
        <w:rPr>
          <w:rFonts w:hint="eastAsia" w:ascii="宋体" w:hAnsi="宋体"/>
          <w:color w:val="auto"/>
          <w:szCs w:val="21"/>
          <w:highlight w:val="none"/>
        </w:rPr>
        <w:t>起365天内分批交货</w:t>
      </w:r>
      <w:r>
        <w:rPr>
          <w:rFonts w:hint="eastAsia" w:asciiTheme="minorEastAsia" w:hAnsiTheme="minorEastAsia" w:eastAsiaTheme="minorEastAsia" w:cstheme="minorEastAsia"/>
          <w:color w:val="auto"/>
          <w:szCs w:val="21"/>
          <w:highlight w:val="none"/>
        </w:rPr>
        <w:t>。</w:t>
      </w:r>
    </w:p>
    <w:p w14:paraId="150B9A2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本项目（否）接受联合体竞标</w:t>
      </w:r>
    </w:p>
    <w:p w14:paraId="5206E4B2">
      <w:pPr>
        <w:spacing w:line="400" w:lineRule="exact"/>
        <w:ind w:firstLine="482" w:firstLineChars="200"/>
        <w:rPr>
          <w:rFonts w:hint="eastAsia" w:asciiTheme="minorEastAsia" w:hAnsiTheme="minorEastAsia" w:eastAsiaTheme="minorEastAsia" w:cstheme="minorEastAsia"/>
          <w:bCs/>
          <w:color w:val="auto"/>
          <w:sz w:val="24"/>
          <w:highlight w:val="none"/>
        </w:rPr>
      </w:pPr>
      <w:bookmarkStart w:id="10" w:name="_Toc28359013"/>
      <w:bookmarkStart w:id="11" w:name="_Toc44229879"/>
      <w:bookmarkStart w:id="12" w:name="_Toc35393799"/>
      <w:bookmarkStart w:id="13" w:name="_Toc28359090"/>
      <w:bookmarkStart w:id="14" w:name="_Toc35393630"/>
      <w:r>
        <w:rPr>
          <w:rFonts w:hint="eastAsia" w:asciiTheme="minorEastAsia" w:hAnsiTheme="minorEastAsia" w:eastAsiaTheme="minorEastAsia" w:cstheme="minorEastAsia"/>
          <w:b/>
          <w:color w:val="auto"/>
          <w:kern w:val="44"/>
          <w:sz w:val="24"/>
          <w:highlight w:val="none"/>
        </w:rPr>
        <w:t>二、供应商的资格条件</w:t>
      </w:r>
      <w:bookmarkEnd w:id="10"/>
      <w:bookmarkEnd w:id="11"/>
      <w:bookmarkEnd w:id="12"/>
      <w:bookmarkEnd w:id="13"/>
      <w:bookmarkEnd w:id="14"/>
    </w:p>
    <w:p w14:paraId="7A6984F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4054B78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w:t>
      </w:r>
    </w:p>
    <w:p w14:paraId="162868F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☑专门面向小微企业采购的项目，</w:t>
      </w:r>
      <w:r>
        <w:rPr>
          <w:rFonts w:hint="eastAsia" w:ascii="宋体" w:hAnsi="宋体" w:eastAsia="宋体" w:cs="宋体"/>
          <w:color w:val="auto"/>
          <w:szCs w:val="21"/>
          <w:highlight w:val="none"/>
          <w:lang w:eastAsia="zh-CN"/>
        </w:rPr>
        <w:t>供应商必须提供中小企业声明函或者残疾人福利性单位声明函或者供应商属于监狱企业的需提供由省级以上监狱管理局、戒毒管理局（含新疆生产建设兵团）出具的属于监狱企业的证明文件。</w:t>
      </w:r>
    </w:p>
    <w:p w14:paraId="56CE0E0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非专门面向中小企业采购的项目</w:t>
      </w:r>
    </w:p>
    <w:p w14:paraId="038218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r>
        <w:rPr>
          <w:rFonts w:hint="eastAsia" w:asciiTheme="minorEastAsia" w:hAnsiTheme="minorEastAsia" w:eastAsiaTheme="minorEastAsia" w:cstheme="minorEastAsia"/>
          <w:color w:val="auto"/>
          <w:szCs w:val="21"/>
          <w:highlight w:val="none"/>
          <w:lang w:val="en-US" w:eastAsia="zh-CN"/>
        </w:rPr>
        <w:t>具备有效的《危险化学品经营许可证》</w:t>
      </w:r>
      <w:r>
        <w:rPr>
          <w:rFonts w:hint="eastAsia" w:asciiTheme="minorEastAsia" w:hAnsiTheme="minorEastAsia" w:eastAsiaTheme="minorEastAsia" w:cstheme="minorEastAsia"/>
          <w:color w:val="auto"/>
          <w:szCs w:val="21"/>
          <w:highlight w:val="none"/>
        </w:rPr>
        <w:t>。</w:t>
      </w:r>
    </w:p>
    <w:p w14:paraId="6872854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372D9B">
      <w:pPr>
        <w:spacing w:line="400" w:lineRule="exact"/>
        <w:ind w:firstLine="420" w:firstLineChars="200"/>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eastAsia="en-US"/>
        </w:rPr>
        <w:t>.对在“信用中国”网站(www.creditchina.gov.cn) 、中国政府采购网(www.ccgp.gov.cn)被列入失信被执行人、</w:t>
      </w:r>
      <w:r>
        <w:rPr>
          <w:rFonts w:hint="eastAsia" w:asciiTheme="minorEastAsia" w:hAnsiTheme="minorEastAsia" w:eastAsiaTheme="minorEastAsia" w:cstheme="minorEastAsia"/>
          <w:color w:val="auto"/>
          <w:szCs w:val="21"/>
          <w:highlight w:val="none"/>
        </w:rPr>
        <w:t>重大税收违法失信主体</w:t>
      </w:r>
      <w:r>
        <w:rPr>
          <w:rFonts w:hint="eastAsia" w:asciiTheme="minorEastAsia" w:hAnsiTheme="minorEastAsia" w:eastAsiaTheme="minorEastAsia" w:cstheme="minorEastAsia"/>
          <w:color w:val="auto"/>
          <w:szCs w:val="21"/>
          <w:highlight w:val="none"/>
          <w:lang w:eastAsia="en-US"/>
        </w:rPr>
        <w:t>、政府采购严重违法失信行为记录名单及其他不符合《中华人民共和国政府采购法》第二十二条规定条件的供应商，不得参与政府采购活动。</w:t>
      </w:r>
    </w:p>
    <w:p w14:paraId="7186C0B8">
      <w:pPr>
        <w:spacing w:line="40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三、获取竞争性谈判文件</w:t>
      </w:r>
      <w:bookmarkEnd w:id="6"/>
      <w:bookmarkEnd w:id="7"/>
      <w:bookmarkEnd w:id="8"/>
      <w:bookmarkEnd w:id="9"/>
    </w:p>
    <w:p w14:paraId="6B302CDE">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bookmarkStart w:id="15" w:name="_Toc35393624"/>
      <w:bookmarkStart w:id="16" w:name="_Toc35393793"/>
      <w:bookmarkStart w:id="17" w:name="_Toc28359005"/>
      <w:bookmarkStart w:id="18" w:name="_Toc28359082"/>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lang w:eastAsia="zh-CN"/>
        </w:rPr>
        <w:t>2025年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rPr>
        <w:t>至202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日，每天上午00:00至11:59，下午12:00至23:59（北京时间）</w:t>
      </w:r>
    </w:p>
    <w:p w14:paraId="6146F6A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地点：广西政府采购云平台（https://www.gcy.zfcg.gxzf.gov.cn/）</w:t>
      </w:r>
    </w:p>
    <w:p w14:paraId="1FFC3E29">
      <w:pPr>
        <w:spacing w:line="400" w:lineRule="exact"/>
        <w:ind w:firstLine="42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6EEC343B">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2AF211C3">
      <w:pPr>
        <w:spacing w:line="40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15"/>
      <w:bookmarkEnd w:id="16"/>
      <w:bookmarkEnd w:id="17"/>
      <w:bookmarkEnd w:id="18"/>
      <w:r>
        <w:rPr>
          <w:rFonts w:hint="eastAsia" w:asciiTheme="minorEastAsia" w:hAnsiTheme="minorEastAsia" w:eastAsiaTheme="minorEastAsia" w:cstheme="minorEastAsia"/>
          <w:b/>
          <w:bCs/>
          <w:color w:val="auto"/>
          <w:sz w:val="24"/>
          <w:highlight w:val="none"/>
        </w:rPr>
        <w:t>响应文件提交</w:t>
      </w:r>
    </w:p>
    <w:p w14:paraId="0AF04072">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1、首次响应文件提交截止时间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bCs/>
          <w:color w:val="auto"/>
          <w:szCs w:val="21"/>
          <w:highlight w:val="none"/>
          <w:u w:val="single"/>
          <w:lang w:eastAsia="zh-CN"/>
        </w:rPr>
        <w:t>2025年7月15日13时00分</w:t>
      </w:r>
      <w:r>
        <w:rPr>
          <w:rFonts w:hint="eastAsia" w:asciiTheme="minorEastAsia" w:hAnsiTheme="minorEastAsia" w:eastAsiaTheme="minorEastAsia" w:cstheme="minorEastAsia"/>
          <w:bCs/>
          <w:color w:val="auto"/>
          <w:szCs w:val="21"/>
          <w:highlight w:val="none"/>
          <w:u w:val="single"/>
        </w:rPr>
        <w:t>（</w:t>
      </w:r>
      <w:r>
        <w:rPr>
          <w:rFonts w:hint="eastAsia" w:asciiTheme="minorEastAsia" w:hAnsiTheme="minorEastAsia" w:eastAsiaTheme="minorEastAsia" w:cstheme="minorEastAsia"/>
          <w:bCs/>
          <w:color w:val="auto"/>
          <w:szCs w:val="21"/>
          <w:highlight w:val="none"/>
        </w:rPr>
        <w:t>北京时间）</w:t>
      </w:r>
    </w:p>
    <w:p w14:paraId="37B4461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2、首次响应文件提交地点：</w:t>
      </w:r>
    </w:p>
    <w:p w14:paraId="112732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445285D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（2）未进行网上注册并办理数字证书（CA 认证）的供应商将无法参与本项目政府采购活动，潜在供应商应要尽早完成电子交易平台上的 CA 数字证书办理（申领流程见本公告附件1），并在首次响应文件提交截止时间前提交响应文件。</w:t>
      </w:r>
    </w:p>
    <w:p w14:paraId="510A764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（3）为确保网上操作合法、有效和安全，请供应商确保在电子响应过程中能够对相关数据 电文进行加密和使用电子签章，妥善保管 CA 数字证书并使用有效的 CA 数字证书参与整个采购活动。</w:t>
      </w:r>
    </w:p>
    <w:p w14:paraId="767C10E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 响应文件提交截止时间以后上传递交的响应文件的，广西政府采购云平台将予以拒收。</w:t>
      </w:r>
    </w:p>
    <w:p w14:paraId="1FE3FA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3、CA 证书在线解密：首次响应文件开启时，须要供应商携带制作响应文件时用来加密的有效数字证书（CA 认证）登录广西政府采购云平台电子开标大厅现场按规定时间对加密的响应文件进行解密，详见采购文件“第三章供应商须知正文25.2条。”，未能按要求进行解密的，由此产生的后果由供应商自行承担。</w:t>
      </w:r>
    </w:p>
    <w:p w14:paraId="4B8946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4、供应商需要在具备有摄像头及语音功能且互联网网络状况良好的电脑登录广西政府采购云平台远程开标大厅参与本次谈判，否则后果自负。</w:t>
      </w:r>
    </w:p>
    <w:p w14:paraId="7E8BBB7A">
      <w:pPr>
        <w:spacing w:line="40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29155B2F">
      <w:pPr>
        <w:spacing w:line="400" w:lineRule="exact"/>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1.时间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eastAsia="zh-CN"/>
        </w:rPr>
        <w:t>2025年7月15日13时00分</w:t>
      </w:r>
      <w:r>
        <w:rPr>
          <w:rFonts w:hint="eastAsia" w:asciiTheme="minorEastAsia" w:hAnsiTheme="minorEastAsia" w:eastAsiaTheme="minorEastAsia" w:cstheme="minorEastAsia"/>
          <w:bCs/>
          <w:color w:val="auto"/>
          <w:szCs w:val="21"/>
          <w:highlight w:val="none"/>
          <w:u w:val="single"/>
        </w:rPr>
        <w:t>（北京时间）</w:t>
      </w:r>
      <w:r>
        <w:rPr>
          <w:rFonts w:hint="eastAsia" w:asciiTheme="minorEastAsia" w:hAnsiTheme="minorEastAsia" w:eastAsiaTheme="minorEastAsia" w:cstheme="minorEastAsia"/>
          <w:color w:val="auto"/>
          <w:szCs w:val="21"/>
          <w:highlight w:val="none"/>
        </w:rPr>
        <w:t>后</w:t>
      </w:r>
    </w:p>
    <w:p w14:paraId="308FD1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w:t>
      </w:r>
      <w:r>
        <w:rPr>
          <w:rFonts w:hint="eastAsia" w:asciiTheme="minorEastAsia" w:hAnsiTheme="minorEastAsia" w:eastAsiaTheme="minorEastAsia" w:cstheme="minorEastAsia"/>
          <w:color w:val="auto"/>
          <w:szCs w:val="21"/>
          <w:highlight w:val="none"/>
          <w:u w:val="single"/>
        </w:rPr>
        <w:t>广西政府采购云平台（https://www.gcy.zfcg.gxzf.gov.cn/）</w:t>
      </w:r>
    </w:p>
    <w:p w14:paraId="6DB4B4FC">
      <w:pPr>
        <w:spacing w:line="400" w:lineRule="exact"/>
        <w:ind w:firstLine="482" w:firstLineChars="200"/>
        <w:rPr>
          <w:rFonts w:hint="eastAsia" w:asciiTheme="minorEastAsia" w:hAnsiTheme="minorEastAsia" w:eastAsiaTheme="minorEastAsia" w:cstheme="minorEastAsia"/>
          <w:b/>
          <w:bCs/>
          <w:color w:val="auto"/>
          <w:sz w:val="24"/>
          <w:highlight w:val="none"/>
        </w:rPr>
      </w:pPr>
      <w:bookmarkStart w:id="19" w:name="_Toc35393625"/>
      <w:bookmarkStart w:id="20" w:name="_Toc28359084"/>
      <w:bookmarkStart w:id="21" w:name="_Toc28359007"/>
      <w:bookmarkStart w:id="22" w:name="_Toc35393794"/>
      <w:r>
        <w:rPr>
          <w:rFonts w:hint="eastAsia" w:asciiTheme="minorEastAsia" w:hAnsiTheme="minorEastAsia" w:eastAsiaTheme="minorEastAsia" w:cstheme="minorEastAsia"/>
          <w:b/>
          <w:bCs/>
          <w:color w:val="auto"/>
          <w:sz w:val="24"/>
          <w:highlight w:val="none"/>
        </w:rPr>
        <w:t>六、公告期限</w:t>
      </w:r>
      <w:bookmarkEnd w:id="19"/>
      <w:bookmarkEnd w:id="20"/>
      <w:bookmarkEnd w:id="21"/>
      <w:bookmarkEnd w:id="22"/>
    </w:p>
    <w:p w14:paraId="10B76416">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1601B713">
      <w:pPr>
        <w:spacing w:line="400" w:lineRule="exact"/>
        <w:ind w:firstLine="482" w:firstLineChars="200"/>
        <w:rPr>
          <w:rFonts w:hint="eastAsia" w:asciiTheme="minorEastAsia" w:hAnsiTheme="minorEastAsia" w:eastAsiaTheme="minorEastAsia" w:cstheme="minorEastAsia"/>
          <w:b/>
          <w:bCs/>
          <w:color w:val="auto"/>
          <w:sz w:val="24"/>
          <w:highlight w:val="none"/>
        </w:rPr>
      </w:pPr>
      <w:bookmarkStart w:id="23" w:name="_Toc35393626"/>
      <w:bookmarkStart w:id="24" w:name="_Toc35393795"/>
      <w:r>
        <w:rPr>
          <w:rFonts w:hint="eastAsia" w:asciiTheme="minorEastAsia" w:hAnsiTheme="minorEastAsia" w:eastAsiaTheme="minorEastAsia" w:cstheme="minorEastAsia"/>
          <w:b/>
          <w:bCs/>
          <w:color w:val="auto"/>
          <w:sz w:val="24"/>
          <w:highlight w:val="none"/>
        </w:rPr>
        <w:t>七、其他补充事宜</w:t>
      </w:r>
      <w:bookmarkEnd w:id="23"/>
      <w:bookmarkEnd w:id="24"/>
    </w:p>
    <w:p w14:paraId="7C073B2C">
      <w:pPr>
        <w:spacing w:line="40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1.谈判保证金：本项目不收取谈判保证金</w:t>
      </w:r>
      <w:r>
        <w:rPr>
          <w:rFonts w:hint="eastAsia" w:asciiTheme="minorEastAsia" w:hAnsiTheme="minorEastAsia" w:eastAsiaTheme="minorEastAsia" w:cstheme="minorEastAsia"/>
          <w:color w:val="auto"/>
          <w:kern w:val="0"/>
          <w:szCs w:val="21"/>
          <w:highlight w:val="none"/>
          <w:lang w:eastAsia="zh-CN"/>
        </w:rPr>
        <w:t>。</w:t>
      </w:r>
    </w:p>
    <w:p w14:paraId="0A4D1BBE">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w:t>
      </w:r>
    </w:p>
    <w:p w14:paraId="4DD0F1A2">
      <w:pPr>
        <w:spacing w:line="400" w:lineRule="exact"/>
        <w:ind w:firstLine="420" w:firstLineChars="200"/>
        <w:rPr>
          <w:rFonts w:hint="eastAsia" w:asciiTheme="minorEastAsia" w:hAnsiTheme="minorEastAsia" w:eastAsiaTheme="minorEastAsia" w:cstheme="minorEastAsia"/>
          <w:color w:val="auto"/>
          <w:kern w:val="0"/>
          <w:szCs w:val="21"/>
          <w:highlight w:val="none"/>
        </w:rPr>
      </w:pPr>
      <w:bookmarkStart w:id="25" w:name="_Hlk37429585"/>
      <w:r>
        <w:rPr>
          <w:rFonts w:hint="eastAsia" w:asciiTheme="minorEastAsia" w:hAnsiTheme="minorEastAsia" w:eastAsiaTheme="minorEastAsia" w:cstheme="minorEastAsia"/>
          <w:color w:val="auto"/>
          <w:kern w:val="0"/>
          <w:szCs w:val="21"/>
          <w:highlight w:val="none"/>
        </w:rPr>
        <w:t>http://www.ccgp-guangxi.gov.cn/site/detail?parentId=66601&amp;articleId=CLOenzFWfn9kMG93PXNrkg==</w:t>
      </w:r>
    </w:p>
    <w:p w14:paraId="7C502853">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bookmarkStart w:id="26" w:name="_Hlk37429595"/>
      <w:r>
        <w:rPr>
          <w:rFonts w:hint="eastAsia" w:asciiTheme="minorEastAsia" w:hAnsiTheme="minorEastAsia" w:eastAsiaTheme="minorEastAsia" w:cstheme="minorEastAsia"/>
          <w:color w:val="auto"/>
          <w:kern w:val="0"/>
          <w:szCs w:val="21"/>
          <w:highlight w:val="none"/>
        </w:rPr>
        <w:t>网上查询地址</w:t>
      </w:r>
    </w:p>
    <w:bookmarkEnd w:id="25"/>
    <w:bookmarkEnd w:id="26"/>
    <w:p w14:paraId="578A2C3D">
      <w:pPr>
        <w:spacing w:line="400" w:lineRule="exact"/>
        <w:ind w:firstLine="420" w:firstLineChars="200"/>
        <w:rPr>
          <w:rFonts w:hint="eastAsia" w:asciiTheme="minorEastAsia" w:hAnsiTheme="minorEastAsia" w:eastAsiaTheme="minorEastAsia" w:cstheme="minorEastAsia"/>
          <w:color w:val="auto"/>
          <w:kern w:val="0"/>
          <w:szCs w:val="21"/>
          <w:highlight w:val="none"/>
          <w:lang w:eastAsia="zh-CN"/>
        </w:rPr>
      </w:pPr>
      <w:bookmarkStart w:id="27" w:name="_Hlk37429674"/>
      <w:r>
        <w:rPr>
          <w:rFonts w:hint="eastAsia" w:asciiTheme="minorEastAsia" w:hAnsiTheme="minorEastAsia" w:eastAsiaTheme="minorEastAsia" w:cstheme="minorEastAsia"/>
          <w:color w:val="auto"/>
          <w:kern w:val="0"/>
          <w:szCs w:val="21"/>
          <w:highlight w:val="none"/>
        </w:rPr>
        <w:t>hhttp://www.ccgp.gov.cn(中国政府采购网)</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http://zfcg.gxzf.gov.cn(广西政府采购网)、http://ggzy.jgswj.gxzf.gov.cn/nnggzy/</w:t>
      </w:r>
      <w:r>
        <w:rPr>
          <w:rFonts w:hint="eastAsia" w:asciiTheme="minorEastAsia" w:hAnsiTheme="minorEastAsia" w:eastAsiaTheme="minorEastAsia" w:cstheme="minorEastAsia"/>
          <w:color w:val="auto"/>
          <w:szCs w:val="21"/>
          <w:highlight w:val="none"/>
        </w:rPr>
        <w:t>（全国公共资源交易平台（广西.南宁））</w:t>
      </w:r>
      <w:r>
        <w:rPr>
          <w:rFonts w:hint="eastAsia" w:asciiTheme="minorEastAsia" w:hAnsiTheme="minorEastAsia" w:eastAsiaTheme="minorEastAsia" w:cstheme="minorEastAsia"/>
          <w:color w:val="auto"/>
          <w:szCs w:val="21"/>
          <w:highlight w:val="none"/>
          <w:lang w:eastAsia="zh-CN"/>
        </w:rPr>
        <w:t>。</w:t>
      </w:r>
    </w:p>
    <w:p w14:paraId="469CBD19">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Cs w:val="21"/>
          <w:highlight w:val="none"/>
        </w:rPr>
        <w:t>本项目需要落实的政府采购政策</w:t>
      </w:r>
    </w:p>
    <w:p w14:paraId="6E3DB71A">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264F555F">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6D4C24AE">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5DE9DD41">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59F01297">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bookmarkEnd w:id="27"/>
    </w:p>
    <w:p w14:paraId="0171B8F0">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17849DB">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6283BD3C">
      <w:pPr>
        <w:spacing w:line="400" w:lineRule="exact"/>
        <w:ind w:firstLine="482"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55591C40">
      <w:pPr>
        <w:spacing w:line="400" w:lineRule="exact"/>
        <w:ind w:firstLine="735" w:firstLineChars="3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062B9458">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lang w:eastAsia="zh-CN"/>
        </w:rPr>
        <w:t>南宁市第二看守所</w:t>
      </w:r>
    </w:p>
    <w:p w14:paraId="0B86E46B">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lang w:eastAsia="zh-CN"/>
        </w:rPr>
        <w:t>南宁市兴宁区昆仑大道五塘段1221号</w:t>
      </w:r>
    </w:p>
    <w:p w14:paraId="513AE58A">
      <w:pPr>
        <w:spacing w:line="400" w:lineRule="exact"/>
        <w:ind w:firstLine="735" w:firstLineChars="35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项目联系人：</w:t>
      </w:r>
      <w:r>
        <w:rPr>
          <w:rFonts w:hint="eastAsia" w:asciiTheme="minorEastAsia" w:hAnsiTheme="minorEastAsia" w:eastAsiaTheme="minorEastAsia" w:cstheme="minorEastAsia"/>
          <w:color w:val="auto"/>
          <w:szCs w:val="21"/>
          <w:highlight w:val="none"/>
          <w:u w:val="single"/>
          <w:lang w:val="en-US" w:eastAsia="zh-CN"/>
        </w:rPr>
        <w:t>陈柳</w:t>
      </w:r>
    </w:p>
    <w:p w14:paraId="29178BD9">
      <w:pPr>
        <w:spacing w:line="400" w:lineRule="exact"/>
        <w:ind w:firstLine="735" w:firstLineChars="35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lang w:eastAsia="zh-CN"/>
        </w:rPr>
        <w:t>0771-2200638</w:t>
      </w:r>
    </w:p>
    <w:p w14:paraId="3488ECD8">
      <w:pPr>
        <w:spacing w:line="400" w:lineRule="exact"/>
        <w:ind w:firstLine="735" w:firstLineChars="3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045C1E11">
      <w:pPr>
        <w:spacing w:line="400" w:lineRule="exact"/>
        <w:ind w:firstLine="735" w:firstLineChars="3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广西国泰招标咨询有限公司</w:t>
      </w:r>
    </w:p>
    <w:p w14:paraId="03DBD900">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lang w:eastAsia="zh-CN"/>
        </w:rPr>
        <w:t>广西南宁市民族大道141号中鼎万象东方大厦D区六层D607室</w:t>
      </w:r>
    </w:p>
    <w:p w14:paraId="0E4BA667">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lang w:eastAsia="zh-CN"/>
        </w:rPr>
        <w:t>0771-2023537、0771-2023587</w:t>
      </w:r>
    </w:p>
    <w:p w14:paraId="6364D003">
      <w:pPr>
        <w:spacing w:line="400" w:lineRule="exact"/>
        <w:ind w:firstLine="735" w:firstLineChars="3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608D4F05">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项目联系人：</w:t>
      </w:r>
      <w:r>
        <w:rPr>
          <w:rFonts w:hint="eastAsia" w:asciiTheme="minorEastAsia" w:hAnsiTheme="minorEastAsia" w:eastAsiaTheme="minorEastAsia" w:cstheme="minorEastAsia"/>
          <w:color w:val="auto"/>
          <w:szCs w:val="21"/>
          <w:highlight w:val="none"/>
          <w:u w:val="single"/>
          <w:lang w:eastAsia="zh-CN"/>
        </w:rPr>
        <w:t>崖工、卢工</w:t>
      </w:r>
    </w:p>
    <w:p w14:paraId="6465B0E0">
      <w:pPr>
        <w:spacing w:line="400" w:lineRule="exact"/>
        <w:ind w:firstLine="735" w:firstLineChars="3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lang w:eastAsia="zh-CN"/>
        </w:rPr>
        <w:t>0771-2023537、0771-2023587</w:t>
      </w:r>
    </w:p>
    <w:p w14:paraId="20FFC5FA">
      <w:pPr>
        <w:pStyle w:val="12"/>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75D1FFF7">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附件：1.CA 证书申请方式及操作指南下载地址（登陆 http://nncz.nanning.gov.cn/（南宁市财政局官网）-业务专题-政府采购监督管理-资料下载-“广西政采云西部 CA 办理方式”或“南宁市政采云CA 证书办理操作指南”）</w:t>
      </w:r>
    </w:p>
    <w:p w14:paraId="235F13CB">
      <w:pPr>
        <w:pStyle w:val="12"/>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2.电子投标文件制作与投送教程（在此网址下载：http://nncz.nanning.gov.cn/（南宁市财政局官网）-业务专题-政府采购监督管理-资料下载-南宁市政府采购项目全流程电子化交易操作指南）</w:t>
      </w:r>
    </w:p>
    <w:p w14:paraId="2CC26FC5">
      <w:pPr>
        <w:pStyle w:val="12"/>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200AB725">
      <w:pPr>
        <w:pStyle w:val="12"/>
        <w:spacing w:line="400" w:lineRule="exact"/>
        <w:ind w:firstLine="420" w:firstLineChars="200"/>
        <w:rPr>
          <w:rFonts w:hint="eastAsia" w:asciiTheme="minorEastAsia" w:hAnsiTheme="minorEastAsia" w:eastAsiaTheme="minorEastAsia" w:cstheme="minorEastAsia"/>
          <w:color w:val="auto"/>
          <w:szCs w:val="21"/>
          <w:highlight w:val="none"/>
        </w:rPr>
      </w:pPr>
    </w:p>
    <w:p w14:paraId="07DC4D9F">
      <w:pPr>
        <w:spacing w:line="400" w:lineRule="exact"/>
        <w:ind w:firstLine="5985" w:firstLineChars="285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广西国泰招标咨询有限公司</w:t>
      </w:r>
    </w:p>
    <w:p w14:paraId="760D362D">
      <w:pPr>
        <w:spacing w:line="400" w:lineRule="exact"/>
        <w:ind w:firstLine="5985" w:firstLineChars="2850"/>
        <w:jc w:val="right"/>
        <w:rPr>
          <w:rFonts w:hint="eastAsia" w:asciiTheme="minorEastAsia" w:hAnsiTheme="minorEastAsia" w:eastAsiaTheme="minorEastAsia" w:cstheme="minorEastAsia"/>
          <w:color w:val="auto"/>
          <w:szCs w:val="21"/>
          <w:highlight w:val="none"/>
          <w:lang w:eastAsia="zh-CN"/>
        </w:rPr>
        <w:sectPr>
          <w:footerReference r:id="rId10" w:type="default"/>
          <w:pgSz w:w="11911" w:h="16838"/>
          <w:pgMar w:top="1134" w:right="1134" w:bottom="1134" w:left="1134" w:header="720" w:footer="720" w:gutter="0"/>
          <w:pgNumType w:start="1"/>
          <w:cols w:space="720" w:num="1"/>
          <w:docGrid w:linePitch="1" w:charSpace="0"/>
        </w:sectPr>
      </w:pPr>
      <w:r>
        <w:rPr>
          <w:rFonts w:hint="eastAsia" w:asciiTheme="minorEastAsia" w:hAnsiTheme="minorEastAsia" w:eastAsiaTheme="minorEastAsia" w:cstheme="minorEastAsia"/>
          <w:color w:val="auto"/>
          <w:szCs w:val="21"/>
          <w:highlight w:val="none"/>
          <w:lang w:eastAsia="zh-CN"/>
        </w:rPr>
        <w:t>2025年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日</w:t>
      </w:r>
    </w:p>
    <w:p w14:paraId="02C4F89D">
      <w:pPr>
        <w:pStyle w:val="112"/>
        <w:rPr>
          <w:rFonts w:hint="eastAsia" w:asciiTheme="minorEastAsia" w:hAnsiTheme="minorEastAsia" w:eastAsiaTheme="minorEastAsia" w:cstheme="minorEastAsia"/>
          <w:color w:val="auto"/>
          <w:highlight w:val="none"/>
        </w:rPr>
      </w:pPr>
      <w:bookmarkStart w:id="28" w:name="_Toc174568941"/>
      <w:r>
        <w:rPr>
          <w:rFonts w:hint="eastAsia" w:asciiTheme="minorEastAsia" w:hAnsiTheme="minorEastAsia" w:eastAsiaTheme="minorEastAsia" w:cstheme="minorEastAsia"/>
          <w:color w:val="auto"/>
          <w:highlight w:val="none"/>
        </w:rPr>
        <w:t>第二章  采购需求</w:t>
      </w:r>
      <w:bookmarkEnd w:id="28"/>
    </w:p>
    <w:p w14:paraId="4C6DD684">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62EE8CE7">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 为落实政府采购政策需满足的要求</w:t>
      </w:r>
    </w:p>
    <w:p w14:paraId="2212E346">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（1）本竞争性谈判采购文件所称中小企业必须符合《政府采购促进中小企业发展管理办法》（财库〔2020〕46号）的规定。</w:t>
      </w:r>
    </w:p>
    <w:p w14:paraId="52CBF0E9">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F956264">
      <w:pPr>
        <w:spacing w:line="400" w:lineRule="exact"/>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“实质性要求”是指采购需求中带“▲”的条款或者不能负偏离的条款或者已经指明不满足按响应文件作无效处理的条款。</w:t>
      </w:r>
    </w:p>
    <w:p w14:paraId="4699F64B">
      <w:pPr>
        <w:spacing w:line="400" w:lineRule="exact"/>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3.不需要供应商对采购需求响应为具体数值的，此采购需求的数值后将以◆号标注。</w:t>
      </w:r>
    </w:p>
    <w:p w14:paraId="769075A1">
      <w:pPr>
        <w:spacing w:line="400" w:lineRule="exact"/>
        <w:ind w:firstLine="424" w:firstLineChars="20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4.供应商必须自行为其竞标产品侵犯他人的知识产权或者专利成果的行为承担相应法律责任。</w:t>
      </w:r>
    </w:p>
    <w:tbl>
      <w:tblPr>
        <w:tblStyle w:val="31"/>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76"/>
        <w:gridCol w:w="684"/>
        <w:gridCol w:w="846"/>
        <w:gridCol w:w="5354"/>
        <w:gridCol w:w="1266"/>
        <w:gridCol w:w="996"/>
      </w:tblGrid>
      <w:tr w14:paraId="4DEE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88" w:type="dxa"/>
            <w:gridSpan w:val="7"/>
            <w:tcBorders>
              <w:top w:val="single" w:color="auto" w:sz="4" w:space="0"/>
              <w:left w:val="single" w:color="auto" w:sz="4" w:space="0"/>
              <w:bottom w:val="single" w:color="auto" w:sz="4" w:space="0"/>
              <w:right w:val="single" w:color="auto" w:sz="4" w:space="0"/>
            </w:tcBorders>
            <w:noWrap w:val="0"/>
            <w:vAlign w:val="center"/>
          </w:tcPr>
          <w:p w14:paraId="75BCBF3F">
            <w:pPr>
              <w:spacing w:line="320" w:lineRule="exact"/>
              <w:jc w:val="center"/>
              <w:rPr>
                <w:rFonts w:hint="eastAsia" w:ascii="宋体" w:hAnsi="宋体" w:eastAsia="宋体" w:cs="宋体"/>
                <w:b/>
                <w:color w:val="auto"/>
                <w:sz w:val="24"/>
                <w:highlight w:val="none"/>
              </w:rPr>
            </w:pPr>
            <w:r>
              <w:rPr>
                <w:rFonts w:hint="eastAsia" w:ascii="宋体" w:hAnsi="宋体" w:cs="宋体"/>
                <w:b/>
                <w:color w:val="auto"/>
                <w:sz w:val="32"/>
                <w:szCs w:val="32"/>
                <w:highlight w:val="none"/>
                <w:lang w:val="en-US" w:eastAsia="zh-CN" w:bidi="ar"/>
              </w:rPr>
              <w:t>货物</w:t>
            </w:r>
            <w:r>
              <w:rPr>
                <w:rFonts w:hint="eastAsia" w:ascii="宋体" w:hAnsi="宋体" w:eastAsia="宋体" w:cs="宋体"/>
                <w:b/>
                <w:color w:val="auto"/>
                <w:sz w:val="32"/>
                <w:szCs w:val="32"/>
                <w:highlight w:val="none"/>
                <w:lang w:bidi="ar"/>
              </w:rPr>
              <w:t>需求一览表</w:t>
            </w:r>
          </w:p>
        </w:tc>
      </w:tr>
      <w:tr w14:paraId="0C8B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26" w:type="dxa"/>
            <w:gridSpan w:val="3"/>
            <w:tcBorders>
              <w:top w:val="single" w:color="auto" w:sz="4" w:space="0"/>
              <w:left w:val="single" w:color="auto" w:sz="4" w:space="0"/>
              <w:bottom w:val="single" w:color="auto" w:sz="4" w:space="0"/>
              <w:right w:val="single" w:color="auto" w:sz="4" w:space="0"/>
            </w:tcBorders>
            <w:noWrap w:val="0"/>
            <w:vAlign w:val="center"/>
          </w:tcPr>
          <w:p w14:paraId="4126A31B">
            <w:pPr>
              <w:spacing w:line="32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color w:val="auto"/>
                <w:sz w:val="32"/>
                <w:szCs w:val="32"/>
                <w:highlight w:val="none"/>
                <w:lang w:bidi="ar"/>
              </w:rPr>
              <w:t>标段</w:t>
            </w:r>
          </w:p>
        </w:tc>
        <w:tc>
          <w:tcPr>
            <w:tcW w:w="8462" w:type="dxa"/>
            <w:gridSpan w:val="4"/>
            <w:tcBorders>
              <w:top w:val="single" w:color="auto" w:sz="4" w:space="0"/>
              <w:left w:val="single" w:color="auto" w:sz="4" w:space="0"/>
              <w:bottom w:val="single" w:color="auto" w:sz="4" w:space="0"/>
              <w:right w:val="single" w:color="auto" w:sz="4" w:space="0"/>
            </w:tcBorders>
            <w:noWrap w:val="0"/>
            <w:vAlign w:val="center"/>
          </w:tcPr>
          <w:p w14:paraId="33DFE2D8">
            <w:pPr>
              <w:spacing w:line="320" w:lineRule="exact"/>
              <w:jc w:val="left"/>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无分标</w:t>
            </w:r>
          </w:p>
        </w:tc>
      </w:tr>
      <w:tr w14:paraId="1BCC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6" w:type="dxa"/>
            <w:vMerge w:val="restart"/>
            <w:tcBorders>
              <w:top w:val="single" w:color="auto" w:sz="4" w:space="0"/>
              <w:left w:val="single" w:color="auto" w:sz="4" w:space="0"/>
              <w:right w:val="single" w:color="auto" w:sz="4" w:space="0"/>
            </w:tcBorders>
            <w:noWrap w:val="0"/>
            <w:vAlign w:val="center"/>
          </w:tcPr>
          <w:p w14:paraId="7E977888">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采购清单及技术参数</w:t>
            </w:r>
          </w:p>
        </w:tc>
        <w:tc>
          <w:tcPr>
            <w:tcW w:w="47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199D22B">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1ADD127C">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标的名称</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7461F067">
            <w:pPr>
              <w:spacing w:line="320" w:lineRule="exact"/>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bidi="ar"/>
              </w:rPr>
              <w:t>数量</w:t>
            </w:r>
          </w:p>
        </w:tc>
        <w:tc>
          <w:tcPr>
            <w:tcW w:w="5354" w:type="dxa"/>
            <w:tcBorders>
              <w:top w:val="single" w:color="auto" w:sz="4" w:space="0"/>
              <w:left w:val="single" w:color="auto" w:sz="4" w:space="0"/>
              <w:bottom w:val="single" w:color="auto" w:sz="4" w:space="0"/>
              <w:right w:val="single" w:color="auto" w:sz="4" w:space="0"/>
            </w:tcBorders>
            <w:noWrap w:val="0"/>
            <w:vAlign w:val="center"/>
          </w:tcPr>
          <w:p w14:paraId="7BC7B1F7">
            <w:pPr>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bidi="ar"/>
              </w:rPr>
              <w:t>技术</w:t>
            </w:r>
            <w:r>
              <w:rPr>
                <w:rFonts w:hint="eastAsia" w:ascii="宋体" w:hAnsi="宋体" w:eastAsia="宋体" w:cs="宋体"/>
                <w:color w:val="auto"/>
                <w:szCs w:val="21"/>
                <w:highlight w:val="none"/>
                <w:lang w:bidi="ar"/>
              </w:rPr>
              <w:t>参数</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D9EEDF4">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预算单价</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2C835AB">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中小企业划分标准所属行业名称（行业名称及划分见本章附件2）</w:t>
            </w:r>
          </w:p>
        </w:tc>
      </w:tr>
      <w:tr w14:paraId="4F61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tcBorders>
              <w:left w:val="single" w:color="auto" w:sz="4" w:space="0"/>
              <w:right w:val="single" w:color="auto" w:sz="4" w:space="0"/>
            </w:tcBorders>
            <w:noWrap w:val="0"/>
            <w:vAlign w:val="center"/>
          </w:tcPr>
          <w:p w14:paraId="48B4F8B5">
            <w:pPr>
              <w:rPr>
                <w:rFonts w:hint="eastAsia" w:ascii="宋体" w:hAnsi="宋体" w:eastAsia="宋体" w:cs="宋体"/>
                <w:color w:val="auto"/>
                <w:sz w:val="20"/>
                <w:szCs w:val="20"/>
                <w:highlight w:val="none"/>
              </w:rPr>
            </w:pPr>
          </w:p>
        </w:tc>
        <w:tc>
          <w:tcPr>
            <w:tcW w:w="476" w:type="dxa"/>
            <w:tcBorders>
              <w:top w:val="single" w:color="auto" w:sz="4" w:space="0"/>
              <w:left w:val="single" w:color="auto" w:sz="4" w:space="0"/>
              <w:bottom w:val="single" w:color="auto" w:sz="4" w:space="0"/>
              <w:right w:val="single" w:color="auto" w:sz="4" w:space="0"/>
            </w:tcBorders>
            <w:noWrap w:val="0"/>
            <w:vAlign w:val="center"/>
          </w:tcPr>
          <w:p w14:paraId="7AE2E9E6">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5ECFCB61">
            <w:pPr>
              <w:spacing w:line="260" w:lineRule="exac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伙食灶</w:t>
            </w:r>
            <w:r>
              <w:rPr>
                <w:rFonts w:hint="eastAsia" w:ascii="宋体" w:hAnsi="宋体"/>
                <w:color w:val="auto"/>
                <w:szCs w:val="21"/>
                <w:highlight w:val="none"/>
                <w:lang w:eastAsia="zh-CN"/>
              </w:rPr>
              <w:t>精品</w:t>
            </w:r>
            <w:r>
              <w:rPr>
                <w:rFonts w:hint="eastAsia" w:ascii="宋体" w:hAnsi="宋体"/>
                <w:color w:val="auto"/>
                <w:szCs w:val="21"/>
                <w:highlight w:val="none"/>
              </w:rPr>
              <w:t>醇基燃料</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16FF2C98">
            <w:pPr>
              <w:spacing w:line="260" w:lineRule="exact"/>
              <w:rPr>
                <w:rFonts w:ascii="宋体" w:hAnsi="宋体"/>
                <w:color w:val="auto"/>
                <w:szCs w:val="21"/>
                <w:highlight w:val="none"/>
              </w:rPr>
            </w:pPr>
            <w:r>
              <w:rPr>
                <w:rFonts w:hint="eastAsia" w:ascii="宋体" w:hAnsi="宋体" w:cs="宋体"/>
                <w:color w:val="auto"/>
                <w:szCs w:val="21"/>
                <w:highlight w:val="none"/>
                <w:lang w:val="en-US" w:eastAsia="zh-CN"/>
              </w:rPr>
              <w:t>不限</w:t>
            </w:r>
          </w:p>
          <w:p w14:paraId="227F8725">
            <w:pPr>
              <w:spacing w:line="260" w:lineRule="exact"/>
              <w:rPr>
                <w:rFonts w:hint="eastAsia" w:ascii="宋体" w:hAnsi="宋体" w:eastAsia="宋体" w:cs="宋体"/>
                <w:color w:val="auto"/>
                <w:kern w:val="2"/>
                <w:sz w:val="21"/>
                <w:szCs w:val="21"/>
                <w:highlight w:val="none"/>
                <w:lang w:val="en-US" w:eastAsia="zh-CN" w:bidi="ar-SA"/>
              </w:rPr>
            </w:pPr>
          </w:p>
        </w:tc>
        <w:tc>
          <w:tcPr>
            <w:tcW w:w="5354" w:type="dxa"/>
            <w:tcBorders>
              <w:top w:val="single" w:color="auto" w:sz="4" w:space="0"/>
              <w:left w:val="single" w:color="auto" w:sz="4" w:space="0"/>
              <w:bottom w:val="single" w:color="auto" w:sz="4" w:space="0"/>
              <w:right w:val="single" w:color="auto" w:sz="4" w:space="0"/>
            </w:tcBorders>
            <w:noWrap w:val="0"/>
            <w:vAlign w:val="center"/>
          </w:tcPr>
          <w:p w14:paraId="2B9C0AEA">
            <w:pPr>
              <w:spacing w:line="360" w:lineRule="exact"/>
              <w:rPr>
                <w:rFonts w:hint="eastAsia" w:ascii="宋体" w:hAnsi="宋体" w:eastAsia="宋体"/>
                <w:color w:val="auto"/>
                <w:sz w:val="21"/>
                <w:szCs w:val="21"/>
                <w:highlight w:val="none"/>
                <w:lang w:eastAsia="zh-CN"/>
              </w:rPr>
            </w:pPr>
            <w:r>
              <w:rPr>
                <w:rFonts w:hint="eastAsia" w:ascii="宋体" w:hAnsi="宋体"/>
                <w:b/>
                <w:bCs/>
                <w:color w:val="auto"/>
                <w:szCs w:val="21"/>
                <w:highlight w:val="none"/>
              </w:rPr>
              <w:t>▲</w:t>
            </w:r>
            <w:r>
              <w:rPr>
                <w:rFonts w:hint="eastAsia" w:ascii="宋体" w:hAnsi="宋体"/>
                <w:color w:val="auto"/>
                <w:szCs w:val="21"/>
                <w:highlight w:val="none"/>
              </w:rPr>
              <w:t>1.伙食灶</w:t>
            </w:r>
            <w:r>
              <w:rPr>
                <w:rFonts w:hint="eastAsia" w:ascii="宋体" w:hAnsi="宋体"/>
                <w:color w:val="auto"/>
                <w:szCs w:val="21"/>
                <w:highlight w:val="none"/>
                <w:lang w:eastAsia="zh-CN"/>
              </w:rPr>
              <w:t>精品</w:t>
            </w:r>
            <w:r>
              <w:rPr>
                <w:rFonts w:hint="eastAsia" w:ascii="宋体" w:hAnsi="宋体"/>
                <w:color w:val="auto"/>
                <w:szCs w:val="21"/>
                <w:highlight w:val="none"/>
              </w:rPr>
              <w:t>醇基燃料</w:t>
            </w:r>
            <w:r>
              <w:rPr>
                <w:rFonts w:hint="eastAsia" w:ascii="宋体" w:hAnsi="宋体"/>
                <w:color w:val="auto"/>
                <w:sz w:val="21"/>
                <w:szCs w:val="21"/>
                <w:highlight w:val="none"/>
              </w:rPr>
              <w:t>，主要用于厨房灶具燃</w:t>
            </w:r>
            <w:r>
              <w:rPr>
                <w:rFonts w:hint="eastAsia" w:ascii="宋体" w:hAnsi="宋体"/>
                <w:color w:val="auto"/>
                <w:sz w:val="21"/>
                <w:szCs w:val="21"/>
                <w:highlight w:val="none"/>
                <w:lang w:eastAsia="zh-CN"/>
              </w:rPr>
              <w:t>烧，</w:t>
            </w:r>
            <w:r>
              <w:rPr>
                <w:rFonts w:hint="eastAsia" w:ascii="宋体" w:hAnsi="宋体"/>
                <w:color w:val="auto"/>
                <w:sz w:val="21"/>
                <w:szCs w:val="21"/>
                <w:highlight w:val="none"/>
                <w:lang w:val="en-US" w:eastAsia="zh-CN"/>
              </w:rPr>
              <w:t>免费提供炉灶蒸柜、炉头、油箱及管路的更换、维护和保养服务</w:t>
            </w:r>
            <w:r>
              <w:rPr>
                <w:rFonts w:hint="eastAsia" w:ascii="宋体" w:hAnsi="宋体"/>
                <w:color w:val="auto"/>
                <w:szCs w:val="21"/>
                <w:highlight w:val="none"/>
                <w:lang w:eastAsia="zh-CN"/>
              </w:rPr>
              <w:t>。</w:t>
            </w:r>
            <w:r>
              <w:rPr>
                <w:rFonts w:hint="eastAsia" w:ascii="Times New Roman" w:hAnsi="Times New Roman" w:cs="宋体"/>
                <w:color w:val="auto"/>
                <w:szCs w:val="21"/>
                <w:highlight w:val="none"/>
              </w:rPr>
              <w:t>供应的</w:t>
            </w:r>
            <w:r>
              <w:rPr>
                <w:rFonts w:hint="eastAsia" w:ascii="宋体" w:hAnsi="宋体"/>
                <w:color w:val="auto"/>
                <w:sz w:val="21"/>
                <w:szCs w:val="21"/>
                <w:highlight w:val="none"/>
                <w:lang w:val="zh-CN"/>
              </w:rPr>
              <w:t>伙食灶燃料</w:t>
            </w:r>
            <w:r>
              <w:rPr>
                <w:rFonts w:hint="eastAsia" w:ascii="Times New Roman" w:hAnsi="Times New Roman" w:cs="宋体"/>
                <w:color w:val="auto"/>
                <w:szCs w:val="21"/>
                <w:highlight w:val="none"/>
              </w:rPr>
              <w:t>须出具检验合格报告。</w:t>
            </w:r>
            <w:r>
              <w:rPr>
                <w:rFonts w:hint="eastAsia" w:ascii="Times New Roman" w:hAnsi="Times New Roman" w:cs="宋体"/>
                <w:color w:val="auto"/>
                <w:szCs w:val="21"/>
                <w:highlight w:val="none"/>
                <w:shd w:val="clear" w:color="auto" w:fill="FFFFFF"/>
              </w:rPr>
              <w:t>燃烧起来没有污染，符合国家的标准</w:t>
            </w:r>
            <w:r>
              <w:rPr>
                <w:rFonts w:hint="eastAsia" w:cs="宋体"/>
                <w:color w:val="auto"/>
                <w:szCs w:val="21"/>
                <w:highlight w:val="none"/>
                <w:shd w:val="clear" w:color="auto" w:fill="FFFFFF"/>
                <w:lang w:eastAsia="zh-CN"/>
              </w:rPr>
              <w:t>。</w:t>
            </w:r>
          </w:p>
          <w:p w14:paraId="1C5D7828">
            <w:pPr>
              <w:rPr>
                <w:rFonts w:ascii="宋体" w:hAnsi="宋体"/>
                <w:color w:val="auto"/>
                <w:szCs w:val="21"/>
                <w:highlight w:val="none"/>
              </w:rPr>
            </w:pPr>
            <w:r>
              <w:rPr>
                <w:rFonts w:hint="eastAsia" w:ascii="宋体" w:hAnsi="宋体"/>
                <w:color w:val="auto"/>
                <w:szCs w:val="21"/>
                <w:highlight w:val="none"/>
              </w:rPr>
              <w:t>▲2.检验质量指标要求：</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714"/>
              <w:gridCol w:w="1919"/>
              <w:gridCol w:w="1068"/>
            </w:tblGrid>
            <w:tr w14:paraId="4394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77AB75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52C42D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0330E7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试验方法</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392C93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质量指标</w:t>
                  </w:r>
                </w:p>
              </w:tc>
            </w:tr>
            <w:tr w14:paraId="1DE6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2365F5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70FD20F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醇含量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5D4C87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16663-1996</w:t>
                  </w:r>
                  <w:r>
                    <w:rPr>
                      <w:rFonts w:hint="eastAsia" w:ascii="宋体" w:hAnsi="宋体" w:eastAsia="宋体" w:cs="宋体"/>
                      <w:color w:val="auto"/>
                      <w:sz w:val="21"/>
                      <w:szCs w:val="21"/>
                      <w:highlight w:val="none"/>
                      <w:lang w:val="en-US" w:eastAsia="zh-CN"/>
                    </w:rPr>
                    <w:t xml:space="preserve"> 4.2</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D0FDEB0">
                  <w:pPr>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98</w:t>
                  </w:r>
                </w:p>
              </w:tc>
            </w:tr>
            <w:tr w14:paraId="1B7A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078646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7A6BF0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密度（20℃）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g/cm</w:t>
                  </w:r>
                  <w:r>
                    <w:rPr>
                      <w:rFonts w:hint="eastAsia" w:ascii="宋体" w:hAnsi="宋体" w:eastAsia="宋体" w:cs="宋体"/>
                      <w:color w:val="auto"/>
                      <w:sz w:val="21"/>
                      <w:szCs w:val="21"/>
                      <w:highlight w:val="none"/>
                      <w:vertAlign w:val="superscript"/>
                    </w:rPr>
                    <w:t>3</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6838637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GB/T 611-2021</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2EDD32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≤0.85</w:t>
                  </w:r>
                </w:p>
              </w:tc>
            </w:tr>
            <w:tr w14:paraId="5064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059057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5DC2B24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机械杂质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58DC28A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16663-1996</w:t>
                  </w:r>
                  <w:r>
                    <w:rPr>
                      <w:rFonts w:hint="eastAsia" w:ascii="宋体" w:hAnsi="宋体" w:eastAsia="宋体" w:cs="宋体"/>
                      <w:color w:val="auto"/>
                      <w:sz w:val="21"/>
                      <w:szCs w:val="21"/>
                      <w:highlight w:val="none"/>
                      <w:lang w:val="en-US" w:eastAsia="zh-CN"/>
                    </w:rPr>
                    <w:t xml:space="preserve"> 4.4</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9D165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&lt;0.05</w:t>
                  </w:r>
                </w:p>
              </w:tc>
            </w:tr>
            <w:tr w14:paraId="35FD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2813CB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771F9E4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凝点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285B816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GB/T 510-2018</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98442F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&lt;-30</w:t>
                  </w:r>
                </w:p>
              </w:tc>
            </w:tr>
            <w:tr w14:paraId="063E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2B99BB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553165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PH值</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067C7AB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16663-1996</w:t>
                  </w:r>
                  <w:r>
                    <w:rPr>
                      <w:rFonts w:hint="eastAsia" w:ascii="宋体" w:hAnsi="宋体" w:eastAsia="宋体" w:cs="宋体"/>
                      <w:color w:val="auto"/>
                      <w:sz w:val="21"/>
                      <w:szCs w:val="21"/>
                      <w:highlight w:val="none"/>
                      <w:lang w:val="en-US" w:eastAsia="zh-CN"/>
                    </w:rPr>
                    <w:t xml:space="preserve"> 4.7</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7C746A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6-8</w:t>
                  </w:r>
                </w:p>
              </w:tc>
            </w:tr>
            <w:tr w14:paraId="489B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579CA1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361123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lang w:eastAsia="zh-CN"/>
                    </w:rPr>
                    <w:t>馏</w:t>
                  </w:r>
                  <w:r>
                    <w:rPr>
                      <w:rFonts w:hint="eastAsia" w:ascii="宋体" w:hAnsi="宋体" w:eastAsia="宋体" w:cs="宋体"/>
                      <w:color w:val="auto"/>
                      <w:sz w:val="21"/>
                      <w:szCs w:val="21"/>
                      <w:highlight w:val="none"/>
                    </w:rPr>
                    <w:t>出温度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78274A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16663-1996</w:t>
                  </w:r>
                  <w:r>
                    <w:rPr>
                      <w:rFonts w:hint="eastAsia" w:ascii="宋体" w:hAnsi="宋体" w:eastAsia="宋体" w:cs="宋体"/>
                      <w:color w:val="auto"/>
                      <w:sz w:val="21"/>
                      <w:szCs w:val="21"/>
                      <w:highlight w:val="none"/>
                      <w:lang w:val="en-US" w:eastAsia="zh-CN"/>
                    </w:rPr>
                    <w:t xml:space="preserve"> 4.8</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F679D4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&lt;80</w:t>
                  </w:r>
                </w:p>
              </w:tc>
            </w:tr>
            <w:tr w14:paraId="5129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530EAB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285D238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总硫含量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00B775D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SH/T 0689-2000</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16DFDE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&lt;0.015</w:t>
                  </w:r>
                </w:p>
              </w:tc>
            </w:tr>
            <w:tr w14:paraId="19AC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04AD4C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187C306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低热值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kJ/kg</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6F68088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384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1981(2004)</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8E082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&gt;21000</w:t>
                  </w:r>
                </w:p>
              </w:tc>
            </w:tr>
            <w:tr w14:paraId="1320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1DB04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014FE06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稳定性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124C4E9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16663-1996</w:t>
                  </w:r>
                  <w:r>
                    <w:rPr>
                      <w:rFonts w:hint="eastAsia" w:ascii="宋体" w:hAnsi="宋体" w:eastAsia="宋体" w:cs="宋体"/>
                      <w:color w:val="auto"/>
                      <w:sz w:val="21"/>
                      <w:szCs w:val="21"/>
                      <w:highlight w:val="none"/>
                      <w:lang w:val="en-US" w:eastAsia="zh-CN"/>
                    </w:rPr>
                    <w:t xml:space="preserve"> 4.11</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5BDC85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不分层</w:t>
                  </w:r>
                </w:p>
              </w:tc>
            </w:tr>
            <w:tr w14:paraId="18D0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45" w:type="pct"/>
                  <w:tcBorders>
                    <w:top w:val="single" w:color="auto" w:sz="4" w:space="0"/>
                    <w:left w:val="single" w:color="auto" w:sz="4" w:space="0"/>
                    <w:bottom w:val="single" w:color="auto" w:sz="4" w:space="0"/>
                    <w:right w:val="single" w:color="auto" w:sz="4" w:space="0"/>
                  </w:tcBorders>
                  <w:noWrap w:val="0"/>
                  <w:vAlign w:val="center"/>
                </w:tcPr>
                <w:p w14:paraId="234C33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0E4F0D4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甲醛试验</w:t>
                  </w:r>
                </w:p>
              </w:tc>
              <w:tc>
                <w:tcPr>
                  <w:tcW w:w="1894" w:type="pct"/>
                  <w:tcBorders>
                    <w:top w:val="single" w:color="auto" w:sz="4" w:space="0"/>
                    <w:left w:val="single" w:color="auto" w:sz="4" w:space="0"/>
                    <w:bottom w:val="single" w:color="auto" w:sz="4" w:space="0"/>
                    <w:right w:val="single" w:color="auto" w:sz="4" w:space="0"/>
                  </w:tcBorders>
                  <w:noWrap w:val="0"/>
                  <w:vAlign w:val="center"/>
                </w:tcPr>
                <w:p w14:paraId="3C9CDC6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GB 16663-1996</w:t>
                  </w:r>
                  <w:r>
                    <w:rPr>
                      <w:rFonts w:hint="eastAsia" w:ascii="宋体" w:hAnsi="宋体" w:eastAsia="宋体" w:cs="宋体"/>
                      <w:color w:val="auto"/>
                      <w:sz w:val="21"/>
                      <w:szCs w:val="21"/>
                      <w:highlight w:val="none"/>
                      <w:lang w:val="en-US" w:eastAsia="zh-CN"/>
                    </w:rPr>
                    <w:t xml:space="preserve"> 4.12</w:t>
                  </w:r>
                </w:p>
              </w:tc>
              <w:tc>
                <w:tcPr>
                  <w:tcW w:w="1065" w:type="pct"/>
                  <w:tcBorders>
                    <w:top w:val="single" w:color="auto" w:sz="4" w:space="0"/>
                    <w:left w:val="single" w:color="auto" w:sz="4" w:space="0"/>
                    <w:bottom w:val="single" w:color="auto" w:sz="4" w:space="0"/>
                    <w:right w:val="single" w:color="auto" w:sz="4" w:space="0"/>
                  </w:tcBorders>
                  <w:noWrap w:val="0"/>
                  <w:vAlign w:val="center"/>
                </w:tcPr>
                <w:p w14:paraId="609D9F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品红不呈蓝色</w:t>
                  </w:r>
                </w:p>
              </w:tc>
            </w:tr>
          </w:tbl>
          <w:p w14:paraId="16E70F74">
            <w:pPr>
              <w:pStyle w:val="14"/>
              <w:rPr>
                <w:rFonts w:hint="eastAsia"/>
                <w:color w:val="auto"/>
                <w:highlight w:val="none"/>
                <w:lang w:val="en-US" w:eastAsia="zh-CN"/>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298CAAA4">
            <w:pPr>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00</w:t>
            </w:r>
            <w:r>
              <w:rPr>
                <w:rFonts w:hint="default" w:ascii="宋体" w:hAnsi="宋体" w:eastAsia="宋体" w:cs="宋体"/>
                <w:color w:val="auto"/>
                <w:szCs w:val="21"/>
                <w:highlight w:val="none"/>
                <w:lang w:val="en-US" w:eastAsia="zh-CN"/>
              </w:rPr>
              <w:t>元/公斤</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968D8A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b w:val="0"/>
                <w:bCs w:val="0"/>
                <w:color w:val="auto"/>
                <w:kern w:val="0"/>
                <w:sz w:val="21"/>
                <w:szCs w:val="21"/>
                <w:highlight w:val="none"/>
                <w:lang w:val="en-US" w:eastAsia="zh-CN"/>
              </w:rPr>
              <w:t>批发业</w:t>
            </w:r>
          </w:p>
        </w:tc>
      </w:tr>
      <w:tr w14:paraId="4085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26" w:type="dxa"/>
            <w:gridSpan w:val="3"/>
            <w:tcBorders>
              <w:top w:val="single" w:color="auto" w:sz="4" w:space="0"/>
              <w:left w:val="single" w:color="auto" w:sz="4" w:space="0"/>
              <w:bottom w:val="single" w:color="auto" w:sz="4" w:space="0"/>
              <w:right w:val="single" w:color="auto" w:sz="4" w:space="0"/>
            </w:tcBorders>
            <w:noWrap w:val="0"/>
            <w:vAlign w:val="center"/>
          </w:tcPr>
          <w:p w14:paraId="71F68E8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商务条款</w:t>
            </w:r>
          </w:p>
        </w:tc>
        <w:tc>
          <w:tcPr>
            <w:tcW w:w="846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8F3AE1F">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.合同签订期：自成交通知书发出之日起2</w:t>
            </w:r>
            <w:r>
              <w:rPr>
                <w:rFonts w:ascii="宋体" w:hAnsi="宋体"/>
                <w:color w:val="auto"/>
                <w:szCs w:val="21"/>
                <w:highlight w:val="none"/>
              </w:rPr>
              <w:t>5</w:t>
            </w:r>
            <w:r>
              <w:rPr>
                <w:rFonts w:hint="eastAsia" w:ascii="宋体" w:hAnsi="宋体"/>
                <w:color w:val="auto"/>
                <w:szCs w:val="21"/>
                <w:highlight w:val="none"/>
              </w:rPr>
              <w:t>日内</w:t>
            </w:r>
          </w:p>
          <w:p w14:paraId="7CFCCAFC">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.质保期：</w:t>
            </w:r>
            <w:r>
              <w:rPr>
                <w:rFonts w:hint="eastAsia" w:ascii="宋体" w:hAnsi="宋体"/>
                <w:color w:val="auto"/>
                <w:szCs w:val="21"/>
                <w:highlight w:val="none"/>
                <w:lang w:eastAsia="zh-CN"/>
              </w:rPr>
              <w:t>每批货物自交货验收合格之日起质保期183日历天</w:t>
            </w:r>
            <w:r>
              <w:rPr>
                <w:rFonts w:hint="eastAsia" w:ascii="宋体" w:hAnsi="宋体"/>
                <w:color w:val="auto"/>
                <w:szCs w:val="21"/>
                <w:highlight w:val="none"/>
              </w:rPr>
              <w:t>。</w:t>
            </w:r>
          </w:p>
          <w:p w14:paraId="3113B52B">
            <w:pPr>
              <w:spacing w:line="300" w:lineRule="exact"/>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3.交货时间：自合同签订之日</w:t>
            </w:r>
            <w:r>
              <w:rPr>
                <w:rFonts w:hint="eastAsia"/>
                <w:color w:val="auto"/>
                <w:highlight w:val="none"/>
                <w:lang w:val="en-US" w:eastAsia="zh-CN"/>
              </w:rPr>
              <w:t>或合同实际约定的起始日期</w:t>
            </w:r>
            <w:r>
              <w:rPr>
                <w:rFonts w:hint="eastAsia" w:ascii="宋体" w:hAnsi="宋体"/>
                <w:color w:val="auto"/>
                <w:szCs w:val="21"/>
                <w:highlight w:val="none"/>
              </w:rPr>
              <w:t>起365天内分批交货；交货地点：采购人指定的南宁市行政区内地点。</w:t>
            </w:r>
          </w:p>
          <w:p w14:paraId="442C0784">
            <w:pPr>
              <w:spacing w:line="300" w:lineRule="exact"/>
              <w:rPr>
                <w:rFonts w:hint="eastAsia" w:ascii="宋体" w:hAnsi="宋体"/>
                <w:color w:val="auto"/>
                <w:szCs w:val="21"/>
                <w:highlight w:val="none"/>
              </w:rPr>
            </w:pPr>
            <w:r>
              <w:rPr>
                <w:rFonts w:hint="eastAsia" w:ascii="宋体" w:hAnsi="宋体"/>
                <w:color w:val="auto"/>
                <w:szCs w:val="21"/>
                <w:highlight w:val="none"/>
              </w:rPr>
              <w:t>▲4.危险化学品安全运输要求：</w:t>
            </w:r>
          </w:p>
          <w:p w14:paraId="4F5942E8">
            <w:pPr>
              <w:spacing w:line="300" w:lineRule="exact"/>
              <w:ind w:firstLine="22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）供应商或委托的运输单位必须具备有效的《道路运输经营许可证》(经营范围包括危险品道路运输)，</w:t>
            </w:r>
            <w:r>
              <w:rPr>
                <w:rFonts w:hint="eastAsia" w:ascii="宋体" w:hAnsi="宋体" w:eastAsia="宋体" w:cs="Times New Roman"/>
                <w:color w:val="auto"/>
                <w:szCs w:val="21"/>
                <w:highlight w:val="none"/>
                <w:lang w:val="en-US" w:eastAsia="zh-CN"/>
              </w:rPr>
              <w:t>并提供有效的证明文件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若供应商委托运输单位的，还需提供双方的委托营运协议</w:t>
            </w:r>
            <w:r>
              <w:rPr>
                <w:rFonts w:hint="eastAsia" w:ascii="宋体" w:hAnsi="宋体" w:eastAsia="宋体" w:cs="Times New Roman"/>
                <w:color w:val="auto"/>
                <w:szCs w:val="21"/>
                <w:highlight w:val="none"/>
                <w:lang w:eastAsia="zh-CN"/>
              </w:rPr>
              <w:t>。</w:t>
            </w:r>
          </w:p>
          <w:p w14:paraId="3027AB7E">
            <w:pPr>
              <w:spacing w:line="300" w:lineRule="exact"/>
              <w:ind w:firstLine="229"/>
              <w:rPr>
                <w:rFonts w:hint="eastAsia" w:ascii="宋体" w:hAnsi="宋体"/>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）供应商或委托的运输单位必须具备专用</w:t>
            </w:r>
            <w:r>
              <w:rPr>
                <w:rFonts w:hint="eastAsia" w:ascii="宋体" w:hAnsi="宋体"/>
                <w:color w:val="auto"/>
                <w:szCs w:val="21"/>
                <w:highlight w:val="none"/>
              </w:rPr>
              <w:t>危险化学品</w:t>
            </w:r>
            <w:r>
              <w:rPr>
                <w:rFonts w:hint="eastAsia" w:ascii="宋体" w:hAnsi="宋体" w:eastAsia="宋体" w:cs="Times New Roman"/>
                <w:color w:val="auto"/>
                <w:szCs w:val="21"/>
                <w:highlight w:val="none"/>
              </w:rPr>
              <w:t>运输车辆</w:t>
            </w:r>
            <w:r>
              <w:rPr>
                <w:rFonts w:hint="eastAsia" w:ascii="宋体" w:hAnsi="宋体" w:cs="Times New Roman"/>
                <w:color w:val="auto"/>
                <w:szCs w:val="21"/>
                <w:highlight w:val="none"/>
                <w:lang w:eastAsia="zh-CN"/>
              </w:rPr>
              <w:t>，</w:t>
            </w:r>
            <w:r>
              <w:rPr>
                <w:rFonts w:hint="eastAsia" w:ascii="宋体" w:hAnsi="宋体"/>
                <w:color w:val="auto"/>
                <w:szCs w:val="21"/>
                <w:highlight w:val="none"/>
              </w:rPr>
              <w:t>危险化学品</w:t>
            </w:r>
            <w:r>
              <w:rPr>
                <w:rFonts w:hint="eastAsia" w:ascii="宋体" w:hAnsi="宋体" w:eastAsia="宋体" w:cs="Times New Roman"/>
                <w:color w:val="auto"/>
                <w:szCs w:val="21"/>
                <w:highlight w:val="none"/>
              </w:rPr>
              <w:t>运输司机</w:t>
            </w:r>
            <w:r>
              <w:rPr>
                <w:rFonts w:hint="eastAsia" w:ascii="宋体" w:hAnsi="宋体" w:eastAsia="宋体" w:cs="Times New Roman"/>
                <w:color w:val="auto"/>
                <w:szCs w:val="21"/>
                <w:highlight w:val="none"/>
                <w:lang w:eastAsia="zh-CN"/>
              </w:rPr>
              <w:t>、</w:t>
            </w:r>
            <w:r>
              <w:rPr>
                <w:rFonts w:hint="eastAsia" w:ascii="宋体" w:hAnsi="宋体"/>
                <w:color w:val="auto"/>
                <w:szCs w:val="21"/>
                <w:highlight w:val="none"/>
              </w:rPr>
              <w:t>危险化学品</w:t>
            </w:r>
            <w:r>
              <w:rPr>
                <w:rFonts w:hint="eastAsia" w:ascii="宋体" w:hAnsi="宋体" w:eastAsia="宋体" w:cs="Times New Roman"/>
                <w:color w:val="auto"/>
                <w:szCs w:val="21"/>
                <w:highlight w:val="none"/>
              </w:rPr>
              <w:t>押运员经交通运输主管部门考核合格，取得从业资格</w:t>
            </w:r>
            <w:r>
              <w:rPr>
                <w:rFonts w:hint="eastAsia" w:ascii="宋体" w:hAnsi="宋体" w:eastAsia="宋体" w:cs="Times New Roman"/>
                <w:color w:val="auto"/>
                <w:szCs w:val="21"/>
                <w:highlight w:val="none"/>
                <w:lang w:eastAsia="zh-CN"/>
              </w:rPr>
              <w:t>。</w:t>
            </w:r>
          </w:p>
          <w:p w14:paraId="058B0E7A">
            <w:pPr>
              <w:pStyle w:val="12"/>
              <w:rPr>
                <w:rFonts w:hint="eastAsia" w:ascii="宋体" w:hAnsi="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.危化品场地要求：必须设有合</w:t>
            </w:r>
            <w:r>
              <w:rPr>
                <w:rFonts w:hint="eastAsia" w:ascii="宋体" w:hAnsi="宋体"/>
                <w:color w:val="auto"/>
                <w:szCs w:val="21"/>
                <w:highlight w:val="none"/>
                <w:lang w:eastAsia="zh-CN"/>
              </w:rPr>
              <w:t>法</w:t>
            </w:r>
            <w:r>
              <w:rPr>
                <w:rFonts w:hint="eastAsia" w:ascii="宋体" w:hAnsi="宋体"/>
                <w:color w:val="auto"/>
                <w:szCs w:val="21"/>
                <w:highlight w:val="none"/>
              </w:rPr>
              <w:t>的危化品仓库</w:t>
            </w:r>
            <w:r>
              <w:rPr>
                <w:rFonts w:hint="eastAsia" w:ascii="宋体" w:hAnsi="宋体"/>
                <w:color w:val="auto"/>
                <w:szCs w:val="21"/>
                <w:highlight w:val="none"/>
                <w:lang w:eastAsia="zh-CN"/>
              </w:rPr>
              <w:t>，并</w:t>
            </w:r>
            <w:r>
              <w:rPr>
                <w:rFonts w:hint="eastAsia"/>
                <w:color w:val="auto"/>
                <w:highlight w:val="none"/>
                <w:lang w:val="en-US" w:eastAsia="zh-CN"/>
              </w:rPr>
              <w:t>提供</w:t>
            </w:r>
            <w:r>
              <w:rPr>
                <w:rFonts w:hint="eastAsia" w:ascii="宋体" w:hAnsi="宋体"/>
                <w:color w:val="auto"/>
                <w:szCs w:val="21"/>
                <w:highlight w:val="none"/>
              </w:rPr>
              <w:t>危化品仓库</w:t>
            </w:r>
            <w:r>
              <w:rPr>
                <w:rFonts w:hint="eastAsia" w:ascii="宋体" w:hAnsi="宋体"/>
                <w:color w:val="auto"/>
                <w:szCs w:val="21"/>
                <w:highlight w:val="none"/>
                <w:lang w:eastAsia="zh-CN"/>
              </w:rPr>
              <w:t>的</w:t>
            </w:r>
            <w:r>
              <w:rPr>
                <w:rFonts w:hint="eastAsia" w:ascii="宋体" w:hAnsi="宋体"/>
                <w:color w:val="auto"/>
                <w:szCs w:val="21"/>
                <w:highlight w:val="none"/>
                <w:lang w:val="en-US" w:eastAsia="zh-CN"/>
              </w:rPr>
              <w:t>相关证明资料</w:t>
            </w:r>
            <w:r>
              <w:rPr>
                <w:rFonts w:hint="eastAsia" w:ascii="宋体" w:hAnsi="宋体"/>
                <w:color w:val="auto"/>
                <w:szCs w:val="21"/>
                <w:highlight w:val="none"/>
              </w:rPr>
              <w:t>，合同期限内可根据安全需要勘察现场</w:t>
            </w:r>
            <w:r>
              <w:rPr>
                <w:rFonts w:hint="eastAsia" w:ascii="宋体" w:hAnsi="宋体"/>
                <w:color w:val="auto"/>
                <w:szCs w:val="21"/>
                <w:highlight w:val="none"/>
                <w:lang w:eastAsia="zh-CN"/>
              </w:rPr>
              <w:t>。</w:t>
            </w:r>
          </w:p>
          <w:p w14:paraId="3FF845EA">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.售后服务要求：</w:t>
            </w:r>
          </w:p>
          <w:p w14:paraId="532F8589">
            <w:pPr>
              <w:spacing w:line="300" w:lineRule="exact"/>
              <w:ind w:firstLine="22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）问题响应时间：成交供应商接到采购人</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rPr>
              <w:t>通知后，</w:t>
            </w:r>
            <w:r>
              <w:rPr>
                <w:rFonts w:hint="eastAsia" w:ascii="宋体" w:hAnsi="宋体" w:eastAsia="宋体" w:cs="Times New Roman"/>
                <w:color w:val="auto"/>
                <w:szCs w:val="21"/>
                <w:highlight w:val="none"/>
                <w:lang w:val="en-US" w:eastAsia="zh-CN"/>
              </w:rPr>
              <w:t>紧急特殊情况</w:t>
            </w:r>
            <w:r>
              <w:rPr>
                <w:rFonts w:hint="eastAsia" w:ascii="宋体" w:hAnsi="宋体" w:eastAsia="宋体" w:cs="Times New Roman"/>
                <w:color w:val="auto"/>
                <w:szCs w:val="21"/>
                <w:highlight w:val="none"/>
              </w:rPr>
              <w:t>重大问题</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如燃料泄露、设备停运</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在</w:t>
            </w:r>
            <w:r>
              <w:rPr>
                <w:rFonts w:hint="eastAsia" w:ascii="宋体" w:hAnsi="宋体" w:eastAsia="宋体" w:cs="Times New Roman"/>
                <w:color w:val="auto"/>
                <w:szCs w:val="21"/>
                <w:highlight w:val="none"/>
              </w:rPr>
              <w:t>1小时内到达采购人指定现场，</w:t>
            </w:r>
            <w:r>
              <w:rPr>
                <w:rFonts w:hint="eastAsia" w:ascii="宋体" w:hAnsi="宋体" w:eastAsia="宋体" w:cs="Times New Roman"/>
                <w:color w:val="auto"/>
                <w:szCs w:val="21"/>
                <w:highlight w:val="none"/>
                <w:lang w:val="en-US" w:eastAsia="zh-CN"/>
              </w:rPr>
              <w:t>其他非紧急情况一般问题</w:t>
            </w: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小时</w:t>
            </w:r>
            <w:r>
              <w:rPr>
                <w:rFonts w:hint="eastAsia" w:ascii="宋体" w:hAnsi="宋体" w:eastAsia="宋体" w:cs="Times New Roman"/>
                <w:color w:val="auto"/>
                <w:szCs w:val="21"/>
                <w:highlight w:val="none"/>
                <w:lang w:val="en-US" w:eastAsia="zh-CN"/>
              </w:rPr>
              <w:t>内</w:t>
            </w:r>
            <w:r>
              <w:rPr>
                <w:rFonts w:hint="eastAsia" w:ascii="宋体" w:hAnsi="宋体" w:eastAsia="宋体" w:cs="Times New Roman"/>
                <w:color w:val="auto"/>
                <w:szCs w:val="21"/>
                <w:highlight w:val="none"/>
              </w:rPr>
              <w:t>到达采购人指定现场。</w:t>
            </w:r>
          </w:p>
          <w:p w14:paraId="793F60A5">
            <w:pPr>
              <w:spacing w:line="300" w:lineRule="exact"/>
              <w:ind w:firstLine="229"/>
              <w:rPr>
                <w:rFonts w:ascii="宋体" w:hAnsi="宋体"/>
                <w:color w:val="auto"/>
                <w:szCs w:val="21"/>
                <w:highlight w:val="none"/>
              </w:rPr>
            </w:pPr>
            <w:r>
              <w:rPr>
                <w:rFonts w:hint="eastAsia" w:ascii="宋体" w:hAnsi="宋体" w:eastAsia="宋体" w:cs="Times New Roman"/>
                <w:color w:val="auto"/>
                <w:szCs w:val="21"/>
                <w:highlight w:val="none"/>
              </w:rPr>
              <w:t>2）验收货</w:t>
            </w:r>
            <w:r>
              <w:rPr>
                <w:rFonts w:hint="eastAsia" w:ascii="宋体" w:hAnsi="宋体"/>
                <w:color w:val="auto"/>
                <w:szCs w:val="21"/>
                <w:highlight w:val="none"/>
              </w:rPr>
              <w:t>物后</w:t>
            </w:r>
            <w:r>
              <w:rPr>
                <w:rFonts w:ascii="宋体" w:hAnsi="宋体"/>
                <w:color w:val="auto"/>
                <w:szCs w:val="21"/>
                <w:highlight w:val="none"/>
              </w:rPr>
              <w:t>30</w:t>
            </w:r>
            <w:r>
              <w:rPr>
                <w:rFonts w:hint="eastAsia" w:ascii="宋体" w:hAnsi="宋体"/>
                <w:color w:val="auto"/>
                <w:szCs w:val="21"/>
                <w:highlight w:val="none"/>
              </w:rPr>
              <w:t>天内，出现问题，须无条件更换，并在6小时内给予响应。</w:t>
            </w:r>
          </w:p>
          <w:p w14:paraId="0CD45951">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3）质保期内出现任何质量问题，成交供应商须无条件提供更换（与响应文件相同的产品）。</w:t>
            </w:r>
          </w:p>
          <w:p w14:paraId="444D62FD">
            <w:pPr>
              <w:spacing w:line="300" w:lineRule="exact"/>
              <w:ind w:firstLine="210" w:firstLineChars="100"/>
              <w:rPr>
                <w:rFonts w:hint="eastAsia" w:ascii="宋体" w:hAnsi="宋体" w:eastAsia="宋体"/>
                <w:color w:val="auto"/>
                <w:szCs w:val="21"/>
                <w:highlight w:val="none"/>
                <w:lang w:eastAsia="zh-CN"/>
              </w:rPr>
            </w:pPr>
            <w:r>
              <w:rPr>
                <w:rFonts w:hint="eastAsia" w:ascii="宋体" w:hAnsi="宋体"/>
                <w:color w:val="auto"/>
                <w:szCs w:val="21"/>
                <w:highlight w:val="none"/>
              </w:rPr>
              <w:t>4）由于产品存储条件限制，成交供应商应按采购人实际需求分批次免费送货上门</w:t>
            </w:r>
            <w:r>
              <w:rPr>
                <w:rFonts w:hint="eastAsia" w:ascii="宋体" w:hAnsi="宋体"/>
                <w:color w:val="auto"/>
                <w:szCs w:val="21"/>
                <w:highlight w:val="none"/>
                <w:lang w:eastAsia="zh-CN"/>
              </w:rPr>
              <w:t>。</w:t>
            </w:r>
          </w:p>
          <w:p w14:paraId="6854672B">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5）成交供应商应具备符合行业规定及满足本采购项目供货所必备的仓储、交通运输等设施设备以及供应基地和人员配置等，确保产品安全储存、安全运输并按照时限要求保质保量配送至本采购项目采购人指定地点。成交供应商应配备“配送专用车”，凭专用通行证（采购人自行制定）进出交货地点。</w:t>
            </w:r>
          </w:p>
          <w:p w14:paraId="7B9860E5">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6）采购人根据实际需要，在与成交供应商约定的时间内列出需要补充配送的产品请购清单并明确送达时间、地点、接收验收人并提交成交供应商；在收到采购人发出供货配送通知后，成交供应商在次日采购人指定的送达时间前完成当次现场配送供货。</w:t>
            </w:r>
          </w:p>
          <w:p w14:paraId="64B4FAA9">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）紧急供货要求：在收到采购人发出紧急配送供货通知后，成交供应商应在与采购人约定的时限内完成当次现场紧急配送供货。</w:t>
            </w:r>
          </w:p>
          <w:p w14:paraId="162EDE27">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货物的运输由成交供应商自行负责，成交供应商须具有《危险品运输许可证》或委托有危化品运输资质的单位进行运输，并搬运入库进行安全摆放。产品质量有问题或经采购人验收不合格的，成交供应商必须无条件更换。</w:t>
            </w:r>
          </w:p>
          <w:p w14:paraId="3D2917E2">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.付款条件</w:t>
            </w:r>
          </w:p>
          <w:p w14:paraId="32E7A374">
            <w:pPr>
              <w:spacing w:line="300" w:lineRule="exact"/>
              <w:ind w:firstLine="210" w:firstLineChars="1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）本项目无预付款。</w:t>
            </w:r>
          </w:p>
          <w:p w14:paraId="312CBA79">
            <w:pPr>
              <w:spacing w:line="300" w:lineRule="exact"/>
              <w:ind w:firstLine="210" w:firstLineChars="100"/>
              <w:rPr>
                <w:rFonts w:ascii="宋体" w:hAnsi="宋体"/>
                <w:color w:val="auto"/>
                <w:szCs w:val="21"/>
                <w:highlight w:val="none"/>
              </w:rPr>
            </w:pPr>
            <w:r>
              <w:rPr>
                <w:rFonts w:hint="eastAsia" w:ascii="宋体" w:hAnsi="宋体"/>
                <w:color w:val="auto"/>
                <w:szCs w:val="21"/>
                <w:highlight w:val="none"/>
              </w:rPr>
              <w:t>2）成交供应商每月交货完毕并经采购人验收合格后，次月15日前（如遇节假日顺延），由采购人按上月实际供货验收数量及成交单价计算并结算上月合同款；具体是由采购人在收到与成交供应商核对一致的相应月份产品验收入库单据、合同款结算明细单与汇总单、请款书和产品相应月份合同款的全额发票及匹配的销售清单等后，依照现行财政纪律、单位内控制度依规办理上述款项支付手续。</w:t>
            </w:r>
          </w:p>
          <w:p w14:paraId="7C62F633">
            <w:pPr>
              <w:spacing w:line="300" w:lineRule="exact"/>
              <w:ind w:firstLine="210" w:firstLineChars="1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）内部审计监督及其结果应用。在依规办理产品当月合同款支付手续时，成交供应商协同采购人应按照采购人的内部监督要求的程序和方式逐月报送采购人的审计部门、监所主管部门</w:t>
            </w:r>
            <w:r>
              <w:rPr>
                <w:rFonts w:hint="eastAsia" w:ascii="宋体" w:hAnsi="宋体"/>
                <w:color w:val="auto"/>
                <w:szCs w:val="21"/>
                <w:highlight w:val="none"/>
                <w:lang w:eastAsia="zh-CN"/>
              </w:rPr>
              <w:t>、</w:t>
            </w:r>
            <w:r>
              <w:rPr>
                <w:rFonts w:hint="eastAsia"/>
                <w:color w:val="auto"/>
                <w:highlight w:val="none"/>
                <w:lang w:val="en-US" w:eastAsia="zh-CN"/>
              </w:rPr>
              <w:t>采购人聘请的第三方审计单位（会计师事务所）</w:t>
            </w:r>
            <w:r>
              <w:rPr>
                <w:rFonts w:hint="eastAsia" w:ascii="宋体" w:hAnsi="宋体"/>
                <w:color w:val="auto"/>
                <w:szCs w:val="21"/>
                <w:highlight w:val="none"/>
              </w:rPr>
              <w:t>等审核产品当月合同款，并将上述审核结果应用于产品相应月份的合同款支付：如上述审核结果于产品当月合同款付款前形成的，采取多扣少补的方式结算产品当月合同款；如上述审核结果于产品当月合同款付款后形成的，采取在支付产品次月合同款时据实补款或扣款；由此产生的产品当月合同款应付金额与实付金额的差异，对成交供应商已开具的相应发票不进行更正或调换。</w:t>
            </w:r>
          </w:p>
          <w:p w14:paraId="6C09039E">
            <w:pPr>
              <w:pStyle w:val="14"/>
              <w:numPr>
                <w:ilvl w:val="0"/>
                <w:numId w:val="0"/>
              </w:numPr>
              <w:ind w:right="0" w:rightChars="0"/>
              <w:rPr>
                <w:rFonts w:hint="eastAsia"/>
                <w:color w:val="auto"/>
                <w:highlight w:val="none"/>
                <w:lang w:val="en-US" w:eastAsia="zh-CN"/>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cs="Times New Roman"/>
                <w:b/>
                <w:bCs/>
                <w:color w:val="auto"/>
                <w:kern w:val="2"/>
                <w:sz w:val="21"/>
                <w:szCs w:val="21"/>
                <w:highlight w:val="none"/>
                <w:lang w:val="en-US" w:eastAsia="zh-CN" w:bidi="ar-SA"/>
              </w:rPr>
              <w:t>8</w:t>
            </w:r>
            <w:r>
              <w:rPr>
                <w:rFonts w:hint="eastAsia" w:ascii="Calibri" w:hAnsi="Calibri" w:cs="Arial"/>
                <w:color w:val="auto"/>
                <w:kern w:val="2"/>
                <w:sz w:val="21"/>
                <w:szCs w:val="22"/>
                <w:highlight w:val="none"/>
                <w:lang w:val="en-US" w:eastAsia="zh-CN" w:bidi="ar-SA"/>
              </w:rPr>
              <w:t>、</w:t>
            </w:r>
            <w:r>
              <w:rPr>
                <w:rFonts w:hint="eastAsia" w:ascii="Calibri" w:hAnsi="Calibri" w:eastAsia="宋体" w:cs="Arial"/>
                <w:color w:val="auto"/>
                <w:kern w:val="2"/>
                <w:sz w:val="21"/>
                <w:szCs w:val="22"/>
                <w:highlight w:val="none"/>
                <w:lang w:val="en-US" w:eastAsia="zh-CN" w:bidi="ar-SA"/>
              </w:rPr>
              <w:t>其他费用</w:t>
            </w:r>
          </w:p>
          <w:p w14:paraId="380C54D7">
            <w:pPr>
              <w:pStyle w:val="14"/>
              <w:numPr>
                <w:ilvl w:val="0"/>
                <w:numId w:val="0"/>
              </w:numPr>
              <w:ind w:leftChars="200" w:right="0" w:rightChars="0"/>
              <w:rPr>
                <w:rFonts w:hint="eastAsia" w:ascii="宋体" w:hAnsi="宋体"/>
                <w:color w:val="auto"/>
                <w:szCs w:val="21"/>
                <w:highlight w:val="none"/>
              </w:rPr>
            </w:pPr>
            <w:r>
              <w:rPr>
                <w:rFonts w:hint="eastAsia" w:ascii="Calibri" w:hAnsi="Calibri" w:cs="Arial"/>
                <w:color w:val="auto"/>
                <w:kern w:val="2"/>
                <w:sz w:val="21"/>
                <w:szCs w:val="22"/>
                <w:highlight w:val="none"/>
                <w:lang w:val="en-US" w:eastAsia="zh-CN" w:bidi="ar-SA"/>
              </w:rPr>
              <w:t>须</w:t>
            </w:r>
            <w:r>
              <w:rPr>
                <w:rFonts w:hint="eastAsia" w:ascii="Calibri" w:hAnsi="Calibri" w:eastAsia="宋体" w:cs="Arial"/>
                <w:color w:val="auto"/>
                <w:kern w:val="2"/>
                <w:sz w:val="21"/>
                <w:szCs w:val="22"/>
                <w:highlight w:val="none"/>
                <w:lang w:val="en-US" w:eastAsia="zh-CN" w:bidi="ar-SA"/>
              </w:rPr>
              <w:t>聘请第三方审计单位（会计师事务所）审核各项产品当月合同款，由采购人确定第三方审计单位，产生的相关审计服务费用由</w:t>
            </w:r>
            <w:r>
              <w:rPr>
                <w:rFonts w:hint="eastAsia" w:ascii="宋体" w:hAnsi="宋体"/>
                <w:color w:val="auto"/>
                <w:szCs w:val="21"/>
                <w:highlight w:val="none"/>
              </w:rPr>
              <w:t>成交供应商</w:t>
            </w:r>
            <w:r>
              <w:rPr>
                <w:rFonts w:hint="eastAsia" w:ascii="Calibri" w:hAnsi="Calibri" w:eastAsia="宋体" w:cs="Arial"/>
                <w:color w:val="auto"/>
                <w:kern w:val="2"/>
                <w:sz w:val="21"/>
                <w:szCs w:val="22"/>
                <w:highlight w:val="none"/>
                <w:lang w:val="en-US" w:eastAsia="zh-CN" w:bidi="ar-SA"/>
              </w:rPr>
              <w:t>承担。</w:t>
            </w:r>
          </w:p>
          <w:p w14:paraId="05C6D2CC">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9</w:t>
            </w:r>
            <w:r>
              <w:rPr>
                <w:rFonts w:hint="eastAsia" w:ascii="宋体" w:hAnsi="宋体"/>
                <w:color w:val="auto"/>
                <w:szCs w:val="21"/>
                <w:highlight w:val="none"/>
              </w:rPr>
              <w:t>.留样管理</w:t>
            </w:r>
          </w:p>
          <w:p w14:paraId="2E7F6148">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（1）成交供应商每批次配送的产品，均由采购人依照公安内部管理相关规章制度与成交供应商共同开展产品留样工作，留样采集时应使用经消毒的专用取样工具取、存样本。</w:t>
            </w:r>
          </w:p>
          <w:p w14:paraId="19D406D4">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（2）留样分别由采购人和成交供应商各留足至少100毫升，分别盛放在已消毒的专用器皿中。</w:t>
            </w:r>
          </w:p>
          <w:p w14:paraId="5A17738F">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（3）产品采集取样后，相应的样本应立即存放在完好的物理隔离物（箱、罩、瓶等）内，以免被污染、损毁等，并在其外部贴上标签、标明留样日期、时间、品名、留样采集人和保管责任人。</w:t>
            </w:r>
          </w:p>
          <w:p w14:paraId="069C7D76">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（4）将贴好标签的留样按秩序分别存放在采购人和成交供应商专用箱内妥善保存，并动态登记各自的业务管理台账。</w:t>
            </w:r>
          </w:p>
          <w:p w14:paraId="629ECC7D">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5）留样保存至该相关批次配送的醇基燃料用尽后，使用如无异常，即可处理留样并各自在采购人和成交供应商的业务管理台账中据实登记；如有异常，应当同步立即封存留样，由采购人和成交供应商共同送省级及以上有相应资质的第三方检验机构进行检验。</w:t>
            </w:r>
          </w:p>
          <w:p w14:paraId="22EF32EB">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（6）留样存储的专用箱为专用器具，严禁存放与留样无关的一切物品。</w:t>
            </w:r>
          </w:p>
          <w:p w14:paraId="3AE9F9DE">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（7）留样、检验工作等造成的产品损耗、消耗由成交供应商承担。</w:t>
            </w:r>
          </w:p>
          <w:p w14:paraId="46EFF948">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（8）若抽样检查出现不合格产品的，采购人可单方面解除本采购项所涉及的合同，并由成交供应商自行承担所有损失及后果，因此产生的行政、刑事处罚和全部经济责任及法律责任均由成交供应商自行负责。</w:t>
            </w:r>
          </w:p>
          <w:p w14:paraId="1E1BA917">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10</w:t>
            </w:r>
            <w:r>
              <w:rPr>
                <w:rFonts w:hint="eastAsia" w:ascii="宋体" w:hAnsi="宋体"/>
                <w:color w:val="auto"/>
                <w:szCs w:val="21"/>
                <w:highlight w:val="none"/>
              </w:rPr>
              <w:t>.验收要求</w:t>
            </w:r>
          </w:p>
          <w:p w14:paraId="4B59859F">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1)每批次配送的产品数量以采购人所验收的数量为准。</w:t>
            </w:r>
          </w:p>
          <w:p w14:paraId="443A4994">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2)每批次配送的产品运输、配送及验收过程中造成的损耗、消耗，由成交供应商负责及时更换或补充，以达到采购人对该批次配送供货的要求；如在该批次约定交货时间内验收数量无法达到供货要求的，按本采购项的配送要求执行，所产生的一切责任由成交供应商自行承担。</w:t>
            </w:r>
          </w:p>
          <w:p w14:paraId="36022E9A">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3)成交供应商每次的随货的送货清单，经采购人指定管理人员验货后签字确定，清单上注明产品的名称、规格、重量、单价、金额，采购人和成交供应商双方各执一份，以此作为结算时的依据之一。</w:t>
            </w:r>
          </w:p>
          <w:p w14:paraId="3DF40C5C">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4)成交供应商应保证所有提供的产品必须是合格安全的产品，因产品质量问题等发生事故，由成交供应商承担经济赔偿责任及其他法律责任；对不符合《中华人民共和国产品质量法》《中华人民共和国消费者权益保护法》《中华人民共和国计量法》等有关规定的产品，采购人有权拒绝收货。</w:t>
            </w:r>
          </w:p>
          <w:p w14:paraId="4EF389C0">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5）每批次配送的产品验收工作由采购人和成交供应商共同现场实地开展。成交供应商提供的每批次配送的产品，须经过采购人指定管理人员的感官检验、外观检验和试用检验等；必要时可送省级及以上有相应资质的第三方检验机构进行检验；验收时，成交供应商所提供的产品在采购人验收入库时如发现以下问题必须及时无条件退换产品：①感官品质质量不符合规定要求（感官品质合格标准：1.燃油应清亮、无机械杂质和沉淀；2.燃烧效果应稳定、持续，燃烧现象具备蓝色火焰，燃烧过程中无飞油现象，燃烧后无残渣、残液、积碳；3.燃烧前略带酒精味，燃烧时无异味、无恶臭，没有刺鼻、刺眼等现象；燃烧温度外焰温度达到1000摄氏度以上。）；②超过保质期限；③其他不符合安全标准和要求的产品等。</w:t>
            </w:r>
          </w:p>
          <w:p w14:paraId="4C0997F6">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6）每批次配送的产品经采购人和成交供应商验收合格后，成交供应商所提供的产品虽经采购人抽检验收，但在使用过程中发现产品存在质量问题的，成交供应商应及时无条件给予退换产品。经采购人开展本采购项目的合同履约过程动态评价，书面确认成交供应商不能满足本采购项所需的产品质量、数量、配送时间及售后服务要求时，采购人可单方面解除本采购项所涉及的合同，并由成交供应商自行承担所有损失及后果，因此产生的行政、刑事处罚和全部经济责任及法律责任均由成交供应商自行负责。</w:t>
            </w:r>
          </w:p>
          <w:p w14:paraId="001B077A">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7）验收工作的一般程序为：根据产品请购清单的具体要求，对所购配送的产品进行清点、外观检查以及对产品的各项指标等进行实测，并逐项记录。检测结束后，验收人员在验收单上签字。对未能通过验收的，一律退货、更换直至验收合格。</w:t>
            </w:r>
          </w:p>
          <w:p w14:paraId="0B5ACB13">
            <w:pPr>
              <w:spacing w:line="300" w:lineRule="exact"/>
              <w:ind w:firstLine="420" w:firstLineChars="200"/>
              <w:rPr>
                <w:rFonts w:ascii="宋体" w:hAnsi="宋体"/>
                <w:color w:val="auto"/>
                <w:szCs w:val="21"/>
                <w:highlight w:val="none"/>
              </w:rPr>
            </w:pPr>
            <w:r>
              <w:rPr>
                <w:rFonts w:ascii="宋体" w:hAnsi="宋体"/>
                <w:color w:val="auto"/>
                <w:szCs w:val="21"/>
                <w:highlight w:val="none"/>
              </w:rPr>
              <w:t>8）依据产品质量监督检验所等相关质量标准，</w:t>
            </w:r>
            <w:r>
              <w:rPr>
                <w:rFonts w:hint="eastAsia" w:ascii="宋体" w:hAnsi="宋体"/>
                <w:color w:val="auto"/>
                <w:szCs w:val="21"/>
                <w:highlight w:val="none"/>
              </w:rPr>
              <w:t>成交供应商</w:t>
            </w:r>
            <w:r>
              <w:rPr>
                <w:rFonts w:ascii="宋体" w:hAnsi="宋体"/>
                <w:color w:val="auto"/>
                <w:szCs w:val="21"/>
                <w:highlight w:val="none"/>
              </w:rPr>
              <w:t>提供的产品应根据有关法律法规经过质量监督管理部门等的有效检验并取得相关合格合规证明的产品，每批次产品提供时应按照</w:t>
            </w:r>
            <w:r>
              <w:rPr>
                <w:rFonts w:hint="eastAsia" w:ascii="宋体" w:hAnsi="宋体"/>
                <w:color w:val="auto"/>
                <w:szCs w:val="21"/>
                <w:highlight w:val="none"/>
              </w:rPr>
              <w:t>采购人</w:t>
            </w:r>
            <w:r>
              <w:rPr>
                <w:rFonts w:ascii="宋体" w:hAnsi="宋体"/>
                <w:color w:val="auto"/>
                <w:szCs w:val="21"/>
                <w:highlight w:val="none"/>
              </w:rPr>
              <w:t>要求随时提供产品相关的质量合格证明、产品质量检测合格报告等复印件。</w:t>
            </w:r>
          </w:p>
          <w:p w14:paraId="077CFCA6">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9）成交供应商每次供货应提供盖章（或签字）的送货单；掺杂掺假、有害有毒的产品（或产品原料）以及产品无产地、无厂名、无生产日期和保质期或标志不清、超过保质期限的，成交供应商不得配送供货，采购人应当不予接收。</w:t>
            </w:r>
          </w:p>
          <w:p w14:paraId="27E5F596">
            <w:pPr>
              <w:tabs>
                <w:tab w:val="left" w:pos="611"/>
              </w:tabs>
              <w:autoSpaceDE w:val="0"/>
              <w:autoSpaceDN w:val="0"/>
              <w:spacing w:line="300" w:lineRule="exact"/>
              <w:jc w:val="left"/>
              <w:rPr>
                <w:rFonts w:ascii="宋体" w:hAnsi="宋体"/>
                <w:color w:val="auto"/>
                <w:szCs w:val="21"/>
                <w:highlight w:val="none"/>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11</w:t>
            </w:r>
            <w:r>
              <w:rPr>
                <w:rFonts w:hint="eastAsia" w:ascii="宋体" w:hAnsi="宋体"/>
                <w:color w:val="auto"/>
                <w:szCs w:val="21"/>
                <w:highlight w:val="none"/>
              </w:rPr>
              <w:t>.</w:t>
            </w:r>
            <w:r>
              <w:rPr>
                <w:rFonts w:ascii="宋体" w:hAnsi="宋体"/>
                <w:color w:val="auto"/>
                <w:szCs w:val="21"/>
                <w:highlight w:val="none"/>
              </w:rPr>
              <w:t>报价必须含以下部分，</w:t>
            </w:r>
            <w:r>
              <w:rPr>
                <w:rFonts w:hint="eastAsia" w:ascii="宋体" w:hAnsi="宋体"/>
                <w:color w:val="auto"/>
                <w:szCs w:val="21"/>
                <w:highlight w:val="none"/>
              </w:rPr>
              <w:t>竞</w:t>
            </w:r>
            <w:r>
              <w:rPr>
                <w:rFonts w:ascii="宋体" w:hAnsi="宋体"/>
                <w:color w:val="auto"/>
                <w:szCs w:val="21"/>
                <w:highlight w:val="none"/>
              </w:rPr>
              <w:t>标报价为采购人指定地点的现场交货价以及合同履约包含的所有风险</w:t>
            </w:r>
            <w:r>
              <w:rPr>
                <w:rFonts w:hint="eastAsia" w:ascii="宋体" w:hAnsi="宋体"/>
                <w:color w:val="auto"/>
                <w:szCs w:val="21"/>
                <w:highlight w:val="none"/>
              </w:rPr>
              <w:t>、</w:t>
            </w:r>
            <w:r>
              <w:rPr>
                <w:rFonts w:ascii="宋体" w:hAnsi="宋体"/>
                <w:color w:val="auto"/>
                <w:szCs w:val="21"/>
                <w:highlight w:val="none"/>
              </w:rPr>
              <w:t>责任等各项应有费用</w:t>
            </w:r>
            <w:r>
              <w:rPr>
                <w:rFonts w:hint="eastAsia" w:ascii="宋体" w:hAnsi="宋体"/>
                <w:color w:val="auto"/>
                <w:szCs w:val="21"/>
                <w:highlight w:val="none"/>
              </w:rPr>
              <w:t>，</w:t>
            </w:r>
            <w:r>
              <w:rPr>
                <w:rFonts w:ascii="宋体" w:hAnsi="宋体"/>
                <w:color w:val="auto"/>
                <w:szCs w:val="21"/>
                <w:highlight w:val="none"/>
              </w:rPr>
              <w:t>原则上采购人不再支付任何费用</w:t>
            </w:r>
            <w:r>
              <w:rPr>
                <w:rFonts w:hint="eastAsia" w:ascii="宋体" w:hAnsi="宋体"/>
                <w:color w:val="auto"/>
                <w:szCs w:val="21"/>
                <w:highlight w:val="none"/>
              </w:rPr>
              <w:t>，</w:t>
            </w:r>
            <w:r>
              <w:rPr>
                <w:rFonts w:ascii="宋体" w:hAnsi="宋体"/>
                <w:color w:val="auto"/>
                <w:szCs w:val="21"/>
                <w:highlight w:val="none"/>
              </w:rPr>
              <w:t>包括：</w:t>
            </w:r>
          </w:p>
          <w:p w14:paraId="2B75BBA3">
            <w:pPr>
              <w:autoSpaceDE w:val="0"/>
              <w:autoSpaceDN w:val="0"/>
              <w:spacing w:line="300" w:lineRule="exact"/>
              <w:ind w:left="561"/>
              <w:jc w:val="left"/>
              <w:rPr>
                <w:rFonts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产品</w:t>
            </w:r>
            <w:r>
              <w:rPr>
                <w:rFonts w:ascii="宋体" w:hAnsi="宋体"/>
                <w:color w:val="auto"/>
                <w:szCs w:val="21"/>
                <w:highlight w:val="none"/>
              </w:rPr>
              <w:t>及标准附件</w:t>
            </w:r>
            <w:r>
              <w:rPr>
                <w:rFonts w:hint="eastAsia" w:ascii="宋体" w:hAnsi="宋体"/>
                <w:color w:val="auto"/>
                <w:szCs w:val="21"/>
                <w:highlight w:val="none"/>
              </w:rPr>
              <w:t>、</w:t>
            </w:r>
            <w:r>
              <w:rPr>
                <w:rFonts w:ascii="宋体" w:hAnsi="宋体"/>
                <w:color w:val="auto"/>
                <w:szCs w:val="21"/>
                <w:highlight w:val="none"/>
              </w:rPr>
              <w:t>专用工具</w:t>
            </w:r>
            <w:r>
              <w:rPr>
                <w:rFonts w:hint="eastAsia" w:ascii="宋体" w:hAnsi="宋体"/>
                <w:color w:val="auto"/>
                <w:szCs w:val="21"/>
                <w:highlight w:val="none"/>
              </w:rPr>
              <w:t>、</w:t>
            </w:r>
            <w:r>
              <w:rPr>
                <w:rFonts w:ascii="宋体" w:hAnsi="宋体"/>
                <w:color w:val="auto"/>
                <w:szCs w:val="21"/>
                <w:highlight w:val="none"/>
              </w:rPr>
              <w:t>包装</w:t>
            </w:r>
            <w:r>
              <w:rPr>
                <w:rFonts w:hint="eastAsia" w:ascii="宋体" w:hAnsi="宋体"/>
                <w:color w:val="auto"/>
                <w:szCs w:val="21"/>
                <w:highlight w:val="none"/>
              </w:rPr>
              <w:t>、</w:t>
            </w:r>
            <w:r>
              <w:rPr>
                <w:rFonts w:ascii="宋体" w:hAnsi="宋体"/>
                <w:color w:val="auto"/>
                <w:szCs w:val="21"/>
                <w:highlight w:val="none"/>
              </w:rPr>
              <w:t>加工</w:t>
            </w:r>
            <w:r>
              <w:rPr>
                <w:rFonts w:hint="eastAsia" w:ascii="宋体" w:hAnsi="宋体"/>
                <w:color w:val="auto"/>
                <w:szCs w:val="21"/>
                <w:highlight w:val="none"/>
              </w:rPr>
              <w:t>、</w:t>
            </w:r>
            <w:r>
              <w:rPr>
                <w:rFonts w:ascii="宋体" w:hAnsi="宋体"/>
                <w:color w:val="auto"/>
                <w:szCs w:val="21"/>
                <w:highlight w:val="none"/>
              </w:rPr>
              <w:t>保质期内服务价格</w:t>
            </w:r>
            <w:r>
              <w:rPr>
                <w:rFonts w:hint="eastAsia" w:ascii="宋体" w:hAnsi="宋体"/>
                <w:color w:val="auto"/>
                <w:szCs w:val="21"/>
                <w:highlight w:val="none"/>
              </w:rPr>
              <w:t>；</w:t>
            </w:r>
          </w:p>
          <w:p w14:paraId="519F4857">
            <w:pPr>
              <w:autoSpaceDE w:val="0"/>
              <w:autoSpaceDN w:val="0"/>
              <w:spacing w:line="300" w:lineRule="exact"/>
              <w:ind w:left="501"/>
              <w:jc w:val="lef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仓储</w:t>
            </w:r>
            <w:r>
              <w:rPr>
                <w:rFonts w:hint="eastAsia" w:ascii="宋体" w:hAnsi="宋体"/>
                <w:color w:val="auto"/>
                <w:szCs w:val="21"/>
                <w:highlight w:val="none"/>
              </w:rPr>
              <w:t>、</w:t>
            </w:r>
            <w:r>
              <w:rPr>
                <w:rFonts w:ascii="宋体" w:hAnsi="宋体"/>
                <w:color w:val="auto"/>
                <w:szCs w:val="21"/>
                <w:highlight w:val="none"/>
              </w:rPr>
              <w:t>包装、运输、搬运、</w:t>
            </w:r>
            <w:r>
              <w:rPr>
                <w:rFonts w:hint="eastAsia" w:ascii="宋体" w:hAnsi="宋体"/>
                <w:color w:val="auto"/>
                <w:szCs w:val="21"/>
                <w:highlight w:val="none"/>
              </w:rPr>
              <w:t>装卸、装卸、</w:t>
            </w:r>
            <w:r>
              <w:rPr>
                <w:rFonts w:ascii="宋体" w:hAnsi="宋体"/>
                <w:color w:val="auto"/>
                <w:szCs w:val="21"/>
                <w:highlight w:val="none"/>
              </w:rPr>
              <w:t>售后服务</w:t>
            </w:r>
            <w:r>
              <w:rPr>
                <w:rFonts w:hint="eastAsia" w:ascii="宋体" w:hAnsi="宋体"/>
                <w:color w:val="auto"/>
                <w:szCs w:val="21"/>
                <w:highlight w:val="none"/>
              </w:rPr>
              <w:t>、日常存储、备检、安全</w:t>
            </w:r>
            <w:r>
              <w:rPr>
                <w:rFonts w:ascii="宋体" w:hAnsi="宋体"/>
                <w:color w:val="auto"/>
                <w:szCs w:val="21"/>
                <w:highlight w:val="none"/>
              </w:rPr>
              <w:t>等相关费用</w:t>
            </w:r>
            <w:r>
              <w:rPr>
                <w:rFonts w:hint="eastAsia" w:ascii="宋体" w:hAnsi="宋体"/>
                <w:color w:val="auto"/>
                <w:szCs w:val="21"/>
                <w:highlight w:val="none"/>
              </w:rPr>
              <w:t>；</w:t>
            </w:r>
          </w:p>
          <w:p w14:paraId="41DC64E0">
            <w:pPr>
              <w:autoSpaceDE w:val="0"/>
              <w:autoSpaceDN w:val="0"/>
              <w:spacing w:line="300" w:lineRule="exact"/>
              <w:ind w:left="501"/>
              <w:jc w:val="left"/>
              <w:rPr>
                <w:rFonts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人员</w:t>
            </w:r>
            <w:r>
              <w:rPr>
                <w:rFonts w:ascii="宋体" w:hAnsi="宋体"/>
                <w:color w:val="auto"/>
                <w:szCs w:val="21"/>
                <w:highlight w:val="none"/>
              </w:rPr>
              <w:t>的工资</w:t>
            </w:r>
            <w:r>
              <w:rPr>
                <w:rFonts w:hint="eastAsia" w:ascii="宋体" w:hAnsi="宋体"/>
                <w:color w:val="auto"/>
                <w:szCs w:val="21"/>
                <w:highlight w:val="none"/>
              </w:rPr>
              <w:t>、</w:t>
            </w:r>
            <w:r>
              <w:rPr>
                <w:rFonts w:ascii="宋体" w:hAnsi="宋体"/>
                <w:color w:val="auto"/>
                <w:szCs w:val="21"/>
                <w:highlight w:val="none"/>
              </w:rPr>
              <w:t>加班费及必要的保险费用和各种税费；</w:t>
            </w:r>
          </w:p>
          <w:p w14:paraId="0C94E399">
            <w:pPr>
              <w:autoSpaceDE w:val="0"/>
              <w:autoSpaceDN w:val="0"/>
              <w:spacing w:line="300" w:lineRule="exact"/>
              <w:ind w:left="501"/>
              <w:jc w:val="left"/>
              <w:rPr>
                <w:rFonts w:ascii="宋体" w:hAnsi="宋体"/>
                <w:color w:val="auto"/>
                <w:szCs w:val="21"/>
                <w:highlight w:val="none"/>
              </w:rPr>
            </w:pPr>
            <w:r>
              <w:rPr>
                <w:rFonts w:hint="eastAsia" w:ascii="宋体" w:hAnsi="宋体"/>
                <w:color w:val="auto"/>
                <w:szCs w:val="21"/>
                <w:highlight w:val="none"/>
              </w:rPr>
              <w:t>④验收</w:t>
            </w:r>
            <w:r>
              <w:rPr>
                <w:rFonts w:ascii="宋体" w:hAnsi="宋体"/>
                <w:color w:val="auto"/>
                <w:szCs w:val="21"/>
                <w:highlight w:val="none"/>
              </w:rPr>
              <w:t>过程当中所产生的一切费用均由</w:t>
            </w:r>
            <w:r>
              <w:rPr>
                <w:rFonts w:hint="eastAsia" w:ascii="宋体" w:hAnsi="宋体"/>
                <w:color w:val="auto"/>
                <w:szCs w:val="21"/>
                <w:highlight w:val="none"/>
              </w:rPr>
              <w:t>成交供应商</w:t>
            </w:r>
            <w:r>
              <w:rPr>
                <w:rFonts w:ascii="宋体" w:hAnsi="宋体"/>
                <w:color w:val="auto"/>
                <w:szCs w:val="21"/>
                <w:highlight w:val="none"/>
              </w:rPr>
              <w:t>承担</w:t>
            </w:r>
            <w:r>
              <w:rPr>
                <w:rFonts w:hint="eastAsia" w:ascii="宋体" w:hAnsi="宋体"/>
                <w:color w:val="auto"/>
                <w:szCs w:val="21"/>
                <w:highlight w:val="none"/>
              </w:rPr>
              <w:t>，</w:t>
            </w:r>
            <w:r>
              <w:rPr>
                <w:rFonts w:ascii="宋体" w:hAnsi="宋体"/>
                <w:color w:val="auto"/>
                <w:szCs w:val="21"/>
                <w:highlight w:val="none"/>
              </w:rPr>
              <w:t>包括产品送交第三方检测机构检测及出具检测报告费用</w:t>
            </w:r>
            <w:r>
              <w:rPr>
                <w:rFonts w:hint="eastAsia" w:ascii="宋体" w:hAnsi="宋体"/>
                <w:color w:val="auto"/>
                <w:szCs w:val="21"/>
                <w:highlight w:val="none"/>
              </w:rPr>
              <w:t>；</w:t>
            </w:r>
          </w:p>
          <w:p w14:paraId="0FFC9DCF">
            <w:pPr>
              <w:autoSpaceDE w:val="0"/>
              <w:autoSpaceDN w:val="0"/>
              <w:spacing w:line="300" w:lineRule="exact"/>
              <w:ind w:left="501"/>
              <w:jc w:val="left"/>
              <w:rPr>
                <w:rFonts w:ascii="宋体" w:hAnsi="宋体"/>
                <w:color w:val="auto"/>
                <w:szCs w:val="21"/>
                <w:highlight w:val="none"/>
              </w:rPr>
            </w:pPr>
            <w:r>
              <w:rPr>
                <w:rFonts w:hint="eastAsia" w:ascii="宋体" w:hAnsi="宋体" w:cs="宋体"/>
                <w:color w:val="auto"/>
                <w:szCs w:val="21"/>
                <w:highlight w:val="none"/>
              </w:rPr>
              <w:t>⑤</w:t>
            </w:r>
            <w:r>
              <w:rPr>
                <w:rFonts w:ascii="宋体" w:hAnsi="宋体"/>
                <w:color w:val="auto"/>
                <w:szCs w:val="21"/>
                <w:highlight w:val="none"/>
              </w:rPr>
              <w:t>货物、</w:t>
            </w:r>
            <w:r>
              <w:rPr>
                <w:rFonts w:hint="eastAsia" w:ascii="宋体" w:hAnsi="宋体"/>
                <w:color w:val="auto"/>
                <w:szCs w:val="21"/>
                <w:highlight w:val="none"/>
              </w:rPr>
              <w:t>售后</w:t>
            </w:r>
            <w:r>
              <w:rPr>
                <w:rFonts w:ascii="宋体" w:hAnsi="宋体"/>
                <w:color w:val="auto"/>
                <w:szCs w:val="21"/>
                <w:highlight w:val="none"/>
              </w:rPr>
              <w:t>服务的价格</w:t>
            </w:r>
            <w:r>
              <w:rPr>
                <w:rFonts w:hint="eastAsia" w:ascii="宋体" w:hAnsi="宋体"/>
                <w:color w:val="auto"/>
                <w:szCs w:val="21"/>
                <w:highlight w:val="none"/>
              </w:rPr>
              <w:t>。</w:t>
            </w:r>
          </w:p>
          <w:p w14:paraId="2F30A530">
            <w:pPr>
              <w:spacing w:line="300" w:lineRule="exact"/>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12</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竞标</w:t>
            </w:r>
            <w:r>
              <w:rPr>
                <w:rFonts w:hint="eastAsia" w:ascii="宋体" w:hAnsi="宋体"/>
                <w:b/>
                <w:bCs/>
                <w:color w:val="auto"/>
                <w:szCs w:val="21"/>
                <w:highlight w:val="none"/>
              </w:rPr>
              <w:t>报价</w:t>
            </w:r>
            <w:r>
              <w:rPr>
                <w:rFonts w:hint="eastAsia" w:ascii="宋体" w:hAnsi="宋体"/>
                <w:b/>
                <w:bCs/>
                <w:color w:val="auto"/>
                <w:szCs w:val="21"/>
                <w:highlight w:val="none"/>
                <w:lang w:val="en-US" w:eastAsia="zh-CN"/>
              </w:rPr>
              <w:t>要求：本项目报价方式为单价报价，</w:t>
            </w:r>
            <w:r>
              <w:rPr>
                <w:rFonts w:hint="eastAsia" w:ascii="宋体" w:hAnsi="宋体"/>
                <w:b/>
                <w:bCs/>
                <w:color w:val="auto"/>
                <w:szCs w:val="21"/>
                <w:highlight w:val="none"/>
              </w:rPr>
              <w:t>需标明每</w:t>
            </w:r>
            <w:r>
              <w:rPr>
                <w:rFonts w:hint="eastAsia" w:ascii="宋体" w:hAnsi="宋体"/>
                <w:b/>
                <w:bCs/>
                <w:color w:val="auto"/>
                <w:szCs w:val="21"/>
                <w:highlight w:val="none"/>
                <w:lang w:val="en-US" w:eastAsia="zh-CN"/>
              </w:rPr>
              <w:t>公斤</w:t>
            </w:r>
            <w:r>
              <w:rPr>
                <w:rFonts w:hint="eastAsia" w:ascii="宋体" w:hAnsi="宋体"/>
                <w:b/>
                <w:bCs/>
                <w:color w:val="auto"/>
                <w:szCs w:val="21"/>
                <w:highlight w:val="none"/>
              </w:rPr>
              <w:t>单价,每</w:t>
            </w:r>
            <w:r>
              <w:rPr>
                <w:rFonts w:hint="eastAsia" w:ascii="宋体" w:hAnsi="宋体"/>
                <w:b/>
                <w:bCs/>
                <w:color w:val="auto"/>
                <w:szCs w:val="21"/>
                <w:highlight w:val="none"/>
                <w:lang w:eastAsia="zh-CN"/>
              </w:rPr>
              <w:t>公斤最高限价</w:t>
            </w:r>
            <w:r>
              <w:rPr>
                <w:rFonts w:ascii="宋体" w:hAnsi="宋体"/>
                <w:b/>
                <w:bCs/>
                <w:color w:val="auto"/>
                <w:szCs w:val="21"/>
                <w:highlight w:val="none"/>
              </w:rPr>
              <w:t>4.</w:t>
            </w:r>
            <w:r>
              <w:rPr>
                <w:rFonts w:hint="eastAsia" w:ascii="宋体" w:hAnsi="宋体"/>
                <w:b/>
                <w:bCs/>
                <w:color w:val="auto"/>
                <w:szCs w:val="21"/>
                <w:highlight w:val="none"/>
                <w:lang w:val="en-US" w:eastAsia="zh-CN"/>
              </w:rPr>
              <w:t>00</w:t>
            </w:r>
            <w:r>
              <w:rPr>
                <w:rFonts w:ascii="宋体" w:hAnsi="宋体"/>
                <w:b/>
                <w:bCs/>
                <w:color w:val="auto"/>
                <w:szCs w:val="21"/>
                <w:highlight w:val="none"/>
              </w:rPr>
              <w:t>元</w:t>
            </w:r>
            <w:r>
              <w:rPr>
                <w:rFonts w:hint="eastAsia" w:ascii="宋体" w:hAnsi="宋体"/>
                <w:b/>
                <w:bCs/>
                <w:color w:val="auto"/>
                <w:szCs w:val="21"/>
                <w:highlight w:val="none"/>
                <w:lang w:val="en-US" w:eastAsia="zh-CN"/>
              </w:rPr>
              <w:t>/公斤</w:t>
            </w:r>
            <w:r>
              <w:rPr>
                <w:rFonts w:hint="eastAsia" w:ascii="宋体" w:hAnsi="宋体"/>
                <w:b/>
                <w:bCs/>
                <w:color w:val="auto"/>
                <w:szCs w:val="21"/>
                <w:highlight w:val="none"/>
              </w:rPr>
              <w:t>。实际采购数量以采购人验收为准，结算按</w:t>
            </w:r>
            <w:r>
              <w:rPr>
                <w:rFonts w:hint="eastAsia" w:ascii="宋体" w:hAnsi="宋体"/>
                <w:b/>
                <w:bCs/>
                <w:color w:val="auto"/>
                <w:szCs w:val="21"/>
                <w:highlight w:val="none"/>
                <w:lang w:val="en-US" w:eastAsia="zh-CN"/>
              </w:rPr>
              <w:t>竞标</w:t>
            </w:r>
            <w:r>
              <w:rPr>
                <w:rFonts w:hint="eastAsia" w:ascii="宋体" w:hAnsi="宋体"/>
                <w:b/>
                <w:bCs/>
                <w:color w:val="auto"/>
                <w:szCs w:val="21"/>
                <w:highlight w:val="none"/>
              </w:rPr>
              <w:t>报价单价和实际采购数量进行结算。采购人需追加与合同标的相同的产品，在不改变原合同条款且已依规落实相应资金的前提下，可从成交供应商处追加购买上述产品，所签订的相关补充购买合同金额累计不超过本采购项目的合同金额的10%。</w:t>
            </w:r>
          </w:p>
          <w:p w14:paraId="128990C9">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.退出机制及违约责任</w:t>
            </w:r>
          </w:p>
          <w:p w14:paraId="1A35148C">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1）成交供应商在本采购项目的合同履约过程中出现下列情形并经采购人书面确认的，采购人可单方面解除本采购项所涉及的合同，并由成交供应商自行承担所有损失及后果，因此产生的行政、刑事处罚和全部经济责任及法律责任均由成交供应商自行负责；同时采购人有权将有关情况上报南宁市政府采购监督管理部门依法依规进行处理：</w:t>
            </w:r>
          </w:p>
          <w:p w14:paraId="3D303BEA">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①成交供应商达不到本采购项目约定的相关服务要求、承诺等，供货出现问题，影响采购人相关工作、业务正常运转或是形成实际无法履约的；</w:t>
            </w:r>
          </w:p>
          <w:p w14:paraId="3531ACB5">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②成交供应商有违反《中华人民共和国产品质量法》《中华人民共和国消费者权益保护法》《中华人民共和国计量法》等现行相关法律、法规的行为，受到相关单位或部门处罚的；</w:t>
            </w:r>
          </w:p>
          <w:p w14:paraId="55BFADCD">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③采购人发现成交供应商提供的产品存在“以次充好”、产品质量不达标的；</w:t>
            </w:r>
          </w:p>
          <w:p w14:paraId="0DEBFEC6">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④采购人发现成交供应商存在擅自将本项目或合同等转包、分包或部分转包、分包给第三方的；</w:t>
            </w:r>
          </w:p>
          <w:p w14:paraId="4901BF73">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⑤成交供应商的相关证照被行政主管部门吊销的。</w:t>
            </w:r>
          </w:p>
          <w:p w14:paraId="37B37FE0">
            <w:pPr>
              <w:spacing w:line="300" w:lineRule="exact"/>
              <w:rPr>
                <w:rFonts w:ascii="宋体" w:hAnsi="宋体"/>
                <w:color w:val="auto"/>
                <w:szCs w:val="21"/>
                <w:highlight w:val="none"/>
              </w:rPr>
            </w:pPr>
            <w:r>
              <w:rPr>
                <w:rFonts w:hint="eastAsia" w:ascii="宋体" w:hAnsi="宋体"/>
                <w:color w:val="auto"/>
                <w:szCs w:val="21"/>
                <w:highlight w:val="none"/>
              </w:rPr>
              <w:t xml:space="preserve">   2）成交供应商在本采购项目的合同履约过程中出现下列情形并经采购人书面确认的，采购人与成交供应商除同步采取全部退（换）货措施外，采购人有权向成交供应商要求支付违约金，违约金计算方式为按采购人书面确认的次数，以每次按本采购项的采购总预算的1%计算、支付违约金；每个月累计超过</w:t>
            </w:r>
            <w:r>
              <w:rPr>
                <w:rFonts w:ascii="宋体" w:hAnsi="宋体"/>
                <w:color w:val="auto"/>
                <w:szCs w:val="21"/>
                <w:highlight w:val="none"/>
              </w:rPr>
              <w:t>5</w:t>
            </w:r>
            <w:r>
              <w:rPr>
                <w:rFonts w:hint="eastAsia" w:ascii="宋体" w:hAnsi="宋体"/>
                <w:color w:val="auto"/>
                <w:szCs w:val="21"/>
                <w:highlight w:val="none"/>
              </w:rPr>
              <w:t>次或每季度累计超过</w:t>
            </w:r>
            <w:r>
              <w:rPr>
                <w:rFonts w:ascii="宋体" w:hAnsi="宋体"/>
                <w:color w:val="auto"/>
                <w:szCs w:val="21"/>
                <w:highlight w:val="none"/>
              </w:rPr>
              <w:t>10</w:t>
            </w:r>
            <w:r>
              <w:rPr>
                <w:rFonts w:hint="eastAsia" w:ascii="宋体" w:hAnsi="宋体"/>
                <w:color w:val="auto"/>
                <w:szCs w:val="21"/>
                <w:highlight w:val="none"/>
              </w:rPr>
              <w:t>次的，采购人可单方面解除本采购项所涉及的合同，并由成交供应商自行承担所有损失及后果，因此产生的行政、刑事处罚和全部经济责任及法律责任均由成交供应商自行负责：</w:t>
            </w:r>
          </w:p>
          <w:p w14:paraId="7D995A4B">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①提供超过保质期的产品；</w:t>
            </w:r>
          </w:p>
          <w:p w14:paraId="5AA7B896">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②提供变质、污秽不洁、混有异物或者其他感官性状异常的产品；</w:t>
            </w:r>
          </w:p>
          <w:p w14:paraId="6804709C">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③提供含有毒、有害物质或者被有毒有害物质污染的产品，或是对人体健康有害的产品；</w:t>
            </w:r>
          </w:p>
          <w:p w14:paraId="026C9CE9">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④如成交供应商无法供货，应及时直接与采购人沟通，确定替代产品，并及时按要求供货到位；若发生不能供货而又未及时沟通妥善解决的，或是成交供应商所提供产品与采购产品不符等，进而影响到采购人相关工作、业务正常运转的。</w:t>
            </w:r>
          </w:p>
          <w:p w14:paraId="1439D62E">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⑤如检测结果低于成交供应商竞标响应文件技术参数的，采购人有权拒绝接收相关批次的货品并有权要求成交供应商2日内更换货物，由此造成向采购人延迟供货并经采购人书面确认的，成交供应商应承担相应的经济赔偿，具体是成交供应商每延迟1次按照合同总金额的</w:t>
            </w:r>
            <w:r>
              <w:rPr>
                <w:rFonts w:ascii="宋体" w:hAnsi="宋体"/>
                <w:color w:val="auto"/>
                <w:szCs w:val="21"/>
                <w:highlight w:val="none"/>
              </w:rPr>
              <w:t>1</w:t>
            </w:r>
            <w:r>
              <w:rPr>
                <w:rFonts w:hint="eastAsia" w:ascii="宋体" w:hAnsi="宋体"/>
                <w:color w:val="auto"/>
                <w:szCs w:val="21"/>
                <w:highlight w:val="none"/>
              </w:rPr>
              <w:t>%计罚赔偿款；每个月累计超过</w:t>
            </w:r>
            <w:r>
              <w:rPr>
                <w:rFonts w:ascii="宋体" w:hAnsi="宋体"/>
                <w:color w:val="auto"/>
                <w:szCs w:val="21"/>
                <w:highlight w:val="none"/>
              </w:rPr>
              <w:t>5</w:t>
            </w:r>
            <w:r>
              <w:rPr>
                <w:rFonts w:hint="eastAsia" w:ascii="宋体" w:hAnsi="宋体"/>
                <w:color w:val="auto"/>
                <w:szCs w:val="21"/>
                <w:highlight w:val="none"/>
              </w:rPr>
              <w:t>次或每季度累计超过</w:t>
            </w:r>
            <w:r>
              <w:rPr>
                <w:rFonts w:ascii="宋体" w:hAnsi="宋体"/>
                <w:color w:val="auto"/>
                <w:szCs w:val="21"/>
                <w:highlight w:val="none"/>
              </w:rPr>
              <w:t>1</w:t>
            </w:r>
            <w:r>
              <w:rPr>
                <w:rFonts w:hint="eastAsia" w:ascii="宋体" w:hAnsi="宋体"/>
                <w:color w:val="auto"/>
                <w:szCs w:val="21"/>
                <w:highlight w:val="none"/>
              </w:rPr>
              <w:t>0次的，采购人可单方面解除本采购项目所涉及的合同，并由成交供应商自行承担所有损失及后果，因此产生的行政、刑事处罚和全部经济责任及法律责任均由成交供应商自行负责。</w:t>
            </w:r>
          </w:p>
          <w:p w14:paraId="674D1E0C">
            <w:pPr>
              <w:spacing w:line="3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成交供应商在本采购项目的合同履约过程中，采购人对成交供应商售后服务履约情况按月或季度开展动态评价，书面评价结果为“不合格”且经整改后复评的书面评价结果仍为“不合格”的，采购人可单方面解除本采购项所涉及的合同，并由成交供应商自行承担所有损失及后果，因此产生的行政、刑事处罚和全部经济责任及法律责任均由成交供应商自行负责。</w:t>
            </w:r>
          </w:p>
          <w:p w14:paraId="2BC4065C">
            <w:pPr>
              <w:spacing w:line="3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）在本采购项目的合同履约过程中，成交供应商发生经采购人依据国家相关法律法规或公安机关内部条例文件书面认定的安全事故、情形、事件等，采购人有权向成交供应商要求按本采购项的采购总预算的</w:t>
            </w:r>
            <w:r>
              <w:rPr>
                <w:rFonts w:ascii="宋体" w:hAnsi="宋体"/>
                <w:color w:val="auto"/>
                <w:szCs w:val="21"/>
                <w:highlight w:val="none"/>
              </w:rPr>
              <w:t>5</w:t>
            </w:r>
            <w:r>
              <w:rPr>
                <w:rFonts w:hint="eastAsia" w:ascii="宋体" w:hAnsi="宋体"/>
                <w:color w:val="auto"/>
                <w:szCs w:val="21"/>
                <w:highlight w:val="none"/>
              </w:rPr>
              <w:t>%计算并支付违约金；同时采购人可单方面解除本采购项所涉及的合同，并由成交供应商自行承担所有损失及后果，因此产生的行政、刑事处罚和全部经济责任及法律责任均由成交供应商自行负责。</w:t>
            </w:r>
          </w:p>
          <w:p w14:paraId="0323C1BB">
            <w:pPr>
              <w:spacing w:line="3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）成交供应商不能满足本采购项目的配送要求时或是主动提出中止合同的，成交供应商必须提前两个月书面通知采购人，采购人书面同意后方可中止合同；否则，成交供应商应向采购人按本采购项的采购总预算的</w:t>
            </w:r>
            <w:r>
              <w:rPr>
                <w:rFonts w:ascii="宋体" w:hAnsi="宋体"/>
                <w:color w:val="auto"/>
                <w:szCs w:val="21"/>
                <w:highlight w:val="none"/>
              </w:rPr>
              <w:t>5</w:t>
            </w:r>
            <w:r>
              <w:rPr>
                <w:rFonts w:hint="eastAsia" w:ascii="宋体" w:hAnsi="宋体"/>
                <w:color w:val="auto"/>
                <w:szCs w:val="21"/>
                <w:highlight w:val="none"/>
              </w:rPr>
              <w:t>%计算、支付违约金。在采购人书面同意中止合同之前，成交供应商应按本采购项目的合同持续履约、提供相关配送服务，并由成交供应商自行承担所有损失及后果，因此产生的行政、刑事处罚和全部经济责任及法律责任均由成交供应商自行负责。</w:t>
            </w:r>
          </w:p>
          <w:p w14:paraId="26EF5FD5">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6）成交供应商必须按照采购人通知的产品配送时间、数量、品种、规格、品质等要求准点配送产品到采购人指定地点，并经上述单位对配送的产品验收合格入库后共同签字确认；不能以任何理由推托、拖延和延误，成交供应商对采购人的</w:t>
            </w:r>
            <w:r>
              <w:rPr>
                <w:rFonts w:hint="eastAsia" w:ascii="宋体" w:hAnsi="宋体"/>
                <w:color w:val="auto"/>
                <w:szCs w:val="21"/>
                <w:highlight w:val="none"/>
                <w:lang w:eastAsia="zh-CN"/>
              </w:rPr>
              <w:t>植物油</w:t>
            </w:r>
            <w:r>
              <w:rPr>
                <w:rFonts w:hint="eastAsia" w:ascii="宋体" w:hAnsi="宋体"/>
                <w:color w:val="auto"/>
                <w:szCs w:val="21"/>
                <w:highlight w:val="none"/>
              </w:rPr>
              <w:t>配送某个单位某个自然日某次送货不到位的，一经采购人书面确认成交供应商配送不到位而影响采购人工作正常运转的，成交供应商应承担相应的经济赔偿，按对应的配送次数单次赔偿人民币1000元计罚赔偿款；每个月累计超过5次或每季度累计超过10次的，采购人可单方面解除本采购项目所涉及的合同，并由成交供应商自行承担所有损失及后果，因此产生的行政、刑事处罚和全部经济责任及法律责任均由成交供应商自行负责。</w:t>
            </w:r>
          </w:p>
          <w:p w14:paraId="212229F1">
            <w:pPr>
              <w:spacing w:line="300" w:lineRule="exact"/>
              <w:rPr>
                <w:rFonts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.本采购项目所涉及合同正式签订并生效后的15个工作日内，依据《中华人民共和国国家标准</w:t>
            </w:r>
            <w:r>
              <w:rPr>
                <w:rFonts w:hint="eastAsia" w:ascii="宋体" w:hAnsi="宋体"/>
                <w:color w:val="auto"/>
                <w:szCs w:val="21"/>
                <w:highlight w:val="none"/>
                <w:lang w:eastAsia="zh-CN"/>
              </w:rPr>
              <w:t>，</w:t>
            </w:r>
            <w:r>
              <w:rPr>
                <w:rFonts w:hint="eastAsia" w:ascii="宋体" w:hAnsi="宋体"/>
                <w:color w:val="auto"/>
                <w:szCs w:val="21"/>
                <w:highlight w:val="none"/>
              </w:rPr>
              <w:t>成交供应商应当就下列事项与采购人协商一致并书面确认具体内容，同时将前述所确认的事项内容由成交供应商与采购人签订分项合同并作为本采购项目主合同的一部分予以生效后，成交供应商方可实施本采购项目的配送、采购人方可接受成交供应商提供本采购项目的配送。如成交供应商未能在本采购项目所涉及合同正式签订并生效后的15个工作日内就下列事项与采购人的相关单位协商一致并书面确认具体内容的，采购人可单方面解除本采购项所涉及的合同，并由成交供应商自行承担所有损失及后果，因此产生的行政、刑事处罚和全部经济责任及法律责任均由成交供应商自行负责。上述的事项包括但不限于：</w:t>
            </w:r>
          </w:p>
          <w:p w14:paraId="79724FBE">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1）产品预定的订单下单规程、机制及所需的订单记录凭据和人员、硬件配置等；</w:t>
            </w:r>
          </w:p>
          <w:p w14:paraId="0156C805">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2）产品的突发应急供货的规程、机制及所需的订单记录凭据和人员、硬件配置等；</w:t>
            </w:r>
          </w:p>
          <w:p w14:paraId="26FD3E8C">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3）预定的产品供货规程、机制及所需的供货记录凭据和人员、硬件配置等；</w:t>
            </w:r>
          </w:p>
          <w:p w14:paraId="28B8AF08">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4）产品验收入库规程、机制及所需的验收入库记录凭据和人员、硬件配置等；</w:t>
            </w:r>
          </w:p>
          <w:p w14:paraId="6BE3A751">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5）验收入库的产品留样采集、存放、留样到期销毁规程、机制及所需的留样管理记录凭据和人员、硬件配置等；</w:t>
            </w:r>
          </w:p>
          <w:p w14:paraId="60719FBC">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6）产品及有关留样的检测及其结果应用规程、机制及所需的检测及其结果记录凭据和人员、硬件配置等；</w:t>
            </w:r>
          </w:p>
          <w:p w14:paraId="0C4110A3">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7）验收入库的产品领用出库规程、机制及所需的领用出库记录凭据和人员、硬件配置等；</w:t>
            </w:r>
          </w:p>
          <w:p w14:paraId="030F7A7D">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8）产品的售后服务规程、机制及所需的售后服务记录凭据和人员、硬件配置等；</w:t>
            </w:r>
          </w:p>
          <w:p w14:paraId="09CB7B97">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9）采购人对成交供应商履约情况按月或季度开展动态评价及其评价结果应用的规程、机制及所需的动态评价记录凭据和人员、硬件配置等；</w:t>
            </w:r>
          </w:p>
          <w:p w14:paraId="0427EE81">
            <w:pPr>
              <w:spacing w:line="3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10）与市属监管场所在押人员伙房规范管理相关的其他规程、机制及所需的人员、硬件配置等</w:t>
            </w:r>
            <w:r>
              <w:rPr>
                <w:rFonts w:hint="eastAsia" w:ascii="宋体" w:hAnsi="宋体"/>
                <w:color w:val="auto"/>
                <w:szCs w:val="21"/>
                <w:highlight w:val="none"/>
                <w:lang w:eastAsia="zh-CN"/>
              </w:rPr>
              <w:t>。</w:t>
            </w:r>
          </w:p>
          <w:p w14:paraId="644D4B19">
            <w:pPr>
              <w:spacing w:line="3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.本采购需求和其项目涉及的产品相关质量合格证明、产品质量检测合格报告</w:t>
            </w:r>
            <w:r>
              <w:rPr>
                <w:rFonts w:hint="eastAsia" w:ascii="宋体" w:hAnsi="宋体" w:cs="Times New Roman"/>
                <w:color w:val="auto"/>
                <w:szCs w:val="21"/>
                <w:highlight w:val="none"/>
                <w:lang w:val="en-US" w:eastAsia="zh-CN"/>
              </w:rPr>
              <w:t>等</w:t>
            </w:r>
            <w:r>
              <w:rPr>
                <w:rFonts w:hint="eastAsia" w:ascii="宋体" w:hAnsi="宋体" w:eastAsia="宋体" w:cs="Times New Roman"/>
                <w:color w:val="auto"/>
                <w:szCs w:val="21"/>
                <w:highlight w:val="none"/>
              </w:rPr>
              <w:t>材料，均应按照采购人要求</w:t>
            </w:r>
            <w:r>
              <w:rPr>
                <w:rFonts w:hint="eastAsia" w:ascii="宋体" w:hAnsi="宋体" w:cs="Times New Roman"/>
                <w:color w:val="auto"/>
                <w:szCs w:val="21"/>
                <w:highlight w:val="none"/>
                <w:lang w:val="en-US" w:eastAsia="zh-CN"/>
              </w:rPr>
              <w:t>提供</w:t>
            </w:r>
            <w:r>
              <w:rPr>
                <w:rFonts w:hint="eastAsia" w:ascii="宋体" w:hAnsi="宋体" w:eastAsia="宋体" w:cs="Times New Roman"/>
                <w:color w:val="auto"/>
                <w:szCs w:val="21"/>
                <w:highlight w:val="none"/>
              </w:rPr>
              <w:t>进行核查。</w:t>
            </w:r>
          </w:p>
          <w:p w14:paraId="58FA16FB">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.如商务</w:t>
            </w:r>
            <w:r>
              <w:rPr>
                <w:rFonts w:hint="eastAsia" w:ascii="宋体" w:hAnsi="宋体" w:eastAsia="宋体" w:cs="宋体"/>
                <w:color w:val="auto"/>
                <w:highlight w:val="none"/>
                <w:lang w:bidi="ar"/>
              </w:rPr>
              <w:t>条款</w:t>
            </w:r>
            <w:r>
              <w:rPr>
                <w:rFonts w:hint="eastAsia" w:ascii="宋体" w:hAnsi="宋体" w:eastAsia="宋体" w:cs="Times New Roman"/>
                <w:color w:val="auto"/>
                <w:szCs w:val="21"/>
                <w:highlight w:val="none"/>
              </w:rPr>
              <w:t>与实际有差异，则以合同约定、采购人工作业务开展的实际需要为准。</w:t>
            </w:r>
          </w:p>
        </w:tc>
      </w:tr>
      <w:tr w14:paraId="2D35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26" w:type="dxa"/>
            <w:gridSpan w:val="3"/>
            <w:tcBorders>
              <w:top w:val="single" w:color="auto" w:sz="4" w:space="0"/>
              <w:left w:val="single" w:color="auto" w:sz="4" w:space="0"/>
              <w:bottom w:val="single" w:color="auto" w:sz="4" w:space="0"/>
              <w:right w:val="single" w:color="auto" w:sz="4" w:space="0"/>
            </w:tcBorders>
            <w:noWrap w:val="0"/>
            <w:vAlign w:val="center"/>
          </w:tcPr>
          <w:p w14:paraId="2C7FA78D">
            <w:pPr>
              <w:spacing w:line="240" w:lineRule="exact"/>
              <w:jc w:val="center"/>
              <w:rPr>
                <w:rFonts w:hint="eastAsia" w:ascii="宋体" w:hAnsi="宋体" w:eastAsia="宋体" w:cs="宋体"/>
                <w:color w:val="auto"/>
                <w:highlight w:val="none"/>
              </w:rPr>
            </w:pPr>
            <w:r>
              <w:rPr>
                <w:rFonts w:hint="eastAsia" w:ascii="宋体" w:hAnsi="宋体"/>
                <w:color w:val="auto"/>
                <w:szCs w:val="21"/>
                <w:highlight w:val="none"/>
              </w:rPr>
              <w:t>其他</w:t>
            </w:r>
          </w:p>
        </w:tc>
        <w:tc>
          <w:tcPr>
            <w:tcW w:w="8462" w:type="dxa"/>
            <w:gridSpan w:val="4"/>
            <w:tcBorders>
              <w:top w:val="single" w:color="auto" w:sz="4" w:space="0"/>
              <w:left w:val="single" w:color="auto" w:sz="4" w:space="0"/>
              <w:bottom w:val="single" w:color="auto" w:sz="4" w:space="0"/>
              <w:right w:val="single" w:color="auto" w:sz="4" w:space="0"/>
            </w:tcBorders>
            <w:noWrap w:val="0"/>
            <w:vAlign w:val="center"/>
          </w:tcPr>
          <w:p w14:paraId="10176FA0">
            <w:pPr>
              <w:tabs>
                <w:tab w:val="left" w:pos="180"/>
                <w:tab w:val="left" w:pos="1620"/>
              </w:tabs>
              <w:ind w:firstLine="420" w:firstLineChars="200"/>
              <w:rPr>
                <w:rFonts w:hint="eastAsia" w:ascii="宋体" w:hAnsi="宋体" w:eastAsia="宋体" w:cs="宋体"/>
                <w:color w:val="auto"/>
                <w:highlight w:val="none"/>
                <w:lang w:bidi="ar"/>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标货物所涉及的货物不接受进口产品（即通过中国海关报关验放进入中国境内且产自关境外的产品）参与投标，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14:paraId="01C4D30B">
      <w:pPr>
        <w:bidi w:val="0"/>
        <w:rPr>
          <w:rFonts w:hint="eastAsia"/>
          <w:color w:val="auto"/>
          <w:highlight w:val="none"/>
        </w:rPr>
      </w:pPr>
    </w:p>
    <w:p w14:paraId="2861F870">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3860FD7E">
      <w:pPr>
        <w:spacing w:line="428" w:lineRule="exact"/>
        <w:rPr>
          <w:rFonts w:hint="eastAsia"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z w:val="32"/>
          <w:szCs w:val="32"/>
          <w:highlight w:val="none"/>
        </w:rPr>
        <w:t>附件1：</w:t>
      </w:r>
    </w:p>
    <w:p w14:paraId="1F1264F8">
      <w:pPr>
        <w:rPr>
          <w:rFonts w:hint="eastAsia" w:asciiTheme="minorEastAsia" w:hAnsiTheme="minorEastAsia" w:eastAsiaTheme="minorEastAsia" w:cstheme="minorEastAsia"/>
          <w:color w:val="auto"/>
          <w:sz w:val="20"/>
          <w:szCs w:val="20"/>
          <w:highlight w:val="none"/>
        </w:rPr>
      </w:pPr>
    </w:p>
    <w:p w14:paraId="6A0CCDD5">
      <w:pPr>
        <w:spacing w:line="528" w:lineRule="exact"/>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4"/>
          <w:szCs w:val="44"/>
          <w:highlight w:val="none"/>
        </w:rPr>
        <w:t>节能产品政府采购品目清单</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367"/>
        <w:gridCol w:w="4690"/>
      </w:tblGrid>
      <w:tr w14:paraId="42CB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FACBA86">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7FD01B62">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名称</w:t>
            </w:r>
          </w:p>
        </w:tc>
        <w:tc>
          <w:tcPr>
            <w:tcW w:w="4690" w:type="dxa"/>
            <w:tcBorders>
              <w:top w:val="single" w:color="000000" w:sz="4" w:space="0"/>
              <w:left w:val="single" w:color="000000" w:sz="4" w:space="0"/>
              <w:bottom w:val="single" w:color="000000" w:sz="4" w:space="0"/>
              <w:right w:val="single" w:color="000000" w:sz="4" w:space="0"/>
            </w:tcBorders>
            <w:vAlign w:val="center"/>
          </w:tcPr>
          <w:p w14:paraId="2C93150F">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w w:val="99"/>
                <w:highlight w:val="none"/>
              </w:rPr>
              <w:t>依据的标准</w:t>
            </w:r>
          </w:p>
        </w:tc>
      </w:tr>
      <w:tr w14:paraId="1C08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A09395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47A7CC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A02010100</w:t>
            </w:r>
            <w:r>
              <w:rPr>
                <w:rFonts w:hint="eastAsia" w:asciiTheme="minorEastAsia" w:hAnsiTheme="minorEastAsia" w:eastAsiaTheme="minorEastAsia" w:cstheme="minorEastAsia"/>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8090BDF">
            <w:pPr>
              <w:spacing w:before="93"/>
              <w:ind w:left="7" w:right="5"/>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A02010105</w:t>
            </w:r>
            <w:r>
              <w:rPr>
                <w:rFonts w:hint="eastAsia" w:asciiTheme="minorEastAsia" w:hAnsiTheme="minorEastAsia" w:eastAsiaTheme="minorEastAsia" w:cstheme="minorEastAsia"/>
                <w:color w:val="auto"/>
                <w:w w:val="99"/>
                <w:szCs w:val="21"/>
                <w:highlight w:val="none"/>
                <w:lang w:eastAsia="en-US"/>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5AC62755">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F9A70B4">
            <w:pPr>
              <w:spacing w:before="93"/>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4F69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93ED15B">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F7C20C7">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F90AD93">
            <w:pPr>
              <w:spacing w:before="44"/>
              <w:ind w:left="7" w:right="5"/>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A02010108</w:t>
            </w:r>
            <w:r>
              <w:rPr>
                <w:rFonts w:hint="eastAsia" w:asciiTheme="minorEastAsia" w:hAnsiTheme="minorEastAsia" w:eastAsiaTheme="minorEastAsia" w:cstheme="minorEastAsia"/>
                <w:color w:val="auto"/>
                <w:w w:val="99"/>
                <w:szCs w:val="21"/>
                <w:highlight w:val="none"/>
                <w:lang w:eastAsia="en-US"/>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F9B1789">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4F6C099">
            <w:pPr>
              <w:spacing w:before="44"/>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3D29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3FF6F3A">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45370B4">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765AACD">
            <w:pPr>
              <w:spacing w:before="64"/>
              <w:ind w:left="7" w:right="5"/>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zCs w:val="21"/>
                <w:highlight w:val="none"/>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8FD0216">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08958CD9">
            <w:pPr>
              <w:spacing w:before="64"/>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《微型计算机能效限定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及能</w:t>
            </w:r>
            <w:r>
              <w:rPr>
                <w:rFonts w:hint="eastAsia" w:asciiTheme="minorEastAsia" w:hAnsiTheme="minorEastAsia" w:eastAsiaTheme="minorEastAsia" w:cstheme="minorEastAsia"/>
                <w:color w:val="auto"/>
                <w:w w:val="99"/>
                <w:szCs w:val="21"/>
                <w:highlight w:val="none"/>
              </w:rPr>
              <w:t>效等级》（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28380</w:t>
            </w:r>
            <w:r>
              <w:rPr>
                <w:rFonts w:hint="eastAsia" w:asciiTheme="minorEastAsia" w:hAnsiTheme="minorEastAsia" w:eastAsiaTheme="minorEastAsia" w:cstheme="minorEastAsia"/>
                <w:color w:val="auto"/>
                <w:w w:val="99"/>
                <w:szCs w:val="21"/>
                <w:highlight w:val="none"/>
              </w:rPr>
              <w:t>）</w:t>
            </w:r>
          </w:p>
        </w:tc>
      </w:tr>
      <w:tr w14:paraId="0073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215100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B9E67A9">
            <w:pPr>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A02020000</w:t>
            </w:r>
            <w:r>
              <w:rPr>
                <w:rFonts w:hint="eastAsia" w:asciiTheme="minorEastAsia" w:hAnsiTheme="minorEastAsia" w:eastAsiaTheme="minorEastAsia" w:cstheme="minorEastAsia"/>
                <w:color w:val="auto"/>
                <w:w w:val="99"/>
                <w:szCs w:val="21"/>
                <w:highlight w:val="none"/>
                <w:lang w:eastAsia="en-US"/>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49A0AC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w w:val="99"/>
                <w:szCs w:val="21"/>
                <w:highlight w:val="none"/>
              </w:rPr>
              <w:t>A02021000</w:t>
            </w:r>
            <w:r>
              <w:rPr>
                <w:rFonts w:hint="eastAsia" w:asciiTheme="minorEastAsia" w:hAnsiTheme="minorEastAsia" w:eastAsiaTheme="minorEastAsia" w:cstheme="minorEastAsia"/>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A7FD02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A02021001 A3黑白打印机</w:t>
            </w:r>
          </w:p>
        </w:tc>
        <w:tc>
          <w:tcPr>
            <w:tcW w:w="4690" w:type="dxa"/>
            <w:tcBorders>
              <w:top w:val="single" w:color="000000" w:sz="4" w:space="0"/>
              <w:left w:val="single" w:color="000000" w:sz="4" w:space="0"/>
              <w:bottom w:val="single" w:color="000000" w:sz="4" w:space="0"/>
              <w:right w:val="single" w:color="000000" w:sz="4" w:space="0"/>
            </w:tcBorders>
          </w:tcPr>
          <w:p w14:paraId="39774E0F">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C16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7D63EC3">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D9677B8">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F79FBF0">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A25E63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A02021002 A3彩色打印机</w:t>
            </w:r>
          </w:p>
        </w:tc>
        <w:tc>
          <w:tcPr>
            <w:tcW w:w="4690" w:type="dxa"/>
            <w:tcBorders>
              <w:top w:val="single" w:color="000000" w:sz="4" w:space="0"/>
              <w:left w:val="single" w:color="000000" w:sz="4" w:space="0"/>
              <w:bottom w:val="single" w:color="000000" w:sz="4" w:space="0"/>
              <w:right w:val="single" w:color="000000" w:sz="4" w:space="0"/>
            </w:tcBorders>
          </w:tcPr>
          <w:p w14:paraId="4F5C92F4">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F56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E7351A1">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6D0F469">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1FB5709">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ED99E9F">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A02021003 A4黑白打印机</w:t>
            </w:r>
          </w:p>
        </w:tc>
        <w:tc>
          <w:tcPr>
            <w:tcW w:w="4690" w:type="dxa"/>
            <w:tcBorders>
              <w:top w:val="single" w:color="000000" w:sz="4" w:space="0"/>
              <w:left w:val="single" w:color="000000" w:sz="4" w:space="0"/>
              <w:bottom w:val="single" w:color="000000" w:sz="4" w:space="0"/>
              <w:right w:val="single" w:color="000000" w:sz="4" w:space="0"/>
            </w:tcBorders>
          </w:tcPr>
          <w:p w14:paraId="5C01E69A">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7841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5F00766">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FDFE890">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4E91C13">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34A68D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A02021004 A4彩色打印机</w:t>
            </w:r>
          </w:p>
        </w:tc>
        <w:tc>
          <w:tcPr>
            <w:tcW w:w="4690" w:type="dxa"/>
            <w:tcBorders>
              <w:top w:val="single" w:color="000000" w:sz="4" w:space="0"/>
              <w:left w:val="single" w:color="000000" w:sz="4" w:space="0"/>
              <w:bottom w:val="single" w:color="000000" w:sz="4" w:space="0"/>
              <w:right w:val="single" w:color="000000" w:sz="4" w:space="0"/>
            </w:tcBorders>
          </w:tcPr>
          <w:p w14:paraId="1797FDB9">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6956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F6BD994">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6078DE1">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E7EFE6A">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CCFF3E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A02021005 3D打印机</w:t>
            </w:r>
          </w:p>
        </w:tc>
        <w:tc>
          <w:tcPr>
            <w:tcW w:w="4690" w:type="dxa"/>
            <w:tcBorders>
              <w:top w:val="single" w:color="000000" w:sz="4" w:space="0"/>
              <w:left w:val="single" w:color="000000" w:sz="4" w:space="0"/>
              <w:bottom w:val="single" w:color="000000" w:sz="4" w:space="0"/>
              <w:right w:val="single" w:color="000000" w:sz="4" w:space="0"/>
            </w:tcBorders>
          </w:tcPr>
          <w:p w14:paraId="7E6A630C">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4661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1D3348C">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93912D2">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04DD63C">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9EC3A4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A02021006票据打印机</w:t>
            </w:r>
          </w:p>
        </w:tc>
        <w:tc>
          <w:tcPr>
            <w:tcW w:w="4690" w:type="dxa"/>
            <w:tcBorders>
              <w:top w:val="single" w:color="000000" w:sz="4" w:space="0"/>
              <w:left w:val="single" w:color="000000" w:sz="4" w:space="0"/>
              <w:bottom w:val="single" w:color="000000" w:sz="4" w:space="0"/>
              <w:right w:val="single" w:color="000000" w:sz="4" w:space="0"/>
            </w:tcBorders>
          </w:tcPr>
          <w:p w14:paraId="4D530BE4">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7789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584F481">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8980CB1">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4297CDC">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C1D4C5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A02021007条码打印机</w:t>
            </w:r>
          </w:p>
        </w:tc>
        <w:tc>
          <w:tcPr>
            <w:tcW w:w="4690" w:type="dxa"/>
            <w:tcBorders>
              <w:top w:val="single" w:color="000000" w:sz="4" w:space="0"/>
              <w:left w:val="single" w:color="000000" w:sz="4" w:space="0"/>
              <w:bottom w:val="single" w:color="000000" w:sz="4" w:space="0"/>
              <w:right w:val="single" w:color="000000" w:sz="4" w:space="0"/>
            </w:tcBorders>
          </w:tcPr>
          <w:p w14:paraId="2B0F8F79">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5B35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F968DF6">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6F6E714">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85C7AC2">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F6820B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A02021008地址打印机</w:t>
            </w:r>
          </w:p>
        </w:tc>
        <w:tc>
          <w:tcPr>
            <w:tcW w:w="4690" w:type="dxa"/>
            <w:tcBorders>
              <w:top w:val="single" w:color="000000" w:sz="4" w:space="0"/>
              <w:left w:val="single" w:color="000000" w:sz="4" w:space="0"/>
              <w:bottom w:val="single" w:color="000000" w:sz="4" w:space="0"/>
              <w:right w:val="single" w:color="000000" w:sz="4" w:space="0"/>
            </w:tcBorders>
          </w:tcPr>
          <w:p w14:paraId="6F9D5132">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6A99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69337E5">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B880B04">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19E4C2B">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C5B3B8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A02021099其他打印机</w:t>
            </w:r>
          </w:p>
        </w:tc>
        <w:tc>
          <w:tcPr>
            <w:tcW w:w="4690" w:type="dxa"/>
            <w:tcBorders>
              <w:top w:val="single" w:color="000000" w:sz="4" w:space="0"/>
              <w:left w:val="single" w:color="000000" w:sz="4" w:space="0"/>
              <w:bottom w:val="single" w:color="000000" w:sz="4" w:space="0"/>
              <w:right w:val="single" w:color="000000" w:sz="4" w:space="0"/>
            </w:tcBorders>
          </w:tcPr>
          <w:p w14:paraId="7060B799">
            <w:pPr>
              <w:spacing w:before="52"/>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5747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A187D19">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2A63DD8">
            <w:pPr>
              <w:widowControl/>
              <w:jc w:val="left"/>
              <w:rPr>
                <w:rFonts w:hint="eastAsia"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E6B0E3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7BDE022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A02021104液晶显示器</w:t>
            </w:r>
          </w:p>
        </w:tc>
        <w:tc>
          <w:tcPr>
            <w:tcW w:w="4690" w:type="dxa"/>
            <w:tcBorders>
              <w:top w:val="single" w:color="000000" w:sz="4" w:space="0"/>
              <w:left w:val="single" w:color="000000" w:sz="4" w:space="0"/>
              <w:bottom w:val="single" w:color="000000" w:sz="4" w:space="0"/>
              <w:right w:val="single" w:color="000000" w:sz="4" w:space="0"/>
            </w:tcBorders>
            <w:vAlign w:val="center"/>
          </w:tcPr>
          <w:p w14:paraId="793EE65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《计算机显示器能效限</w:t>
            </w:r>
            <w:r>
              <w:rPr>
                <w:rFonts w:hint="eastAsia" w:asciiTheme="minorEastAsia" w:hAnsiTheme="minorEastAsia" w:eastAsiaTheme="minorEastAsia" w:cstheme="minorEastAsia"/>
                <w:color w:val="auto"/>
                <w:spacing w:val="9"/>
                <w:w w:val="99"/>
                <w:szCs w:val="21"/>
                <w:highlight w:val="none"/>
              </w:rPr>
              <w:t>定</w:t>
            </w:r>
            <w:r>
              <w:rPr>
                <w:rFonts w:hint="eastAsia" w:asciiTheme="minorEastAsia" w:hAnsiTheme="minorEastAsia" w:eastAsiaTheme="minorEastAsia" w:cstheme="minorEastAsia"/>
                <w:color w:val="auto"/>
                <w:spacing w:val="12"/>
                <w:w w:val="99"/>
                <w:szCs w:val="21"/>
                <w:highlight w:val="none"/>
              </w:rPr>
              <w:t>值及</w:t>
            </w:r>
            <w:r>
              <w:rPr>
                <w:rFonts w:hint="eastAsia" w:asciiTheme="minorEastAsia" w:hAnsiTheme="minorEastAsia" w:eastAsiaTheme="minorEastAsia" w:cstheme="minorEastAsia"/>
                <w:color w:val="auto"/>
                <w:w w:val="99"/>
                <w:szCs w:val="21"/>
                <w:highlight w:val="none"/>
              </w:rPr>
              <w:t>能效等级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0C56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885173F">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FD85FCB">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6711623">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EE4B24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A02021118扫描仪</w:t>
            </w:r>
          </w:p>
        </w:tc>
        <w:tc>
          <w:tcPr>
            <w:tcW w:w="4690" w:type="dxa"/>
            <w:tcBorders>
              <w:top w:val="single" w:color="000000" w:sz="4" w:space="0"/>
              <w:left w:val="single" w:color="000000" w:sz="4" w:space="0"/>
              <w:bottom w:val="single" w:color="000000" w:sz="4" w:space="0"/>
              <w:right w:val="single" w:color="000000" w:sz="4" w:space="0"/>
            </w:tcBorders>
            <w:vAlign w:val="center"/>
          </w:tcPr>
          <w:p w14:paraId="3C9FDF4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参</w:t>
            </w:r>
            <w:r>
              <w:rPr>
                <w:rFonts w:hint="eastAsia" w:asciiTheme="minorEastAsia" w:hAnsiTheme="minorEastAsia" w:eastAsiaTheme="minorEastAsia" w:cstheme="minorEastAsia"/>
                <w:color w:val="auto"/>
                <w:spacing w:val="-29"/>
                <w:w w:val="99"/>
                <w:szCs w:val="21"/>
                <w:highlight w:val="none"/>
              </w:rPr>
              <w:t>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2"/>
                <w:w w:val="99"/>
                <w:szCs w:val="21"/>
                <w:highlight w:val="none"/>
              </w:rPr>
              <w:t>复</w:t>
            </w:r>
            <w:r>
              <w:rPr>
                <w:rFonts w:hint="eastAsia" w:asciiTheme="minorEastAsia" w:hAnsiTheme="minorEastAsia" w:eastAsiaTheme="minorEastAsia" w:cstheme="minorEastAsia"/>
                <w:color w:val="auto"/>
                <w:w w:val="99"/>
                <w:szCs w:val="21"/>
                <w:highlight w:val="none"/>
              </w:rPr>
              <w:t>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29"/>
                <w:w w:val="99"/>
                <w:szCs w:val="21"/>
                <w:highlight w:val="none"/>
              </w:rPr>
              <w:t>、</w:t>
            </w:r>
            <w:r>
              <w:rPr>
                <w:rFonts w:hint="eastAsia" w:asciiTheme="minorEastAsia" w:hAnsiTheme="minorEastAsia" w:eastAsiaTheme="minorEastAsia" w:cstheme="minorEastAsia"/>
                <w:color w:val="auto"/>
                <w:w w:val="99"/>
                <w:szCs w:val="21"/>
                <w:highlight w:val="none"/>
              </w:rPr>
              <w:t>打</w:t>
            </w:r>
            <w:r>
              <w:rPr>
                <w:rFonts w:hint="eastAsia" w:asciiTheme="minorEastAsia" w:hAnsiTheme="minorEastAsia" w:eastAsiaTheme="minorEastAsia" w:cstheme="minorEastAsia"/>
                <w:color w:val="auto"/>
                <w:spacing w:val="2"/>
                <w:w w:val="99"/>
                <w:szCs w:val="21"/>
                <w:highlight w:val="none"/>
              </w:rPr>
              <w:t>印</w:t>
            </w:r>
            <w:r>
              <w:rPr>
                <w:rFonts w:hint="eastAsia" w:asciiTheme="minorEastAsia" w:hAnsiTheme="minorEastAsia" w:eastAsiaTheme="minorEastAsia" w:cstheme="minorEastAsia"/>
                <w:color w:val="auto"/>
                <w:w w:val="99"/>
                <w:szCs w:val="21"/>
                <w:highlight w:val="none"/>
              </w:rPr>
              <w:t>机和</w:t>
            </w:r>
            <w:r>
              <w:rPr>
                <w:rFonts w:hint="eastAsia" w:asciiTheme="minorEastAsia" w:hAnsiTheme="minorEastAsia" w:eastAsiaTheme="minorEastAsia" w:cstheme="minorEastAsia"/>
                <w:color w:val="auto"/>
                <w:spacing w:val="2"/>
                <w:w w:val="99"/>
                <w:szCs w:val="21"/>
                <w:highlight w:val="none"/>
              </w:rPr>
              <w:t>传</w:t>
            </w:r>
            <w:r>
              <w:rPr>
                <w:rFonts w:hint="eastAsia" w:asciiTheme="minorEastAsia" w:hAnsiTheme="minorEastAsia" w:eastAsiaTheme="minorEastAsia" w:cstheme="minorEastAsia"/>
                <w:color w:val="auto"/>
                <w:w w:val="99"/>
                <w:szCs w:val="21"/>
                <w:highlight w:val="none"/>
              </w:rPr>
              <w:t>真机能效限定</w:t>
            </w:r>
            <w:r>
              <w:rPr>
                <w:rFonts w:hint="eastAsia" w:asciiTheme="minorEastAsia" w:hAnsiTheme="minorEastAsia" w:eastAsiaTheme="minorEastAsia" w:cstheme="minorEastAsia"/>
                <w:color w:val="auto"/>
                <w:spacing w:val="2"/>
                <w:w w:val="99"/>
                <w:szCs w:val="21"/>
                <w:highlight w:val="none"/>
              </w:rPr>
              <w:t>值</w:t>
            </w:r>
            <w:r>
              <w:rPr>
                <w:rFonts w:hint="eastAsia" w:asciiTheme="minorEastAsia" w:hAnsiTheme="minorEastAsia" w:eastAsiaTheme="minorEastAsia" w:cstheme="minorEastAsia"/>
                <w:color w:val="auto"/>
                <w:w w:val="99"/>
                <w:szCs w:val="21"/>
                <w:highlight w:val="none"/>
              </w:rPr>
              <w:t>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06"/>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2152</w:t>
            </w:r>
            <w:r>
              <w:rPr>
                <w:rFonts w:hint="eastAsia" w:asciiTheme="minorEastAsia" w:hAnsiTheme="minorEastAsia" w:eastAsiaTheme="minorEastAsia" w:cstheme="minorEastAsia"/>
                <w:color w:val="auto"/>
                <w:w w:val="99"/>
                <w:szCs w:val="21"/>
                <w:highlight w:val="none"/>
              </w:rPr>
              <w:t>1）</w:t>
            </w:r>
            <w:r>
              <w:rPr>
                <w:rFonts w:hint="eastAsia" w:asciiTheme="minorEastAsia" w:hAnsiTheme="minorEastAsia" w:eastAsiaTheme="minorEastAsia" w:cstheme="minorEastAsia"/>
                <w:color w:val="auto"/>
                <w:spacing w:val="2"/>
                <w:w w:val="99"/>
                <w:szCs w:val="21"/>
                <w:highlight w:val="none"/>
              </w:rPr>
              <w:t>中</w:t>
            </w:r>
            <w:r>
              <w:rPr>
                <w:rFonts w:hint="eastAsia" w:asciiTheme="minorEastAsia" w:hAnsiTheme="minorEastAsia" w:eastAsiaTheme="minorEastAsia" w:cstheme="minorEastAsia"/>
                <w:color w:val="auto"/>
                <w:spacing w:val="4"/>
                <w:w w:val="99"/>
                <w:szCs w:val="21"/>
                <w:highlight w:val="none"/>
              </w:rPr>
              <w:t>打印速</w:t>
            </w:r>
            <w:r>
              <w:rPr>
                <w:rFonts w:hint="eastAsia" w:asciiTheme="minorEastAsia" w:hAnsiTheme="minorEastAsia" w:eastAsiaTheme="minorEastAsia" w:cstheme="minorEastAsia"/>
                <w:color w:val="auto"/>
                <w:spacing w:val="2"/>
                <w:w w:val="99"/>
                <w:szCs w:val="21"/>
                <w:highlight w:val="none"/>
              </w:rPr>
              <w:t>度</w:t>
            </w:r>
            <w:r>
              <w:rPr>
                <w:rFonts w:hint="eastAsia" w:asciiTheme="minorEastAsia" w:hAnsiTheme="minorEastAsia" w:eastAsiaTheme="minorEastAsia" w:cstheme="minorEastAsia"/>
                <w:color w:val="auto"/>
                <w:w w:val="99"/>
                <w:szCs w:val="21"/>
                <w:highlight w:val="none"/>
              </w:rPr>
              <w:t>为</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5</w:t>
            </w:r>
            <w:r>
              <w:rPr>
                <w:rFonts w:hint="eastAsia" w:asciiTheme="minorEastAsia" w:hAnsiTheme="minorEastAsia" w:eastAsiaTheme="minorEastAsia" w:cstheme="minorEastAsia"/>
                <w:color w:val="auto"/>
                <w:spacing w:val="2"/>
                <w:w w:val="99"/>
                <w:szCs w:val="21"/>
                <w:highlight w:val="none"/>
              </w:rPr>
              <w:t>页</w:t>
            </w:r>
            <w:r>
              <w:rPr>
                <w:rFonts w:hint="eastAsia" w:asciiTheme="minorEastAsia" w:hAnsiTheme="minorEastAsia" w:eastAsiaTheme="minorEastAsia" w:cstheme="minorEastAsia"/>
                <w:color w:val="auto"/>
                <w:spacing w:val="5"/>
                <w:w w:val="99"/>
                <w:szCs w:val="21"/>
                <w:highlight w:val="none"/>
              </w:rPr>
              <w:t>/</w:t>
            </w:r>
            <w:r>
              <w:rPr>
                <w:rFonts w:hint="eastAsia" w:asciiTheme="minorEastAsia" w:hAnsiTheme="minorEastAsia" w:eastAsiaTheme="minorEastAsia" w:cstheme="minorEastAsia"/>
                <w:color w:val="auto"/>
                <w:spacing w:val="4"/>
                <w:w w:val="99"/>
                <w:szCs w:val="21"/>
                <w:highlight w:val="none"/>
              </w:rPr>
              <w:t>分的</w:t>
            </w:r>
            <w:r>
              <w:rPr>
                <w:rFonts w:hint="eastAsia" w:asciiTheme="minorEastAsia" w:hAnsiTheme="minorEastAsia" w:eastAsiaTheme="minorEastAsia" w:cstheme="minorEastAsia"/>
                <w:color w:val="auto"/>
                <w:spacing w:val="2"/>
                <w:w w:val="99"/>
                <w:szCs w:val="21"/>
                <w:highlight w:val="none"/>
              </w:rPr>
              <w:t>针</w:t>
            </w:r>
            <w:r>
              <w:rPr>
                <w:rFonts w:hint="eastAsia" w:asciiTheme="minorEastAsia" w:hAnsiTheme="minorEastAsia" w:eastAsiaTheme="minorEastAsia" w:cstheme="minorEastAsia"/>
                <w:color w:val="auto"/>
                <w:spacing w:val="4"/>
                <w:w w:val="99"/>
                <w:szCs w:val="21"/>
                <w:highlight w:val="none"/>
              </w:rPr>
              <w:t>式</w:t>
            </w:r>
            <w:r>
              <w:rPr>
                <w:rFonts w:hint="eastAsia" w:asciiTheme="minorEastAsia" w:hAnsiTheme="minorEastAsia" w:eastAsiaTheme="minorEastAsia" w:cstheme="minorEastAsia"/>
                <w:color w:val="auto"/>
                <w:w w:val="99"/>
                <w:szCs w:val="21"/>
                <w:highlight w:val="none"/>
              </w:rPr>
              <w:t>打印机相</w:t>
            </w:r>
            <w:r>
              <w:rPr>
                <w:rFonts w:hint="eastAsia" w:asciiTheme="minorEastAsia" w:hAnsiTheme="minorEastAsia" w:eastAsiaTheme="minorEastAsia" w:cstheme="minorEastAsia"/>
                <w:color w:val="auto"/>
                <w:spacing w:val="2"/>
                <w:w w:val="99"/>
                <w:szCs w:val="21"/>
                <w:highlight w:val="none"/>
              </w:rPr>
              <w:t>关</w:t>
            </w:r>
            <w:r>
              <w:rPr>
                <w:rFonts w:hint="eastAsia" w:asciiTheme="minorEastAsia" w:hAnsiTheme="minorEastAsia" w:eastAsiaTheme="minorEastAsia" w:cstheme="minorEastAsia"/>
                <w:color w:val="auto"/>
                <w:w w:val="99"/>
                <w:szCs w:val="21"/>
                <w:highlight w:val="none"/>
              </w:rPr>
              <w:t>要求</w:t>
            </w:r>
          </w:p>
        </w:tc>
      </w:tr>
      <w:tr w14:paraId="30B9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F0E09A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570FB5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7512E170">
            <w:pPr>
              <w:jc w:val="center"/>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EBE697C">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vAlign w:val="center"/>
          </w:tcPr>
          <w:p w14:paraId="5954C49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《投影</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w:t>
            </w:r>
            <w:r>
              <w:rPr>
                <w:rFonts w:hint="eastAsia" w:asciiTheme="minorEastAsia" w:hAnsiTheme="minorEastAsia" w:eastAsiaTheme="minorEastAsia" w:cstheme="minorEastAsia"/>
                <w:color w:val="auto"/>
                <w:w w:val="99"/>
                <w:szCs w:val="21"/>
                <w:highlight w:val="none"/>
              </w:rPr>
              <w:t>20</w:t>
            </w:r>
            <w:r>
              <w:rPr>
                <w:rFonts w:hint="eastAsia" w:asciiTheme="minorEastAsia" w:hAnsiTheme="minorEastAsia" w:eastAsiaTheme="minorEastAsia" w:cstheme="minorEastAsia"/>
                <w:color w:val="auto"/>
                <w:spacing w:val="1"/>
                <w:w w:val="99"/>
                <w:szCs w:val="21"/>
                <w:highlight w:val="none"/>
              </w:rPr>
              <w:t>28</w:t>
            </w:r>
            <w:r>
              <w:rPr>
                <w:rFonts w:hint="eastAsia" w:asciiTheme="minorEastAsia" w:hAnsiTheme="minorEastAsia" w:eastAsiaTheme="minorEastAsia" w:cstheme="minorEastAsia"/>
                <w:color w:val="auto"/>
                <w:w w:val="99"/>
                <w:szCs w:val="21"/>
                <w:highlight w:val="none"/>
              </w:rPr>
              <w:t>）</w:t>
            </w:r>
          </w:p>
        </w:tc>
      </w:tr>
      <w:tr w14:paraId="00C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A04A6A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6CAFE182">
            <w:pPr>
              <w:spacing w:before="66"/>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A02020400</w:t>
            </w:r>
            <w:r>
              <w:rPr>
                <w:rFonts w:hint="eastAsia" w:asciiTheme="minorEastAsia" w:hAnsiTheme="minorEastAsia" w:eastAsiaTheme="minorEastAsia" w:cstheme="minorEastAsia"/>
                <w:color w:val="auto"/>
                <w:w w:val="99"/>
                <w:szCs w:val="21"/>
                <w:highlight w:val="none"/>
                <w:lang w:eastAsia="en-US"/>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7C6C496">
            <w:pPr>
              <w:jc w:val="center"/>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6D59F42">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vAlign w:val="center"/>
          </w:tcPr>
          <w:p w14:paraId="7242B31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《复印</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spacing w:val="-58"/>
                <w:w w:val="99"/>
                <w:szCs w:val="21"/>
                <w:highlight w:val="none"/>
              </w:rPr>
              <w:t>、</w:t>
            </w:r>
            <w:r>
              <w:rPr>
                <w:rFonts w:hint="eastAsia" w:asciiTheme="minorEastAsia" w:hAnsiTheme="minorEastAsia" w:eastAsiaTheme="minorEastAsia" w:cstheme="minorEastAsia"/>
                <w:color w:val="auto"/>
                <w:spacing w:val="2"/>
                <w:w w:val="99"/>
                <w:szCs w:val="21"/>
                <w:highlight w:val="none"/>
              </w:rPr>
              <w:t>打</w:t>
            </w:r>
            <w:r>
              <w:rPr>
                <w:rFonts w:hint="eastAsia" w:asciiTheme="minorEastAsia" w:hAnsiTheme="minorEastAsia" w:eastAsiaTheme="minorEastAsia" w:cstheme="minorEastAsia"/>
                <w:color w:val="auto"/>
                <w:w w:val="99"/>
                <w:szCs w:val="21"/>
                <w:highlight w:val="none"/>
              </w:rPr>
              <w:t>印机</w:t>
            </w:r>
            <w:r>
              <w:rPr>
                <w:rFonts w:hint="eastAsia" w:asciiTheme="minorEastAsia" w:hAnsiTheme="minorEastAsia" w:eastAsiaTheme="minorEastAsia" w:cstheme="minorEastAsia"/>
                <w:color w:val="auto"/>
                <w:spacing w:val="2"/>
                <w:w w:val="99"/>
                <w:szCs w:val="21"/>
                <w:highlight w:val="none"/>
              </w:rPr>
              <w:t>和</w:t>
            </w:r>
            <w:r>
              <w:rPr>
                <w:rFonts w:hint="eastAsia" w:asciiTheme="minorEastAsia" w:hAnsiTheme="minorEastAsia" w:eastAsiaTheme="minorEastAsia" w:cstheme="minorEastAsia"/>
                <w:color w:val="auto"/>
                <w:w w:val="99"/>
                <w:szCs w:val="21"/>
                <w:highlight w:val="none"/>
              </w:rPr>
              <w:t>传真</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105D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DFFF94">
            <w:pPr>
              <w:spacing w:before="160"/>
              <w:ind w:right="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0BD2660">
            <w:pPr>
              <w:spacing w:before="160"/>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A02051900</w:t>
            </w:r>
            <w:r>
              <w:rPr>
                <w:rFonts w:hint="eastAsia" w:asciiTheme="minorEastAsia" w:hAnsiTheme="minorEastAsia" w:eastAsiaTheme="minorEastAsia" w:cstheme="minorEastAsia"/>
                <w:color w:val="auto"/>
                <w:w w:val="99"/>
                <w:szCs w:val="21"/>
                <w:highlight w:val="none"/>
                <w:lang w:eastAsia="en-US"/>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401C309">
            <w:pPr>
              <w:spacing w:before="160"/>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05</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769AF71B">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FAFF737">
            <w:pPr>
              <w:spacing w:before="4"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《清水离心泵能效限定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及节</w:t>
            </w:r>
            <w:r>
              <w:rPr>
                <w:rFonts w:hint="eastAsia" w:asciiTheme="minorEastAsia" w:hAnsiTheme="minorEastAsia" w:eastAsiaTheme="minorEastAsia" w:cstheme="minorEastAsia"/>
                <w:color w:val="auto"/>
                <w:w w:val="99"/>
                <w:szCs w:val="21"/>
                <w:highlight w:val="none"/>
              </w:rPr>
              <w:t>能评价值</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w:t>
            </w:r>
            <w:r>
              <w:rPr>
                <w:rFonts w:hint="eastAsia" w:asciiTheme="minorEastAsia" w:hAnsiTheme="minorEastAsia" w:eastAsiaTheme="minorEastAsia" w:cstheme="minorEastAsia"/>
                <w:color w:val="auto"/>
                <w:w w:val="99"/>
                <w:szCs w:val="21"/>
                <w:highlight w:val="none"/>
              </w:rPr>
              <w:t>76</w:t>
            </w:r>
            <w:r>
              <w:rPr>
                <w:rFonts w:hint="eastAsia" w:asciiTheme="minorEastAsia" w:hAnsiTheme="minorEastAsia" w:eastAsiaTheme="minorEastAsia" w:cstheme="minorEastAsia"/>
                <w:color w:val="auto"/>
                <w:spacing w:val="1"/>
                <w:w w:val="99"/>
                <w:szCs w:val="21"/>
                <w:highlight w:val="none"/>
              </w:rPr>
              <w:t>2</w:t>
            </w:r>
            <w:r>
              <w:rPr>
                <w:rFonts w:hint="eastAsia" w:asciiTheme="minorEastAsia" w:hAnsiTheme="minorEastAsia" w:eastAsiaTheme="minorEastAsia" w:cstheme="minorEastAsia"/>
                <w:color w:val="auto"/>
                <w:w w:val="99"/>
                <w:szCs w:val="21"/>
                <w:highlight w:val="none"/>
              </w:rPr>
              <w:t>）</w:t>
            </w:r>
          </w:p>
        </w:tc>
      </w:tr>
      <w:tr w14:paraId="5DF3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FECD829">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43B9D2A">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A02052300</w:t>
            </w:r>
            <w:r>
              <w:rPr>
                <w:rFonts w:hint="eastAsia" w:asciiTheme="minorEastAsia" w:hAnsiTheme="minorEastAsia" w:eastAsiaTheme="minorEastAsia" w:cstheme="minorEastAsia"/>
                <w:color w:val="auto"/>
                <w:w w:val="99"/>
                <w:szCs w:val="21"/>
                <w:highlight w:val="none"/>
                <w:lang w:eastAsia="en-US"/>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9203B44">
            <w:pPr>
              <w:spacing w:line="276" w:lineRule="auto"/>
              <w:ind w:right="5"/>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52</w:t>
            </w:r>
            <w:r>
              <w:rPr>
                <w:rFonts w:hint="eastAsia" w:asciiTheme="minorEastAsia" w:hAnsiTheme="minorEastAsia" w:eastAsiaTheme="minorEastAsia" w:cstheme="minorEastAsia"/>
                <w:color w:val="auto"/>
                <w:spacing w:val="1"/>
                <w:w w:val="99"/>
                <w:szCs w:val="21"/>
                <w:highlight w:val="none"/>
                <w:lang w:eastAsia="en-US"/>
              </w:rPr>
              <w:t>3</w:t>
            </w:r>
            <w:r>
              <w:rPr>
                <w:rFonts w:hint="eastAsia" w:asciiTheme="minorEastAsia" w:hAnsiTheme="minorEastAsia" w:eastAsiaTheme="minorEastAsia" w:cstheme="minorEastAsia"/>
                <w:color w:val="auto"/>
                <w:w w:val="99"/>
                <w:szCs w:val="21"/>
                <w:highlight w:val="none"/>
                <w:lang w:eastAsia="en-US"/>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6726ADB3">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冷水机组</w:t>
            </w:r>
          </w:p>
        </w:tc>
        <w:tc>
          <w:tcPr>
            <w:tcW w:w="4690" w:type="dxa"/>
            <w:tcBorders>
              <w:top w:val="single" w:color="000000" w:sz="4" w:space="0"/>
              <w:left w:val="single" w:color="000000" w:sz="4" w:space="0"/>
              <w:bottom w:val="single" w:color="000000" w:sz="4" w:space="0"/>
              <w:right w:val="single" w:color="000000" w:sz="4" w:space="0"/>
            </w:tcBorders>
          </w:tcPr>
          <w:p w14:paraId="6749464A">
            <w:pPr>
              <w:spacing w:before="30" w:line="276" w:lineRule="auto"/>
              <w:ind w:left="7" w:right="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《冷水机组能效限定值</w:t>
            </w:r>
            <w:r>
              <w:rPr>
                <w:rFonts w:hint="eastAsia" w:asciiTheme="minorEastAsia" w:hAnsiTheme="minorEastAsia" w:eastAsiaTheme="minorEastAsia" w:cstheme="minorEastAsia"/>
                <w:color w:val="auto"/>
                <w:spacing w:val="9"/>
                <w:w w:val="99"/>
                <w:szCs w:val="21"/>
                <w:highlight w:val="none"/>
              </w:rPr>
              <w:t>及</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195</w:t>
            </w:r>
            <w:r>
              <w:rPr>
                <w:rFonts w:hint="eastAsia" w:asciiTheme="minorEastAsia" w:hAnsiTheme="minorEastAsia" w:eastAsiaTheme="minorEastAsia" w:cstheme="minorEastAsia"/>
                <w:color w:val="auto"/>
                <w:w w:val="99"/>
                <w:szCs w:val="21"/>
                <w:highlight w:val="none"/>
              </w:rPr>
              <w:t>77</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《低</w:t>
            </w:r>
            <w:r>
              <w:rPr>
                <w:rFonts w:hint="eastAsia" w:asciiTheme="minorEastAsia" w:hAnsiTheme="minorEastAsia" w:eastAsiaTheme="minorEastAsia" w:cstheme="minorEastAsia"/>
                <w:color w:val="auto"/>
                <w:spacing w:val="2"/>
                <w:w w:val="99"/>
                <w:szCs w:val="21"/>
                <w:highlight w:val="none"/>
              </w:rPr>
              <w:t>环</w:t>
            </w:r>
            <w:r>
              <w:rPr>
                <w:rFonts w:hint="eastAsia" w:asciiTheme="minorEastAsia" w:hAnsiTheme="minorEastAsia" w:eastAsiaTheme="minorEastAsia" w:cstheme="minorEastAsia"/>
                <w:color w:val="auto"/>
                <w:w w:val="99"/>
                <w:szCs w:val="21"/>
                <w:highlight w:val="none"/>
              </w:rPr>
              <w:t>境温度空气源</w:t>
            </w:r>
            <w:r>
              <w:rPr>
                <w:rFonts w:hint="eastAsia" w:asciiTheme="minorEastAsia" w:hAnsiTheme="minorEastAsia" w:eastAsiaTheme="minorEastAsia" w:cstheme="minorEastAsia"/>
                <w:color w:val="auto"/>
                <w:spacing w:val="2"/>
                <w:w w:val="99"/>
                <w:szCs w:val="21"/>
                <w:highlight w:val="none"/>
              </w:rPr>
              <w:t>热</w:t>
            </w:r>
            <w:r>
              <w:rPr>
                <w:rFonts w:hint="eastAsia" w:asciiTheme="minorEastAsia" w:hAnsiTheme="minorEastAsia" w:eastAsiaTheme="minorEastAsia" w:cstheme="minorEastAsia"/>
                <w:color w:val="auto"/>
                <w:spacing w:val="-29"/>
                <w:w w:val="99"/>
                <w:szCs w:val="21"/>
                <w:highlight w:val="none"/>
              </w:rPr>
              <w:t>泵</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冷水</w:t>
            </w:r>
            <w:r>
              <w:rPr>
                <w:rFonts w:hint="eastAsia" w:asciiTheme="minorEastAsia" w:hAnsiTheme="minorEastAsia" w:eastAsiaTheme="minorEastAsia" w:cstheme="minorEastAsia"/>
                <w:color w:val="auto"/>
                <w:spacing w:val="-27"/>
                <w:w w:val="99"/>
                <w:szCs w:val="21"/>
                <w:highlight w:val="none"/>
              </w:rPr>
              <w:t>）</w:t>
            </w:r>
            <w:r>
              <w:rPr>
                <w:rFonts w:hint="eastAsia" w:asciiTheme="minorEastAsia" w:hAnsiTheme="minorEastAsia" w:eastAsiaTheme="minorEastAsia" w:cstheme="minorEastAsia"/>
                <w:color w:val="auto"/>
                <w:w w:val="99"/>
                <w:szCs w:val="21"/>
                <w:highlight w:val="none"/>
              </w:rPr>
              <w:t>机组</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效限定值及能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37</w:t>
            </w:r>
            <w:r>
              <w:rPr>
                <w:rFonts w:hint="eastAsia" w:asciiTheme="minorEastAsia" w:hAnsiTheme="minorEastAsia" w:eastAsiaTheme="minorEastAsia" w:cstheme="minorEastAsia"/>
                <w:color w:val="auto"/>
                <w:w w:val="99"/>
                <w:szCs w:val="21"/>
                <w:highlight w:val="none"/>
              </w:rPr>
              <w:t>48</w:t>
            </w:r>
            <w:r>
              <w:rPr>
                <w:rFonts w:hint="eastAsia" w:asciiTheme="minorEastAsia" w:hAnsiTheme="minorEastAsia" w:eastAsiaTheme="minorEastAsia" w:cstheme="minorEastAsia"/>
                <w:color w:val="auto"/>
                <w:spacing w:val="-2"/>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2726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7C347A8">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4064CB8">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A512786">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DCDD2A8">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溴化锂吸收式冷水机组</w:t>
            </w:r>
          </w:p>
        </w:tc>
        <w:tc>
          <w:tcPr>
            <w:tcW w:w="4690" w:type="dxa"/>
            <w:tcBorders>
              <w:top w:val="single" w:color="000000" w:sz="4" w:space="0"/>
              <w:left w:val="single" w:color="000000" w:sz="4" w:space="0"/>
              <w:bottom w:val="single" w:color="000000" w:sz="4" w:space="0"/>
              <w:right w:val="single" w:color="000000" w:sz="4" w:space="0"/>
            </w:tcBorders>
            <w:vAlign w:val="center"/>
          </w:tcPr>
          <w:p w14:paraId="3637BBE0">
            <w:pPr>
              <w:spacing w:before="93"/>
              <w:ind w:left="7"/>
              <w:jc w:val="left"/>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《溴化锂吸收式冷水机组能效限</w:t>
            </w:r>
          </w:p>
          <w:p w14:paraId="1AE431C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定值及能效等级》（GB29540）</w:t>
            </w:r>
          </w:p>
        </w:tc>
      </w:tr>
      <w:tr w14:paraId="4420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2EF397B">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AB616B7">
            <w:pPr>
              <w:widowControl/>
              <w:jc w:val="left"/>
              <w:rPr>
                <w:rFonts w:hint="eastAsia"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8A047C8">
            <w:pPr>
              <w:spacing w:line="276" w:lineRule="auto"/>
              <w:ind w:right="5"/>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6EF5A303">
            <w:pPr>
              <w:spacing w:before="4" w:line="276" w:lineRule="auto"/>
              <w:ind w:left="7" w:right="7"/>
              <w:jc w:val="center"/>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多联式空调（热泵）机组（制冷量&gt;14000W）</w:t>
            </w:r>
          </w:p>
        </w:tc>
        <w:tc>
          <w:tcPr>
            <w:tcW w:w="4690" w:type="dxa"/>
            <w:tcBorders>
              <w:top w:val="single" w:color="000000" w:sz="4" w:space="0"/>
              <w:left w:val="single" w:color="000000" w:sz="4" w:space="0"/>
              <w:bottom w:val="single" w:color="000000" w:sz="4" w:space="0"/>
              <w:right w:val="single" w:color="000000" w:sz="4" w:space="0"/>
            </w:tcBorders>
          </w:tcPr>
          <w:p w14:paraId="5B4CC743">
            <w:pPr>
              <w:spacing w:before="160"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《多联式空调（热泵）机组能效限定值及能源效率等级》（GB21454）</w:t>
            </w:r>
          </w:p>
        </w:tc>
      </w:tr>
      <w:tr w14:paraId="0538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44BEC62">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A652CA6">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C2DCD41">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0CF829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w:t>
            </w:r>
          </w:p>
        </w:tc>
        <w:tc>
          <w:tcPr>
            <w:tcW w:w="4690" w:type="dxa"/>
            <w:tcBorders>
              <w:top w:val="single" w:color="000000" w:sz="4" w:space="0"/>
              <w:left w:val="single" w:color="000000" w:sz="4" w:space="0"/>
              <w:bottom w:val="single" w:color="000000" w:sz="4" w:space="0"/>
              <w:right w:val="single" w:color="000000" w:sz="4" w:space="0"/>
            </w:tcBorders>
          </w:tcPr>
          <w:p w14:paraId="4779A61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《单元式空气调节机能效限定值及能效等级》（GB19576）《风管送风式空调机组能效限定值及能效等级》（GB37479）</w:t>
            </w:r>
          </w:p>
        </w:tc>
      </w:tr>
      <w:tr w14:paraId="0B1B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02ABA1B">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1C17644">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C85F04C">
            <w:pPr>
              <w:spacing w:before="83"/>
              <w:ind w:left="7"/>
              <w:jc w:val="center"/>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C1B95AB">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机房空调</w:t>
            </w:r>
          </w:p>
        </w:tc>
        <w:tc>
          <w:tcPr>
            <w:tcW w:w="4690" w:type="dxa"/>
            <w:tcBorders>
              <w:top w:val="single" w:color="000000" w:sz="4" w:space="0"/>
              <w:left w:val="single" w:color="000000" w:sz="4" w:space="0"/>
              <w:bottom w:val="single" w:color="000000" w:sz="4" w:space="0"/>
              <w:right w:val="single" w:color="000000" w:sz="4" w:space="0"/>
            </w:tcBorders>
          </w:tcPr>
          <w:p w14:paraId="5A79B110">
            <w:pPr>
              <w:spacing w:before="83"/>
              <w:ind w:left="7"/>
              <w:jc w:val="left"/>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《单元式空气调节机能效限定值</w:t>
            </w:r>
          </w:p>
          <w:p w14:paraId="0121B878">
            <w:pPr>
              <w:spacing w:before="83"/>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及能效等级》（GB19576）</w:t>
            </w:r>
          </w:p>
        </w:tc>
      </w:tr>
      <w:tr w14:paraId="125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41230B3">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0A7761A">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00D7DE5">
            <w:pPr>
              <w:spacing w:line="254" w:lineRule="exact"/>
              <w:ind w:left="7"/>
              <w:jc w:val="center"/>
              <w:rPr>
                <w:rFonts w:hint="eastAsia" w:asciiTheme="minorEastAsia" w:hAnsiTheme="minorEastAsia" w:eastAsiaTheme="minorEastAsia" w:cstheme="minorEastAsia"/>
                <w:color w:val="auto"/>
                <w:w w:val="99"/>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A02052399其他制冷</w:t>
            </w:r>
          </w:p>
          <w:p w14:paraId="1554F241">
            <w:pPr>
              <w:spacing w:line="254" w:lineRule="exact"/>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780126ED">
            <w:pPr>
              <w:widowControl/>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rPr>
              <w:t>冷却塔</w:t>
            </w:r>
          </w:p>
        </w:tc>
        <w:tc>
          <w:tcPr>
            <w:tcW w:w="4690" w:type="dxa"/>
            <w:tcBorders>
              <w:top w:val="single" w:color="000000" w:sz="4" w:space="0"/>
              <w:left w:val="single" w:color="000000" w:sz="4" w:space="0"/>
              <w:bottom w:val="single" w:color="000000" w:sz="4" w:space="0"/>
              <w:right w:val="single" w:color="000000" w:sz="4" w:space="0"/>
            </w:tcBorders>
          </w:tcPr>
          <w:p w14:paraId="49F7E0F4">
            <w:pPr>
              <w:spacing w:line="254" w:lineRule="exact"/>
              <w:ind w:left="7"/>
              <w:jc w:val="left"/>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《机械通风冷却塔第1部分：中小型开式冷却塔》（GB/T7190.1）</w:t>
            </w:r>
          </w:p>
          <w:p w14:paraId="29790250">
            <w:pPr>
              <w:spacing w:line="254" w:lineRule="exact"/>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《机械通风冷却塔第2部分：大型开式冷却塔》（GB/T7190.2）</w:t>
            </w:r>
          </w:p>
        </w:tc>
      </w:tr>
      <w:tr w14:paraId="2044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5D41BAF">
            <w:pPr>
              <w:ind w:right="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3720CD01">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A02060100</w:t>
            </w:r>
            <w:r>
              <w:rPr>
                <w:rFonts w:hint="eastAsia" w:asciiTheme="minorEastAsia" w:hAnsiTheme="minorEastAsia" w:eastAsiaTheme="minorEastAsia" w:cstheme="minorEastAsia"/>
                <w:color w:val="auto"/>
                <w:w w:val="99"/>
                <w:szCs w:val="21"/>
                <w:highlight w:val="none"/>
                <w:lang w:eastAsia="en-US"/>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4427EA4">
            <w:pPr>
              <w:jc w:val="center"/>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7AEF6C4">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09FE5AF7">
            <w:pPr>
              <w:spacing w:before="52"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《中小型三相异步电动机能效限定值及能效等级》（GB18613）</w:t>
            </w:r>
          </w:p>
        </w:tc>
      </w:tr>
      <w:tr w14:paraId="0A21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99A4E5C">
            <w:pPr>
              <w:ind w:right="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D97FACE">
            <w:pPr>
              <w:spacing w:before="30"/>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A02060200</w:t>
            </w:r>
            <w:r>
              <w:rPr>
                <w:rFonts w:hint="eastAsia" w:asciiTheme="minorEastAsia" w:hAnsiTheme="minorEastAsia" w:eastAsiaTheme="minorEastAsia" w:cstheme="minorEastAsia"/>
                <w:color w:val="auto"/>
                <w:w w:val="99"/>
                <w:szCs w:val="21"/>
                <w:highlight w:val="none"/>
                <w:lang w:eastAsia="en-US"/>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0862E005">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CB70471">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A6B2300">
            <w:pPr>
              <w:spacing w:before="30"/>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《三相配电变压器能效限定值及</w:t>
            </w:r>
          </w:p>
        </w:tc>
      </w:tr>
      <w:tr w14:paraId="61F4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A0A2430">
            <w:pPr>
              <w:ind w:right="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593A1B1B">
            <w:pPr>
              <w:spacing w:before="126"/>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B56D5A8">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FFC5CC1">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7CD13FB">
            <w:pPr>
              <w:spacing w:before="126"/>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《管形荧光灯镇流器能效限定值及能效等级》（GB17896）</w:t>
            </w:r>
          </w:p>
        </w:tc>
      </w:tr>
      <w:tr w14:paraId="034F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018A466">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5AFFCDE">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851C44A">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51FBDDB1">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1491C49">
            <w:pPr>
              <w:spacing w:before="126"/>
              <w:ind w:left="7"/>
              <w:jc w:val="left"/>
              <w:rPr>
                <w:rFonts w:hint="eastAsia" w:asciiTheme="minorEastAsia" w:hAnsiTheme="minorEastAsia" w:eastAsiaTheme="minorEastAsia" w:cstheme="minorEastAsia"/>
                <w:color w:val="auto"/>
                <w:w w:val="99"/>
                <w:szCs w:val="21"/>
                <w:highlight w:val="none"/>
              </w:rPr>
            </w:pPr>
            <w:r>
              <w:rPr>
                <w:rFonts w:hint="eastAsia" w:asciiTheme="minorEastAsia" w:hAnsiTheme="minorEastAsia" w:eastAsiaTheme="minorEastAsia" w:cstheme="minorEastAsia"/>
                <w:color w:val="auto"/>
                <w:w w:val="99"/>
                <w:szCs w:val="21"/>
                <w:highlight w:val="none"/>
              </w:rPr>
              <w:t>《家用电冰箱耗电量限定值及能效等级》（GB12021.2）</w:t>
            </w:r>
          </w:p>
        </w:tc>
      </w:tr>
      <w:tr w14:paraId="2569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C40D307">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D3926F8">
            <w:pPr>
              <w:widowControl/>
              <w:jc w:val="left"/>
              <w:rPr>
                <w:rFonts w:hint="eastAsia"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F96554C">
            <w:pPr>
              <w:spacing w:before="17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A02061804</w:t>
            </w:r>
            <w:r>
              <w:rPr>
                <w:rFonts w:hint="eastAsia" w:asciiTheme="minorEastAsia" w:hAnsiTheme="minorEastAsia" w:eastAsiaTheme="minorEastAsia" w:cstheme="minorEastAsia"/>
                <w:color w:val="auto"/>
                <w:w w:val="99"/>
                <w:szCs w:val="21"/>
                <w:highlight w:val="none"/>
                <w:lang w:eastAsia="en-US"/>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3546AD7">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房间空气调节器</w:t>
            </w:r>
          </w:p>
        </w:tc>
        <w:tc>
          <w:tcPr>
            <w:tcW w:w="4690" w:type="dxa"/>
            <w:tcBorders>
              <w:top w:val="single" w:color="000000" w:sz="4" w:space="0"/>
              <w:left w:val="single" w:color="000000" w:sz="4" w:space="0"/>
              <w:bottom w:val="single" w:color="000000" w:sz="4" w:space="0"/>
              <w:right w:val="single" w:color="000000" w:sz="4" w:space="0"/>
            </w:tcBorders>
          </w:tcPr>
          <w:p w14:paraId="2F153AFB">
            <w:pPr>
              <w:spacing w:line="256" w:lineRule="exact"/>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《房间空气调节器能效限定值及能效等级》（GB21455-2019）</w:t>
            </w:r>
          </w:p>
        </w:tc>
      </w:tr>
      <w:tr w14:paraId="571B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DDC7F00">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D3C7BCB">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1C642E8">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3B43CBA">
            <w:pPr>
              <w:spacing w:before="4" w:line="276" w:lineRule="auto"/>
              <w:ind w:left="7" w:right="7"/>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多联式空调（热泵）机组（制冷量≤ 14000W）</w:t>
            </w:r>
          </w:p>
        </w:tc>
        <w:tc>
          <w:tcPr>
            <w:tcW w:w="4690" w:type="dxa"/>
            <w:tcBorders>
              <w:top w:val="single" w:color="000000" w:sz="4" w:space="0"/>
              <w:left w:val="single" w:color="000000" w:sz="4" w:space="0"/>
              <w:bottom w:val="single" w:color="000000" w:sz="4" w:space="0"/>
              <w:right w:val="single" w:color="000000" w:sz="4" w:space="0"/>
            </w:tcBorders>
          </w:tcPr>
          <w:p w14:paraId="338E2AF9">
            <w:pPr>
              <w:spacing w:before="160"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《多联式空调（热泵）机组能效限定值及能源效率等级》（GB21454）</w:t>
            </w:r>
          </w:p>
        </w:tc>
      </w:tr>
      <w:tr w14:paraId="41B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04044DF">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F732D9E">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78E751A">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50D7B6A">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单元式空气调节机（制冷量≤ 14000W）</w:t>
            </w:r>
          </w:p>
        </w:tc>
        <w:tc>
          <w:tcPr>
            <w:tcW w:w="4690" w:type="dxa"/>
            <w:tcBorders>
              <w:top w:val="single" w:color="000000" w:sz="4" w:space="0"/>
              <w:left w:val="single" w:color="000000" w:sz="4" w:space="0"/>
              <w:bottom w:val="single" w:color="000000" w:sz="4" w:space="0"/>
              <w:right w:val="single" w:color="000000" w:sz="4" w:space="0"/>
            </w:tcBorders>
          </w:tcPr>
          <w:p w14:paraId="4EFD217A">
            <w:pPr>
              <w:spacing w:before="4"/>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《单元式空气调节机能效限定值及能源效率等级》（GB19576）《风管送风式空调机组能效限定值及能效等级》（GB37479）</w:t>
            </w:r>
          </w:p>
        </w:tc>
      </w:tr>
      <w:tr w14:paraId="5B24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1D7D426">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F6E2BE8">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E346BD5">
            <w:pPr>
              <w:spacing w:before="162"/>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A02061810</w:t>
            </w:r>
            <w:r>
              <w:rPr>
                <w:rFonts w:hint="eastAsia" w:asciiTheme="minorEastAsia" w:hAnsiTheme="minorEastAsia" w:eastAsiaTheme="minorEastAsia" w:cstheme="minorEastAsia"/>
                <w:color w:val="auto"/>
                <w:w w:val="99"/>
                <w:szCs w:val="21"/>
                <w:highlight w:val="none"/>
                <w:lang w:eastAsia="en-US"/>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0817FED">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A5AF3E5">
            <w:pPr>
              <w:spacing w:before="6"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《电动洗衣机能效水效限定值及等级》（GB12021.4）</w:t>
            </w:r>
          </w:p>
        </w:tc>
      </w:tr>
      <w:tr w14:paraId="7B2D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43697B7">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2D0A87E">
            <w:pPr>
              <w:widowControl/>
              <w:jc w:val="left"/>
              <w:rPr>
                <w:rFonts w:hint="eastAsia" w:asciiTheme="minorEastAsia" w:hAnsiTheme="minorEastAsia" w:eastAsiaTheme="minorEastAsia" w:cstheme="minorEastAsia"/>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18AA990">
            <w:pPr>
              <w:spacing w:before="161"/>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A02061819</w:t>
            </w:r>
            <w:r>
              <w:rPr>
                <w:rFonts w:hint="eastAsia" w:asciiTheme="minorEastAsia" w:hAnsiTheme="minorEastAsia" w:eastAsiaTheme="minorEastAsia" w:cstheme="minorEastAsia"/>
                <w:color w:val="auto"/>
                <w:w w:val="99"/>
                <w:szCs w:val="21"/>
                <w:highlight w:val="none"/>
                <w:lang w:eastAsia="en-US"/>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09AB68FD">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★电热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5A08D152">
            <w:pPr>
              <w:tabs>
                <w:tab w:val="left" w:pos="1608"/>
              </w:tabs>
              <w:spacing w:before="52"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《储水式电热水器能效</w:t>
            </w:r>
            <w:r>
              <w:rPr>
                <w:rFonts w:hint="eastAsia" w:asciiTheme="minorEastAsia" w:hAnsiTheme="minorEastAsia" w:eastAsiaTheme="minorEastAsia" w:cstheme="minorEastAsia"/>
                <w:color w:val="auto"/>
                <w:spacing w:val="9"/>
                <w:w w:val="99"/>
                <w:szCs w:val="21"/>
                <w:highlight w:val="none"/>
              </w:rPr>
              <w:t>限</w:t>
            </w:r>
            <w:r>
              <w:rPr>
                <w:rFonts w:hint="eastAsia" w:asciiTheme="minorEastAsia" w:hAnsiTheme="minorEastAsia" w:eastAsiaTheme="minorEastAsia" w:cstheme="minorEastAsia"/>
                <w:color w:val="auto"/>
                <w:spacing w:val="12"/>
                <w:w w:val="99"/>
                <w:szCs w:val="21"/>
                <w:highlight w:val="none"/>
              </w:rPr>
              <w:t>定值</w:t>
            </w:r>
            <w:r>
              <w:rPr>
                <w:rFonts w:hint="eastAsia" w:asciiTheme="minorEastAsia" w:hAnsiTheme="minorEastAsia" w:eastAsiaTheme="minorEastAsia" w:cstheme="minorEastAsia"/>
                <w:color w:val="auto"/>
                <w:w w:val="99"/>
                <w:szCs w:val="21"/>
                <w:highlight w:val="none"/>
              </w:rPr>
              <w:t>及能效等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51</w:t>
            </w:r>
            <w:r>
              <w:rPr>
                <w:rFonts w:hint="eastAsia" w:asciiTheme="minorEastAsia" w:hAnsiTheme="minorEastAsia" w:eastAsiaTheme="minorEastAsia" w:cstheme="minorEastAsia"/>
                <w:color w:val="auto"/>
                <w:spacing w:val="1"/>
                <w:w w:val="99"/>
                <w:szCs w:val="21"/>
                <w:highlight w:val="none"/>
              </w:rPr>
              <w:t>9</w:t>
            </w:r>
            <w:r>
              <w:rPr>
                <w:rFonts w:hint="eastAsia" w:asciiTheme="minorEastAsia" w:hAnsiTheme="minorEastAsia" w:eastAsiaTheme="minorEastAsia" w:cstheme="minorEastAsia"/>
                <w:color w:val="auto"/>
                <w:w w:val="99"/>
                <w:szCs w:val="21"/>
                <w:highlight w:val="none"/>
              </w:rPr>
              <w:t>）</w:t>
            </w:r>
          </w:p>
        </w:tc>
      </w:tr>
      <w:tr w14:paraId="5DED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9A1A4E2">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A0B1306">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16CD4AF">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3E8738D">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燃气热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0F95238E">
            <w:pPr>
              <w:spacing w:before="4"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《家用燃气快速热水器</w:t>
            </w:r>
            <w:r>
              <w:rPr>
                <w:rFonts w:hint="eastAsia" w:asciiTheme="minorEastAsia" w:hAnsiTheme="minorEastAsia" w:eastAsiaTheme="minorEastAsia" w:cstheme="minorEastAsia"/>
                <w:color w:val="auto"/>
                <w:spacing w:val="9"/>
                <w:w w:val="99"/>
                <w:szCs w:val="21"/>
                <w:highlight w:val="none"/>
              </w:rPr>
              <w:t>和</w:t>
            </w:r>
            <w:r>
              <w:rPr>
                <w:rFonts w:hint="eastAsia" w:asciiTheme="minorEastAsia" w:hAnsiTheme="minorEastAsia" w:eastAsiaTheme="minorEastAsia" w:cstheme="minorEastAsia"/>
                <w:color w:val="auto"/>
                <w:spacing w:val="12"/>
                <w:w w:val="99"/>
                <w:szCs w:val="21"/>
                <w:highlight w:val="none"/>
              </w:rPr>
              <w:t>燃气</w:t>
            </w:r>
            <w:r>
              <w:rPr>
                <w:rFonts w:hint="eastAsia" w:asciiTheme="minorEastAsia" w:hAnsiTheme="minorEastAsia" w:eastAsiaTheme="minorEastAsia" w:cstheme="minorEastAsia"/>
                <w:color w:val="auto"/>
                <w:w w:val="99"/>
                <w:szCs w:val="21"/>
                <w:highlight w:val="none"/>
              </w:rPr>
              <w:t>采暖热水</w:t>
            </w:r>
            <w:r>
              <w:rPr>
                <w:rFonts w:hint="eastAsia" w:asciiTheme="minorEastAsia" w:hAnsiTheme="minorEastAsia" w:eastAsiaTheme="minorEastAsia" w:cstheme="minorEastAsia"/>
                <w:color w:val="auto"/>
                <w:spacing w:val="2"/>
                <w:w w:val="99"/>
                <w:szCs w:val="21"/>
                <w:highlight w:val="none"/>
              </w:rPr>
              <w:t>炉</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w:t>
            </w:r>
            <w:r>
              <w:rPr>
                <w:rFonts w:hint="eastAsia" w:asciiTheme="minorEastAsia" w:hAnsiTheme="minorEastAsia" w:eastAsiaTheme="minorEastAsia" w:cstheme="minorEastAsia"/>
                <w:color w:val="auto"/>
                <w:w w:val="99"/>
                <w:szCs w:val="21"/>
                <w:highlight w:val="none"/>
              </w:rPr>
              <w:t>06</w:t>
            </w:r>
            <w:r>
              <w:rPr>
                <w:rFonts w:hint="eastAsia" w:asciiTheme="minorEastAsia" w:hAnsiTheme="minorEastAsia" w:eastAsiaTheme="minorEastAsia" w:cstheme="minorEastAsia"/>
                <w:color w:val="auto"/>
                <w:spacing w:val="1"/>
                <w:w w:val="99"/>
                <w:szCs w:val="21"/>
                <w:highlight w:val="none"/>
              </w:rPr>
              <w:t>65</w:t>
            </w:r>
            <w:r>
              <w:rPr>
                <w:rFonts w:hint="eastAsia" w:asciiTheme="minorEastAsia" w:hAnsiTheme="minorEastAsia" w:eastAsiaTheme="minorEastAsia" w:cstheme="minorEastAsia"/>
                <w:color w:val="auto"/>
                <w:w w:val="99"/>
                <w:szCs w:val="21"/>
                <w:highlight w:val="none"/>
              </w:rPr>
              <w:t>）</w:t>
            </w:r>
          </w:p>
        </w:tc>
      </w:tr>
      <w:tr w14:paraId="54EB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624A247">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050B05E">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AF37071">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381513C">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热泵热</w:t>
            </w:r>
            <w:r>
              <w:rPr>
                <w:rFonts w:hint="eastAsia" w:asciiTheme="minorEastAsia" w:hAnsiTheme="minorEastAsia" w:eastAsiaTheme="minorEastAsia" w:cstheme="minorEastAsia"/>
                <w:color w:val="auto"/>
                <w:spacing w:val="2"/>
                <w:w w:val="99"/>
                <w:szCs w:val="21"/>
                <w:highlight w:val="none"/>
                <w:lang w:eastAsia="en-US"/>
              </w:rPr>
              <w:t>水</w:t>
            </w:r>
            <w:r>
              <w:rPr>
                <w:rFonts w:hint="eastAsia" w:asciiTheme="minorEastAsia" w:hAnsiTheme="minorEastAsia" w:eastAsiaTheme="minorEastAsia" w:cstheme="minorEastAsia"/>
                <w:color w:val="auto"/>
                <w:w w:val="99"/>
                <w:szCs w:val="21"/>
                <w:highlight w:val="none"/>
                <w:lang w:eastAsia="en-US"/>
              </w:rPr>
              <w:t>器</w:t>
            </w:r>
          </w:p>
        </w:tc>
        <w:tc>
          <w:tcPr>
            <w:tcW w:w="4690" w:type="dxa"/>
            <w:tcBorders>
              <w:top w:val="single" w:color="000000" w:sz="4" w:space="0"/>
              <w:left w:val="single" w:color="000000" w:sz="4" w:space="0"/>
              <w:bottom w:val="single" w:color="000000" w:sz="4" w:space="0"/>
              <w:right w:val="single" w:color="000000" w:sz="4" w:space="0"/>
            </w:tcBorders>
          </w:tcPr>
          <w:p w14:paraId="199A30C7">
            <w:pPr>
              <w:spacing w:before="93"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《热泵</w:t>
            </w:r>
            <w:r>
              <w:rPr>
                <w:rFonts w:hint="eastAsia" w:asciiTheme="minorEastAsia" w:hAnsiTheme="minorEastAsia" w:eastAsiaTheme="minorEastAsia" w:cstheme="minorEastAsia"/>
                <w:color w:val="auto"/>
                <w:spacing w:val="2"/>
                <w:w w:val="99"/>
                <w:szCs w:val="21"/>
                <w:highlight w:val="none"/>
              </w:rPr>
              <w:t>热</w:t>
            </w:r>
            <w:r>
              <w:rPr>
                <w:rFonts w:hint="eastAsia" w:asciiTheme="minorEastAsia" w:hAnsiTheme="minorEastAsia" w:eastAsiaTheme="minorEastAsia" w:cstheme="minorEastAsia"/>
                <w:color w:val="auto"/>
                <w:w w:val="99"/>
                <w:szCs w:val="21"/>
                <w:highlight w:val="none"/>
              </w:rPr>
              <w:t>水</w:t>
            </w:r>
            <w:r>
              <w:rPr>
                <w:rFonts w:hint="eastAsia" w:asciiTheme="minorEastAsia" w:hAnsiTheme="minorEastAsia" w:eastAsiaTheme="minorEastAsia" w:cstheme="minorEastAsia"/>
                <w:color w:val="auto"/>
                <w:spacing w:val="-27"/>
                <w:w w:val="99"/>
                <w:szCs w:val="21"/>
                <w:highlight w:val="none"/>
              </w:rPr>
              <w:t>机</w:t>
            </w:r>
            <w:r>
              <w:rPr>
                <w:rFonts w:hint="eastAsia" w:asciiTheme="minorEastAsia" w:hAnsiTheme="minorEastAsia" w:eastAsiaTheme="minorEastAsia" w:cstheme="minorEastAsia"/>
                <w:color w:val="auto"/>
                <w:w w:val="99"/>
                <w:szCs w:val="21"/>
                <w:highlight w:val="none"/>
              </w:rPr>
              <w:t>（器</w:t>
            </w:r>
            <w:r>
              <w:rPr>
                <w:rFonts w:hint="eastAsia" w:asciiTheme="minorEastAsia" w:hAnsiTheme="minorEastAsia" w:eastAsiaTheme="minorEastAsia" w:cstheme="minorEastAsia"/>
                <w:color w:val="auto"/>
                <w:spacing w:val="-27"/>
                <w:w w:val="99"/>
                <w:szCs w:val="21"/>
                <w:highlight w:val="none"/>
              </w:rPr>
              <w:t>）</w:t>
            </w:r>
            <w:r>
              <w:rPr>
                <w:rFonts w:hint="eastAsia" w:asciiTheme="minorEastAsia" w:hAnsiTheme="minorEastAsia" w:eastAsiaTheme="minorEastAsia" w:cstheme="minorEastAsia"/>
                <w:color w:val="auto"/>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295</w:t>
            </w:r>
            <w:r>
              <w:rPr>
                <w:rFonts w:hint="eastAsia" w:asciiTheme="minorEastAsia" w:hAnsiTheme="minorEastAsia" w:eastAsiaTheme="minorEastAsia" w:cstheme="minorEastAsia"/>
                <w:color w:val="auto"/>
                <w:w w:val="99"/>
                <w:szCs w:val="21"/>
                <w:highlight w:val="none"/>
              </w:rPr>
              <w:t>4</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5BC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76C2BDE">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810E03C">
            <w:pPr>
              <w:widowControl/>
              <w:jc w:val="left"/>
              <w:rPr>
                <w:rFonts w:hint="eastAsia" w:asciiTheme="minorEastAsia" w:hAnsiTheme="minorEastAsia" w:eastAsiaTheme="minorEastAsia" w:cstheme="minorEastAsia"/>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EA27C35">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B7073BD">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太阳能</w:t>
            </w:r>
            <w:r>
              <w:rPr>
                <w:rFonts w:hint="eastAsia" w:asciiTheme="minorEastAsia" w:hAnsiTheme="minorEastAsia" w:eastAsiaTheme="minorEastAsia" w:cstheme="minorEastAsia"/>
                <w:color w:val="auto"/>
                <w:spacing w:val="2"/>
                <w:w w:val="99"/>
                <w:szCs w:val="21"/>
                <w:highlight w:val="none"/>
                <w:lang w:eastAsia="en-US"/>
              </w:rPr>
              <w:t>热</w:t>
            </w:r>
            <w:r>
              <w:rPr>
                <w:rFonts w:hint="eastAsia" w:asciiTheme="minorEastAsia" w:hAnsiTheme="minorEastAsia" w:eastAsiaTheme="minorEastAsia" w:cstheme="minorEastAsia"/>
                <w:color w:val="auto"/>
                <w:w w:val="99"/>
                <w:szCs w:val="21"/>
                <w:highlight w:val="none"/>
                <w:lang w:eastAsia="en-US"/>
              </w:rPr>
              <w:t>水系统</w:t>
            </w:r>
          </w:p>
        </w:tc>
        <w:tc>
          <w:tcPr>
            <w:tcW w:w="4690" w:type="dxa"/>
            <w:tcBorders>
              <w:top w:val="single" w:color="000000" w:sz="4" w:space="0"/>
              <w:left w:val="single" w:color="000000" w:sz="4" w:space="0"/>
              <w:bottom w:val="single" w:color="000000" w:sz="4" w:space="0"/>
              <w:right w:val="single" w:color="000000" w:sz="4" w:space="0"/>
            </w:tcBorders>
          </w:tcPr>
          <w:p w14:paraId="5C660374">
            <w:pPr>
              <w:spacing w:before="52"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《家用太阳能热水系统</w:t>
            </w:r>
            <w:r>
              <w:rPr>
                <w:rFonts w:hint="eastAsia" w:asciiTheme="minorEastAsia" w:hAnsiTheme="minorEastAsia" w:eastAsiaTheme="minorEastAsia" w:cstheme="minorEastAsia"/>
                <w:color w:val="auto"/>
                <w:spacing w:val="9"/>
                <w:w w:val="99"/>
                <w:szCs w:val="21"/>
                <w:highlight w:val="none"/>
              </w:rPr>
              <w:t>能</w:t>
            </w:r>
            <w:r>
              <w:rPr>
                <w:rFonts w:hint="eastAsia" w:asciiTheme="minorEastAsia" w:hAnsiTheme="minorEastAsia" w:eastAsiaTheme="minorEastAsia" w:cstheme="minorEastAsia"/>
                <w:color w:val="auto"/>
                <w:spacing w:val="12"/>
                <w:w w:val="99"/>
                <w:szCs w:val="21"/>
                <w:highlight w:val="none"/>
              </w:rPr>
              <w:t>效限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26</w:t>
            </w:r>
            <w:r>
              <w:rPr>
                <w:rFonts w:hint="eastAsia" w:asciiTheme="minorEastAsia" w:hAnsiTheme="minorEastAsia" w:eastAsiaTheme="minorEastAsia" w:cstheme="minorEastAsia"/>
                <w:color w:val="auto"/>
                <w:w w:val="99"/>
                <w:szCs w:val="21"/>
                <w:highlight w:val="none"/>
              </w:rPr>
              <w:t>96</w:t>
            </w:r>
            <w:r>
              <w:rPr>
                <w:rFonts w:hint="eastAsia" w:asciiTheme="minorEastAsia" w:hAnsiTheme="minorEastAsia" w:eastAsiaTheme="minorEastAsia" w:cstheme="minorEastAsia"/>
                <w:color w:val="auto"/>
                <w:spacing w:val="-2"/>
                <w:w w:val="99"/>
                <w:szCs w:val="21"/>
                <w:highlight w:val="none"/>
              </w:rPr>
              <w:t>9</w:t>
            </w:r>
            <w:r>
              <w:rPr>
                <w:rFonts w:hint="eastAsia" w:asciiTheme="minorEastAsia" w:hAnsiTheme="minorEastAsia" w:eastAsiaTheme="minorEastAsia" w:cstheme="minorEastAsia"/>
                <w:color w:val="auto"/>
                <w:w w:val="99"/>
                <w:szCs w:val="21"/>
                <w:highlight w:val="none"/>
              </w:rPr>
              <w:t>）</w:t>
            </w:r>
          </w:p>
        </w:tc>
      </w:tr>
      <w:tr w14:paraId="5813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019C810">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0C12833">
            <w:pPr>
              <w:spacing w:before="15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06</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900照明</w:t>
            </w:r>
          </w:p>
          <w:p w14:paraId="0F35BCF9">
            <w:pPr>
              <w:spacing w:before="50"/>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1381CC8">
            <w:pPr>
              <w:spacing w:before="133" w:line="276" w:lineRule="auto"/>
              <w:ind w:left="7" w:right="7"/>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24"/>
                <w:w w:val="99"/>
                <w:szCs w:val="21"/>
                <w:highlight w:val="none"/>
              </w:rPr>
              <w:t>普</w:t>
            </w:r>
            <w:r>
              <w:rPr>
                <w:rFonts w:hint="eastAsia" w:asciiTheme="minorEastAsia" w:hAnsiTheme="minorEastAsia" w:eastAsiaTheme="minorEastAsia" w:cstheme="minorEastAsia"/>
                <w:color w:val="auto"/>
                <w:w w:val="99"/>
                <w:szCs w:val="21"/>
                <w:highlight w:val="none"/>
              </w:rPr>
              <w:t>通照明用</w:t>
            </w:r>
            <w:r>
              <w:rPr>
                <w:rFonts w:hint="eastAsia" w:asciiTheme="minorEastAsia" w:hAnsiTheme="minorEastAsia" w:eastAsiaTheme="minorEastAsia" w:cstheme="minorEastAsia"/>
                <w:color w:val="auto"/>
                <w:spacing w:val="24"/>
                <w:w w:val="99"/>
                <w:szCs w:val="21"/>
                <w:highlight w:val="none"/>
              </w:rPr>
              <w:t>双</w:t>
            </w:r>
            <w:r>
              <w:rPr>
                <w:rFonts w:hint="eastAsia" w:asciiTheme="minorEastAsia" w:hAnsiTheme="minorEastAsia" w:eastAsiaTheme="minorEastAsia" w:cstheme="minorEastAsia"/>
                <w:color w:val="auto"/>
                <w:w w:val="99"/>
                <w:szCs w:val="21"/>
                <w:highlight w:val="none"/>
              </w:rPr>
              <w:t>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1DC1ADA">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F07506D">
            <w:pPr>
              <w:spacing w:before="133"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《普通照明用双端荧光</w:t>
            </w:r>
            <w:r>
              <w:rPr>
                <w:rFonts w:hint="eastAsia" w:asciiTheme="minorEastAsia" w:hAnsiTheme="minorEastAsia" w:eastAsiaTheme="minorEastAsia" w:cstheme="minorEastAsia"/>
                <w:color w:val="auto"/>
                <w:spacing w:val="9"/>
                <w:w w:val="99"/>
                <w:szCs w:val="21"/>
                <w:highlight w:val="none"/>
              </w:rPr>
              <w:t>灯</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19</w:t>
            </w:r>
            <w:r>
              <w:rPr>
                <w:rFonts w:hint="eastAsia" w:asciiTheme="minorEastAsia" w:hAnsiTheme="minorEastAsia" w:eastAsiaTheme="minorEastAsia" w:cstheme="minorEastAsia"/>
                <w:color w:val="auto"/>
                <w:w w:val="99"/>
                <w:szCs w:val="21"/>
                <w:highlight w:val="none"/>
              </w:rPr>
              <w:t>04</w:t>
            </w:r>
            <w:r>
              <w:rPr>
                <w:rFonts w:hint="eastAsia" w:asciiTheme="minorEastAsia" w:hAnsiTheme="minorEastAsia" w:eastAsiaTheme="minorEastAsia" w:cstheme="minorEastAsia"/>
                <w:color w:val="auto"/>
                <w:spacing w:val="1"/>
                <w:w w:val="99"/>
                <w:szCs w:val="21"/>
                <w:highlight w:val="none"/>
              </w:rPr>
              <w:t>3</w:t>
            </w:r>
            <w:r>
              <w:rPr>
                <w:rFonts w:hint="eastAsia" w:asciiTheme="minorEastAsia" w:hAnsiTheme="minorEastAsia" w:eastAsiaTheme="minorEastAsia" w:cstheme="minorEastAsia"/>
                <w:color w:val="auto"/>
                <w:w w:val="99"/>
                <w:szCs w:val="21"/>
                <w:highlight w:val="none"/>
              </w:rPr>
              <w:t>）</w:t>
            </w:r>
          </w:p>
        </w:tc>
      </w:tr>
      <w:tr w14:paraId="1040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A27E9FC">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C6E5DCC">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87E7F76">
            <w:pPr>
              <w:spacing w:before="92" w:line="276" w:lineRule="auto"/>
              <w:ind w:left="7" w:right="2"/>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LE</w:t>
            </w:r>
            <w:r>
              <w:rPr>
                <w:rFonts w:hint="eastAsia" w:asciiTheme="minorEastAsia" w:hAnsiTheme="minorEastAsia" w:eastAsiaTheme="minorEastAsia" w:cstheme="minorEastAsia"/>
                <w:color w:val="auto"/>
                <w:w w:val="99"/>
                <w:szCs w:val="21"/>
                <w:highlight w:val="none"/>
                <w:lang w:eastAsia="en-US"/>
              </w:rPr>
              <w:t>D</w:t>
            </w:r>
            <w:r>
              <w:rPr>
                <w:rFonts w:hint="eastAsia" w:asciiTheme="minorEastAsia" w:hAnsiTheme="minorEastAsia" w:eastAsiaTheme="minorEastAsia" w:cstheme="minorEastAsia"/>
                <w:color w:val="auto"/>
                <w:spacing w:val="12"/>
                <w:w w:val="99"/>
                <w:szCs w:val="21"/>
                <w:highlight w:val="none"/>
                <w:lang w:eastAsia="en-US"/>
              </w:rPr>
              <w:t>道</w:t>
            </w:r>
            <w:r>
              <w:rPr>
                <w:rFonts w:hint="eastAsia" w:asciiTheme="minorEastAsia" w:hAnsiTheme="minorEastAsia" w:eastAsiaTheme="minorEastAsia" w:cstheme="minorEastAsia"/>
                <w:color w:val="auto"/>
                <w:spacing w:val="9"/>
                <w:w w:val="99"/>
                <w:szCs w:val="21"/>
                <w:highlight w:val="none"/>
                <w:lang w:eastAsia="en-US"/>
              </w:rPr>
              <w:t>路</w:t>
            </w:r>
            <w:r>
              <w:rPr>
                <w:rFonts w:hint="eastAsia" w:asciiTheme="minorEastAsia" w:hAnsiTheme="minorEastAsia" w:eastAsiaTheme="minorEastAsia" w:cstheme="minorEastAsia"/>
                <w:color w:val="auto"/>
                <w:spacing w:val="13"/>
                <w:w w:val="99"/>
                <w:szCs w:val="21"/>
                <w:highlight w:val="none"/>
                <w:lang w:eastAsia="en-US"/>
              </w:rPr>
              <w:t>/</w:t>
            </w:r>
            <w:r>
              <w:rPr>
                <w:rFonts w:hint="eastAsia" w:asciiTheme="minorEastAsia" w:hAnsiTheme="minorEastAsia" w:eastAsiaTheme="minorEastAsia" w:cstheme="minorEastAsia"/>
                <w:color w:val="auto"/>
                <w:spacing w:val="12"/>
                <w:w w:val="99"/>
                <w:szCs w:val="21"/>
                <w:highlight w:val="none"/>
                <w:lang w:eastAsia="en-US"/>
              </w:rPr>
              <w:t>隧道照</w:t>
            </w:r>
            <w:r>
              <w:rPr>
                <w:rFonts w:hint="eastAsia" w:asciiTheme="minorEastAsia" w:hAnsiTheme="minorEastAsia" w:eastAsiaTheme="minorEastAsia" w:cstheme="minorEastAsia"/>
                <w:color w:val="auto"/>
                <w:w w:val="99"/>
                <w:szCs w:val="21"/>
                <w:highlight w:val="none"/>
                <w:lang w:eastAsia="en-US"/>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036DD4F1">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43753591">
            <w:pPr>
              <w:spacing w:before="92"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道</w:t>
            </w:r>
            <w:r>
              <w:rPr>
                <w:rFonts w:hint="eastAsia" w:asciiTheme="minorEastAsia" w:hAnsiTheme="minorEastAsia" w:eastAsiaTheme="minorEastAsia" w:cstheme="minorEastAsia"/>
                <w:color w:val="auto"/>
                <w:spacing w:val="4"/>
                <w:w w:val="99"/>
                <w:szCs w:val="21"/>
                <w:highlight w:val="none"/>
              </w:rPr>
              <w:t>路和隧道照</w:t>
            </w:r>
            <w:r>
              <w:rPr>
                <w:rFonts w:hint="eastAsia" w:asciiTheme="minorEastAsia" w:hAnsiTheme="minorEastAsia" w:eastAsiaTheme="minorEastAsia" w:cstheme="minorEastAsia"/>
                <w:color w:val="auto"/>
                <w:spacing w:val="2"/>
                <w:w w:val="99"/>
                <w:szCs w:val="21"/>
                <w:highlight w:val="none"/>
              </w:rPr>
              <w:t>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灯</w:t>
            </w:r>
            <w:r>
              <w:rPr>
                <w:rFonts w:hint="eastAsia" w:asciiTheme="minorEastAsia" w:hAnsiTheme="minorEastAsia" w:eastAsiaTheme="minorEastAsia" w:cstheme="minorEastAsia"/>
                <w:color w:val="auto"/>
                <w:spacing w:val="2"/>
                <w:w w:val="99"/>
                <w:szCs w:val="21"/>
                <w:highlight w:val="none"/>
              </w:rPr>
              <w:t>具</w:t>
            </w:r>
            <w:r>
              <w:rPr>
                <w:rFonts w:hint="eastAsia" w:asciiTheme="minorEastAsia" w:hAnsiTheme="minorEastAsia" w:eastAsiaTheme="minorEastAsia" w:cstheme="minorEastAsia"/>
                <w:color w:val="auto"/>
                <w:w w:val="99"/>
                <w:szCs w:val="21"/>
                <w:highlight w:val="none"/>
              </w:rPr>
              <w:t>能效限定</w:t>
            </w:r>
            <w:r>
              <w:rPr>
                <w:rFonts w:hint="eastAsia" w:asciiTheme="minorEastAsia" w:hAnsiTheme="minorEastAsia" w:eastAsiaTheme="minorEastAsia" w:cstheme="minorEastAsia"/>
                <w:color w:val="auto"/>
                <w:spacing w:val="2"/>
                <w:w w:val="99"/>
                <w:szCs w:val="21"/>
                <w:highlight w:val="none"/>
              </w:rPr>
              <w:t>值</w:t>
            </w:r>
            <w:r>
              <w:rPr>
                <w:rFonts w:hint="eastAsia" w:asciiTheme="minorEastAsia" w:hAnsiTheme="minorEastAsia" w:eastAsiaTheme="minorEastAsia" w:cstheme="minorEastAsia"/>
                <w:color w:val="auto"/>
                <w:w w:val="99"/>
                <w:szCs w:val="21"/>
                <w:highlight w:val="none"/>
              </w:rPr>
              <w:t>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06"/>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3747</w:t>
            </w:r>
            <w:r>
              <w:rPr>
                <w:rFonts w:hint="eastAsia" w:asciiTheme="minorEastAsia" w:hAnsiTheme="minorEastAsia" w:eastAsiaTheme="minorEastAsia" w:cstheme="minorEastAsia"/>
                <w:color w:val="auto"/>
                <w:w w:val="99"/>
                <w:szCs w:val="21"/>
                <w:highlight w:val="none"/>
              </w:rPr>
              <w:t>8</w:t>
            </w:r>
          </w:p>
        </w:tc>
      </w:tr>
      <w:tr w14:paraId="29EE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459EA25">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1453C46">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B93C277">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LE</w:t>
            </w:r>
            <w:r>
              <w:rPr>
                <w:rFonts w:hint="eastAsia" w:asciiTheme="minorEastAsia" w:hAnsiTheme="minorEastAsia" w:eastAsiaTheme="minorEastAsia" w:cstheme="minorEastAsia"/>
                <w:color w:val="auto"/>
                <w:w w:val="99"/>
                <w:szCs w:val="21"/>
                <w:highlight w:val="none"/>
                <w:lang w:eastAsia="en-US"/>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567E3A6">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A54CF6F">
            <w:pPr>
              <w:spacing w:before="83"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室</w:t>
            </w:r>
            <w:r>
              <w:rPr>
                <w:rFonts w:hint="eastAsia" w:asciiTheme="minorEastAsia" w:hAnsiTheme="minorEastAsia" w:eastAsiaTheme="minorEastAsia" w:cstheme="minorEastAsia"/>
                <w:color w:val="auto"/>
                <w:spacing w:val="4"/>
                <w:w w:val="99"/>
                <w:szCs w:val="21"/>
                <w:highlight w:val="none"/>
              </w:rPr>
              <w:t>内照明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产</w:t>
            </w:r>
            <w:r>
              <w:rPr>
                <w:rFonts w:hint="eastAsia" w:asciiTheme="minorEastAsia" w:hAnsiTheme="minorEastAsia" w:eastAsiaTheme="minorEastAsia" w:cstheme="minorEastAsia"/>
                <w:color w:val="auto"/>
                <w:spacing w:val="2"/>
                <w:w w:val="99"/>
                <w:szCs w:val="21"/>
                <w:highlight w:val="none"/>
              </w:rPr>
              <w:t>品</w:t>
            </w:r>
            <w:r>
              <w:rPr>
                <w:rFonts w:hint="eastAsia" w:asciiTheme="minorEastAsia" w:hAnsiTheme="minorEastAsia" w:eastAsiaTheme="minorEastAsia" w:cstheme="minorEastAsia"/>
                <w:color w:val="auto"/>
                <w:spacing w:val="4"/>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25</w:t>
            </w:r>
            <w:r>
              <w:rPr>
                <w:rFonts w:hint="eastAsia" w:asciiTheme="minorEastAsia" w:hAnsiTheme="minorEastAsia" w:eastAsiaTheme="minorEastAsia" w:cstheme="minorEastAsia"/>
                <w:color w:val="auto"/>
                <w:spacing w:val="-2"/>
                <w:w w:val="99"/>
                <w:szCs w:val="21"/>
                <w:highlight w:val="none"/>
              </w:rPr>
              <w:t>5</w:t>
            </w:r>
            <w:r>
              <w:rPr>
                <w:rFonts w:hint="eastAsia" w:asciiTheme="minorEastAsia" w:hAnsiTheme="minorEastAsia" w:eastAsiaTheme="minorEastAsia" w:cstheme="minorEastAsia"/>
                <w:color w:val="auto"/>
                <w:w w:val="99"/>
                <w:szCs w:val="21"/>
                <w:highlight w:val="none"/>
              </w:rPr>
              <w:t>）</w:t>
            </w:r>
          </w:p>
        </w:tc>
      </w:tr>
      <w:tr w14:paraId="63C2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A151601">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ED20F6B">
            <w:pPr>
              <w:widowControl/>
              <w:jc w:val="left"/>
              <w:rPr>
                <w:rFonts w:hint="eastAsia" w:asciiTheme="minorEastAsia" w:hAnsiTheme="minorEastAsia" w:eastAsiaTheme="minorEastAsia" w:cstheme="minorEastAsia"/>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B7AFB9A">
            <w:pPr>
              <w:spacing w:line="276" w:lineRule="auto"/>
              <w:ind w:right="7"/>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普</w:t>
            </w:r>
            <w:r>
              <w:rPr>
                <w:rFonts w:hint="eastAsia" w:asciiTheme="minorEastAsia" w:hAnsiTheme="minorEastAsia" w:eastAsiaTheme="minorEastAsia" w:cstheme="minorEastAsia"/>
                <w:color w:val="auto"/>
                <w:spacing w:val="24"/>
                <w:w w:val="99"/>
                <w:szCs w:val="21"/>
                <w:highlight w:val="none"/>
              </w:rPr>
              <w:t>通</w:t>
            </w:r>
            <w:r>
              <w:rPr>
                <w:rFonts w:hint="eastAsia" w:asciiTheme="minorEastAsia" w:hAnsiTheme="minorEastAsia" w:eastAsiaTheme="minorEastAsia" w:cstheme="minorEastAsia"/>
                <w:color w:val="auto"/>
                <w:w w:val="99"/>
                <w:szCs w:val="21"/>
                <w:highlight w:val="none"/>
              </w:rPr>
              <w:t>照明用非</w:t>
            </w:r>
            <w:r>
              <w:rPr>
                <w:rFonts w:hint="eastAsia" w:asciiTheme="minorEastAsia" w:hAnsiTheme="minorEastAsia" w:eastAsiaTheme="minorEastAsia" w:cstheme="minorEastAsia"/>
                <w:color w:val="auto"/>
                <w:spacing w:val="24"/>
                <w:w w:val="99"/>
                <w:szCs w:val="21"/>
                <w:highlight w:val="none"/>
              </w:rPr>
              <w:t>定</w:t>
            </w:r>
            <w:r>
              <w:rPr>
                <w:rFonts w:hint="eastAsia" w:asciiTheme="minorEastAsia" w:hAnsiTheme="minorEastAsia" w:eastAsiaTheme="minorEastAsia" w:cstheme="minorEastAsia"/>
                <w:color w:val="auto"/>
                <w:w w:val="99"/>
                <w:szCs w:val="21"/>
                <w:highlight w:val="none"/>
              </w:rPr>
              <w:t>向自镇流</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248BB07">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6C51C3D1">
            <w:pPr>
              <w:spacing w:before="5"/>
              <w:jc w:val="left"/>
              <w:rPr>
                <w:rFonts w:hint="eastAsia" w:asciiTheme="minorEastAsia" w:hAnsiTheme="minorEastAsia" w:eastAsiaTheme="minorEastAsia" w:cstheme="minorEastAsia"/>
                <w:color w:val="auto"/>
                <w:szCs w:val="21"/>
                <w:highlight w:val="none"/>
              </w:rPr>
            </w:pPr>
          </w:p>
          <w:p w14:paraId="7043868E">
            <w:pPr>
              <w:spacing w:line="276" w:lineRule="auto"/>
              <w:ind w:left="7" w:righ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4"/>
                <w:w w:val="99"/>
                <w:szCs w:val="21"/>
                <w:highlight w:val="none"/>
              </w:rPr>
              <w:t>《</w:t>
            </w:r>
            <w:r>
              <w:rPr>
                <w:rFonts w:hint="eastAsia" w:asciiTheme="minorEastAsia" w:hAnsiTheme="minorEastAsia" w:eastAsiaTheme="minorEastAsia" w:cstheme="minorEastAsia"/>
                <w:color w:val="auto"/>
                <w:spacing w:val="2"/>
                <w:w w:val="99"/>
                <w:szCs w:val="21"/>
                <w:highlight w:val="none"/>
              </w:rPr>
              <w:t>室</w:t>
            </w:r>
            <w:r>
              <w:rPr>
                <w:rFonts w:hint="eastAsia" w:asciiTheme="minorEastAsia" w:hAnsiTheme="minorEastAsia" w:eastAsiaTheme="minorEastAsia" w:cstheme="minorEastAsia"/>
                <w:color w:val="auto"/>
                <w:spacing w:val="4"/>
                <w:w w:val="99"/>
                <w:szCs w:val="21"/>
                <w:highlight w:val="none"/>
              </w:rPr>
              <w:t>内照明</w:t>
            </w:r>
            <w:r>
              <w:rPr>
                <w:rFonts w:hint="eastAsia" w:asciiTheme="minorEastAsia" w:hAnsiTheme="minorEastAsia" w:eastAsiaTheme="minorEastAsia" w:cstheme="minorEastAsia"/>
                <w:color w:val="auto"/>
                <w:w w:val="99"/>
                <w:szCs w:val="21"/>
                <w:highlight w:val="none"/>
              </w:rPr>
              <w:t>用</w:t>
            </w:r>
            <w:r>
              <w:rPr>
                <w:rFonts w:hint="eastAsia" w:asciiTheme="minorEastAsia" w:hAnsiTheme="minorEastAsia" w:eastAsiaTheme="minorEastAsia" w:cstheme="minorEastAsia"/>
                <w:color w:val="auto"/>
                <w:spacing w:val="1"/>
                <w:w w:val="99"/>
                <w:szCs w:val="21"/>
                <w:highlight w:val="none"/>
              </w:rPr>
              <w:t>LE</w:t>
            </w:r>
            <w:r>
              <w:rPr>
                <w:rFonts w:hint="eastAsia" w:asciiTheme="minorEastAsia" w:hAnsiTheme="minorEastAsia" w:eastAsiaTheme="minorEastAsia" w:cstheme="minorEastAsia"/>
                <w:color w:val="auto"/>
                <w:w w:val="99"/>
                <w:szCs w:val="21"/>
                <w:highlight w:val="none"/>
              </w:rPr>
              <w:t>D</w:t>
            </w:r>
            <w:r>
              <w:rPr>
                <w:rFonts w:hint="eastAsia" w:asciiTheme="minorEastAsia" w:hAnsiTheme="minorEastAsia" w:eastAsiaTheme="minorEastAsia" w:cstheme="minorEastAsia"/>
                <w:color w:val="auto"/>
                <w:spacing w:val="4"/>
                <w:w w:val="99"/>
                <w:szCs w:val="21"/>
                <w:highlight w:val="none"/>
              </w:rPr>
              <w:t>产</w:t>
            </w:r>
            <w:r>
              <w:rPr>
                <w:rFonts w:hint="eastAsia" w:asciiTheme="minorEastAsia" w:hAnsiTheme="minorEastAsia" w:eastAsiaTheme="minorEastAsia" w:cstheme="minorEastAsia"/>
                <w:color w:val="auto"/>
                <w:spacing w:val="2"/>
                <w:w w:val="99"/>
                <w:szCs w:val="21"/>
                <w:highlight w:val="none"/>
              </w:rPr>
              <w:t>品</w:t>
            </w:r>
            <w:r>
              <w:rPr>
                <w:rFonts w:hint="eastAsia" w:asciiTheme="minorEastAsia" w:hAnsiTheme="minorEastAsia" w:eastAsiaTheme="minorEastAsia" w:cstheme="minorEastAsia"/>
                <w:color w:val="auto"/>
                <w:spacing w:val="4"/>
                <w:w w:val="99"/>
                <w:szCs w:val="21"/>
                <w:highlight w:val="none"/>
              </w:rPr>
              <w:t>能效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定值及能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25</w:t>
            </w:r>
            <w:r>
              <w:rPr>
                <w:rFonts w:hint="eastAsia" w:asciiTheme="minorEastAsia" w:hAnsiTheme="minorEastAsia" w:eastAsiaTheme="minorEastAsia" w:cstheme="minorEastAsia"/>
                <w:color w:val="auto"/>
                <w:spacing w:val="-2"/>
                <w:w w:val="99"/>
                <w:szCs w:val="21"/>
                <w:highlight w:val="none"/>
              </w:rPr>
              <w:t>5</w:t>
            </w:r>
            <w:r>
              <w:rPr>
                <w:rFonts w:hint="eastAsia" w:asciiTheme="minorEastAsia" w:hAnsiTheme="minorEastAsia" w:eastAsiaTheme="minorEastAsia" w:cstheme="minorEastAsia"/>
                <w:color w:val="auto"/>
                <w:w w:val="99"/>
                <w:szCs w:val="21"/>
                <w:highlight w:val="none"/>
              </w:rPr>
              <w:t>）</w:t>
            </w:r>
          </w:p>
        </w:tc>
      </w:tr>
      <w:tr w14:paraId="0D21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DFDFA2">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2CA938D2">
            <w:pPr>
              <w:spacing w:before="81"/>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168197C">
            <w:pPr>
              <w:spacing w:before="81" w:line="276" w:lineRule="auto"/>
              <w:ind w:left="7" w:right="5"/>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
                <w:w w:val="99"/>
                <w:szCs w:val="21"/>
                <w:highlight w:val="none"/>
              </w:rPr>
              <w:t>A02</w:t>
            </w:r>
            <w:r>
              <w:rPr>
                <w:rFonts w:hint="eastAsia" w:asciiTheme="minorEastAsia" w:hAnsiTheme="minorEastAsia" w:eastAsiaTheme="minorEastAsia" w:cstheme="minorEastAsia"/>
                <w:color w:val="auto"/>
                <w:w w:val="99"/>
                <w:szCs w:val="21"/>
                <w:highlight w:val="none"/>
              </w:rPr>
              <w:t>09</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001普通电视设备（</w:t>
            </w:r>
            <w:r>
              <w:rPr>
                <w:rFonts w:hint="eastAsia" w:asciiTheme="minorEastAsia" w:hAnsiTheme="minorEastAsia" w:eastAsiaTheme="minorEastAsia" w:cstheme="minorEastAsia"/>
                <w:color w:val="auto"/>
                <w:spacing w:val="2"/>
                <w:w w:val="99"/>
                <w:szCs w:val="21"/>
                <w:highlight w:val="none"/>
              </w:rPr>
              <w:t>电</w:t>
            </w:r>
            <w:r>
              <w:rPr>
                <w:rFonts w:hint="eastAsia" w:asciiTheme="minorEastAsia" w:hAnsiTheme="minorEastAsia" w:eastAsiaTheme="minorEastAsia" w:cstheme="minorEastAsia"/>
                <w:color w:val="auto"/>
                <w:w w:val="99"/>
                <w:szCs w:val="21"/>
                <w:highlight w:val="none"/>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08F735F">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7A268376">
            <w:pPr>
              <w:spacing w:before="81"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《平板电视能效限定值</w:t>
            </w:r>
            <w:r>
              <w:rPr>
                <w:rFonts w:hint="eastAsia" w:asciiTheme="minorEastAsia" w:hAnsiTheme="minorEastAsia" w:eastAsiaTheme="minorEastAsia" w:cstheme="minorEastAsia"/>
                <w:color w:val="auto"/>
                <w:spacing w:val="9"/>
                <w:w w:val="99"/>
                <w:szCs w:val="21"/>
                <w:highlight w:val="none"/>
              </w:rPr>
              <w:t>及</w:t>
            </w:r>
            <w:r>
              <w:rPr>
                <w:rFonts w:hint="eastAsia" w:asciiTheme="minorEastAsia" w:hAnsiTheme="minorEastAsia" w:eastAsiaTheme="minorEastAsia" w:cstheme="minorEastAsia"/>
                <w:color w:val="auto"/>
                <w:spacing w:val="12"/>
                <w:w w:val="99"/>
                <w:szCs w:val="21"/>
                <w:highlight w:val="none"/>
              </w:rPr>
              <w:t>能效</w:t>
            </w:r>
            <w:r>
              <w:rPr>
                <w:rFonts w:hint="eastAsia" w:asciiTheme="minorEastAsia" w:hAnsiTheme="minorEastAsia" w:eastAsiaTheme="minorEastAsia" w:cstheme="minorEastAsia"/>
                <w:color w:val="auto"/>
                <w:w w:val="99"/>
                <w:szCs w:val="21"/>
                <w:highlight w:val="none"/>
              </w:rPr>
              <w:t>等级》（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248</w:t>
            </w:r>
            <w:r>
              <w:rPr>
                <w:rFonts w:hint="eastAsia" w:asciiTheme="minorEastAsia" w:hAnsiTheme="minorEastAsia" w:eastAsiaTheme="minorEastAsia" w:cstheme="minorEastAsia"/>
                <w:color w:val="auto"/>
                <w:w w:val="99"/>
                <w:szCs w:val="21"/>
                <w:highlight w:val="none"/>
              </w:rPr>
              <w:t>50）</w:t>
            </w:r>
          </w:p>
        </w:tc>
      </w:tr>
      <w:tr w14:paraId="5ACA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6784FB">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2A813009">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A020</w:t>
            </w:r>
            <w:r>
              <w:rPr>
                <w:rFonts w:hint="eastAsia" w:asciiTheme="minorEastAsia" w:hAnsiTheme="minorEastAsia" w:eastAsiaTheme="minorEastAsia" w:cstheme="minorEastAsia"/>
                <w:color w:val="auto"/>
                <w:w w:val="99"/>
                <w:szCs w:val="21"/>
                <w:highlight w:val="none"/>
                <w:lang w:eastAsia="en-US"/>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6E44949">
            <w:pPr>
              <w:spacing w:line="276" w:lineRule="auto"/>
              <w:ind w:right="5"/>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A02</w:t>
            </w:r>
            <w:r>
              <w:rPr>
                <w:rFonts w:hint="eastAsia" w:asciiTheme="minorEastAsia" w:hAnsiTheme="minorEastAsia" w:eastAsiaTheme="minorEastAsia" w:cstheme="minorEastAsia"/>
                <w:color w:val="auto"/>
                <w:w w:val="99"/>
                <w:szCs w:val="21"/>
                <w:highlight w:val="none"/>
                <w:lang w:eastAsia="en-US"/>
              </w:rPr>
              <w:t>09</w:t>
            </w: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6501C66C">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监视器</w:t>
            </w:r>
          </w:p>
        </w:tc>
        <w:tc>
          <w:tcPr>
            <w:tcW w:w="4690" w:type="dxa"/>
            <w:tcBorders>
              <w:top w:val="single" w:color="000000" w:sz="4" w:space="0"/>
              <w:left w:val="single" w:color="000000" w:sz="4" w:space="0"/>
              <w:bottom w:val="single" w:color="000000" w:sz="4" w:space="0"/>
              <w:right w:val="single" w:color="000000" w:sz="4" w:space="0"/>
            </w:tcBorders>
          </w:tcPr>
          <w:p w14:paraId="54CEA0CB">
            <w:pPr>
              <w:spacing w:before="28" w:line="276" w:lineRule="auto"/>
              <w:ind w:left="7" w:right="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以射频信号为主要信号</w:t>
            </w:r>
            <w:r>
              <w:rPr>
                <w:rFonts w:hint="eastAsia" w:asciiTheme="minorEastAsia" w:hAnsiTheme="minorEastAsia" w:eastAsiaTheme="minorEastAsia" w:cstheme="minorEastAsia"/>
                <w:color w:val="auto"/>
                <w:spacing w:val="9"/>
                <w:w w:val="99"/>
                <w:szCs w:val="21"/>
                <w:highlight w:val="none"/>
              </w:rPr>
              <w:t>输</w:t>
            </w:r>
            <w:r>
              <w:rPr>
                <w:rFonts w:hint="eastAsia" w:asciiTheme="minorEastAsia" w:hAnsiTheme="minorEastAsia" w:eastAsiaTheme="minorEastAsia" w:cstheme="minorEastAsia"/>
                <w:color w:val="auto"/>
                <w:spacing w:val="12"/>
                <w:w w:val="99"/>
                <w:szCs w:val="21"/>
                <w:highlight w:val="none"/>
              </w:rPr>
              <w:t>入的</w:t>
            </w:r>
            <w:r>
              <w:rPr>
                <w:rFonts w:hint="eastAsia" w:asciiTheme="minorEastAsia" w:hAnsiTheme="minorEastAsia" w:eastAsiaTheme="minorEastAsia" w:cstheme="minorEastAsia"/>
                <w:color w:val="auto"/>
                <w:w w:val="99"/>
                <w:szCs w:val="21"/>
                <w:highlight w:val="none"/>
              </w:rPr>
              <w:t>监视器应</w:t>
            </w:r>
            <w:r>
              <w:rPr>
                <w:rFonts w:hint="eastAsia" w:asciiTheme="minorEastAsia" w:hAnsiTheme="minorEastAsia" w:eastAsiaTheme="minorEastAsia" w:cstheme="minorEastAsia"/>
                <w:color w:val="auto"/>
                <w:spacing w:val="2"/>
                <w:w w:val="99"/>
                <w:szCs w:val="21"/>
                <w:highlight w:val="none"/>
              </w:rPr>
              <w:t>符</w:t>
            </w:r>
            <w:r>
              <w:rPr>
                <w:rFonts w:hint="eastAsia" w:asciiTheme="minorEastAsia" w:hAnsiTheme="minorEastAsia" w:eastAsiaTheme="minorEastAsia" w:cstheme="minorEastAsia"/>
                <w:color w:val="auto"/>
                <w:spacing w:val="-58"/>
                <w:w w:val="99"/>
                <w:szCs w:val="21"/>
                <w:highlight w:val="none"/>
              </w:rPr>
              <w:t>合</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平板</w:t>
            </w:r>
            <w:r>
              <w:rPr>
                <w:rFonts w:hint="eastAsia" w:asciiTheme="minorEastAsia" w:hAnsiTheme="minorEastAsia" w:eastAsiaTheme="minorEastAsia" w:cstheme="minorEastAsia"/>
                <w:color w:val="auto"/>
                <w:spacing w:val="2"/>
                <w:w w:val="99"/>
                <w:szCs w:val="21"/>
                <w:highlight w:val="none"/>
              </w:rPr>
              <w:t>电</w:t>
            </w:r>
            <w:r>
              <w:rPr>
                <w:rFonts w:hint="eastAsia" w:asciiTheme="minorEastAsia" w:hAnsiTheme="minorEastAsia" w:eastAsiaTheme="minorEastAsia" w:cstheme="minorEastAsia"/>
                <w:color w:val="auto"/>
                <w:w w:val="99"/>
                <w:szCs w:val="21"/>
                <w:highlight w:val="none"/>
              </w:rPr>
              <w:t>视能</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限定值及能效</w:t>
            </w:r>
            <w:r>
              <w:rPr>
                <w:rFonts w:hint="eastAsia" w:asciiTheme="minorEastAsia" w:hAnsiTheme="minorEastAsia" w:eastAsiaTheme="minorEastAsia" w:cstheme="minorEastAsia"/>
                <w:color w:val="auto"/>
                <w:spacing w:val="2"/>
                <w:w w:val="99"/>
                <w:szCs w:val="21"/>
                <w:highlight w:val="none"/>
              </w:rPr>
              <w:t>等</w:t>
            </w:r>
            <w:r>
              <w:rPr>
                <w:rFonts w:hint="eastAsia" w:asciiTheme="minorEastAsia" w:hAnsiTheme="minorEastAsia" w:eastAsiaTheme="minorEastAsia" w:cstheme="minorEastAsia"/>
                <w:color w:val="auto"/>
                <w:w w:val="99"/>
                <w:szCs w:val="21"/>
                <w:highlight w:val="none"/>
              </w:rPr>
              <w:t>级》（</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24850</w:t>
            </w:r>
            <w:r>
              <w:rPr>
                <w:rFonts w:hint="eastAsia" w:asciiTheme="minorEastAsia" w:hAnsiTheme="minorEastAsia" w:eastAsiaTheme="minorEastAsia" w:cstheme="minorEastAsia"/>
                <w:color w:val="auto"/>
                <w:spacing w:val="-3"/>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2"/>
                <w:w w:val="99"/>
                <w:szCs w:val="21"/>
                <w:highlight w:val="none"/>
              </w:rPr>
              <w:t>以数字信号为主要信号</w:t>
            </w:r>
            <w:r>
              <w:rPr>
                <w:rFonts w:hint="eastAsia" w:asciiTheme="minorEastAsia" w:hAnsiTheme="minorEastAsia" w:eastAsiaTheme="minorEastAsia" w:cstheme="minorEastAsia"/>
                <w:color w:val="auto"/>
                <w:spacing w:val="9"/>
                <w:w w:val="99"/>
                <w:szCs w:val="21"/>
                <w:highlight w:val="none"/>
              </w:rPr>
              <w:t>输</w:t>
            </w:r>
            <w:r>
              <w:rPr>
                <w:rFonts w:hint="eastAsia" w:asciiTheme="minorEastAsia" w:hAnsiTheme="minorEastAsia" w:eastAsiaTheme="minorEastAsia" w:cstheme="minorEastAsia"/>
                <w:color w:val="auto"/>
                <w:spacing w:val="12"/>
                <w:w w:val="99"/>
                <w:szCs w:val="21"/>
                <w:highlight w:val="none"/>
              </w:rPr>
              <w:t>入的</w:t>
            </w:r>
            <w:r>
              <w:rPr>
                <w:rFonts w:hint="eastAsia" w:asciiTheme="minorEastAsia" w:hAnsiTheme="minorEastAsia" w:eastAsiaTheme="minorEastAsia" w:cstheme="minorEastAsia"/>
                <w:color w:val="auto"/>
                <w:w w:val="99"/>
                <w:szCs w:val="21"/>
                <w:highlight w:val="none"/>
              </w:rPr>
              <w:t>监视器应</w:t>
            </w:r>
            <w:r>
              <w:rPr>
                <w:rFonts w:hint="eastAsia" w:asciiTheme="minorEastAsia" w:hAnsiTheme="minorEastAsia" w:eastAsiaTheme="minorEastAsia" w:cstheme="minorEastAsia"/>
                <w:color w:val="auto"/>
                <w:spacing w:val="2"/>
                <w:w w:val="99"/>
                <w:szCs w:val="21"/>
                <w:highlight w:val="none"/>
              </w:rPr>
              <w:t>符</w:t>
            </w:r>
            <w:r>
              <w:rPr>
                <w:rFonts w:hint="eastAsia" w:asciiTheme="minorEastAsia" w:hAnsiTheme="minorEastAsia" w:eastAsiaTheme="minorEastAsia" w:cstheme="minorEastAsia"/>
                <w:color w:val="auto"/>
                <w:spacing w:val="-58"/>
                <w:w w:val="99"/>
                <w:szCs w:val="21"/>
                <w:highlight w:val="none"/>
              </w:rPr>
              <w:t>合</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计算</w:t>
            </w:r>
            <w:r>
              <w:rPr>
                <w:rFonts w:hint="eastAsia" w:asciiTheme="minorEastAsia" w:hAnsiTheme="minorEastAsia" w:eastAsiaTheme="minorEastAsia" w:cstheme="minorEastAsia"/>
                <w:color w:val="auto"/>
                <w:spacing w:val="2"/>
                <w:w w:val="99"/>
                <w:szCs w:val="21"/>
                <w:highlight w:val="none"/>
              </w:rPr>
              <w:t>机</w:t>
            </w:r>
            <w:r>
              <w:rPr>
                <w:rFonts w:hint="eastAsia" w:asciiTheme="minorEastAsia" w:hAnsiTheme="minorEastAsia" w:eastAsiaTheme="minorEastAsia" w:cstheme="minorEastAsia"/>
                <w:color w:val="auto"/>
                <w:w w:val="99"/>
                <w:szCs w:val="21"/>
                <w:highlight w:val="none"/>
              </w:rPr>
              <w:t>显示</w:t>
            </w:r>
            <w:r>
              <w:rPr>
                <w:rFonts w:hint="eastAsia" w:asciiTheme="minorEastAsia" w:hAnsiTheme="minorEastAsia" w:eastAsiaTheme="minorEastAsia" w:cstheme="minorEastAsia"/>
                <w:color w:val="auto"/>
                <w:spacing w:val="2"/>
                <w:w w:val="99"/>
                <w:szCs w:val="21"/>
                <w:highlight w:val="none"/>
              </w:rPr>
              <w:t>器</w:t>
            </w:r>
            <w:r>
              <w:rPr>
                <w:rFonts w:hint="eastAsia" w:asciiTheme="minorEastAsia" w:hAnsiTheme="minorEastAsia" w:eastAsiaTheme="minorEastAsia" w:cstheme="minorEastAsia"/>
                <w:color w:val="auto"/>
                <w:w w:val="99"/>
                <w:szCs w:val="21"/>
                <w:highlight w:val="none"/>
              </w:rPr>
              <w:t>能效限定值及</w:t>
            </w:r>
            <w:r>
              <w:rPr>
                <w:rFonts w:hint="eastAsia" w:asciiTheme="minorEastAsia" w:hAnsiTheme="minorEastAsia" w:eastAsiaTheme="minorEastAsia" w:cstheme="minorEastAsia"/>
                <w:color w:val="auto"/>
                <w:spacing w:val="2"/>
                <w:w w:val="99"/>
                <w:szCs w:val="21"/>
                <w:highlight w:val="none"/>
              </w:rPr>
              <w:t>能</w:t>
            </w:r>
            <w:r>
              <w:rPr>
                <w:rFonts w:hint="eastAsia" w:asciiTheme="minorEastAsia" w:hAnsiTheme="minorEastAsia" w:eastAsiaTheme="minorEastAsia" w:cstheme="minorEastAsia"/>
                <w:color w:val="auto"/>
                <w:w w:val="99"/>
                <w:szCs w:val="21"/>
                <w:highlight w:val="none"/>
              </w:rPr>
              <w:t>效等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21</w:t>
            </w:r>
            <w:r>
              <w:rPr>
                <w:rFonts w:hint="eastAsia" w:asciiTheme="minorEastAsia" w:hAnsiTheme="minorEastAsia" w:eastAsiaTheme="minorEastAsia" w:cstheme="minorEastAsia"/>
                <w:color w:val="auto"/>
                <w:w w:val="99"/>
                <w:szCs w:val="21"/>
                <w:highlight w:val="none"/>
              </w:rPr>
              <w:t>52</w:t>
            </w:r>
            <w:r>
              <w:rPr>
                <w:rFonts w:hint="eastAsia" w:asciiTheme="minorEastAsia" w:hAnsiTheme="minorEastAsia" w:eastAsiaTheme="minorEastAsia" w:cstheme="minorEastAsia"/>
                <w:color w:val="auto"/>
                <w:spacing w:val="1"/>
                <w:w w:val="99"/>
                <w:szCs w:val="21"/>
                <w:highlight w:val="none"/>
              </w:rPr>
              <w:t>0</w:t>
            </w:r>
            <w:r>
              <w:rPr>
                <w:rFonts w:hint="eastAsia" w:asciiTheme="minorEastAsia" w:hAnsiTheme="minorEastAsia" w:eastAsiaTheme="minorEastAsia" w:cstheme="minorEastAsia"/>
                <w:color w:val="auto"/>
                <w:w w:val="99"/>
                <w:szCs w:val="21"/>
                <w:highlight w:val="none"/>
              </w:rPr>
              <w:t>）</w:t>
            </w:r>
          </w:p>
        </w:tc>
      </w:tr>
      <w:tr w14:paraId="6215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4C93DFB">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pacing w:val="1"/>
                <w:w w:val="99"/>
                <w:szCs w:val="21"/>
                <w:highlight w:val="none"/>
                <w:lang w:eastAsia="en-US"/>
              </w:rPr>
              <w:t>1</w:t>
            </w:r>
            <w:r>
              <w:rPr>
                <w:rFonts w:hint="eastAsia" w:asciiTheme="minorEastAsia" w:hAnsiTheme="minorEastAsia" w:eastAsiaTheme="minorEastAsia" w:cstheme="minorEastAsia"/>
                <w:color w:val="auto"/>
                <w:w w:val="99"/>
                <w:szCs w:val="21"/>
                <w:highlight w:val="none"/>
                <w:lang w:eastAsia="en-US"/>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4CE61611">
            <w:pPr>
              <w:spacing w:before="76"/>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A02241000</w:t>
            </w:r>
            <w:r>
              <w:rPr>
                <w:rFonts w:hint="eastAsia" w:asciiTheme="minorEastAsia" w:hAnsiTheme="minorEastAsia" w:eastAsiaTheme="minorEastAsia" w:cstheme="minorEastAsia"/>
                <w:color w:val="auto"/>
                <w:w w:val="99"/>
                <w:szCs w:val="21"/>
                <w:highlight w:val="none"/>
                <w:lang w:eastAsia="en-US"/>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6D40333">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商用燃</w:t>
            </w:r>
            <w:r>
              <w:rPr>
                <w:rFonts w:hint="eastAsia" w:asciiTheme="minorEastAsia" w:hAnsiTheme="minorEastAsia" w:eastAsiaTheme="minorEastAsia" w:cstheme="minorEastAsia"/>
                <w:color w:val="auto"/>
                <w:spacing w:val="2"/>
                <w:w w:val="99"/>
                <w:szCs w:val="21"/>
                <w:highlight w:val="none"/>
                <w:lang w:eastAsia="en-US"/>
              </w:rPr>
              <w:t>气</w:t>
            </w:r>
            <w:r>
              <w:rPr>
                <w:rFonts w:hint="eastAsia" w:asciiTheme="minorEastAsia" w:hAnsiTheme="minorEastAsia" w:eastAsiaTheme="minorEastAsia" w:cstheme="minorEastAsia"/>
                <w:color w:val="auto"/>
                <w:w w:val="99"/>
                <w:szCs w:val="21"/>
                <w:highlight w:val="none"/>
                <w:lang w:eastAsia="en-US"/>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790571BA">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2EA76849">
            <w:pPr>
              <w:spacing w:before="76"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《商用燃气灶具能效限</w:t>
            </w:r>
            <w:r>
              <w:rPr>
                <w:rFonts w:hint="eastAsia" w:asciiTheme="minorEastAsia" w:hAnsiTheme="minorEastAsia" w:eastAsiaTheme="minorEastAsia" w:cstheme="minorEastAsia"/>
                <w:color w:val="auto"/>
                <w:spacing w:val="9"/>
                <w:w w:val="99"/>
                <w:szCs w:val="21"/>
                <w:highlight w:val="none"/>
              </w:rPr>
              <w:t>定</w:t>
            </w:r>
            <w:r>
              <w:rPr>
                <w:rFonts w:hint="eastAsia" w:asciiTheme="minorEastAsia" w:hAnsiTheme="minorEastAsia" w:eastAsiaTheme="minorEastAsia" w:cstheme="minorEastAsia"/>
                <w:color w:val="auto"/>
                <w:spacing w:val="12"/>
                <w:w w:val="99"/>
                <w:szCs w:val="21"/>
                <w:highlight w:val="none"/>
              </w:rPr>
              <w:t>值及</w:t>
            </w:r>
            <w:r>
              <w:rPr>
                <w:rFonts w:hint="eastAsia" w:asciiTheme="minorEastAsia" w:hAnsiTheme="minorEastAsia" w:eastAsiaTheme="minorEastAsia" w:cstheme="minorEastAsia"/>
                <w:color w:val="auto"/>
                <w:w w:val="99"/>
                <w:szCs w:val="21"/>
                <w:highlight w:val="none"/>
              </w:rPr>
              <w:t>能效等级</w:t>
            </w:r>
            <w:r>
              <w:rPr>
                <w:rFonts w:hint="eastAsia" w:asciiTheme="minorEastAsia" w:hAnsiTheme="minorEastAsia" w:eastAsiaTheme="minorEastAsia" w:cstheme="minorEastAsia"/>
                <w:color w:val="auto"/>
                <w:spacing w:val="2"/>
                <w:w w:val="99"/>
                <w:szCs w:val="21"/>
                <w:highlight w:val="none"/>
              </w:rPr>
              <w:t>》</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w:t>
            </w:r>
            <w:r>
              <w:rPr>
                <w:rFonts w:hint="eastAsia" w:asciiTheme="minorEastAsia" w:hAnsiTheme="minorEastAsia" w:eastAsiaTheme="minorEastAsia" w:cstheme="minorEastAsia"/>
                <w:color w:val="auto"/>
                <w:w w:val="99"/>
                <w:szCs w:val="21"/>
                <w:highlight w:val="none"/>
              </w:rPr>
              <w:t>53</w:t>
            </w:r>
            <w:r>
              <w:rPr>
                <w:rFonts w:hint="eastAsia" w:asciiTheme="minorEastAsia" w:hAnsiTheme="minorEastAsia" w:eastAsiaTheme="minorEastAsia" w:cstheme="minorEastAsia"/>
                <w:color w:val="auto"/>
                <w:spacing w:val="1"/>
                <w:w w:val="99"/>
                <w:szCs w:val="21"/>
                <w:highlight w:val="none"/>
              </w:rPr>
              <w:t>1</w:t>
            </w:r>
            <w:r>
              <w:rPr>
                <w:rFonts w:hint="eastAsia" w:asciiTheme="minorEastAsia" w:hAnsiTheme="minorEastAsia" w:eastAsiaTheme="minorEastAsia" w:cstheme="minorEastAsia"/>
                <w:color w:val="auto"/>
                <w:w w:val="99"/>
                <w:szCs w:val="21"/>
                <w:highlight w:val="none"/>
              </w:rPr>
              <w:t>）</w:t>
            </w:r>
          </w:p>
        </w:tc>
      </w:tr>
      <w:tr w14:paraId="214D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956F73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DFAD740">
            <w:pPr>
              <w:jc w:val="center"/>
              <w:rPr>
                <w:rFonts w:hint="eastAsia" w:asciiTheme="minorEastAsia" w:hAnsiTheme="minorEastAsia" w:eastAsiaTheme="minorEastAsia" w:cstheme="minorEastAsia"/>
                <w:color w:val="auto"/>
                <w:w w:val="99"/>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zCs w:val="21"/>
                <w:highlight w:val="none"/>
                <w:lang w:eastAsia="en-US"/>
              </w:rPr>
              <w:t>A05020105</w:t>
            </w:r>
            <w:r>
              <w:rPr>
                <w:rFonts w:hint="eastAsia" w:asciiTheme="minorEastAsia" w:hAnsiTheme="minorEastAsia" w:eastAsiaTheme="minorEastAsia" w:cstheme="minorEastAsia"/>
                <w:color w:val="auto"/>
                <w:w w:val="99"/>
                <w:szCs w:val="21"/>
                <w:highlight w:val="none"/>
                <w:lang w:eastAsia="en-US"/>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709923A">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5D076885">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07668A6A">
            <w:pPr>
              <w:spacing w:before="124"/>
              <w:ind w:left="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《坐便</w:t>
            </w:r>
            <w:r>
              <w:rPr>
                <w:rFonts w:hint="eastAsia" w:asciiTheme="minorEastAsia" w:hAnsiTheme="minorEastAsia" w:eastAsiaTheme="minorEastAsia" w:cstheme="minorEastAsia"/>
                <w:color w:val="auto"/>
                <w:spacing w:val="2"/>
                <w:w w:val="99"/>
                <w:szCs w:val="21"/>
                <w:highlight w:val="none"/>
              </w:rPr>
              <w:t>器</w:t>
            </w:r>
            <w:r>
              <w:rPr>
                <w:rFonts w:hint="eastAsia" w:asciiTheme="minorEastAsia" w:hAnsiTheme="minorEastAsia" w:eastAsiaTheme="minorEastAsia" w:cstheme="minorEastAsia"/>
                <w:color w:val="auto"/>
                <w:w w:val="99"/>
                <w:szCs w:val="21"/>
                <w:highlight w:val="none"/>
              </w:rPr>
              <w:t>水效</w:t>
            </w:r>
            <w:r>
              <w:rPr>
                <w:rFonts w:hint="eastAsia" w:asciiTheme="minorEastAsia" w:hAnsiTheme="minorEastAsia" w:eastAsiaTheme="minorEastAsia" w:cstheme="minorEastAsia"/>
                <w:color w:val="auto"/>
                <w:spacing w:val="2"/>
                <w:w w:val="99"/>
                <w:szCs w:val="21"/>
                <w:highlight w:val="none"/>
              </w:rPr>
              <w:t>限</w:t>
            </w:r>
            <w:r>
              <w:rPr>
                <w:rFonts w:hint="eastAsia" w:asciiTheme="minorEastAsia" w:hAnsiTheme="minorEastAsia" w:eastAsiaTheme="minorEastAsia" w:cstheme="minorEastAsia"/>
                <w:color w:val="auto"/>
                <w:w w:val="99"/>
                <w:szCs w:val="21"/>
                <w:highlight w:val="none"/>
              </w:rPr>
              <w:t>定值</w:t>
            </w:r>
            <w:r>
              <w:rPr>
                <w:rFonts w:hint="eastAsia" w:asciiTheme="minorEastAsia" w:hAnsiTheme="minorEastAsia" w:eastAsiaTheme="minorEastAsia" w:cstheme="minorEastAsia"/>
                <w:color w:val="auto"/>
                <w:spacing w:val="2"/>
                <w:w w:val="99"/>
                <w:szCs w:val="21"/>
                <w:highlight w:val="none"/>
              </w:rPr>
              <w:t>及</w:t>
            </w:r>
            <w:r>
              <w:rPr>
                <w:rFonts w:hint="eastAsia" w:asciiTheme="minorEastAsia" w:hAnsiTheme="minorEastAsia" w:eastAsiaTheme="minorEastAsia" w:cstheme="minorEastAsia"/>
                <w:color w:val="auto"/>
                <w:w w:val="99"/>
                <w:szCs w:val="21"/>
                <w:highlight w:val="none"/>
              </w:rPr>
              <w:t>水</w:t>
            </w:r>
            <w:r>
              <w:rPr>
                <w:rFonts w:hint="eastAsia" w:asciiTheme="minorEastAsia" w:hAnsiTheme="minorEastAsia" w:eastAsiaTheme="minorEastAsia" w:cstheme="minorEastAsia"/>
                <w:color w:val="auto"/>
                <w:spacing w:val="2"/>
                <w:w w:val="99"/>
                <w:szCs w:val="21"/>
                <w:highlight w:val="none"/>
              </w:rPr>
              <w:t>效</w:t>
            </w:r>
            <w:r>
              <w:rPr>
                <w:rFonts w:hint="eastAsia" w:asciiTheme="minorEastAsia" w:hAnsiTheme="minorEastAsia" w:eastAsiaTheme="minorEastAsia" w:cstheme="minorEastAsia"/>
                <w:color w:val="auto"/>
                <w:w w:val="99"/>
                <w:szCs w:val="21"/>
                <w:highlight w:val="none"/>
              </w:rPr>
              <w:t>等级》</w:t>
            </w:r>
          </w:p>
          <w:p w14:paraId="4DE4755A">
            <w:pPr>
              <w:spacing w:before="50"/>
              <w:ind w:left="7"/>
              <w:jc w:val="left"/>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w:t>
            </w:r>
            <w:r>
              <w:rPr>
                <w:rFonts w:hint="eastAsia" w:asciiTheme="minorEastAsia" w:hAnsiTheme="minorEastAsia" w:eastAsiaTheme="minorEastAsia" w:cstheme="minorEastAsia"/>
                <w:color w:val="auto"/>
                <w:spacing w:val="1"/>
                <w:w w:val="99"/>
                <w:szCs w:val="21"/>
                <w:highlight w:val="none"/>
                <w:lang w:eastAsia="en-US"/>
              </w:rPr>
              <w:t>G</w:t>
            </w:r>
            <w:r>
              <w:rPr>
                <w:rFonts w:hint="eastAsia" w:asciiTheme="minorEastAsia" w:hAnsiTheme="minorEastAsia" w:eastAsiaTheme="minorEastAsia" w:cstheme="minorEastAsia"/>
                <w:color w:val="auto"/>
                <w:w w:val="99"/>
                <w:szCs w:val="21"/>
                <w:highlight w:val="none"/>
                <w:lang w:eastAsia="en-US"/>
              </w:rPr>
              <w:t>B</w:t>
            </w:r>
            <w:r>
              <w:rPr>
                <w:rFonts w:hint="eastAsia" w:asciiTheme="minorEastAsia" w:hAnsiTheme="minorEastAsia" w:eastAsiaTheme="minorEastAsia" w:cstheme="minorEastAsia"/>
                <w:color w:val="auto"/>
                <w:spacing w:val="1"/>
                <w:w w:val="99"/>
                <w:szCs w:val="21"/>
                <w:highlight w:val="none"/>
                <w:lang w:eastAsia="en-US"/>
              </w:rPr>
              <w:t>2</w:t>
            </w:r>
            <w:r>
              <w:rPr>
                <w:rFonts w:hint="eastAsia" w:asciiTheme="minorEastAsia" w:hAnsiTheme="minorEastAsia" w:eastAsiaTheme="minorEastAsia" w:cstheme="minorEastAsia"/>
                <w:color w:val="auto"/>
                <w:w w:val="99"/>
                <w:szCs w:val="21"/>
                <w:highlight w:val="none"/>
                <w:lang w:eastAsia="en-US"/>
              </w:rPr>
              <w:t>55</w:t>
            </w:r>
            <w:r>
              <w:rPr>
                <w:rFonts w:hint="eastAsia" w:asciiTheme="minorEastAsia" w:hAnsiTheme="minorEastAsia" w:eastAsiaTheme="minorEastAsia" w:cstheme="minorEastAsia"/>
                <w:color w:val="auto"/>
                <w:spacing w:val="1"/>
                <w:w w:val="99"/>
                <w:szCs w:val="21"/>
                <w:highlight w:val="none"/>
                <w:lang w:eastAsia="en-US"/>
              </w:rPr>
              <w:t>02</w:t>
            </w:r>
            <w:r>
              <w:rPr>
                <w:rFonts w:hint="eastAsia" w:asciiTheme="minorEastAsia" w:hAnsiTheme="minorEastAsia" w:eastAsiaTheme="minorEastAsia" w:cstheme="minorEastAsia"/>
                <w:color w:val="auto"/>
                <w:w w:val="99"/>
                <w:szCs w:val="21"/>
                <w:highlight w:val="none"/>
                <w:lang w:eastAsia="en-US"/>
              </w:rPr>
              <w:t>）</w:t>
            </w:r>
          </w:p>
        </w:tc>
      </w:tr>
      <w:tr w14:paraId="27F9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1442965F">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8A905B1">
            <w:pPr>
              <w:widowControl/>
              <w:jc w:val="left"/>
              <w:rPr>
                <w:rFonts w:hint="eastAsia" w:asciiTheme="minorEastAsia" w:hAnsiTheme="minorEastAsia" w:eastAsiaTheme="minorEastAsia" w:cstheme="minorEastAsia"/>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2EF9481">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FF0748F">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1A80B41E">
            <w:pPr>
              <w:spacing w:before="124"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《蹲便器用水效率限定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及用</w:t>
            </w:r>
            <w:r>
              <w:rPr>
                <w:rFonts w:hint="eastAsia" w:asciiTheme="minorEastAsia" w:hAnsiTheme="minorEastAsia" w:eastAsiaTheme="minorEastAsia" w:cstheme="minorEastAsia"/>
                <w:color w:val="auto"/>
                <w:w w:val="99"/>
                <w:szCs w:val="21"/>
                <w:highlight w:val="none"/>
              </w:rPr>
              <w:t>水效率等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307</w:t>
            </w:r>
            <w:r>
              <w:rPr>
                <w:rFonts w:hint="eastAsia" w:asciiTheme="minorEastAsia" w:hAnsiTheme="minorEastAsia" w:eastAsiaTheme="minorEastAsia" w:cstheme="minorEastAsia"/>
                <w:color w:val="auto"/>
                <w:w w:val="99"/>
                <w:szCs w:val="21"/>
                <w:highlight w:val="none"/>
              </w:rPr>
              <w:t>1</w:t>
            </w:r>
            <w:r>
              <w:rPr>
                <w:rFonts w:hint="eastAsia" w:asciiTheme="minorEastAsia" w:hAnsiTheme="minorEastAsia" w:eastAsiaTheme="minorEastAsia" w:cstheme="minorEastAsia"/>
                <w:color w:val="auto"/>
                <w:spacing w:val="-1"/>
                <w:w w:val="99"/>
                <w:szCs w:val="21"/>
                <w:highlight w:val="none"/>
              </w:rPr>
              <w:t>7</w:t>
            </w:r>
            <w:r>
              <w:rPr>
                <w:rFonts w:hint="eastAsia" w:asciiTheme="minorEastAsia" w:hAnsiTheme="minorEastAsia" w:eastAsiaTheme="minorEastAsia" w:cstheme="minorEastAsia"/>
                <w:color w:val="auto"/>
                <w:w w:val="99"/>
                <w:szCs w:val="21"/>
                <w:highlight w:val="none"/>
              </w:rPr>
              <w:t>）</w:t>
            </w:r>
          </w:p>
        </w:tc>
      </w:tr>
      <w:tr w14:paraId="2FA8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126B84F">
            <w:pPr>
              <w:widowControl/>
              <w:jc w:val="left"/>
              <w:rPr>
                <w:rFonts w:hint="eastAsia" w:asciiTheme="minorEastAsia" w:hAnsiTheme="minorEastAsia" w:eastAsiaTheme="minorEastAsia" w:cstheme="minorEastAsia"/>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DDEFC44">
            <w:pPr>
              <w:widowControl/>
              <w:jc w:val="left"/>
              <w:rPr>
                <w:rFonts w:hint="eastAsia" w:asciiTheme="minorEastAsia" w:hAnsiTheme="minorEastAsia" w:eastAsiaTheme="minorEastAsia" w:cstheme="minorEastAsia"/>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BFB13C3">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w w:val="99"/>
                <w:szCs w:val="21"/>
                <w:highlight w:val="none"/>
                <w:lang w:eastAsia="en-US"/>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60C12008">
            <w:pPr>
              <w:jc w:val="center"/>
              <w:rPr>
                <w:rFonts w:hint="eastAsia" w:asciiTheme="minorEastAsia" w:hAnsiTheme="minorEastAsia" w:eastAsiaTheme="minorEastAsia" w:cstheme="minorEastAsia"/>
                <w:color w:val="auto"/>
                <w:szCs w:val="21"/>
                <w:highlight w:val="none"/>
              </w:rPr>
            </w:pPr>
          </w:p>
        </w:tc>
        <w:tc>
          <w:tcPr>
            <w:tcW w:w="4690" w:type="dxa"/>
            <w:tcBorders>
              <w:top w:val="single" w:color="000000" w:sz="4" w:space="0"/>
              <w:left w:val="single" w:color="000000" w:sz="4" w:space="0"/>
              <w:bottom w:val="single" w:color="000000" w:sz="4" w:space="0"/>
              <w:right w:val="single" w:color="000000" w:sz="4" w:space="0"/>
            </w:tcBorders>
          </w:tcPr>
          <w:p w14:paraId="3BFBFBA6">
            <w:pPr>
              <w:spacing w:before="124"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2"/>
                <w:w w:val="99"/>
                <w:szCs w:val="21"/>
                <w:highlight w:val="none"/>
              </w:rPr>
              <w:t>《小便器用水效率限定</w:t>
            </w:r>
            <w:r>
              <w:rPr>
                <w:rFonts w:hint="eastAsia" w:asciiTheme="minorEastAsia" w:hAnsiTheme="minorEastAsia" w:eastAsiaTheme="minorEastAsia" w:cstheme="minorEastAsia"/>
                <w:color w:val="auto"/>
                <w:spacing w:val="9"/>
                <w:w w:val="99"/>
                <w:szCs w:val="21"/>
                <w:highlight w:val="none"/>
              </w:rPr>
              <w:t>值</w:t>
            </w:r>
            <w:r>
              <w:rPr>
                <w:rFonts w:hint="eastAsia" w:asciiTheme="minorEastAsia" w:hAnsiTheme="minorEastAsia" w:eastAsiaTheme="minorEastAsia" w:cstheme="minorEastAsia"/>
                <w:color w:val="auto"/>
                <w:spacing w:val="12"/>
                <w:w w:val="99"/>
                <w:szCs w:val="21"/>
                <w:highlight w:val="none"/>
              </w:rPr>
              <w:t>及用</w:t>
            </w:r>
            <w:r>
              <w:rPr>
                <w:rFonts w:hint="eastAsia" w:asciiTheme="minorEastAsia" w:hAnsiTheme="minorEastAsia" w:eastAsiaTheme="minorEastAsia" w:cstheme="minorEastAsia"/>
                <w:color w:val="auto"/>
                <w:w w:val="99"/>
                <w:szCs w:val="21"/>
                <w:highlight w:val="none"/>
              </w:rPr>
              <w:t>水效率等</w:t>
            </w:r>
            <w:r>
              <w:rPr>
                <w:rFonts w:hint="eastAsia" w:asciiTheme="minorEastAsia" w:hAnsiTheme="minorEastAsia" w:eastAsiaTheme="minorEastAsia" w:cstheme="minorEastAsia"/>
                <w:color w:val="auto"/>
                <w:spacing w:val="2"/>
                <w:w w:val="99"/>
                <w:szCs w:val="21"/>
                <w:highlight w:val="none"/>
              </w:rPr>
              <w:t>级</w:t>
            </w:r>
            <w:r>
              <w:rPr>
                <w:rFonts w:hint="eastAsia" w:asciiTheme="minorEastAsia" w:hAnsiTheme="minorEastAsia" w:eastAsiaTheme="minorEastAsia" w:cstheme="minorEastAsia"/>
                <w:color w:val="auto"/>
                <w:w w:val="99"/>
                <w:szCs w:val="21"/>
                <w:highlight w:val="none"/>
              </w:rPr>
              <w:t>》（</w:t>
            </w:r>
            <w:r>
              <w:rPr>
                <w:rFonts w:hint="eastAsia" w:asciiTheme="minorEastAsia" w:hAnsiTheme="minorEastAsia" w:eastAsiaTheme="minorEastAsia" w:cstheme="minorEastAsia"/>
                <w:color w:val="auto"/>
                <w:spacing w:val="1"/>
                <w:w w:val="99"/>
                <w:szCs w:val="21"/>
                <w:highlight w:val="none"/>
              </w:rPr>
              <w:t>G</w:t>
            </w:r>
            <w:r>
              <w:rPr>
                <w:rFonts w:hint="eastAsia" w:asciiTheme="minorEastAsia" w:hAnsiTheme="minorEastAsia" w:eastAsiaTheme="minorEastAsia" w:cstheme="minorEastAsia"/>
                <w:color w:val="auto"/>
                <w:w w:val="99"/>
                <w:szCs w:val="21"/>
                <w:highlight w:val="none"/>
              </w:rPr>
              <w:t>B</w:t>
            </w:r>
            <w:r>
              <w:rPr>
                <w:rFonts w:hint="eastAsia" w:asciiTheme="minorEastAsia" w:hAnsiTheme="minorEastAsia" w:eastAsiaTheme="minorEastAsia" w:cstheme="minorEastAsia"/>
                <w:color w:val="auto"/>
                <w:spacing w:val="1"/>
                <w:w w:val="99"/>
                <w:szCs w:val="21"/>
                <w:highlight w:val="none"/>
              </w:rPr>
              <w:t>283</w:t>
            </w:r>
            <w:r>
              <w:rPr>
                <w:rFonts w:hint="eastAsia" w:asciiTheme="minorEastAsia" w:hAnsiTheme="minorEastAsia" w:eastAsiaTheme="minorEastAsia" w:cstheme="minorEastAsia"/>
                <w:color w:val="auto"/>
                <w:w w:val="99"/>
                <w:szCs w:val="21"/>
                <w:highlight w:val="none"/>
              </w:rPr>
              <w:t>7</w:t>
            </w:r>
            <w:r>
              <w:rPr>
                <w:rFonts w:hint="eastAsia" w:asciiTheme="minorEastAsia" w:hAnsiTheme="minorEastAsia" w:eastAsiaTheme="minorEastAsia" w:cstheme="minorEastAsia"/>
                <w:color w:val="auto"/>
                <w:spacing w:val="-1"/>
                <w:w w:val="99"/>
                <w:szCs w:val="21"/>
                <w:highlight w:val="none"/>
              </w:rPr>
              <w:t>7</w:t>
            </w:r>
            <w:r>
              <w:rPr>
                <w:rFonts w:hint="eastAsia" w:asciiTheme="minorEastAsia" w:hAnsiTheme="minorEastAsia" w:eastAsiaTheme="minorEastAsia" w:cstheme="minorEastAsia"/>
                <w:color w:val="auto"/>
                <w:w w:val="99"/>
                <w:szCs w:val="21"/>
                <w:highlight w:val="none"/>
              </w:rPr>
              <w:t>）</w:t>
            </w:r>
          </w:p>
        </w:tc>
      </w:tr>
      <w:tr w14:paraId="797E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C6E4CCA">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5D50308">
            <w:pPr>
              <w:spacing w:before="153"/>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★A05020106水</w:t>
            </w:r>
            <w:r>
              <w:rPr>
                <w:rFonts w:hint="eastAsia" w:asciiTheme="minorEastAsia" w:hAnsiTheme="minorEastAsia" w:eastAsiaTheme="minorEastAsia" w:cstheme="minorEastAsia"/>
                <w:color w:val="auto"/>
                <w:w w:val="99"/>
                <w:szCs w:val="21"/>
                <w:highlight w:val="none"/>
                <w:lang w:eastAsia="en-US"/>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1D65518D">
            <w:pPr>
              <w:jc w:val="center"/>
              <w:rPr>
                <w:rFonts w:hint="eastAsia"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49201F8">
            <w:pPr>
              <w:jc w:val="center"/>
              <w:rPr>
                <w:rFonts w:hint="eastAsia"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7B9E2769">
            <w:pPr>
              <w:spacing w:before="153"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《水嘴用水效率限定值及用水效</w:t>
            </w:r>
            <w:r>
              <w:rPr>
                <w:rFonts w:hint="eastAsia" w:asciiTheme="minorEastAsia" w:hAnsiTheme="minorEastAsia" w:eastAsiaTheme="minorEastAsia" w:cstheme="minorEastAsia"/>
                <w:color w:val="auto"/>
                <w:szCs w:val="21"/>
                <w:highlight w:val="none"/>
              </w:rPr>
              <w:t>率等级》（GB 25501）</w:t>
            </w:r>
          </w:p>
        </w:tc>
      </w:tr>
      <w:tr w14:paraId="51FC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BF5D47D">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7B7F4D57">
            <w:pPr>
              <w:spacing w:before="112"/>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1D1D287F">
            <w:pPr>
              <w:jc w:val="center"/>
              <w:rPr>
                <w:rFonts w:hint="eastAsia"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2777B44">
            <w:pPr>
              <w:jc w:val="center"/>
              <w:rPr>
                <w:rFonts w:hint="eastAsia"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4027000A">
            <w:pPr>
              <w:spacing w:before="112"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《便器冲洗阀用水效率限定值及</w:t>
            </w:r>
            <w:r>
              <w:rPr>
                <w:rFonts w:hint="eastAsia" w:asciiTheme="minorEastAsia" w:hAnsiTheme="minorEastAsia" w:eastAsiaTheme="minorEastAsia" w:cstheme="minorEastAsia"/>
                <w:color w:val="auto"/>
                <w:szCs w:val="21"/>
                <w:highlight w:val="none"/>
              </w:rPr>
              <w:t>用水效率等级》（GB28379）</w:t>
            </w:r>
          </w:p>
        </w:tc>
      </w:tr>
      <w:tr w14:paraId="5306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9E37074">
            <w:pPr>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3C2E2D64">
            <w:pPr>
              <w:spacing w:before="131"/>
              <w:ind w:left="7"/>
              <w:jc w:val="center"/>
              <w:rPr>
                <w:rFonts w:hint="eastAsia" w:asciiTheme="minorEastAsia" w:hAnsiTheme="minorEastAsia" w:eastAsiaTheme="minorEastAsia" w:cstheme="minorEastAsia"/>
                <w:color w:val="auto"/>
                <w:szCs w:val="21"/>
                <w:highlight w:val="none"/>
                <w:lang w:eastAsia="en-US"/>
              </w:rPr>
            </w:pPr>
            <w:r>
              <w:rPr>
                <w:rFonts w:hint="eastAsia" w:asciiTheme="minorEastAsia" w:hAnsiTheme="minorEastAsia" w:eastAsiaTheme="minorEastAsia" w:cstheme="minorEastAsia"/>
                <w:color w:val="auto"/>
                <w:szCs w:val="21"/>
                <w:highlight w:val="none"/>
                <w:lang w:eastAsia="en-US"/>
              </w:rPr>
              <w:t>A05020110淋浴</w:t>
            </w:r>
            <w:r>
              <w:rPr>
                <w:rFonts w:hint="eastAsia" w:asciiTheme="minorEastAsia" w:hAnsiTheme="minorEastAsia" w:eastAsiaTheme="minorEastAsia" w:cstheme="minorEastAsia"/>
                <w:color w:val="auto"/>
                <w:w w:val="99"/>
                <w:szCs w:val="21"/>
                <w:highlight w:val="none"/>
                <w:lang w:eastAsia="en-US"/>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980D65F">
            <w:pPr>
              <w:jc w:val="center"/>
              <w:rPr>
                <w:rFonts w:hint="eastAsia" w:asciiTheme="minorEastAsia" w:hAnsiTheme="minorEastAsia" w:eastAsiaTheme="minorEastAsia" w:cstheme="minorEastAsia"/>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7C47D2C">
            <w:pPr>
              <w:jc w:val="center"/>
              <w:rPr>
                <w:rFonts w:hint="eastAsia" w:asciiTheme="minorEastAsia" w:hAnsiTheme="minorEastAsia" w:eastAsiaTheme="minorEastAsia" w:cstheme="minorEastAsia"/>
                <w:color w:val="auto"/>
                <w:szCs w:val="21"/>
                <w:highlight w:val="none"/>
                <w:lang w:eastAsia="en-US"/>
              </w:rPr>
            </w:pPr>
          </w:p>
        </w:tc>
        <w:tc>
          <w:tcPr>
            <w:tcW w:w="4690" w:type="dxa"/>
            <w:tcBorders>
              <w:top w:val="single" w:color="000000" w:sz="4" w:space="0"/>
              <w:left w:val="single" w:color="000000" w:sz="4" w:space="0"/>
              <w:bottom w:val="single" w:color="000000" w:sz="4" w:space="0"/>
              <w:right w:val="single" w:color="000000" w:sz="4" w:space="0"/>
            </w:tcBorders>
          </w:tcPr>
          <w:p w14:paraId="4BBBA27D">
            <w:pPr>
              <w:spacing w:before="131" w:line="276" w:lineRule="auto"/>
              <w:ind w:left="7" w:right="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0"/>
                <w:szCs w:val="21"/>
                <w:highlight w:val="none"/>
              </w:rPr>
              <w:t>《淋浴器用水效率限定值及用水</w:t>
            </w:r>
            <w:r>
              <w:rPr>
                <w:rFonts w:hint="eastAsia" w:asciiTheme="minorEastAsia" w:hAnsiTheme="minorEastAsia" w:eastAsiaTheme="minorEastAsia" w:cstheme="minorEastAsia"/>
                <w:color w:val="auto"/>
                <w:szCs w:val="21"/>
                <w:highlight w:val="none"/>
              </w:rPr>
              <w:t>效率等级》（GB28378）</w:t>
            </w:r>
          </w:p>
        </w:tc>
      </w:tr>
    </w:tbl>
    <w:p w14:paraId="0F297075">
      <w:pPr>
        <w:spacing w:after="12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28E0B78C">
      <w:pPr>
        <w:spacing w:after="120" w:line="360" w:lineRule="auto"/>
        <w:ind w:firstLine="46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2.以“★”标注的为政府强制采购产品。</w:t>
      </w:r>
    </w:p>
    <w:p w14:paraId="0635FD6C">
      <w:pP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1055370</wp:posOffset>
                </wp:positionH>
                <wp:positionV relativeFrom="paragraph">
                  <wp:posOffset>146685</wp:posOffset>
                </wp:positionV>
                <wp:extent cx="5594350" cy="79387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594350" cy="7938770"/>
                        </a:xfrm>
                        <a:prstGeom prst="rect">
                          <a:avLst/>
                        </a:prstGeom>
                        <a:noFill/>
                        <a:ln>
                          <a:noFill/>
                        </a:ln>
                        <a:effectLst/>
                      </wps:spPr>
                      <wps:txbx>
                        <w:txbxContent>
                          <w:p w14:paraId="628B0D08">
                            <w:pPr>
                              <w:rPr>
                                <w:rFonts w:ascii="Calibri" w:hAnsi="Calibri"/>
                                <w:sz w:val="22"/>
                                <w:szCs w:val="22"/>
                              </w:rPr>
                            </w:pPr>
                          </w:p>
                        </w:txbxContent>
                      </wps:txbx>
                      <wps:bodyPr wrap="square" lIns="0" tIns="0" rIns="0" bIns="0" upright="1"/>
                    </wps:wsp>
                  </a:graphicData>
                </a:graphic>
              </wp:anchor>
            </w:drawing>
          </mc:Choice>
          <mc:Fallback>
            <w:pict>
              <v:shape id="文本框 2" o:spid="_x0000_s1026" o:spt="202" type="#_x0000_t202" style="position:absolute;left:0pt;margin-left:83.1pt;margin-top:11.55pt;height:625.1pt;width:440.5pt;mso-position-horizontal-relative:page;z-index:251659264;mso-width-relative:page;mso-height-relative:page;" filled="f" stroked="f" coordsize="21600,21600" o:gfxdata="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P6KsLaAAAADAEAAA8AAAAAAAAAAQAgAAAAIgAAAGRy&#10;cy9kb3ducmV2LnhtbFBLAQIUABQAAAAIAIdO4kCOFG6DygEAAI8DAAAOAAAAAAAAAAEAIAAAACkB&#10;AABkcnMvZTJvRG9jLnhtbFBLBQYAAAAABgAGAFkBAABlBQAAAAA=&#10;">
                <v:fill on="f" focussize="0,0"/>
                <v:stroke on="f"/>
                <v:imagedata o:title=""/>
                <o:lock v:ext="edit" aspectratio="f"/>
                <v:textbox inset="0mm,0mm,0mm,0mm">
                  <w:txbxContent>
                    <w:p w14:paraId="628B0D08">
                      <w:pPr>
                        <w:rPr>
                          <w:rFonts w:ascii="Calibri" w:hAnsi="Calibri"/>
                          <w:sz w:val="22"/>
                          <w:szCs w:val="22"/>
                        </w:rPr>
                      </w:pPr>
                    </w:p>
                  </w:txbxContent>
                </v:textbox>
              </v:shape>
            </w:pict>
          </mc:Fallback>
        </mc:AlternateContent>
      </w:r>
    </w:p>
    <w:p w14:paraId="06EC046B">
      <w:pPr>
        <w:rPr>
          <w:rFonts w:hint="eastAsia" w:asciiTheme="minorEastAsia" w:hAnsiTheme="minorEastAsia" w:eastAsiaTheme="minorEastAsia" w:cstheme="minorEastAsia"/>
          <w:color w:val="auto"/>
          <w:sz w:val="20"/>
          <w:szCs w:val="20"/>
          <w:highlight w:val="none"/>
        </w:rPr>
      </w:pPr>
    </w:p>
    <w:p w14:paraId="6256F553">
      <w:pPr>
        <w:rPr>
          <w:rFonts w:hint="eastAsia" w:asciiTheme="minorEastAsia" w:hAnsiTheme="minorEastAsia" w:eastAsiaTheme="minorEastAsia" w:cstheme="minorEastAsia"/>
          <w:color w:val="auto"/>
          <w:sz w:val="20"/>
          <w:szCs w:val="20"/>
          <w:highlight w:val="none"/>
        </w:rPr>
      </w:pPr>
    </w:p>
    <w:p w14:paraId="07019D3E">
      <w:pPr>
        <w:rPr>
          <w:rFonts w:hint="eastAsia" w:asciiTheme="minorEastAsia" w:hAnsiTheme="minorEastAsia" w:eastAsiaTheme="minorEastAsia" w:cstheme="minorEastAsia"/>
          <w:color w:val="auto"/>
          <w:sz w:val="20"/>
          <w:szCs w:val="20"/>
          <w:highlight w:val="none"/>
        </w:rPr>
      </w:pPr>
    </w:p>
    <w:p w14:paraId="0202B74A">
      <w:pPr>
        <w:rPr>
          <w:rFonts w:hint="eastAsia" w:asciiTheme="minorEastAsia" w:hAnsiTheme="minorEastAsia" w:eastAsiaTheme="minorEastAsia" w:cstheme="minorEastAsia"/>
          <w:color w:val="auto"/>
          <w:sz w:val="20"/>
          <w:szCs w:val="20"/>
          <w:highlight w:val="none"/>
        </w:rPr>
      </w:pPr>
    </w:p>
    <w:p w14:paraId="0B427590">
      <w:pPr>
        <w:widowControl/>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br w:type="page"/>
      </w:r>
    </w:p>
    <w:p w14:paraId="1D527686">
      <w:pPr>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32"/>
          <w:szCs w:val="32"/>
          <w:highlight w:val="none"/>
        </w:rPr>
        <w:t>附件2：</w:t>
      </w:r>
    </w:p>
    <w:p w14:paraId="1CCA8206">
      <w:pPr>
        <w:spacing w:line="528" w:lineRule="exact"/>
        <w:jc w:val="center"/>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3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55D64DF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88EA7D5">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00996B5D">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58B23B6">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068B3A68">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6A204788">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299BC2C5">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04E740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EC3044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3B2A81F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78ED70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E1E9A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541A8F1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62296EF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3F978E4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F2DE0B4">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57CC67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45F60C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AFBDFD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A14618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37AAEF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27E75A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7F31EC5">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869AEE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DAEB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EB4407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04B8185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3D6FAC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786FFB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AD010F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0823068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38E3BC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B0F4A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7BB9056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3906D5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418CF2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2B7D0DD">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408D2C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46FA8B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78A9A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084E3C8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5B3DA73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16F0FA2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2DCF45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4A3FBF0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97F130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79FB67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1981C24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3C7E8A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292119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F2F80A7">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477854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5645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FC3E8A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639B6F9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4B72BC2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51F88A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DD6E4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37B2DB1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C6683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32C713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30ABB7C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649EB3D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A9CE5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27AFBC4">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1125C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2E9EC2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A4D225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2176B1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63C0CD5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949677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C6F6E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0D32453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0B5AAF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6BC51C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58BF83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C238FC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16B98A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D5DCB9F">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DD3E53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17C6A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3671B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7580544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030B1EF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2AFD40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794CDF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72F32FE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2EBA7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9882D2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6E8A04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2EC946D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02539A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BC34D14">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BD3DB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43FAD2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189902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56008CE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8C66BA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7FEB7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216CD5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6DBADD5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4A903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565267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38ECE70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B5A74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3729DE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D1D333">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1789F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8B5EE8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36A147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6803002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CBAA48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265FA6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0AAB5F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6EFF622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DA4699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B9F157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8E3F4B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581F37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C5E73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8CDA373">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F617A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7AC425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64A4E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00B3D5A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89647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6CA90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D39668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0DD73DA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2D5BB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B579DA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64158A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002935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447450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A6E2D8">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014C37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74B5F7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736C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5F2CDD7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C61B3A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5F8B3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70591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78F40E4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EE69B3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CE9E95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624D7E1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9940E9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D93C7B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85C860D">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22438E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D21F19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8EF07D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1D1A36A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B33DF0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C21BC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CB81145">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2CCDF63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FAD300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3E03F4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D4F083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BF30E1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51C463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478BDB">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C5003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0D0520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824173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362AEC6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04BE88C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ED7590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CE1A53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30EBEA2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C6F94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AE5801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3F90FE7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04D7667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3093770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2B0136B">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228EC3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D3CA2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8AE12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5212E7F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27776EA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5B0E51F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C23CFC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7CBDACF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9864A5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BFCB20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951D7B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271AC04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569720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16DECC0">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B0987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13B32F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42AE80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40080FA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47DD3C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0F3B2B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69841B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7F653B2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98D0C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EB3E48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C2D1A1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E2A76C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164DB1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412B2D">
            <w:pPr>
              <w:widowControl/>
              <w:jc w:val="left"/>
              <w:rPr>
                <w:rFonts w:hint="eastAsia" w:asciiTheme="minorEastAsia" w:hAnsiTheme="minorEastAsia" w:eastAsiaTheme="minorEastAsia" w:cstheme="minorEastAsia"/>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64638F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35CD58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98D35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BBB757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1453C5A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F1F5552">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725F12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60B5C8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7693C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DA34DE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81B05D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C8D05B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0A09957">
      <w:pPr>
        <w:spacing w:line="560" w:lineRule="exact"/>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B15907B">
      <w:pPr>
        <w:jc w:val="center"/>
        <w:outlineLvl w:val="0"/>
        <w:rPr>
          <w:rFonts w:hint="eastAsia"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331" w:charSpace="0"/>
        </w:sectPr>
      </w:pPr>
    </w:p>
    <w:p w14:paraId="4F4DA61C">
      <w:pPr>
        <w:pStyle w:val="112"/>
        <w:rPr>
          <w:rFonts w:hint="eastAsia" w:asciiTheme="minorEastAsia" w:hAnsiTheme="minorEastAsia" w:eastAsiaTheme="minorEastAsia" w:cstheme="minorEastAsia"/>
          <w:color w:val="auto"/>
          <w:highlight w:val="none"/>
        </w:rPr>
      </w:pPr>
      <w:bookmarkStart w:id="29" w:name="_Toc174568942"/>
      <w:r>
        <w:rPr>
          <w:rFonts w:hint="eastAsia" w:asciiTheme="minorEastAsia" w:hAnsiTheme="minorEastAsia" w:eastAsiaTheme="minorEastAsia" w:cstheme="minorEastAsia"/>
          <w:color w:val="auto"/>
          <w:highlight w:val="none"/>
        </w:rPr>
        <w:t>第三章  供应商须知</w:t>
      </w:r>
      <w:bookmarkEnd w:id="29"/>
    </w:p>
    <w:p w14:paraId="3AE09CAA">
      <w:pPr>
        <w:pStyle w:val="113"/>
        <w:rPr>
          <w:rFonts w:hint="eastAsia" w:asciiTheme="minorEastAsia" w:hAnsiTheme="minorEastAsia" w:eastAsiaTheme="minorEastAsia" w:cstheme="minorEastAsia"/>
          <w:color w:val="auto"/>
          <w:highlight w:val="none"/>
        </w:rPr>
      </w:pPr>
      <w:bookmarkStart w:id="30" w:name="_Toc80205923"/>
      <w:bookmarkStart w:id="31" w:name="_Toc174568943"/>
      <w:r>
        <w:rPr>
          <w:rFonts w:hint="eastAsia" w:asciiTheme="minorEastAsia" w:hAnsiTheme="minorEastAsia" w:eastAsiaTheme="minorEastAsia" w:cstheme="minorEastAsia"/>
          <w:color w:val="auto"/>
          <w:highlight w:val="none"/>
        </w:rPr>
        <w:t>第一节  供应商须知前附表</w:t>
      </w:r>
      <w:bookmarkEnd w:id="30"/>
      <w:bookmarkEnd w:id="31"/>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6EA25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4CB0635A">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2786" w:type="dxa"/>
            <w:vAlign w:val="center"/>
          </w:tcPr>
          <w:p w14:paraId="5F1ADDC9">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条款内容</w:t>
            </w:r>
          </w:p>
        </w:tc>
        <w:tc>
          <w:tcPr>
            <w:tcW w:w="6853" w:type="dxa"/>
            <w:vAlign w:val="center"/>
          </w:tcPr>
          <w:p w14:paraId="2A51ABEE">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具体要求</w:t>
            </w:r>
          </w:p>
        </w:tc>
      </w:tr>
      <w:tr w14:paraId="3C5B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3AEC74E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2786" w:type="dxa"/>
            <w:vAlign w:val="center"/>
          </w:tcPr>
          <w:p w14:paraId="20F0306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供应商资格条件</w:t>
            </w:r>
          </w:p>
        </w:tc>
        <w:tc>
          <w:tcPr>
            <w:tcW w:w="6853" w:type="dxa"/>
          </w:tcPr>
          <w:p w14:paraId="6EDC29CD">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供应商资格条件要求详见公告。</w:t>
            </w:r>
          </w:p>
        </w:tc>
      </w:tr>
      <w:tr w14:paraId="46A3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85C9AD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w:t>
            </w:r>
          </w:p>
        </w:tc>
        <w:tc>
          <w:tcPr>
            <w:tcW w:w="2786" w:type="dxa"/>
            <w:vAlign w:val="center"/>
          </w:tcPr>
          <w:p w14:paraId="50C3F26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是否接受联合体竞标</w:t>
            </w:r>
          </w:p>
        </w:tc>
        <w:tc>
          <w:tcPr>
            <w:tcW w:w="6853" w:type="dxa"/>
            <w:vAlign w:val="center"/>
          </w:tcPr>
          <w:p w14:paraId="317A74CC">
            <w:pPr>
              <w:spacing w:line="360" w:lineRule="auto"/>
              <w:rPr>
                <w:rFonts w:hint="eastAsia" w:asciiTheme="minorEastAsia" w:hAnsiTheme="minorEastAsia" w:eastAsiaTheme="minorEastAsia" w:cstheme="minorEastAsia"/>
                <w:color w:val="auto"/>
                <w:szCs w:val="21"/>
                <w:highlight w:val="none"/>
              </w:rPr>
            </w:pPr>
            <w:bookmarkStart w:id="32" w:name="PO_3000001871_PM007_1"/>
            <w:r>
              <w:rPr>
                <w:rFonts w:hint="eastAsia" w:asciiTheme="minorEastAsia" w:hAnsiTheme="minorEastAsia" w:eastAsiaTheme="minorEastAsia" w:cstheme="minorEastAsia"/>
                <w:color w:val="auto"/>
                <w:szCs w:val="21"/>
                <w:highlight w:val="none"/>
              </w:rPr>
              <w:t>不允许联合体竞标</w:t>
            </w:r>
            <w:bookmarkEnd w:id="32"/>
            <w:r>
              <w:rPr>
                <w:rFonts w:hint="eastAsia" w:asciiTheme="minorEastAsia" w:hAnsiTheme="minorEastAsia" w:eastAsiaTheme="minorEastAsia" w:cstheme="minorEastAsia"/>
                <w:color w:val="auto"/>
                <w:szCs w:val="21"/>
                <w:highlight w:val="none"/>
              </w:rPr>
              <w:t>。</w:t>
            </w:r>
          </w:p>
        </w:tc>
      </w:tr>
      <w:tr w14:paraId="7A66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4424D0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p>
        </w:tc>
        <w:tc>
          <w:tcPr>
            <w:tcW w:w="2786" w:type="dxa"/>
            <w:vAlign w:val="center"/>
          </w:tcPr>
          <w:p w14:paraId="0AC1538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联合体竞标要求</w:t>
            </w:r>
          </w:p>
        </w:tc>
        <w:tc>
          <w:tcPr>
            <w:tcW w:w="6853" w:type="dxa"/>
            <w:vAlign w:val="center"/>
          </w:tcPr>
          <w:p w14:paraId="3E0B3A42">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1D96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F2D2E9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786" w:type="dxa"/>
            <w:vAlign w:val="center"/>
          </w:tcPr>
          <w:p w14:paraId="497FAE1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是否允许分包</w:t>
            </w:r>
          </w:p>
        </w:tc>
        <w:tc>
          <w:tcPr>
            <w:tcW w:w="6853" w:type="dxa"/>
            <w:vAlign w:val="center"/>
          </w:tcPr>
          <w:p w14:paraId="774CAF04">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☑不允许分包</w:t>
            </w:r>
          </w:p>
          <w:p w14:paraId="2B7FA9B7">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□允许分包</w:t>
            </w:r>
          </w:p>
          <w:p w14:paraId="0B9122A0">
            <w:pPr>
              <w:pStyle w:val="12"/>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分包内容：</w:t>
            </w:r>
            <w:r>
              <w:rPr>
                <w:rFonts w:hint="eastAsia" w:asciiTheme="minorEastAsia" w:hAnsiTheme="minorEastAsia" w:eastAsiaTheme="minorEastAsia" w:cstheme="minorEastAsia"/>
                <w:color w:val="auto"/>
                <w:szCs w:val="21"/>
                <w:highlight w:val="none"/>
                <w:u w:val="single"/>
              </w:rPr>
              <w:t xml:space="preserve">                                     。</w:t>
            </w:r>
          </w:p>
          <w:p w14:paraId="0ED01175">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分包金额或者比例：</w:t>
            </w:r>
            <w:r>
              <w:rPr>
                <w:rFonts w:hint="eastAsia" w:asciiTheme="minorEastAsia" w:hAnsiTheme="minorEastAsia" w:eastAsiaTheme="minorEastAsia" w:cstheme="minorEastAsia"/>
                <w:color w:val="auto"/>
                <w:szCs w:val="21"/>
                <w:highlight w:val="none"/>
                <w:u w:val="single"/>
              </w:rPr>
              <w:t xml:space="preserve">                                     。</w:t>
            </w:r>
          </w:p>
        </w:tc>
      </w:tr>
      <w:tr w14:paraId="0BF3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10D834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w:t>
            </w:r>
          </w:p>
        </w:tc>
        <w:tc>
          <w:tcPr>
            <w:tcW w:w="2786" w:type="dxa"/>
            <w:vAlign w:val="center"/>
          </w:tcPr>
          <w:p w14:paraId="3AE698B2">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资格证明文件组成</w:t>
            </w:r>
          </w:p>
        </w:tc>
        <w:tc>
          <w:tcPr>
            <w:tcW w:w="6853" w:type="dxa"/>
            <w:vAlign w:val="center"/>
          </w:tcPr>
          <w:p w14:paraId="7159A077">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202D9F3B">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2.供应商依法缴纳税收的相关材料（提供税款所属时期为</w:t>
            </w:r>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月至首次响应文件提交截止时间止的任意</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个月的依法缴纳税收的凭据复印件；</w:t>
            </w:r>
            <w:r>
              <w:rPr>
                <w:rFonts w:hint="eastAsia" w:asciiTheme="minorEastAsia" w:hAnsiTheme="minorEastAsia" w:eastAsiaTheme="minorEastAsia" w:cstheme="minorEastAsia"/>
                <w:color w:val="auto"/>
                <w:highlight w:val="none"/>
              </w:rPr>
              <w:t>依法免税的</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，必须提供相应文件证明其依法免税。</w:t>
            </w:r>
            <w:r>
              <w:rPr>
                <w:rFonts w:hint="eastAsia" w:asciiTheme="minorEastAsia" w:hAnsiTheme="minorEastAsia" w:eastAsiaTheme="minorEastAsia" w:cstheme="minorEastAsia"/>
                <w:color w:val="auto"/>
                <w:szCs w:val="21"/>
                <w:highlight w:val="none"/>
              </w:rPr>
              <w:t>从取得营业执照时间起到首次响应文件提交截止时间为止不足要求月数的，只需提供从取得营业执照起的依法缴纳税收</w:t>
            </w:r>
            <w:r>
              <w:rPr>
                <w:rFonts w:hint="eastAsia" w:asciiTheme="minorEastAsia" w:hAnsiTheme="minorEastAsia" w:eastAsiaTheme="minorEastAsia" w:cstheme="minorEastAsia"/>
                <w:color w:val="auto"/>
                <w:highlight w:val="none"/>
              </w:rPr>
              <w:t>相应证明文件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必须提供，否则响应文件作无效响应处理</w:t>
            </w:r>
            <w:r>
              <w:rPr>
                <w:rFonts w:hint="eastAsia" w:asciiTheme="minorEastAsia" w:hAnsiTheme="minorEastAsia" w:eastAsiaTheme="minorEastAsia" w:cstheme="minorEastAsia"/>
                <w:color w:val="auto"/>
                <w:szCs w:val="21"/>
                <w:highlight w:val="none"/>
              </w:rPr>
              <w:t>）</w:t>
            </w:r>
          </w:p>
          <w:p w14:paraId="373AC80C">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3.供应商依法缴纳社会保障资金的相关材料（提供税款所属时期或缴费起始时间为</w:t>
            </w:r>
            <w:r>
              <w:rPr>
                <w:rFonts w:hint="eastAsia" w:asciiTheme="minorEastAsia" w:hAnsiTheme="minorEastAsia" w:eastAsiaTheme="minorEastAsia" w:cstheme="minorEastAsia"/>
                <w:color w:val="auto"/>
                <w:szCs w:val="21"/>
                <w:highlight w:val="none"/>
                <w:u w:val="single"/>
              </w:rPr>
              <w:t xml:space="preserve"> 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月至首次响应文件提交截止时间止的任意</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个月的依法缴纳社会保障资金的缴费凭证复印件；</w:t>
            </w:r>
            <w:r>
              <w:rPr>
                <w:rFonts w:hint="eastAsia" w:asciiTheme="minorEastAsia" w:hAnsiTheme="minorEastAsia" w:eastAsiaTheme="minorEastAsia" w:cstheme="minorEastAsia"/>
                <w:color w:val="auto"/>
                <w:highlight w:val="none"/>
              </w:rPr>
              <w:t>依法不需要缴纳社会保障资金的</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，必须提供相应文件证明不需要缴纳社会保障资金。</w:t>
            </w:r>
            <w:r>
              <w:rPr>
                <w:rFonts w:hint="eastAsia" w:asciiTheme="minorEastAsia" w:hAnsiTheme="minorEastAsia" w:eastAsiaTheme="minorEastAsia" w:cstheme="minorEastAsia"/>
                <w:color w:val="auto"/>
                <w:szCs w:val="21"/>
                <w:highlight w:val="none"/>
              </w:rPr>
              <w:t>从取得营业执照时间起到首次响应文件提交截止时间为止不足要求月数的只需提供从取得营业执照起的依法缴纳社会保障资金的</w:t>
            </w:r>
            <w:r>
              <w:rPr>
                <w:rFonts w:hint="eastAsia" w:asciiTheme="minorEastAsia" w:hAnsiTheme="minorEastAsia" w:eastAsiaTheme="minorEastAsia" w:cstheme="minorEastAsia"/>
                <w:color w:val="auto"/>
                <w:highlight w:val="none"/>
              </w:rPr>
              <w:t>相应证明文件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必须提供，否则响应文件作无效响应处理</w:t>
            </w:r>
            <w:r>
              <w:rPr>
                <w:rFonts w:hint="eastAsia" w:asciiTheme="minorEastAsia" w:hAnsiTheme="minorEastAsia" w:eastAsiaTheme="minorEastAsia" w:cstheme="minorEastAsia"/>
                <w:color w:val="auto"/>
                <w:szCs w:val="21"/>
                <w:highlight w:val="none"/>
              </w:rPr>
              <w:t>）</w:t>
            </w:r>
          </w:p>
          <w:p w14:paraId="325B253D">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4.供应商财务状况报告[</w:t>
            </w:r>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4</w:t>
            </w:r>
            <w:r>
              <w:rPr>
                <w:rFonts w:hint="eastAsia" w:asciiTheme="minorEastAsia" w:hAnsiTheme="minorEastAsia" w:eastAsiaTheme="minorEastAsia" w:cstheme="minorEastAsia"/>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bCs/>
                <w:color w:val="auto"/>
                <w:szCs w:val="21"/>
                <w:highlight w:val="none"/>
              </w:rPr>
              <w:t>（必须提供，否则响应文件按无效响应处理）</w:t>
            </w:r>
          </w:p>
          <w:p w14:paraId="56B9A4BA">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5.供应商直接控股、管理关系信息表；（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28397AA4">
            <w:pPr>
              <w:snapToGrid w:val="0"/>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6.资格声明函；</w:t>
            </w:r>
            <w:r>
              <w:rPr>
                <w:rFonts w:hint="eastAsia" w:ascii="宋体" w:hAnsi="宋体" w:eastAsia="宋体" w:cs="宋体"/>
                <w:b/>
                <w:bCs/>
                <w:color w:val="auto"/>
                <w:highlight w:val="none"/>
              </w:rPr>
              <w:t>（必须提供，否则响应文件按无效响应处理）</w:t>
            </w:r>
          </w:p>
          <w:p w14:paraId="2CEAB865">
            <w:pPr>
              <w:snapToGrid w:val="0"/>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.中小企业声明函或监狱企业由省级以上监狱管理局、戒毒管理局（含新疆生产建设兵团）出具的属于监狱企业的证明文件或残疾人福利性单位声明函（格式后附）；</w:t>
            </w:r>
            <w:r>
              <w:rPr>
                <w:rFonts w:hint="eastAsia" w:ascii="宋体" w:hAnsi="宋体" w:eastAsia="宋体" w:cs="宋体"/>
                <w:b/>
                <w:color w:val="auto"/>
                <w:highlight w:val="none"/>
              </w:rPr>
              <w:t>（必须提供，否则响应文件按无效响应处理）</w:t>
            </w:r>
          </w:p>
          <w:p w14:paraId="5D6D29EC">
            <w:pPr>
              <w:snapToGrid w:val="0"/>
              <w:spacing w:line="360"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8</w:t>
            </w:r>
            <w:r>
              <w:rPr>
                <w:rFonts w:hint="eastAsia" w:asciiTheme="minorEastAsia" w:hAnsiTheme="minorEastAsia" w:eastAsiaTheme="minorEastAsia" w:cstheme="minorEastAsia"/>
                <w:color w:val="auto"/>
                <w:szCs w:val="21"/>
                <w:highlight w:val="none"/>
              </w:rPr>
              <w:t>.特定资格要求：</w:t>
            </w:r>
            <w:r>
              <w:rPr>
                <w:rFonts w:hint="eastAsia" w:asciiTheme="minorEastAsia" w:hAnsiTheme="minorEastAsia" w:eastAsiaTheme="minorEastAsia" w:cstheme="minorEastAsia"/>
                <w:color w:val="auto"/>
                <w:szCs w:val="21"/>
                <w:highlight w:val="none"/>
                <w:lang w:val="en-US" w:eastAsia="zh-CN"/>
              </w:rPr>
              <w:t>具备有效的《危险化学品经营许可证》</w:t>
            </w:r>
            <w:r>
              <w:rPr>
                <w:rFonts w:hint="eastAsia" w:asciiTheme="minorEastAsia" w:hAnsiTheme="minorEastAsia" w:eastAsiaTheme="minorEastAsia" w:cstheme="minorEastAsia"/>
                <w:color w:val="auto"/>
                <w:szCs w:val="21"/>
                <w:highlight w:val="none"/>
                <w:lang w:eastAsia="zh-CN"/>
              </w:rPr>
              <w:t>；</w:t>
            </w:r>
            <w:r>
              <w:rPr>
                <w:rFonts w:hint="eastAsia" w:ascii="宋体" w:hAnsi="宋体" w:eastAsia="宋体" w:cs="宋体"/>
                <w:b/>
                <w:color w:val="auto"/>
                <w:highlight w:val="none"/>
              </w:rPr>
              <w:t>（必须提供，否则响应文件按无效响应处理）</w:t>
            </w:r>
          </w:p>
          <w:p w14:paraId="61DD19D9">
            <w:pPr>
              <w:snapToGrid w:val="0"/>
              <w:spacing w:line="360"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.除谈判文件规定必须提供以外，供应商认为需要提供的其他证明材料</w:t>
            </w:r>
            <w:r>
              <w:rPr>
                <w:rFonts w:hint="eastAsia" w:asciiTheme="minorEastAsia" w:hAnsiTheme="minorEastAsia" w:eastAsiaTheme="minorEastAsia" w:cstheme="minorEastAsia"/>
                <w:color w:val="auto"/>
                <w:szCs w:val="21"/>
                <w:highlight w:val="none"/>
                <w:lang w:eastAsia="zh-CN"/>
              </w:rPr>
              <w:t>。</w:t>
            </w:r>
          </w:p>
          <w:p w14:paraId="00EA2C67">
            <w:pPr>
              <w:snapToGrid w:val="0"/>
              <w:spacing w:line="360" w:lineRule="auto"/>
              <w:ind w:firstLine="413" w:firstLineChars="196"/>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注：以上标明“必须提供”的材料属于复印件的扫描件的，必须加盖供应商电子公章，否则响应文件按无效响应处理。</w:t>
            </w:r>
          </w:p>
        </w:tc>
      </w:tr>
      <w:tr w14:paraId="71EC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26E11FE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w:t>
            </w:r>
          </w:p>
        </w:tc>
        <w:tc>
          <w:tcPr>
            <w:tcW w:w="2786" w:type="dxa"/>
            <w:vAlign w:val="center"/>
          </w:tcPr>
          <w:p w14:paraId="6A0304E4">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商务文件组成</w:t>
            </w:r>
          </w:p>
        </w:tc>
        <w:tc>
          <w:tcPr>
            <w:tcW w:w="6853" w:type="dxa"/>
            <w:vAlign w:val="center"/>
          </w:tcPr>
          <w:p w14:paraId="250E52B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1.无串通竞标行为的承诺函；（</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71D3C437">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2.法定代表人身份证明书及法定代表人有效身份证正反面复印件；（</w:t>
            </w:r>
            <w:r>
              <w:rPr>
                <w:rFonts w:hint="eastAsia" w:asciiTheme="minorEastAsia" w:hAnsiTheme="minorEastAsia" w:eastAsiaTheme="minorEastAsia" w:cstheme="minorEastAsia"/>
                <w:b/>
                <w:bCs/>
                <w:color w:val="auto"/>
                <w:szCs w:val="21"/>
                <w:highlight w:val="none"/>
              </w:rPr>
              <w:t>除自然人竞标外</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5C3CF6F6">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委托时必须提供，否则响应文件按无效响应处理</w:t>
            </w:r>
            <w:r>
              <w:rPr>
                <w:rFonts w:hint="eastAsia" w:asciiTheme="minorEastAsia" w:hAnsiTheme="minorEastAsia" w:eastAsiaTheme="minorEastAsia" w:cstheme="minorEastAsia"/>
                <w:color w:val="auto"/>
                <w:szCs w:val="21"/>
                <w:highlight w:val="none"/>
              </w:rPr>
              <w:t>）</w:t>
            </w:r>
          </w:p>
          <w:p w14:paraId="232F977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70AD22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5.供应商情况介绍；</w:t>
            </w:r>
          </w:p>
          <w:p w14:paraId="19633D1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6.供应商认为需要提供的其他有关资料。</w:t>
            </w:r>
          </w:p>
          <w:p w14:paraId="62612809">
            <w:pPr>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注： </w:t>
            </w:r>
          </w:p>
          <w:p w14:paraId="49774A40">
            <w:pPr>
              <w:snapToGrid w:val="0"/>
              <w:spacing w:line="360" w:lineRule="auto"/>
              <w:ind w:firstLine="413" w:firstLineChars="196"/>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1.法定代表人授权委托书必须由法定代表人及委托代理人签字，并加盖供应商公章，否则响应文件按无效响应处理。</w:t>
            </w:r>
          </w:p>
          <w:p w14:paraId="3924A7CF">
            <w:pPr>
              <w:spacing w:line="360" w:lineRule="auto"/>
              <w:ind w:firstLine="413"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2.以上标明“必须提供”的材料属于复印件的扫描件的，必须加盖供应商电子公章，否则响应文件按无效响应处理。</w:t>
            </w:r>
          </w:p>
        </w:tc>
      </w:tr>
      <w:tr w14:paraId="6A329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1322382">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7E99EFAA">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技术文件组成</w:t>
            </w:r>
          </w:p>
        </w:tc>
        <w:tc>
          <w:tcPr>
            <w:tcW w:w="6853" w:type="dxa"/>
            <w:vAlign w:val="center"/>
          </w:tcPr>
          <w:p w14:paraId="5CA2AF56">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货物需求偏离表</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082C7C3">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配置清单（均不含报价）</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40B0C47">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.组织服务方案；</w:t>
            </w:r>
            <w:r>
              <w:rPr>
                <w:rFonts w:hint="eastAsia" w:asciiTheme="minorEastAsia" w:hAnsiTheme="minorEastAsia" w:eastAsiaTheme="minorEastAsia" w:cstheme="minorEastAsia"/>
                <w:b/>
                <w:color w:val="auto"/>
                <w:szCs w:val="21"/>
                <w:highlight w:val="none"/>
              </w:rPr>
              <w:t>（如有请提供）</w:t>
            </w:r>
          </w:p>
          <w:p w14:paraId="53FDE82A">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.售后服务承诺；（</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39DC27C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.项目实施人员一览表； </w:t>
            </w:r>
            <w:r>
              <w:rPr>
                <w:rFonts w:hint="eastAsia" w:asciiTheme="minorEastAsia" w:hAnsiTheme="minorEastAsia" w:eastAsiaTheme="minorEastAsia" w:cstheme="minorEastAsia"/>
                <w:b/>
                <w:color w:val="auto"/>
                <w:szCs w:val="21"/>
                <w:highlight w:val="none"/>
              </w:rPr>
              <w:t>（如有请提供）</w:t>
            </w:r>
          </w:p>
          <w:p w14:paraId="55095A9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.对应采购需求的货物需求、商务条款提供的其他文件资料；</w:t>
            </w:r>
          </w:p>
          <w:p w14:paraId="48E2434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.供应商认为需要提供的其他有关资料。</w:t>
            </w:r>
          </w:p>
          <w:p w14:paraId="79B990C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注：1.以上标明“必须提供”的材料属于复印件的扫描件的，必须加盖供应商电子公章，否则响应文件按无效响应处理。</w:t>
            </w:r>
          </w:p>
        </w:tc>
      </w:tr>
      <w:tr w14:paraId="1CE0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68345F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12.1.3</w:t>
            </w:r>
          </w:p>
        </w:tc>
        <w:tc>
          <w:tcPr>
            <w:tcW w:w="2786" w:type="dxa"/>
            <w:vAlign w:val="center"/>
          </w:tcPr>
          <w:p w14:paraId="1A31D14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报价文件组成</w:t>
            </w:r>
          </w:p>
        </w:tc>
        <w:tc>
          <w:tcPr>
            <w:tcW w:w="6853" w:type="dxa"/>
            <w:vAlign w:val="center"/>
          </w:tcPr>
          <w:p w14:paraId="3DE490B0">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1.响应函；（</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327602F3">
            <w:pPr>
              <w:pStyle w:val="12"/>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2.响应报价表；（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7495F394">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3.供应商认为需要提供的其他有关资料</w:t>
            </w:r>
            <w:r>
              <w:rPr>
                <w:rFonts w:hint="eastAsia" w:asciiTheme="minorEastAsia" w:hAnsiTheme="minorEastAsia" w:eastAsiaTheme="minorEastAsia" w:cstheme="minorEastAsia"/>
                <w:color w:val="auto"/>
                <w:szCs w:val="21"/>
                <w:highlight w:val="none"/>
                <w:lang w:eastAsia="zh-CN"/>
              </w:rPr>
              <w:t>。</w:t>
            </w:r>
          </w:p>
        </w:tc>
      </w:tr>
      <w:tr w14:paraId="474E4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7C307D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w:t>
            </w:r>
          </w:p>
        </w:tc>
        <w:tc>
          <w:tcPr>
            <w:tcW w:w="2786" w:type="dxa"/>
            <w:vAlign w:val="center"/>
          </w:tcPr>
          <w:p w14:paraId="04E75E8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响应文件电子版要求</w:t>
            </w:r>
          </w:p>
        </w:tc>
        <w:tc>
          <w:tcPr>
            <w:tcW w:w="6853" w:type="dxa"/>
            <w:vAlign w:val="center"/>
          </w:tcPr>
          <w:p w14:paraId="71E4E965">
            <w:pPr>
              <w:pStyle w:val="1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1.响应文件电子版要求：按照本竞争性谈判文件“第五章 响应文件格式”编写，第五章未附格式的，由供应商自行拟定。</w:t>
            </w:r>
          </w:p>
          <w:p w14:paraId="7004F896">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2.响应文件电子版密封方式：电子响应文件通过平台有效CA加密后在“广西政府采购云平台”投送。</w:t>
            </w:r>
          </w:p>
        </w:tc>
      </w:tr>
      <w:tr w14:paraId="4FFAA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ED7612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w:t>
            </w:r>
          </w:p>
        </w:tc>
        <w:tc>
          <w:tcPr>
            <w:tcW w:w="2786" w:type="dxa"/>
            <w:vAlign w:val="center"/>
          </w:tcPr>
          <w:p w14:paraId="7A299999">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响应报价要求</w:t>
            </w:r>
          </w:p>
        </w:tc>
        <w:tc>
          <w:tcPr>
            <w:tcW w:w="6853" w:type="dxa"/>
            <w:vAlign w:val="center"/>
          </w:tcPr>
          <w:p w14:paraId="2F1F4A2E">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必须包含货物、货物标准附件、备品备件、专用工具、设备安装辅材、施工辅材、包装、运输、装卸、保险、货到就位的各种费用以及安装、调试等本采购文件所列设备材料、功能配置需进行补充完善才能完成本项目的或实际采购中产品材料、功能配置有任何遗漏的费用（含本项目需要但本文件中未列出的设备材料、功能配置）、税金、售后服务、技术培训及其他所有成本费用。</w:t>
            </w:r>
          </w:p>
        </w:tc>
      </w:tr>
      <w:tr w14:paraId="469EF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A75CCB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786" w:type="dxa"/>
            <w:vAlign w:val="center"/>
          </w:tcPr>
          <w:p w14:paraId="67ADBE3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竞标有效期</w:t>
            </w:r>
          </w:p>
        </w:tc>
        <w:tc>
          <w:tcPr>
            <w:tcW w:w="6853" w:type="dxa"/>
            <w:vAlign w:val="center"/>
          </w:tcPr>
          <w:p w14:paraId="5D03E1D9">
            <w:pPr>
              <w:pStyle w:val="11"/>
              <w:widowControl w:val="0"/>
              <w:tabs>
                <w:tab w:val="clear" w:pos="454"/>
              </w:tabs>
              <w:snapToGrid w:val="0"/>
              <w:spacing w:afterLines="0" w:line="360" w:lineRule="auto"/>
              <w:ind w:left="283" w:hanging="283" w:hangingChars="135"/>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自首次响应文件提交截止之日起</w:t>
            </w:r>
            <w:r>
              <w:rPr>
                <w:rFonts w:hint="eastAsia" w:asciiTheme="minorEastAsia" w:hAnsiTheme="minorEastAsia" w:eastAsiaTheme="minorEastAsia" w:cstheme="minorEastAsia"/>
                <w:color w:val="auto"/>
                <w:kern w:val="2"/>
                <w:sz w:val="21"/>
                <w:szCs w:val="21"/>
                <w:highlight w:val="none"/>
                <w:u w:val="single"/>
              </w:rPr>
              <w:t>90</w:t>
            </w:r>
            <w:r>
              <w:rPr>
                <w:rFonts w:hint="eastAsia" w:asciiTheme="minorEastAsia" w:hAnsiTheme="minorEastAsia" w:eastAsiaTheme="minorEastAsia" w:cstheme="minorEastAsia"/>
                <w:color w:val="auto"/>
                <w:kern w:val="2"/>
                <w:sz w:val="21"/>
                <w:szCs w:val="21"/>
                <w:highlight w:val="none"/>
              </w:rPr>
              <w:t>日。</w:t>
            </w:r>
          </w:p>
        </w:tc>
      </w:tr>
      <w:tr w14:paraId="58E60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F98C5B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w:t>
            </w:r>
          </w:p>
        </w:tc>
        <w:tc>
          <w:tcPr>
            <w:tcW w:w="2786" w:type="dxa"/>
            <w:vAlign w:val="center"/>
          </w:tcPr>
          <w:p w14:paraId="4CF422D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谈判保证金</w:t>
            </w:r>
          </w:p>
        </w:tc>
        <w:tc>
          <w:tcPr>
            <w:tcW w:w="6853" w:type="dxa"/>
            <w:vAlign w:val="center"/>
          </w:tcPr>
          <w:p w14:paraId="2355DEA8">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本项目不收取谈判保证金。</w:t>
            </w:r>
          </w:p>
        </w:tc>
      </w:tr>
      <w:tr w14:paraId="1DAD6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1878DC9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w:t>
            </w:r>
          </w:p>
        </w:tc>
        <w:tc>
          <w:tcPr>
            <w:tcW w:w="2786" w:type="dxa"/>
            <w:vAlign w:val="center"/>
          </w:tcPr>
          <w:p w14:paraId="2763190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首次响应文件提交起止时间</w:t>
            </w:r>
          </w:p>
        </w:tc>
        <w:tc>
          <w:tcPr>
            <w:tcW w:w="6853" w:type="dxa"/>
            <w:vAlign w:val="center"/>
          </w:tcPr>
          <w:p w14:paraId="3F6D965D">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详见竞争性谈判公告。</w:t>
            </w:r>
          </w:p>
        </w:tc>
      </w:tr>
      <w:tr w14:paraId="06D8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3C26DFFA">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5A868E7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首次响应文件提交地点</w:t>
            </w:r>
          </w:p>
        </w:tc>
        <w:tc>
          <w:tcPr>
            <w:tcW w:w="6853" w:type="dxa"/>
            <w:vAlign w:val="center"/>
          </w:tcPr>
          <w:p w14:paraId="09CF5B3F">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详见竞争性谈判公告。</w:t>
            </w:r>
          </w:p>
        </w:tc>
      </w:tr>
      <w:tr w14:paraId="5BC1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3237437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20.6</w:t>
            </w:r>
          </w:p>
        </w:tc>
        <w:tc>
          <w:tcPr>
            <w:tcW w:w="2786" w:type="dxa"/>
            <w:vAlign w:val="center"/>
          </w:tcPr>
          <w:p w14:paraId="4622F50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备份响应文件</w:t>
            </w:r>
          </w:p>
        </w:tc>
        <w:tc>
          <w:tcPr>
            <w:tcW w:w="6853" w:type="dxa"/>
            <w:vAlign w:val="center"/>
          </w:tcPr>
          <w:p w14:paraId="002C47D3">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本项目不接受备份响应文件。</w:t>
            </w:r>
          </w:p>
        </w:tc>
      </w:tr>
      <w:tr w14:paraId="6DD1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5351FA2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2786" w:type="dxa"/>
            <w:vAlign w:val="center"/>
          </w:tcPr>
          <w:p w14:paraId="283E15D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首次响应文件的退回</w:t>
            </w:r>
          </w:p>
        </w:tc>
        <w:tc>
          <w:tcPr>
            <w:tcW w:w="6853" w:type="dxa"/>
            <w:vAlign w:val="center"/>
          </w:tcPr>
          <w:p w14:paraId="6D598E1E">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详见竞争性谈判公告。</w:t>
            </w:r>
          </w:p>
        </w:tc>
      </w:tr>
      <w:tr w14:paraId="6282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650E811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w:t>
            </w:r>
          </w:p>
        </w:tc>
        <w:tc>
          <w:tcPr>
            <w:tcW w:w="2786" w:type="dxa"/>
            <w:vAlign w:val="center"/>
          </w:tcPr>
          <w:p w14:paraId="356B8E4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负偏离要求</w:t>
            </w:r>
          </w:p>
        </w:tc>
        <w:tc>
          <w:tcPr>
            <w:tcW w:w="6853" w:type="dxa"/>
            <w:vAlign w:val="center"/>
          </w:tcPr>
          <w:p w14:paraId="5A3560FC">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非实质性商务条款评审中允许负偏离的条款数为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p w14:paraId="41473866">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非实质性</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需求评审中允许负偏离的条款数为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tc>
      </w:tr>
      <w:tr w14:paraId="0A568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B2A77FC">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6608628A">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谈判的顺序</w:t>
            </w:r>
          </w:p>
        </w:tc>
        <w:tc>
          <w:tcPr>
            <w:tcW w:w="6853" w:type="dxa"/>
            <w:vAlign w:val="center"/>
          </w:tcPr>
          <w:p w14:paraId="38A4A63E">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系统自动提取的顺序</w:t>
            </w:r>
          </w:p>
        </w:tc>
      </w:tr>
      <w:tr w14:paraId="4467F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A88C0D4">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5079CEB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评审价相同时成交原则</w:t>
            </w:r>
          </w:p>
        </w:tc>
        <w:tc>
          <w:tcPr>
            <w:tcW w:w="6853" w:type="dxa"/>
            <w:vAlign w:val="center"/>
          </w:tcPr>
          <w:p w14:paraId="25A7FAE7">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评审价相同时，按照最后报价由低到高顺序依次推荐；最后报价相同时，按以下原则确定成交候选人的顺序：</w:t>
            </w:r>
          </w:p>
          <w:p w14:paraId="4AF84665">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☑依次按带“▲”的实质性要求正偏离项数多的优先、均无正偏离或者正偏离项数一致时，质量保证期长优先、交货期短优先、故障响应时间短优先的顺序排列。</w:t>
            </w:r>
          </w:p>
          <w:p w14:paraId="1CC11F3C">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□由谈判小组推荐代表随机抽取。</w:t>
            </w:r>
          </w:p>
        </w:tc>
      </w:tr>
      <w:tr w14:paraId="1DFF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62FD0C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2786" w:type="dxa"/>
            <w:vAlign w:val="center"/>
          </w:tcPr>
          <w:p w14:paraId="6855F95B">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853" w:type="dxa"/>
            <w:vAlign w:val="center"/>
          </w:tcPr>
          <w:p w14:paraId="416FE34F">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☑本项目不收取履约保证金 </w:t>
            </w:r>
          </w:p>
        </w:tc>
      </w:tr>
      <w:tr w14:paraId="59A6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BDBF44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29.5</w:t>
            </w:r>
          </w:p>
        </w:tc>
        <w:tc>
          <w:tcPr>
            <w:tcW w:w="2786" w:type="dxa"/>
            <w:vAlign w:val="center"/>
          </w:tcPr>
          <w:p w14:paraId="255CCB3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签订合同携带的材料</w:t>
            </w:r>
          </w:p>
        </w:tc>
        <w:tc>
          <w:tcPr>
            <w:tcW w:w="6853" w:type="dxa"/>
            <w:vAlign w:val="center"/>
          </w:tcPr>
          <w:p w14:paraId="7E3EBC26">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使用的有效CA证书加盖单位电子公章</w:t>
            </w:r>
          </w:p>
        </w:tc>
      </w:tr>
      <w:tr w14:paraId="6EBC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63B201B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w:t>
            </w:r>
          </w:p>
        </w:tc>
        <w:tc>
          <w:tcPr>
            <w:tcW w:w="2786" w:type="dxa"/>
            <w:vAlign w:val="center"/>
          </w:tcPr>
          <w:p w14:paraId="647D14D1">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6853" w:type="dxa"/>
            <w:vAlign w:val="center"/>
          </w:tcPr>
          <w:p w14:paraId="7F31969A">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以书面形式</w:t>
            </w:r>
          </w:p>
        </w:tc>
      </w:tr>
      <w:tr w14:paraId="0782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63A44CEA">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6F326B06">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6853" w:type="dxa"/>
            <w:vAlign w:val="center"/>
          </w:tcPr>
          <w:p w14:paraId="7B0A979C">
            <w:pPr>
              <w:pStyle w:val="18"/>
              <w:snapToGrid w:val="0"/>
              <w:spacing w:line="420" w:lineRule="exact"/>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color w:val="auto"/>
                <w:kern w:val="2"/>
                <w:sz w:val="21"/>
                <w:highlight w:val="none"/>
              </w:rPr>
              <w:t>广西国泰招标咨询有限公司：</w:t>
            </w:r>
          </w:p>
          <w:p w14:paraId="3E2CB144">
            <w:pPr>
              <w:pStyle w:val="18"/>
              <w:snapToGrid w:val="0"/>
              <w:spacing w:line="420" w:lineRule="exact"/>
              <w:rPr>
                <w:rFonts w:hint="eastAsia" w:asciiTheme="minorEastAsia" w:hAnsiTheme="minorEastAsia" w:eastAsiaTheme="minorEastAsia" w:cstheme="minorEastAsia"/>
                <w:color w:val="auto"/>
                <w:kern w:val="2"/>
                <w:sz w:val="21"/>
                <w:highlight w:val="none"/>
                <w:lang w:eastAsia="zh-CN"/>
              </w:rPr>
            </w:pPr>
            <w:r>
              <w:rPr>
                <w:rFonts w:hint="eastAsia" w:asciiTheme="minorEastAsia" w:hAnsiTheme="minorEastAsia" w:eastAsiaTheme="minorEastAsia" w:cstheme="minorEastAsia"/>
                <w:color w:val="auto"/>
                <w:kern w:val="2"/>
                <w:sz w:val="21"/>
                <w:highlight w:val="none"/>
              </w:rPr>
              <w:t>联系电话：</w:t>
            </w:r>
            <w:r>
              <w:rPr>
                <w:rFonts w:hint="eastAsia" w:asciiTheme="minorEastAsia" w:hAnsiTheme="minorEastAsia" w:eastAsiaTheme="minorEastAsia" w:cstheme="minorEastAsia"/>
                <w:color w:val="auto"/>
                <w:kern w:val="2"/>
                <w:sz w:val="21"/>
                <w:highlight w:val="none"/>
                <w:lang w:eastAsia="zh-CN"/>
              </w:rPr>
              <w:t>0771-2023537、0771-2023587</w:t>
            </w:r>
          </w:p>
          <w:p w14:paraId="6F1FFB01">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地址：广西南宁市民族大道141号中鼎大万象东方D区６楼</w:t>
            </w:r>
          </w:p>
          <w:p w14:paraId="0CE0B111">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南宁市第二看守所</w:t>
            </w:r>
            <w:r>
              <w:rPr>
                <w:rFonts w:hint="eastAsia" w:asciiTheme="minorEastAsia" w:hAnsiTheme="minorEastAsia" w:eastAsiaTheme="minorEastAsia" w:cstheme="minorEastAsia"/>
                <w:color w:val="auto"/>
                <w:szCs w:val="21"/>
                <w:highlight w:val="none"/>
              </w:rPr>
              <w:t>：</w:t>
            </w:r>
          </w:p>
          <w:p w14:paraId="2F37E2E2">
            <w:pPr>
              <w:snapToGrid w:val="0"/>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0771-2200638</w:t>
            </w:r>
          </w:p>
          <w:p w14:paraId="6141C891">
            <w:pPr>
              <w:snapToGrid w:val="0"/>
              <w:spacing w:line="38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lang w:eastAsia="zh-CN"/>
              </w:rPr>
              <w:t>南宁市兴宁区昆仑大道五塘段1221号</w:t>
            </w:r>
          </w:p>
        </w:tc>
      </w:tr>
      <w:tr w14:paraId="7949E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47AA5820">
            <w:pPr>
              <w:spacing w:line="360" w:lineRule="auto"/>
              <w:jc w:val="center"/>
              <w:rPr>
                <w:rFonts w:hint="eastAsia" w:asciiTheme="minorEastAsia" w:hAnsiTheme="minorEastAsia" w:eastAsiaTheme="minorEastAsia" w:cstheme="minorEastAsia"/>
                <w:color w:val="auto"/>
                <w:szCs w:val="21"/>
                <w:highlight w:val="none"/>
              </w:rPr>
            </w:pPr>
          </w:p>
        </w:tc>
        <w:tc>
          <w:tcPr>
            <w:tcW w:w="2786" w:type="dxa"/>
            <w:vAlign w:val="center"/>
          </w:tcPr>
          <w:p w14:paraId="700F665B">
            <w:pPr>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6853" w:type="dxa"/>
            <w:vAlign w:val="center"/>
          </w:tcPr>
          <w:p w14:paraId="2093A90D">
            <w:pPr>
              <w:snapToGrid w:val="0"/>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质疑期内每个工作日8时00分到12时00分，15时00分到18时00分</w:t>
            </w:r>
          </w:p>
        </w:tc>
      </w:tr>
      <w:tr w14:paraId="736CC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0D0E76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31.6</w:t>
            </w:r>
          </w:p>
        </w:tc>
        <w:tc>
          <w:tcPr>
            <w:tcW w:w="2786" w:type="dxa"/>
            <w:vAlign w:val="center"/>
          </w:tcPr>
          <w:p w14:paraId="75CBA23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受理投诉方式</w:t>
            </w:r>
          </w:p>
        </w:tc>
        <w:tc>
          <w:tcPr>
            <w:tcW w:w="6853" w:type="dxa"/>
            <w:vAlign w:val="center"/>
          </w:tcPr>
          <w:p w14:paraId="373CB75B">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1、受理方式：纸质方式受理，投诉书正、副本（经过质疑的事项才可投诉）。</w:t>
            </w:r>
          </w:p>
          <w:p w14:paraId="664AE804">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2、名称：</w:t>
            </w:r>
            <w:bookmarkStart w:id="33" w:name="PO_3000001871_PM036"/>
            <w:r>
              <w:rPr>
                <w:rFonts w:hint="eastAsia" w:asciiTheme="minorEastAsia" w:hAnsiTheme="minorEastAsia" w:eastAsiaTheme="minorEastAsia" w:cstheme="minorEastAsia"/>
                <w:color w:val="auto"/>
                <w:szCs w:val="21"/>
                <w:highlight w:val="none"/>
              </w:rPr>
              <w:t>南宁市</w:t>
            </w:r>
            <w:bookmarkEnd w:id="33"/>
            <w:r>
              <w:rPr>
                <w:rFonts w:hint="eastAsia" w:asciiTheme="minorEastAsia" w:hAnsiTheme="minorEastAsia" w:eastAsiaTheme="minorEastAsia" w:cstheme="minorEastAsia"/>
                <w:color w:val="auto"/>
                <w:szCs w:val="21"/>
                <w:highlight w:val="none"/>
              </w:rPr>
              <w:t>邕宁区财政局政府采购监督管理办公室</w:t>
            </w:r>
          </w:p>
          <w:p w14:paraId="599E1C9C">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bookmarkStart w:id="34" w:name="PO_3000001867_PM039"/>
            <w:r>
              <w:rPr>
                <w:rFonts w:hint="eastAsia" w:ascii="宋体" w:hAnsi="宋体" w:eastAsia="宋体" w:cs="宋体"/>
                <w:color w:val="auto"/>
                <w:highlight w:val="none"/>
              </w:rPr>
              <w:t>南宁市青秀区东葛路129号</w:t>
            </w:r>
            <w:bookmarkEnd w:id="34"/>
          </w:p>
          <w:p w14:paraId="26268410">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w:t>
            </w:r>
            <w:bookmarkStart w:id="35" w:name="PO_3000001867_PM038"/>
            <w:r>
              <w:rPr>
                <w:rFonts w:hint="eastAsia" w:ascii="宋体" w:hAnsi="宋体" w:eastAsia="宋体" w:cs="宋体"/>
                <w:color w:val="auto"/>
                <w:highlight w:val="none"/>
              </w:rPr>
              <w:t>0771-2189091</w:t>
            </w:r>
            <w:bookmarkEnd w:id="35"/>
          </w:p>
        </w:tc>
      </w:tr>
      <w:tr w14:paraId="7E6F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93A624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2786" w:type="dxa"/>
            <w:vAlign w:val="center"/>
          </w:tcPr>
          <w:p w14:paraId="3077B2D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采购代理费</w:t>
            </w:r>
          </w:p>
        </w:tc>
        <w:tc>
          <w:tcPr>
            <w:tcW w:w="6853" w:type="dxa"/>
            <w:vAlign w:val="center"/>
          </w:tcPr>
          <w:p w14:paraId="33305997">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 是否收取采购代理费：</w:t>
            </w:r>
          </w:p>
          <w:p w14:paraId="3C68950F">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☑是    □ 否</w:t>
            </w:r>
          </w:p>
          <w:p w14:paraId="0D094478">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2.采购代理费支付方式：</w:t>
            </w:r>
          </w:p>
          <w:p w14:paraId="6E29BC57">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☑本项目代理服务费由</w:t>
            </w:r>
            <w:r>
              <w:rPr>
                <w:rFonts w:hint="eastAsia" w:asciiTheme="minorEastAsia" w:hAnsiTheme="minorEastAsia" w:eastAsiaTheme="minorEastAsia" w:cstheme="minorEastAsia"/>
                <w:color w:val="auto"/>
                <w:kern w:val="0"/>
                <w:szCs w:val="21"/>
                <w:highlight w:val="none"/>
                <w:u w:val="single"/>
              </w:rPr>
              <w:t>成交供应商</w:t>
            </w:r>
            <w:r>
              <w:rPr>
                <w:rFonts w:hint="eastAsia" w:asciiTheme="minorEastAsia" w:hAnsiTheme="minorEastAsia" w:eastAsiaTheme="minorEastAsia" w:cstheme="minorEastAsia"/>
                <w:color w:val="auto"/>
                <w:highlight w:val="none"/>
              </w:rPr>
              <w:t>签订合同前</w:t>
            </w:r>
            <w:r>
              <w:rPr>
                <w:rFonts w:hint="eastAsia" w:asciiTheme="minorEastAsia" w:hAnsiTheme="minorEastAsia" w:eastAsiaTheme="minorEastAsia" w:cstheme="minorEastAsia"/>
                <w:color w:val="auto"/>
                <w:kern w:val="0"/>
                <w:szCs w:val="21"/>
                <w:highlight w:val="none"/>
              </w:rPr>
              <w:t>一次性向采购代理机构支付。</w:t>
            </w:r>
          </w:p>
          <w:p w14:paraId="1B4D49E0">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□采购人支付。</w:t>
            </w:r>
          </w:p>
          <w:p w14:paraId="3FF0706D">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3.采购代理费收取标准：</w:t>
            </w:r>
          </w:p>
          <w:p w14:paraId="3C6763E2">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☑以项目（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成交金额/</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采购预算/□暂定成交金额/□其他</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）为计费额，按本须知正文第33.2条规定</w:t>
            </w:r>
            <w:r>
              <w:rPr>
                <w:rFonts w:hint="eastAsia" w:asciiTheme="minorEastAsia" w:hAnsiTheme="minorEastAsia" w:eastAsiaTheme="minorEastAsia" w:cstheme="minorEastAsia"/>
                <w:color w:val="auto"/>
                <w:highlight w:val="none"/>
              </w:rPr>
              <w:t>的收费计算标准（</w:t>
            </w:r>
            <w:r>
              <w:rPr>
                <w:rFonts w:hint="eastAsia" w:asciiTheme="minorEastAsia" w:hAnsiTheme="minorEastAsia" w:eastAsiaTheme="minorEastAsia" w:cstheme="minorEastAsia"/>
                <w:color w:val="auto"/>
                <w:kern w:val="0"/>
                <w:szCs w:val="21"/>
                <w:highlight w:val="none"/>
                <w:lang w:val="en-US" w:eastAsia="zh-CN"/>
              </w:rPr>
              <w:t>货物</w:t>
            </w:r>
            <w:r>
              <w:rPr>
                <w:rFonts w:hint="eastAsia" w:asciiTheme="minorEastAsia" w:hAnsiTheme="minorEastAsia" w:eastAsiaTheme="minorEastAsia" w:cstheme="minorEastAsia"/>
                <w:color w:val="auto"/>
                <w:kern w:val="0"/>
                <w:szCs w:val="21"/>
                <w:highlight w:val="none"/>
              </w:rPr>
              <w:t>类）采用差额定率累进法计算出收费基准价格，采购代理收费以（☑收费基准价格/□收费基准价格下浮</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/□收费基准价格上浮</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）收取。</w:t>
            </w:r>
          </w:p>
          <w:p w14:paraId="6393491F">
            <w:pPr>
              <w:snapToGrid w:val="0"/>
              <w:spacing w:line="360" w:lineRule="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□固定采购代理收费：</w:t>
            </w:r>
          </w:p>
          <w:p w14:paraId="18855A3E">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4.采购代理费收取银行账户</w:t>
            </w:r>
          </w:p>
          <w:p w14:paraId="089384DC">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账户</w:t>
            </w:r>
            <w:r>
              <w:rPr>
                <w:rFonts w:hint="eastAsia" w:asciiTheme="minorEastAsia" w:hAnsiTheme="minorEastAsia" w:eastAsiaTheme="minorEastAsia" w:cstheme="minorEastAsia"/>
                <w:color w:val="auto"/>
                <w:kern w:val="0"/>
                <w:szCs w:val="21"/>
                <w:highlight w:val="none"/>
              </w:rPr>
              <w:t>名称：广西国泰招标咨询有限公司南宁第七分公司</w:t>
            </w:r>
          </w:p>
          <w:p w14:paraId="14C8646F">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开户银行：广西北部湾银行股份有限公司南宁市云景支行</w:t>
            </w:r>
          </w:p>
          <w:p w14:paraId="338A4CB7">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账户号码</w:t>
            </w:r>
            <w:r>
              <w:rPr>
                <w:rFonts w:hint="eastAsia" w:asciiTheme="minorEastAsia" w:hAnsiTheme="minorEastAsia" w:eastAsiaTheme="minorEastAsia" w:cstheme="minorEastAsia"/>
                <w:color w:val="auto"/>
                <w:kern w:val="0"/>
                <w:szCs w:val="21"/>
                <w:highlight w:val="none"/>
              </w:rPr>
              <w:t>：805213831000002</w:t>
            </w:r>
          </w:p>
          <w:p w14:paraId="3E19FFA9">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基本存款账户编号：J6110065646201</w:t>
            </w:r>
          </w:p>
        </w:tc>
      </w:tr>
      <w:tr w14:paraId="3ACC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6D94FD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w:t>
            </w:r>
          </w:p>
        </w:tc>
        <w:tc>
          <w:tcPr>
            <w:tcW w:w="2786" w:type="dxa"/>
            <w:vAlign w:val="center"/>
          </w:tcPr>
          <w:p w14:paraId="2BEF7FA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解释</w:t>
            </w:r>
          </w:p>
        </w:tc>
        <w:tc>
          <w:tcPr>
            <w:tcW w:w="6853" w:type="dxa"/>
            <w:vAlign w:val="center"/>
          </w:tcPr>
          <w:p w14:paraId="356FC67A">
            <w:pPr>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构</w:t>
            </w:r>
            <w:r>
              <w:rPr>
                <w:rFonts w:hint="eastAsia" w:asciiTheme="minorEastAsia" w:hAnsiTheme="minorEastAsia" w:eastAsiaTheme="minorEastAsia" w:cstheme="minorEastAsia"/>
                <w:color w:val="auto"/>
                <w:kern w:val="0"/>
                <w:szCs w:val="21"/>
                <w:highlight w:val="none"/>
              </w:rPr>
              <w:t>成本谈判文件的各个组成文件应互为解释，互为说明；除谈判文件中有特别规定外，仅适用于竞标阶段的规定，按更正公告（澄清公告）、竞争性谈判公告、供应商须知</w:t>
            </w:r>
          </w:p>
          <w:p w14:paraId="5F9B3183">
            <w:pPr>
              <w:snapToGrid w:val="0"/>
              <w:spacing w:line="360" w:lineRule="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Theme="minorEastAsia" w:hAnsiTheme="minorEastAsia" w:eastAsiaTheme="minorEastAsia" w:cstheme="minorEastAsia"/>
                <w:b/>
                <w:color w:val="auto"/>
                <w:kern w:val="0"/>
                <w:szCs w:val="21"/>
                <w:highlight w:val="none"/>
              </w:rPr>
              <w:t>由采购人或者采购代理机构负责解释。</w:t>
            </w:r>
          </w:p>
          <w:p w14:paraId="3A46636F">
            <w:pPr>
              <w:tabs>
                <w:tab w:val="left" w:pos="1080"/>
              </w:tabs>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法律责任：</w:t>
            </w:r>
          </w:p>
          <w:p w14:paraId="3EE4E17F">
            <w:pPr>
              <w:tabs>
                <w:tab w:val="left" w:pos="1080"/>
              </w:tabs>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572BF81">
            <w:pPr>
              <w:tabs>
                <w:tab w:val="left" w:pos="1080"/>
              </w:tabs>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本项目采购代理机构应严格按照广西政府采购云平台项目采购全流程电子化电子开评标规程执行项目采购活动，代理机构在广西政府采购云平台的“项目管理”一“采购文件管”内开评标规则设置作为本采购文件的组成部分，截标之后不可更改，因代理机构开评标规则设置错误导致采购活动无法开展下去的情况，由代理机构负贵解释并承担其后果。</w:t>
            </w:r>
          </w:p>
        </w:tc>
      </w:tr>
      <w:tr w14:paraId="07EC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76BFF0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34.2</w:t>
            </w:r>
          </w:p>
        </w:tc>
        <w:tc>
          <w:tcPr>
            <w:tcW w:w="2786" w:type="dxa"/>
            <w:vAlign w:val="center"/>
          </w:tcPr>
          <w:p w14:paraId="173B7FF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p>
        </w:tc>
        <w:tc>
          <w:tcPr>
            <w:tcW w:w="6853" w:type="dxa"/>
            <w:vAlign w:val="center"/>
          </w:tcPr>
          <w:p w14:paraId="5549F3AE">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1.本谈判文件中描述供应商的“公章”是指供应商通过指定电子化政府采购平台办理数字证书（CA认证）获得的以法定主体行为名称制作的电子印章。</w:t>
            </w:r>
          </w:p>
          <w:p w14:paraId="729720FC">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2.本谈判文件中描述供应商的“签字”是指供应商通过指定电子化政府采购平台办理数字证书（CA认证）获得的以供应商法定代表人或者委托代理人姓名制作的电子印章或手写签字。</w:t>
            </w:r>
          </w:p>
          <w:p w14:paraId="41679DDC">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5AF42E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4.自然人竞标的，谈判文件规定盖公章处由自然人摁手指指印。</w:t>
            </w:r>
          </w:p>
          <w:p w14:paraId="44141364">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5.本谈判文件所称的“以上”“以下”“以内”“届满”，包括本数；所称的“不满”“超过”“以外”，不包括本数。</w:t>
            </w:r>
          </w:p>
        </w:tc>
      </w:tr>
    </w:tbl>
    <w:p w14:paraId="10622E71">
      <w:pPr>
        <w:pStyle w:val="1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36" w:name="_Toc174568944"/>
      <w:bookmarkStart w:id="37" w:name="_Toc80205924"/>
      <w:r>
        <w:rPr>
          <w:rFonts w:hint="eastAsia" w:asciiTheme="minorEastAsia" w:hAnsiTheme="minorEastAsia" w:eastAsiaTheme="minorEastAsia" w:cstheme="minorEastAsia"/>
          <w:color w:val="auto"/>
          <w:highlight w:val="none"/>
        </w:rPr>
        <w:t>第二节  供应商须知正文</w:t>
      </w:r>
      <w:bookmarkEnd w:id="36"/>
      <w:bookmarkEnd w:id="37"/>
    </w:p>
    <w:p w14:paraId="70EDD6A5">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38" w:name="_Toc80205925"/>
      <w:r>
        <w:rPr>
          <w:rFonts w:hint="eastAsia" w:asciiTheme="minorEastAsia" w:hAnsiTheme="minorEastAsia" w:eastAsiaTheme="minorEastAsia" w:cstheme="minorEastAsia"/>
          <w:bCs w:val="0"/>
          <w:color w:val="auto"/>
          <w:highlight w:val="none"/>
        </w:rPr>
        <w:t>一、总则</w:t>
      </w:r>
      <w:bookmarkEnd w:id="38"/>
    </w:p>
    <w:p w14:paraId="6EE43DAE">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1.适用范围</w:t>
      </w:r>
    </w:p>
    <w:p w14:paraId="48E8A8B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0790C0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pacing w:val="-6"/>
          <w:szCs w:val="21"/>
          <w:highlight w:val="none"/>
        </w:rPr>
        <w:t>本竞争性谈判文件（以下简称谈判文件）适用于本项目的所有采购程序和环节（法律、法规另有规定的，从其规定）。</w:t>
      </w:r>
    </w:p>
    <w:p w14:paraId="52E3EB2C">
      <w:pPr>
        <w:spacing w:line="360" w:lineRule="auto"/>
        <w:ind w:firstLine="48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highlight w:val="none"/>
        </w:rPr>
        <w:t>2.定义</w:t>
      </w:r>
    </w:p>
    <w:p w14:paraId="2555334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2.1“采购人”是指依法进行采购的国家机关、事业单位、团体组织。</w:t>
      </w:r>
    </w:p>
    <w:p w14:paraId="5FD7E6F8">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2.2“采购代理机构”是指政府采购集中采购机构和集中采购机构以外的采购代理机构。</w:t>
      </w:r>
    </w:p>
    <w:p w14:paraId="0E4DF59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2.3“供应商”是指向采购人提供货物、工程或者服务的法人、其他组织或者自然人。</w:t>
      </w:r>
    </w:p>
    <w:p w14:paraId="53887C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2.4“货物”是指各种形态和种类的物品，包括原材料、燃料、设备、产品等。</w:t>
      </w:r>
    </w:p>
    <w:p w14:paraId="4F4A105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2.5“竞标”是指按照本项目竞争性谈判公告或者邀请函规定的方式供应商获取谈判文件、提交响应文件并希望获得标的的行为。</w:t>
      </w:r>
    </w:p>
    <w:p w14:paraId="0E81C7E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2.6“售后服务” 是指包含但不限于供应商须承担的备品备件、包装、运输、装卸、保险、货到就位以及安装、调试、培训、保修和其他类似的义务。</w:t>
      </w:r>
    </w:p>
    <w:p w14:paraId="4C0A7B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2.7“书面形式”是指合同书、信件和数据电文（包括电报、电传、传真、电子数据交换和电子邮件）等可以有形地表现所载内容的形式。</w:t>
      </w:r>
    </w:p>
    <w:p w14:paraId="570A777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2.8“响应文件”</w:t>
      </w:r>
      <w:r>
        <w:rPr>
          <w:rFonts w:hint="eastAsia" w:asciiTheme="minorEastAsia" w:hAnsiTheme="minorEastAsia" w:eastAsiaTheme="minorEastAsia" w:cstheme="minorEastAsia"/>
          <w:color w:val="auto"/>
          <w:spacing w:val="-6"/>
          <w:szCs w:val="21"/>
          <w:highlight w:val="none"/>
        </w:rPr>
        <w:t>是指：供应商根据本文件要求，编制包含报价、技术和货物等所有内容的文件。</w:t>
      </w:r>
    </w:p>
    <w:p w14:paraId="7575014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 “实质性要求”是指采购需求中带“▲”的条款或者不能负偏离的条款或者已经指明不满足按响应文件作无效处理的条款。</w:t>
      </w:r>
    </w:p>
    <w:p w14:paraId="3BC0E37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2.10“正偏离”，是指响应文件对谈判文件“采购需求”中有关条款作出优于条款要求并有利于采购人的响应情形；</w:t>
      </w:r>
    </w:p>
    <w:p w14:paraId="3673FEC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2.11“负偏离”，是指响应文件对谈判文件“采购需求”中有关条款作出的响应不满足条款要求，导致采购人要求不能得到满足的情形。</w:t>
      </w:r>
    </w:p>
    <w:p w14:paraId="25413B7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2.12“允许负偏离的条款”是指采购需求中的不属于“实质性要求”的条款。</w:t>
      </w:r>
    </w:p>
    <w:p w14:paraId="361EC51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2.13“首次报价”是指供应商提交的首次响应文件中的竞标报价。</w:t>
      </w:r>
    </w:p>
    <w:p w14:paraId="3ED2928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3.供应商的资格条件</w:t>
      </w:r>
    </w:p>
    <w:p w14:paraId="2804483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供应商的资格条件详见“供应商须知前附表”。</w:t>
      </w:r>
    </w:p>
    <w:p w14:paraId="11C9A3D6">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4.谈判费用</w:t>
      </w:r>
    </w:p>
    <w:p w14:paraId="00B09C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供应商应承担参与本次采购活动有关的所有费用，包括但不限于、勘查现场、编制和提交响应文件、参加谈判与应答、签订合同等，不论竞标结果如何，均应自行承担。</w:t>
      </w:r>
    </w:p>
    <w:p w14:paraId="0B70E030">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5.联合体竞标</w:t>
      </w:r>
    </w:p>
    <w:p w14:paraId="0B39552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5.1本项目是否接受联合体竞标，详见“供应商须知前附表”。</w:t>
      </w:r>
    </w:p>
    <w:p w14:paraId="401680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r>
        <w:rPr>
          <w:rFonts w:hint="eastAsia" w:asciiTheme="minorEastAsia" w:hAnsiTheme="minorEastAsia" w:eastAsiaTheme="minorEastAsia" w:cstheme="minorEastAsia"/>
          <w:color w:val="auto"/>
          <w:highlight w:val="none"/>
        </w:rPr>
        <w:t>如接受联合体竞标，</w:t>
      </w:r>
      <w:r>
        <w:rPr>
          <w:rFonts w:hint="eastAsia" w:asciiTheme="minorEastAsia" w:hAnsiTheme="minorEastAsia" w:eastAsiaTheme="minorEastAsia" w:cstheme="minorEastAsia"/>
          <w:color w:val="auto"/>
          <w:szCs w:val="21"/>
          <w:highlight w:val="none"/>
        </w:rPr>
        <w:t>联合体竞标要求详见“供应商须知前附表”。</w:t>
      </w:r>
    </w:p>
    <w:p w14:paraId="7863B454">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12614978">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6.转包与分包             </w:t>
      </w:r>
    </w:p>
    <w:p w14:paraId="4709D8C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6.1本项目是否允许分包详见“供应商须知前附表”，本项目不允许违法分包。</w:t>
      </w:r>
    </w:p>
    <w:p w14:paraId="46A3B76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bookmarkStart w:id="39" w:name="_Toc254970532"/>
      <w:bookmarkStart w:id="40" w:name="_Toc254970673"/>
      <w:r>
        <w:rPr>
          <w:rFonts w:hint="eastAsia" w:asciiTheme="minorEastAsia" w:hAnsiTheme="minorEastAsia" w:eastAsiaTheme="minorEastAsia" w:cstheme="minorEastAsia"/>
          <w:color w:val="auto"/>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00DDD34A">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7.特别说明</w:t>
      </w:r>
      <w:bookmarkEnd w:id="39"/>
      <w:bookmarkEnd w:id="40"/>
    </w:p>
    <w:p w14:paraId="3CA95319">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41" w:name="_8.1提供相同品牌产品且通过资格审查、符合性审查的不同投标人参加同一合"/>
      <w:bookmarkEnd w:id="41"/>
      <w:r>
        <w:rPr>
          <w:rFonts w:hint="eastAsia" w:asciiTheme="minorEastAsia" w:hAnsiTheme="minorEastAsia" w:eastAsiaTheme="minorEastAsia" w:cstheme="minorEastAsia"/>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71CACC9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7.2供应商应仔细阅读谈判文件的所有内容，按照谈判文件的要求提交响应文件，并对所提供的全部资料的真实性承担法律责任。</w:t>
      </w:r>
    </w:p>
    <w:p w14:paraId="0369C42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5CB9C4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7.4在政府采购活动中，采购人员及相关人员与供应商有下列利害关系之一的，应当回避：</w:t>
      </w:r>
    </w:p>
    <w:p w14:paraId="42A90AE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（1）参加采购活动前3年内与供应商存在劳动关系；</w:t>
      </w:r>
    </w:p>
    <w:p w14:paraId="1C856D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（2）参加采购活动前3年内担任供应商的董事、监事；</w:t>
      </w:r>
    </w:p>
    <w:p w14:paraId="5391D8C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（3）参加采购活动前3年内是供应商的控股股东或者实际控制人；</w:t>
      </w:r>
    </w:p>
    <w:p w14:paraId="7FDA0E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（4）与供应商的法定代表人或者负责人有夫妻、直系血亲、三代以内旁系血亲或者近姻亲关系；</w:t>
      </w:r>
    </w:p>
    <w:p w14:paraId="152FE85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（5）与供应商有其他可能影响政府采购活动公平、公正进行的关系。</w:t>
      </w:r>
    </w:p>
    <w:p w14:paraId="702C860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6FC05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7.5有下列情形之一的视为供应商相互串通竞标，响应文件将被视为无效：</w:t>
      </w:r>
    </w:p>
    <w:p w14:paraId="64E1FB2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（1）不同供应商的响应文件由同一单位或者个人编制；或者不同供应商报名的IP地址一致的；或者编制响应文件硬件设备CPU编号、硬盘编号、网卡地址一致的情况；</w:t>
      </w:r>
    </w:p>
    <w:p w14:paraId="72BBAA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（2）不同供应商委托同一单位或者个人办理竞标事宜；</w:t>
      </w:r>
    </w:p>
    <w:p w14:paraId="2E1318D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（3）不同的供应商的响应文件载明的项目管理员为同一个人；</w:t>
      </w:r>
    </w:p>
    <w:p w14:paraId="4247F33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（4）不同供应商的响应文件异常一致或者报价呈规律性差异；</w:t>
      </w:r>
    </w:p>
    <w:p w14:paraId="68EEC77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（5）不同供应商的响应文件相互混装；</w:t>
      </w:r>
    </w:p>
    <w:p w14:paraId="0BAEF14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（6）不同供应商的竞标保证金从同一单位或者个人账户转出。</w:t>
      </w:r>
    </w:p>
    <w:p w14:paraId="30AD60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7.6供应商有下列情形之一的，属于恶意串通行为</w:t>
      </w:r>
      <w:bookmarkStart w:id="42" w:name="_Hlk54682620"/>
      <w:r>
        <w:rPr>
          <w:rFonts w:hint="eastAsia" w:asciiTheme="minorEastAsia" w:hAnsiTheme="minorEastAsia" w:eastAsiaTheme="minorEastAsia" w:cstheme="minorEastAsia"/>
          <w:color w:val="auto"/>
          <w:szCs w:val="21"/>
          <w:highlight w:val="none"/>
        </w:rPr>
        <w:t>，将报同级监督管理部门</w:t>
      </w:r>
      <w:bookmarkEnd w:id="42"/>
      <w:r>
        <w:rPr>
          <w:rFonts w:hint="eastAsia" w:asciiTheme="minorEastAsia" w:hAnsiTheme="minorEastAsia" w:eastAsiaTheme="minorEastAsia" w:cstheme="minorEastAsia"/>
          <w:color w:val="auto"/>
          <w:szCs w:val="21"/>
          <w:highlight w:val="none"/>
        </w:rPr>
        <w:t>：</w:t>
      </w:r>
    </w:p>
    <w:p w14:paraId="62DC38B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（1）供应商直接或者间接从采购人或者采购代理机构处获得其他供应商的相关信息并修改其响应文件；</w:t>
      </w:r>
    </w:p>
    <w:p w14:paraId="0F6A1DF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（2）供应商按照采购人或者采购代理机构的授意撤换、修改响应文件；</w:t>
      </w:r>
    </w:p>
    <w:p w14:paraId="3567D4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（3）供应商之间协商报价、技术方案等响应文件或者响应文件的实质性内容；</w:t>
      </w:r>
    </w:p>
    <w:p w14:paraId="66D33A9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（4）属于同一集团、协会、商会等组织成员的供应商按照该组织要求协同参加政府采购活动；</w:t>
      </w:r>
    </w:p>
    <w:p w14:paraId="0DDFB3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5F7BC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（6）供应商之间商定部分供应商放弃参加政府采购活动或者放弃成交；</w:t>
      </w:r>
    </w:p>
    <w:p w14:paraId="2449885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（7）供应商与采购人或者采购代理机构之间、供应商相互之间，为谋求特定供应商成交或者排斥其他供应商的其他串通行为。</w:t>
      </w:r>
      <w:bookmarkStart w:id="43" w:name="_Toc254970534"/>
      <w:bookmarkStart w:id="44" w:name="_Toc254970675"/>
    </w:p>
    <w:p w14:paraId="0ACCFAE0">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45" w:name="_Toc80205926"/>
      <w:r>
        <w:rPr>
          <w:rFonts w:hint="eastAsia" w:asciiTheme="minorEastAsia" w:hAnsiTheme="minorEastAsia" w:eastAsiaTheme="minorEastAsia" w:cstheme="minorEastAsia"/>
          <w:bCs w:val="0"/>
          <w:color w:val="auto"/>
          <w:highlight w:val="none"/>
        </w:rPr>
        <w:t>二、谈判文件</w:t>
      </w:r>
      <w:bookmarkEnd w:id="43"/>
      <w:bookmarkEnd w:id="44"/>
      <w:bookmarkEnd w:id="45"/>
    </w:p>
    <w:p w14:paraId="0D9506C7">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8.谈判文件的构成</w:t>
      </w:r>
    </w:p>
    <w:p w14:paraId="70017482">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竞争性谈判公告；</w:t>
      </w:r>
    </w:p>
    <w:p w14:paraId="7D9C883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 采购需求；</w:t>
      </w:r>
    </w:p>
    <w:p w14:paraId="2209172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第三章 供应商须知； </w:t>
      </w:r>
    </w:p>
    <w:p w14:paraId="1AED8B4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评审程序、评审方法和成交标准；</w:t>
      </w:r>
    </w:p>
    <w:p w14:paraId="0F747C33">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响应文件格式；</w:t>
      </w:r>
    </w:p>
    <w:p w14:paraId="52A90EE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合同文本；</w:t>
      </w:r>
    </w:p>
    <w:p w14:paraId="505B83F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668D41E2">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9.供应商的询问</w:t>
      </w:r>
    </w:p>
    <w:p w14:paraId="28B1BBA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694AF967">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10.谈判文件的澄清和修改</w:t>
      </w:r>
    </w:p>
    <w:p w14:paraId="0CFA62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1B0C8D4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7B7977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14:paraId="155096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w:t>
      </w:r>
      <w:r>
        <w:rPr>
          <w:rFonts w:hint="eastAsia" w:asciiTheme="minorEastAsia" w:hAnsiTheme="minorEastAsia" w:eastAsiaTheme="minorEastAsia" w:cstheme="minorEastAsia"/>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05EA83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4662467">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rPr>
        <w:t>响应文件未按谈判文件的澄清、修改的内容编制，又不符合实质性要求的，其响应文件作无效处理。</w:t>
      </w:r>
    </w:p>
    <w:p w14:paraId="2E5A6E9A">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46" w:name="_Toc80205927"/>
      <w:r>
        <w:rPr>
          <w:rFonts w:hint="eastAsia" w:asciiTheme="minorEastAsia" w:hAnsiTheme="minorEastAsia" w:eastAsiaTheme="minorEastAsia" w:cstheme="minorEastAsia"/>
          <w:bCs w:val="0"/>
          <w:color w:val="auto"/>
          <w:highlight w:val="none"/>
        </w:rPr>
        <w:t>三、响应文件的编制</w:t>
      </w:r>
      <w:bookmarkEnd w:id="46"/>
    </w:p>
    <w:p w14:paraId="2A8DC40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11.响应文件的编制原则</w:t>
      </w:r>
    </w:p>
    <w:p w14:paraId="399549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供应商必须按照谈判文件的要求编制响应文件，并对其提交的响应文件的真实性、合法性承担法律责任。响应文件必须对谈判文件作出实质性响应。</w:t>
      </w:r>
    </w:p>
    <w:p w14:paraId="1FD9BE5F">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12.响应文件的组成</w:t>
      </w:r>
    </w:p>
    <w:p w14:paraId="6566936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12.1响应文件由资格证明文件、报价文件、商务和技术文件三部分组成。</w:t>
      </w:r>
    </w:p>
    <w:p w14:paraId="09693B5E">
      <w:pPr>
        <w:spacing w:line="360" w:lineRule="auto"/>
        <w:ind w:left="420" w:leftChars="20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12.1.1资格证明文件：详见须知前附表</w:t>
      </w:r>
    </w:p>
    <w:p w14:paraId="1FE0022B">
      <w:pPr>
        <w:spacing w:line="360" w:lineRule="auto"/>
        <w:ind w:left="420" w:leftChars="20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12.1.2商务技术文件：详见须知前附表</w:t>
      </w:r>
    </w:p>
    <w:p w14:paraId="5BC78837">
      <w:pPr>
        <w:spacing w:line="360" w:lineRule="auto"/>
        <w:ind w:left="420" w:leftChars="20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12.1.3报价文件：详见须知前附表</w:t>
      </w:r>
    </w:p>
    <w:p w14:paraId="2E7F12A8">
      <w:pPr>
        <w:spacing w:line="360" w:lineRule="auto"/>
        <w:ind w:left="420" w:leftChars="20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12.2响应文件电子版：详见须知前附表</w:t>
      </w:r>
    </w:p>
    <w:p w14:paraId="4B6291E9">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13.计量单位</w:t>
      </w:r>
    </w:p>
    <w:p w14:paraId="441FA94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谈判文件已有明确规定的，使用谈判文件规定的计量单位；谈判文件没有规定的，应采用中华人民共和国法定计量单位，货币种类为人民币，否则视同未响应。</w:t>
      </w:r>
    </w:p>
    <w:p w14:paraId="63800748">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14.竞标的风险</w:t>
      </w:r>
    </w:p>
    <w:p w14:paraId="00FA00E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供应商没有按照谈判文件要求提供全部资料，或者供应商没有对谈判文件在各方面作出实质性响应可能导致其响应无效，是供应商应当考虑的风险。</w:t>
      </w:r>
    </w:p>
    <w:p w14:paraId="3CD3A6D9">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15.响应报价要求和构成</w:t>
      </w:r>
    </w:p>
    <w:p w14:paraId="6F212FA4">
      <w:pPr>
        <w:tabs>
          <w:tab w:val="left" w:pos="2492"/>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15.1响应报价应按“第五章 响应文件格式”中“响应报价表”格式填写。</w:t>
      </w:r>
    </w:p>
    <w:p w14:paraId="1BB74A35">
      <w:pPr>
        <w:tabs>
          <w:tab w:val="left" w:pos="2492"/>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15.2响应报价的价格构成见“供应商须知前附表”。</w:t>
      </w:r>
    </w:p>
    <w:p w14:paraId="46B6298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15.3响应报价要求</w:t>
      </w:r>
    </w:p>
    <w:p w14:paraId="57E3A76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15.3.1供应商的响应报价应符合以下要求，否则响应文件按无效响应处理：</w:t>
      </w:r>
    </w:p>
    <w:p w14:paraId="72E9843A">
      <w:pPr>
        <w:spacing w:line="360" w:lineRule="auto"/>
        <w:ind w:left="420"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（1）供应商必须就“采购需求”中所竞标的每个分标的全部内容分别作完整唯一总价报价，不得存在漏项报价；</w:t>
      </w:r>
    </w:p>
    <w:p w14:paraId="2CB2DFB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（2）供应商必须就所竞标的分标的单项内容作唯一报价。</w:t>
      </w:r>
    </w:p>
    <w:p w14:paraId="61AA9E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15.3.2响应报价（包含首次报价、最后报价）超过所竞标分标规定的采购预算金额或者最高限价的，其响应文件将作无效处理。</w:t>
      </w:r>
    </w:p>
    <w:p w14:paraId="645381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15.3.3</w:t>
      </w:r>
      <w:bookmarkStart w:id="47" w:name="_Hlk42592874"/>
      <w:r>
        <w:rPr>
          <w:rFonts w:hint="eastAsia" w:asciiTheme="minorEastAsia" w:hAnsiTheme="minorEastAsia" w:eastAsiaTheme="minorEastAsia" w:cstheme="minorEastAsia"/>
          <w:color w:val="auto"/>
          <w:szCs w:val="21"/>
          <w:highlight w:val="none"/>
        </w:rPr>
        <w:t>响应报价（包含首次报价、最后报价）超过分项采购预算金额或者最高限价的，其响应文件将作无效处理。</w:t>
      </w:r>
    </w:p>
    <w:bookmarkEnd w:id="47"/>
    <w:p w14:paraId="255EDF0F">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16.竞标有效期</w:t>
      </w:r>
    </w:p>
    <w:p w14:paraId="36265DC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BE523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竞标有效期应由供应商按“供应商须知前附表”规定的期限作出响应。</w:t>
      </w:r>
    </w:p>
    <w:p w14:paraId="5293795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16.3供应商的响应文件在竞标有效期内均保持有效。</w:t>
      </w:r>
    </w:p>
    <w:p w14:paraId="66F720B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17.谈判保证金</w:t>
      </w:r>
    </w:p>
    <w:p w14:paraId="240ED4F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详见“供应商须知前附表”。</w:t>
      </w:r>
    </w:p>
    <w:p w14:paraId="45E39B4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18.响应文件编制的要求</w:t>
      </w:r>
    </w:p>
    <w:p w14:paraId="1D63181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Theme="minorEastAsia" w:hAnsiTheme="minorEastAsia" w:eastAsiaTheme="minorEastAsia" w:cstheme="minorEastAsia"/>
          <w:color w:val="auto"/>
          <w:highlight w:val="none"/>
        </w:rPr>
        <w:t>由此引发的</w:t>
      </w:r>
      <w:r>
        <w:rPr>
          <w:rFonts w:hint="eastAsia" w:asciiTheme="minorEastAsia" w:hAnsiTheme="minorEastAsia" w:eastAsiaTheme="minorEastAsia" w:cstheme="minorEastAsia"/>
          <w:color w:val="auto"/>
          <w:szCs w:val="21"/>
          <w:highlight w:val="none"/>
        </w:rPr>
        <w:t>后果由供应商承担。</w:t>
      </w:r>
    </w:p>
    <w:p w14:paraId="40992F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18.2响应文件应按资格证明、报价分别编制，商务技术文件合并编制，本谈判只接收电子版响应文件，要求见本章“12.2响应文件电子版要求”。</w:t>
      </w:r>
    </w:p>
    <w:p w14:paraId="36E61B2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bookmarkStart w:id="48" w:name="_Hlk65832699"/>
      <w:r>
        <w:rPr>
          <w:rFonts w:hint="eastAsia" w:asciiTheme="minorEastAsia" w:hAnsiTheme="minorEastAsia" w:eastAsiaTheme="minorEastAsia" w:cstheme="minorEastAsia"/>
          <w:color w:val="auto"/>
          <w:szCs w:val="21"/>
          <w:highlight w:val="none"/>
        </w:rPr>
        <w:t>3</w:t>
      </w:r>
      <w:bookmarkEnd w:id="48"/>
      <w:r>
        <w:rPr>
          <w:rFonts w:hint="eastAsia" w:asciiTheme="minorEastAsia" w:hAnsiTheme="minorEastAsia" w:eastAsiaTheme="minorEastAsia" w:cstheme="minorEastAsia"/>
          <w:color w:val="auto"/>
          <w:szCs w:val="21"/>
          <w:highlight w:val="none"/>
        </w:rPr>
        <w:t>响应文件须由供应商按</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第五章 响应文件格式</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szCs w:val="21"/>
          <w:highlight w:val="none"/>
        </w:rPr>
        <w:t>要求进行签署、盖章，</w:t>
      </w:r>
      <w:r>
        <w:rPr>
          <w:rFonts w:hint="eastAsia" w:asciiTheme="minorEastAsia" w:hAnsiTheme="minorEastAsia" w:eastAsiaTheme="minorEastAsia" w:cstheme="minorEastAsia"/>
          <w:b/>
          <w:bCs/>
          <w:color w:val="auto"/>
          <w:szCs w:val="21"/>
          <w:highlight w:val="none"/>
        </w:rPr>
        <w:t>否则其响应文件作无效响应处理。</w:t>
      </w:r>
    </w:p>
    <w:p w14:paraId="5136930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18.4响应文件中标注的供应商名称应与营业执照（事业单位法人证书、执业许可证、自然人身份证）及电子公章一致，否则其响应文件按无效响应处理。</w:t>
      </w:r>
    </w:p>
    <w:p w14:paraId="03C53F1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18.5响应文件应避免涂改、行间插字或者删除，否则其响应文件按无效响应处理。</w:t>
      </w:r>
    </w:p>
    <w:p w14:paraId="0D85DA3A">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19.响应文件的密封和标记</w:t>
      </w:r>
    </w:p>
    <w:p w14:paraId="23317C5C">
      <w:pPr>
        <w:spacing w:line="360" w:lineRule="auto"/>
        <w:ind w:firstLine="420"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304DC050">
      <w:pPr>
        <w:spacing w:line="360" w:lineRule="auto"/>
        <w:ind w:firstLine="420"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19.2使用“广西政府采购云平台电子交易客户端”需要提前申领CA数字证书，申领流程见该项目采购公告附件。</w:t>
      </w:r>
    </w:p>
    <w:p w14:paraId="57F74303">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11AADA0D">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20.响应文件的提交</w:t>
      </w:r>
    </w:p>
    <w:p w14:paraId="5D8CDE9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20.1供应商必须在“供应商须知前附表”规定的时间和地点提交响应文件。</w:t>
      </w:r>
    </w:p>
    <w:p w14:paraId="1BC0848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 在响应文件提交截止时间以后，不能补充、修改响应文件。</w:t>
      </w:r>
    </w:p>
    <w:p w14:paraId="3F0F91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 在提交“最后报价”后，供应商不能退出谈判。</w:t>
      </w:r>
    </w:p>
    <w:p w14:paraId="6367AE1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C87B69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20.5 采购机构不可视情况延长提交响应文件的截止时间。</w:t>
      </w:r>
    </w:p>
    <w:p w14:paraId="19F6F213">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20.6备份响应文件。</w:t>
      </w:r>
      <w:r>
        <w:rPr>
          <w:rFonts w:hint="eastAsia" w:asciiTheme="minorEastAsia" w:hAnsiTheme="minorEastAsia" w:eastAsiaTheme="minorEastAsia" w:cstheme="minorEastAsia"/>
          <w:bCs/>
          <w:color w:val="auto"/>
          <w:szCs w:val="21"/>
          <w:highlight w:val="none"/>
        </w:rPr>
        <w:t>详见在“供应商须知前附表”。</w:t>
      </w:r>
    </w:p>
    <w:p w14:paraId="0C11A127">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21.首次响应文件的补充、修改与撤回</w:t>
      </w:r>
    </w:p>
    <w:p w14:paraId="34EF6110">
      <w:pPr>
        <w:pStyle w:val="76"/>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025F805">
      <w:pPr>
        <w:spacing w:line="360" w:lineRule="auto"/>
        <w:ind w:firstLine="482" w:firstLineChars="200"/>
        <w:rPr>
          <w:rFonts w:hint="eastAsia" w:asciiTheme="minorEastAsia" w:hAnsiTheme="minorEastAsia" w:eastAsiaTheme="minorEastAsia" w:cstheme="minorEastAsia"/>
          <w:b/>
          <w:bCs/>
          <w:color w:val="auto"/>
          <w:sz w:val="24"/>
          <w:highlight w:val="none"/>
        </w:rPr>
      </w:pPr>
      <w:bookmarkStart w:id="49" w:name="_Hlk45702405"/>
      <w:r>
        <w:rPr>
          <w:rFonts w:hint="eastAsia" w:asciiTheme="minorEastAsia" w:hAnsiTheme="minorEastAsia" w:eastAsiaTheme="minorEastAsia" w:cstheme="minorEastAsia"/>
          <w:b/>
          <w:bCs/>
          <w:color w:val="auto"/>
          <w:sz w:val="24"/>
          <w:highlight w:val="none"/>
        </w:rPr>
        <w:t>22. 首次响应文件的退回</w:t>
      </w:r>
    </w:p>
    <w:p w14:paraId="72DA446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详见“供应商须知前附表”。</w:t>
      </w:r>
    </w:p>
    <w:p w14:paraId="136416B5">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 截止时间后的撤回</w:t>
      </w:r>
    </w:p>
    <w:p w14:paraId="4D486AC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本项目不收取谈判保证金，供应商在首次响应文件提交截止时间后可向采购人、采购代理机构书面申请撤回响应文件。</w:t>
      </w:r>
      <w:bookmarkEnd w:id="49"/>
    </w:p>
    <w:p w14:paraId="3EFBAFDD">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50" w:name="_Toc80205928"/>
      <w:r>
        <w:rPr>
          <w:rFonts w:hint="eastAsia" w:asciiTheme="minorEastAsia" w:hAnsiTheme="minorEastAsia" w:eastAsiaTheme="minorEastAsia" w:cstheme="minorEastAsia"/>
          <w:bCs w:val="0"/>
          <w:color w:val="auto"/>
          <w:highlight w:val="none"/>
        </w:rPr>
        <w:t>四、评审及谈判</w:t>
      </w:r>
      <w:bookmarkEnd w:id="50"/>
    </w:p>
    <w:p w14:paraId="0151DB8F">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24.谈判小组成立</w:t>
      </w:r>
    </w:p>
    <w:p w14:paraId="264348A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259E0F1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24.2评审专家应当从政府采购评审专家库内相关专业的专家名单中随机抽取。技术复杂、专业性强的竞争性谈判采购项目，评审专家中应当包含1名法律专家。</w:t>
      </w:r>
    </w:p>
    <w:p w14:paraId="65F3A36B">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25.首次响应文件的开启</w:t>
      </w:r>
    </w:p>
    <w:p w14:paraId="410ABF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25.1首次响应文件由谈判小组或者采购代理机构在“供应商须知前附表”规定的时间开启。</w:t>
      </w:r>
    </w:p>
    <w:p w14:paraId="7088E8F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25.2 响应文件解密</w:t>
      </w:r>
    </w:p>
    <w:p w14:paraId="5A2F2807">
      <w:pPr>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采购代理机构将在“供应商须知前附表”规定的时</w:t>
      </w:r>
      <w:r>
        <w:rPr>
          <w:rFonts w:hint="eastAsia" w:asciiTheme="minorEastAsia" w:hAnsiTheme="minorEastAsia" w:eastAsiaTheme="minorEastAsia" w:cstheme="minorEastAsia"/>
          <w:color w:val="auto"/>
          <w:kern w:val="0"/>
          <w:szCs w:val="21"/>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kern w:val="0"/>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Theme="minorEastAsia" w:hAnsiTheme="minorEastAsia" w:eastAsiaTheme="minorEastAsia" w:cstheme="minorEastAsia"/>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kern w:val="0"/>
          <w:szCs w:val="21"/>
          <w:highlight w:val="none"/>
        </w:rPr>
        <w:t>视为响应文件无效。</w:t>
      </w:r>
      <w:r>
        <w:rPr>
          <w:rFonts w:hint="eastAsia" w:asciiTheme="minorEastAsia" w:hAnsiTheme="minorEastAsia" w:eastAsiaTheme="minorEastAsia" w:cstheme="minorEastAsia"/>
          <w:color w:val="auto"/>
          <w:kern w:val="0"/>
          <w:szCs w:val="21"/>
          <w:highlight w:val="none"/>
        </w:rPr>
        <w:t>（解密</w:t>
      </w:r>
      <w:r>
        <w:rPr>
          <w:rFonts w:hint="eastAsia" w:asciiTheme="minorEastAsia" w:hAnsiTheme="minorEastAsia" w:eastAsiaTheme="minorEastAsia" w:cstheme="minorEastAsia"/>
          <w:bCs/>
          <w:color w:val="auto"/>
          <w:kern w:val="0"/>
          <w:szCs w:val="21"/>
          <w:highlight w:val="none"/>
        </w:rPr>
        <w:t>异常情况处理：详见本章</w:t>
      </w:r>
      <w:r>
        <w:rPr>
          <w:rFonts w:hint="eastAsia" w:asciiTheme="minorEastAsia" w:hAnsiTheme="minorEastAsia" w:eastAsiaTheme="minorEastAsia" w:cstheme="minorEastAsia"/>
          <w:color w:val="auto"/>
          <w:kern w:val="0"/>
          <w:szCs w:val="21"/>
          <w:highlight w:val="none"/>
        </w:rPr>
        <w:t>26.3 电子交易活动的中止。）</w:t>
      </w:r>
    </w:p>
    <w:p w14:paraId="5A6C0381">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w:t>
      </w:r>
      <w:r>
        <w:rPr>
          <w:rFonts w:hint="eastAsia" w:asciiTheme="minorEastAsia" w:hAnsiTheme="minorEastAsia" w:eastAsiaTheme="minorEastAsia" w:cstheme="minorEastAsia"/>
          <w:bCs/>
          <w:color w:val="auto"/>
          <w:kern w:val="0"/>
          <w:szCs w:val="21"/>
          <w:highlight w:val="none"/>
        </w:rPr>
        <w:t>供应商成功解密响应文件，但未在广西政府采购云平台电子开标大厅参加谈判的，视同认可谈判过程和结果，</w:t>
      </w:r>
      <w:r>
        <w:rPr>
          <w:rFonts w:hint="eastAsia" w:asciiTheme="minorEastAsia" w:hAnsiTheme="minorEastAsia" w:eastAsiaTheme="minorEastAsia" w:cstheme="minorEastAsia"/>
          <w:color w:val="auto"/>
          <w:kern w:val="0"/>
          <w:szCs w:val="21"/>
          <w:highlight w:val="none"/>
        </w:rPr>
        <w:t>由此产生的后果由供应商自行负责。 参与谈判的供应商不足3家的，不得谈判。</w:t>
      </w:r>
    </w:p>
    <w:p w14:paraId="4D8865EF">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26.评审程序、评审方法和成交标准</w:t>
      </w:r>
    </w:p>
    <w:p w14:paraId="0B145A4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26.1谈判小组按照“第四章 评审程序、评审方法和成交标准”规定的方法、评审因素、标准和程序对响应文件进行评审。</w:t>
      </w:r>
    </w:p>
    <w:p w14:paraId="32A88B4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 采购需求负偏离要求及谈判顺序详见 “供应商须知前附表”。</w:t>
      </w:r>
    </w:p>
    <w:p w14:paraId="3810D09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26.3电子交易活动的中止。采购过程中出现以下情形，导致电子交易平台无法正常运行，或者无法保证电子交易的公平、公正和安全时，采购机构可中止电子交易活动：</w:t>
      </w:r>
    </w:p>
    <w:p w14:paraId="59F8B48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30057A3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01B3534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045A356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553BB6F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（5）其他无法保证电子交易的公平、公正和安全的情况。</w:t>
      </w:r>
    </w:p>
    <w:p w14:paraId="2609FB0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12C90A5">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51" w:name="_Toc80205929"/>
      <w:r>
        <w:rPr>
          <w:rFonts w:hint="eastAsia" w:asciiTheme="minorEastAsia" w:hAnsiTheme="minorEastAsia" w:eastAsiaTheme="minorEastAsia" w:cstheme="minorEastAsia"/>
          <w:bCs w:val="0"/>
          <w:color w:val="auto"/>
          <w:highlight w:val="none"/>
        </w:rPr>
        <w:t>五、成交及合同</w:t>
      </w:r>
      <w:bookmarkEnd w:id="51"/>
    </w:p>
    <w:p w14:paraId="7FF6DA73">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27.确定成交供应商及结果公告</w:t>
      </w:r>
    </w:p>
    <w:p w14:paraId="2B2FF3F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27.1确定成交供应商。</w:t>
      </w:r>
      <w:r>
        <w:rPr>
          <w:rFonts w:hint="eastAsia" w:asciiTheme="minorEastAsia" w:hAnsiTheme="minorEastAsia" w:eastAsiaTheme="minorEastAsia" w:cstheme="minorEastAsia"/>
          <w:color w:val="auto"/>
          <w:kern w:val="0"/>
          <w:szCs w:val="21"/>
          <w:highlight w:val="none"/>
          <w:u w:val="single"/>
        </w:rPr>
        <w:t xml:space="preserve"> 由采购人确定</w:t>
      </w:r>
      <w:r>
        <w:rPr>
          <w:rFonts w:hint="eastAsia" w:asciiTheme="minorEastAsia" w:hAnsiTheme="minorEastAsia" w:eastAsiaTheme="minorEastAsia" w:cstheme="minorEastAsia"/>
          <w:color w:val="auto"/>
          <w:szCs w:val="21"/>
          <w:highlight w:val="none"/>
          <w:u w:val="single"/>
        </w:rPr>
        <w:t>，评审报告提出的排序第一的</w:t>
      </w:r>
      <w:r>
        <w:rPr>
          <w:rFonts w:hint="eastAsia" w:asciiTheme="minorEastAsia" w:hAnsiTheme="minorEastAsia" w:eastAsiaTheme="minorEastAsia" w:cstheme="minorEastAsia"/>
          <w:color w:val="auto"/>
          <w:kern w:val="0"/>
          <w:szCs w:val="21"/>
          <w:highlight w:val="none"/>
          <w:u w:val="single"/>
        </w:rPr>
        <w:t>成交候选</w:t>
      </w:r>
      <w:r>
        <w:rPr>
          <w:rFonts w:hint="eastAsia" w:asciiTheme="minorEastAsia" w:hAnsiTheme="minorEastAsia" w:eastAsiaTheme="minorEastAsia" w:cstheme="minorEastAsia"/>
          <w:color w:val="auto"/>
          <w:szCs w:val="21"/>
          <w:highlight w:val="none"/>
          <w:u w:val="single"/>
        </w:rPr>
        <w:t>供应商为成交供应商。</w:t>
      </w:r>
    </w:p>
    <w:p w14:paraId="1806D72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27.2成交通知及成交结果公告。</w:t>
      </w:r>
      <w:r>
        <w:rPr>
          <w:rFonts w:hint="eastAsia" w:asciiTheme="minorEastAsia" w:hAnsiTheme="minorEastAsia" w:eastAsiaTheme="minorEastAsia" w:cstheme="minorEastAsia"/>
          <w:color w:val="auto"/>
          <w:kern w:val="0"/>
          <w:szCs w:val="21"/>
          <w:highlight w:val="none"/>
        </w:rPr>
        <w:t>成交</w:t>
      </w:r>
      <w:r>
        <w:rPr>
          <w:rFonts w:hint="eastAsia" w:asciiTheme="minorEastAsia" w:hAnsiTheme="minorEastAsia" w:eastAsiaTheme="minorEastAsia" w:cstheme="minorEastAsia"/>
          <w:color w:val="auto"/>
          <w:szCs w:val="21"/>
          <w:highlight w:val="none"/>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735766B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2" w:name="_Hlk66782294"/>
      <w:r>
        <w:rPr>
          <w:rFonts w:hint="eastAsia" w:asciiTheme="minorEastAsia" w:hAnsiTheme="minorEastAsia" w:eastAsiaTheme="minorEastAsia" w:cstheme="minorEastAsia"/>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52"/>
    </w:p>
    <w:p w14:paraId="59A198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C1BAEC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7806BAA">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28.履约保证金</w:t>
      </w:r>
    </w:p>
    <w:p w14:paraId="0C65B1C6">
      <w:pPr>
        <w:spacing w:line="360" w:lineRule="auto"/>
        <w:ind w:firstLine="42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详见 “供应商须知前附表”</w:t>
      </w:r>
    </w:p>
    <w:p w14:paraId="3D319885">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29.签订合同</w:t>
      </w:r>
    </w:p>
    <w:p w14:paraId="3CC00E91">
      <w:pPr>
        <w:pStyle w:val="76"/>
        <w:snapToGrid w:val="0"/>
        <w:spacing w:before="0"/>
        <w:ind w:firstLine="42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29.1采购人与成交供应商应当在成交通知书规定的时间内，按照谈判文件确定的合同文本以及采购标的、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技术、采购金额、采购数量、技术和</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要求等事项签订政府采购合同。</w:t>
      </w:r>
      <w:r>
        <w:rPr>
          <w:rFonts w:hint="eastAsia" w:asciiTheme="minorEastAsia" w:hAnsiTheme="minorEastAsia" w:eastAsiaTheme="minorEastAsia" w:cstheme="minorEastAsia"/>
          <w:color w:val="auto"/>
          <w:sz w:val="21"/>
          <w:szCs w:val="21"/>
          <w:highlight w:val="none"/>
          <w:lang w:val="zh-CN"/>
        </w:rPr>
        <w:t>如成交供应商为联合体的，由联合体成员各方法定代表人或其授权代表与采购人代表签订合同。</w:t>
      </w:r>
    </w:p>
    <w:p w14:paraId="042CE4C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29.2采购人不得向成交供应商提出超出谈判文件以外的任何要求作为签订合同的条件，不得与成交供应商订立背离谈判文件确定的合同文本以及采购标的、</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技术、采购金额、采购数量、技术和</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要求等实质性内容的协议。</w:t>
      </w:r>
    </w:p>
    <w:p w14:paraId="122193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2C6887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29.4如签订合同并生效后，供应商无故拒绝或延期，除按照合同条款处理外，列入不良行为记录，并给予通报。</w:t>
      </w:r>
    </w:p>
    <w:p w14:paraId="7A57966B">
      <w:pPr>
        <w:pStyle w:val="76"/>
        <w:spacing w:before="0"/>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29.5采购合同由采购人与成交供应商根据谈判文件、响应文件等内容通过政府采购电子交易平台在线签订，自动备案，在线签订须携带的材料见“</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供应商须知前附表”。</w:t>
      </w:r>
    </w:p>
    <w:p w14:paraId="3668CFFF">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30.政府采购合同公告</w:t>
      </w:r>
    </w:p>
    <w:p w14:paraId="56795BC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AA3B355">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 询问、质疑和投诉</w:t>
      </w:r>
    </w:p>
    <w:p w14:paraId="1614A28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31.1供应商对政府采购活动事项有疑问的，可以向采购人、采购代理机构提出询问，采购人或者采购代理机构应当在3个工作日内对供应商依法提出的询问作出答复。</w:t>
      </w:r>
    </w:p>
    <w:p w14:paraId="58A8132D">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Cs w:val="21"/>
          <w:highlight w:val="none"/>
        </w:rPr>
        <w:t>“供应商须知前附表”</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szCs w:val="21"/>
          <w:highlight w:val="none"/>
        </w:rPr>
        <w:t xml:space="preserve">具体质疑起算时间及处理方式如下： </w:t>
      </w:r>
    </w:p>
    <w:p w14:paraId="2A0699D0">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（1）潜在供应商依法获取采购文件后，认为采购文件使自己的权益受到损害的，应当在竞争性谈判采购文件公告期限届满之日起7个工作日内提出质疑。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对竞争性谈判文件中采购需求（含资格要求、采购预算和评分办法）的质疑由采购人受理并负责答复；对竞争性谈判文件中的采购执行程序的质疑由采购代理机构受理并负责答复。</w:t>
      </w:r>
    </w:p>
    <w:p w14:paraId="17168C64">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2D71110">
      <w:pPr>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（3）供应商认为成交结果使自己的权益受到损害的，应当在成交结果公告期限届满之日起7个工作日内提出质疑，由采购人受理并负责答复。</w:t>
      </w:r>
    </w:p>
    <w:p w14:paraId="393EF42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B11EC4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highlight w:val="none"/>
        </w:rPr>
        <w:t>（质疑函格式后附）</w:t>
      </w:r>
      <w:r>
        <w:rPr>
          <w:rFonts w:hint="eastAsia" w:asciiTheme="minorEastAsia" w:hAnsiTheme="minorEastAsia" w:eastAsiaTheme="minorEastAsia" w:cstheme="minorEastAsia"/>
          <w:color w:val="auto"/>
          <w:highlight w:val="none"/>
        </w:rPr>
        <w:t>：</w:t>
      </w:r>
    </w:p>
    <w:p w14:paraId="2876FEDC">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（1）供应商的姓名或者名称、地址、邮编、联系人及联系电话；</w:t>
      </w:r>
    </w:p>
    <w:p w14:paraId="0A6E277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（2）质疑项目的名称、编号；</w:t>
      </w:r>
    </w:p>
    <w:p w14:paraId="4D7B2F8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（3）具体、明确的质疑事项和与质疑事项相关的请求；</w:t>
      </w:r>
    </w:p>
    <w:p w14:paraId="47AEDB5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5C9CA282">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（5）必要的法律依据；</w:t>
      </w:r>
    </w:p>
    <w:p w14:paraId="2F21E12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（6）提出质疑的日期。</w:t>
      </w:r>
    </w:p>
    <w:p w14:paraId="14F7CF0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供应商为自然人的，应当由本人签字；供应商为法人或者其他组织的，应当由法定代表人、主要负责人，或者其委托代理人签字或者盖章，并加盖公章。</w:t>
      </w:r>
    </w:p>
    <w:p w14:paraId="58F06BF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079652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（一）对采购文件提出的质疑，依法通过澄清或者修改可以继续开展采购活动的，澄清或者修改采购文件后继续开展采购活动；否则应当修改采购文件后重新开展采购活动。</w:t>
      </w:r>
    </w:p>
    <w:p w14:paraId="6E26E4F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2908CF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质疑答复导致成交结果改变的，采购人或者采购代理机构应当将有关情况书面报告本级财政部门。</w:t>
      </w:r>
    </w:p>
    <w:p w14:paraId="1AD5137F">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5460DDE4">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53" w:name="_Toc80205930"/>
      <w:r>
        <w:rPr>
          <w:rFonts w:hint="eastAsia" w:asciiTheme="minorEastAsia" w:hAnsiTheme="minorEastAsia" w:eastAsiaTheme="minorEastAsia" w:cstheme="minorEastAsia"/>
          <w:bCs w:val="0"/>
          <w:color w:val="auto"/>
          <w:highlight w:val="none"/>
        </w:rPr>
        <w:t>六、验收</w:t>
      </w:r>
      <w:bookmarkEnd w:id="53"/>
    </w:p>
    <w:p w14:paraId="7EA0D042">
      <w:pPr>
        <w:tabs>
          <w:tab w:val="left" w:pos="0"/>
        </w:tabs>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32.验收</w:t>
      </w:r>
    </w:p>
    <w:p w14:paraId="40E712D2">
      <w:pPr>
        <w:tabs>
          <w:tab w:val="left" w:pos="0"/>
        </w:tabs>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3487BF">
      <w:pPr>
        <w:tabs>
          <w:tab w:val="left" w:pos="0"/>
        </w:tabs>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32.2采购人可以邀请参加本项目的其他供应商或者第三方机构参与验收。参与验收的供应商或者第三方机构的意见作为验收书的参考资料一并存档。</w:t>
      </w:r>
    </w:p>
    <w:p w14:paraId="0C344CF0">
      <w:pPr>
        <w:tabs>
          <w:tab w:val="left" w:pos="0"/>
        </w:tabs>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32.3严格按照采购合同开展履约验收。采购人成立验收小组，按照采购合同的约定对供应商履约情况进行验收。验收时，按照采购合同的约定对每一项技术、</w:t>
      </w:r>
      <w:r>
        <w:rPr>
          <w:rFonts w:hint="eastAsia" w:asciiTheme="minorEastAsia" w:hAnsiTheme="minorEastAsia" w:eastAsiaTheme="minorEastAsia" w:cstheme="minorEastAsia"/>
          <w:color w:val="auto"/>
          <w:kern w:val="0"/>
          <w:szCs w:val="21"/>
          <w:highlight w:val="none"/>
          <w:lang w:val="en-US" w:eastAsia="zh-CN"/>
        </w:rPr>
        <w:t>服务</w:t>
      </w:r>
      <w:r>
        <w:rPr>
          <w:rFonts w:hint="eastAsia" w:asciiTheme="minorEastAsia" w:hAnsiTheme="minorEastAsia" w:eastAsiaTheme="minorEastAsia" w:cstheme="minorEastAsia"/>
          <w:color w:val="auto"/>
          <w:kern w:val="0"/>
          <w:szCs w:val="21"/>
          <w:highlight w:val="none"/>
        </w:rPr>
        <w:t>、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DFAA43A">
      <w:pPr>
        <w:tabs>
          <w:tab w:val="left" w:pos="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BB1937">
      <w:pPr>
        <w:pStyle w:val="5"/>
        <w:spacing w:before="0" w:after="0" w:line="360" w:lineRule="auto"/>
        <w:ind w:firstLine="643" w:firstLineChars="200"/>
        <w:rPr>
          <w:rFonts w:hint="eastAsia" w:asciiTheme="minorEastAsia" w:hAnsiTheme="minorEastAsia" w:eastAsiaTheme="minorEastAsia" w:cstheme="minorEastAsia"/>
          <w:bCs w:val="0"/>
          <w:color w:val="auto"/>
          <w:highlight w:val="none"/>
        </w:rPr>
      </w:pPr>
      <w:bookmarkStart w:id="54" w:name="_Toc80205931"/>
      <w:r>
        <w:rPr>
          <w:rFonts w:hint="eastAsia" w:asciiTheme="minorEastAsia" w:hAnsiTheme="minorEastAsia" w:eastAsiaTheme="minorEastAsia" w:cstheme="minorEastAsia"/>
          <w:bCs w:val="0"/>
          <w:color w:val="auto"/>
          <w:highlight w:val="none"/>
        </w:rPr>
        <w:t>七、其他事项</w:t>
      </w:r>
      <w:bookmarkEnd w:id="54"/>
    </w:p>
    <w:p w14:paraId="4F4D98BB">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33.代理服务费</w:t>
      </w:r>
    </w:p>
    <w:p w14:paraId="1B18FF65">
      <w:pPr>
        <w:tabs>
          <w:tab w:val="left" w:pos="283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33.1</w:t>
      </w:r>
      <w:r>
        <w:rPr>
          <w:rFonts w:hint="eastAsia" w:asciiTheme="minorEastAsia" w:hAnsiTheme="minorEastAsia" w:eastAsiaTheme="minorEastAsia" w:cstheme="minorEastAsia"/>
          <w:color w:val="auto"/>
          <w:szCs w:val="21"/>
          <w:highlight w:val="none"/>
        </w:rPr>
        <w:t>代理收费标准及缴费账户详见“供应商须知前附表”，供应商为联合体的，可以由联合体中的一方或者多方共同交纳代理服务费。</w:t>
      </w:r>
    </w:p>
    <w:p w14:paraId="62C839DE">
      <w:pPr>
        <w:pStyle w:val="14"/>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33.2采购代理服务费收费计算标准：</w:t>
      </w:r>
    </w:p>
    <w:tbl>
      <w:tblPr>
        <w:tblStyle w:val="31"/>
        <w:tblW w:w="0" w:type="auto"/>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1659"/>
        <w:gridCol w:w="1532"/>
        <w:gridCol w:w="1546"/>
      </w:tblGrid>
      <w:tr w14:paraId="7551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Borders>
              <w:tl2br w:val="single" w:color="auto" w:sz="4" w:space="0"/>
            </w:tcBorders>
          </w:tcPr>
          <w:p w14:paraId="182B51C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4F1BD7F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tc>
        <w:tc>
          <w:tcPr>
            <w:tcW w:w="1659" w:type="dxa"/>
            <w:vAlign w:val="center"/>
          </w:tcPr>
          <w:p w14:paraId="377FDD11">
            <w:pPr>
              <w:spacing w:line="360" w:lineRule="auto"/>
              <w:ind w:firstLine="105" w:firstLine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货物类</w:t>
            </w:r>
          </w:p>
        </w:tc>
        <w:tc>
          <w:tcPr>
            <w:tcW w:w="1532" w:type="dxa"/>
            <w:vAlign w:val="center"/>
          </w:tcPr>
          <w:p w14:paraId="54166EA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服务类</w:t>
            </w:r>
          </w:p>
        </w:tc>
        <w:tc>
          <w:tcPr>
            <w:tcW w:w="1546" w:type="dxa"/>
            <w:vAlign w:val="center"/>
          </w:tcPr>
          <w:p w14:paraId="75D1AA0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工程类</w:t>
            </w:r>
          </w:p>
        </w:tc>
      </w:tr>
      <w:tr w14:paraId="150C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5C3A6EAA">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659" w:type="dxa"/>
          </w:tcPr>
          <w:p w14:paraId="0556075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1532" w:type="dxa"/>
          </w:tcPr>
          <w:p w14:paraId="43A69F29">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1546" w:type="dxa"/>
          </w:tcPr>
          <w:p w14:paraId="650D333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4C56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44034949">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659" w:type="dxa"/>
          </w:tcPr>
          <w:p w14:paraId="7C5E80C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1532" w:type="dxa"/>
          </w:tcPr>
          <w:p w14:paraId="00DC10E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1546" w:type="dxa"/>
          </w:tcPr>
          <w:p w14:paraId="3BB889AA">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387B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2F1A996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659" w:type="dxa"/>
          </w:tcPr>
          <w:p w14:paraId="730F447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1532" w:type="dxa"/>
          </w:tcPr>
          <w:p w14:paraId="541CCE7B">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1546" w:type="dxa"/>
          </w:tcPr>
          <w:p w14:paraId="711C66DC">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5EB5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38B007D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659" w:type="dxa"/>
          </w:tcPr>
          <w:p w14:paraId="689BAB6B">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1532" w:type="dxa"/>
          </w:tcPr>
          <w:p w14:paraId="785EA764">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1546" w:type="dxa"/>
          </w:tcPr>
          <w:p w14:paraId="53CF20D4">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623E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03BEFCA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659" w:type="dxa"/>
          </w:tcPr>
          <w:p w14:paraId="5BBC5F59">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1532" w:type="dxa"/>
          </w:tcPr>
          <w:p w14:paraId="7AC1A797">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1546" w:type="dxa"/>
          </w:tcPr>
          <w:p w14:paraId="5EB5BBFD">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0B59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35429FDE">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659" w:type="dxa"/>
          </w:tcPr>
          <w:p w14:paraId="4DBB4666">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532" w:type="dxa"/>
          </w:tcPr>
          <w:p w14:paraId="610BCAD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1546" w:type="dxa"/>
          </w:tcPr>
          <w:p w14:paraId="5C4CD86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7427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5F250670">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659" w:type="dxa"/>
          </w:tcPr>
          <w:p w14:paraId="35E26B81">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1532" w:type="dxa"/>
          </w:tcPr>
          <w:p w14:paraId="2F6988C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1546" w:type="dxa"/>
          </w:tcPr>
          <w:p w14:paraId="501038F6">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0CC2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02E8CDB7">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659" w:type="dxa"/>
          </w:tcPr>
          <w:p w14:paraId="06F19DFB">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32" w:type="dxa"/>
          </w:tcPr>
          <w:p w14:paraId="2F67F9AF">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46" w:type="dxa"/>
          </w:tcPr>
          <w:p w14:paraId="77C37EF5">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04D6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3BA17B55">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659" w:type="dxa"/>
          </w:tcPr>
          <w:p w14:paraId="78926A64">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1532" w:type="dxa"/>
          </w:tcPr>
          <w:p w14:paraId="47F7F4B6">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1546" w:type="dxa"/>
          </w:tcPr>
          <w:p w14:paraId="55B730C0">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233F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3" w:type="dxa"/>
          </w:tcPr>
          <w:p w14:paraId="1AB59FEB">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659" w:type="dxa"/>
          </w:tcPr>
          <w:p w14:paraId="7A7B1503">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1532" w:type="dxa"/>
          </w:tcPr>
          <w:p w14:paraId="782346B0">
            <w:p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1546" w:type="dxa"/>
          </w:tcPr>
          <w:p w14:paraId="58B6EB09">
            <w:pPr>
              <w:spacing w:line="360"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66CD373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注： </w:t>
      </w:r>
    </w:p>
    <w:p w14:paraId="2A0DFB0A">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（1）按本表费率计算的收费为采购代理的收费基准价格；</w:t>
      </w:r>
    </w:p>
    <w:p w14:paraId="5155190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（2）采购代理收费按差额定率累进法计算。</w:t>
      </w:r>
    </w:p>
    <w:p w14:paraId="560D3D0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例如：某货物采购代理业务成交金额或者暂定价为150万元，计算采购代理收费额如下：</w:t>
      </w:r>
    </w:p>
    <w:p w14:paraId="3BE6C43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 万元 ×l.5 ％＝ 1.5 万元</w:t>
      </w:r>
    </w:p>
    <w:p w14:paraId="79728B59">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150 － 100 ）万元 ×1.1％＝ 0.55 万元</w:t>
      </w:r>
    </w:p>
    <w:p w14:paraId="7125B66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合计收费＝ 1.5 ＋ 0.55＝ 2.05 （万元）</w:t>
      </w:r>
    </w:p>
    <w:p w14:paraId="6C001961">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34.需要补充的其他内容</w:t>
      </w:r>
    </w:p>
    <w:p w14:paraId="096F4801">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34.1本谈判文件解释规则详见“供应商须知前附表”。</w:t>
      </w:r>
    </w:p>
    <w:p w14:paraId="64A025B8">
      <w:pPr>
        <w:spacing w:line="360" w:lineRule="auto"/>
        <w:ind w:firstLine="420" w:firstLineChars="2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34.2 其他事</w:t>
      </w:r>
      <w:r>
        <w:rPr>
          <w:rFonts w:hint="eastAsia" w:asciiTheme="minorEastAsia" w:hAnsiTheme="minorEastAsia" w:eastAsiaTheme="minorEastAsia" w:cstheme="minorEastAsia"/>
          <w:color w:val="auto"/>
          <w:highlight w:val="none"/>
        </w:rPr>
        <w:t>项详见“供应商须知前附表”。</w:t>
      </w:r>
    </w:p>
    <w:p w14:paraId="74342E8D">
      <w:pPr>
        <w:spacing w:line="360" w:lineRule="auto"/>
        <w:ind w:firstLine="40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0"/>
          <w:szCs w:val="21"/>
          <w:highlight w:val="none"/>
        </w:rPr>
        <w:t>34.3</w:t>
      </w:r>
      <w:bookmarkStart w:id="55" w:name="_Hlk65857140"/>
      <w:r>
        <w:rPr>
          <w:rFonts w:hint="eastAsia" w:asciiTheme="minorEastAsia" w:hAnsiTheme="minorEastAsia" w:eastAsiaTheme="minorEastAsia" w:cstheme="minorEastAsia"/>
          <w:color w:val="auto"/>
          <w:kern w:val="0"/>
          <w:szCs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96B19D8">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在货物采购项目中，货物由中小企业制造，即货物由中小企业生产且使用该中小企业商号或者注册商标，不对其中涉及的工程承建商和货物的承接商作出要求；</w:t>
      </w:r>
    </w:p>
    <w:p w14:paraId="32D2692A">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3903FED">
      <w:pPr>
        <w:spacing w:line="360" w:lineRule="auto"/>
        <w:ind w:firstLine="420" w:firstLineChars="200"/>
        <w:textAlignment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依据本文件规定享受扶持政策获得政府采购合同的，小微企业不得将合同分包给大中型企业，中型企业不得将合同分包给大型企业。</w:t>
      </w:r>
      <w:bookmarkEnd w:id="55"/>
    </w:p>
    <w:p w14:paraId="717D1D72">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35. 政采贷相关说明</w:t>
      </w:r>
    </w:p>
    <w:p w14:paraId="6D4F564A">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35.1为优化政府采购营商环境，缓解供应商资金难题，南宁市政府采购试行政府采购信用融资制度，成交供应商如有融资需求，可凭政府采购合同在“南宁市公共资源交易中心”官网（网址：http://www.nnggzy.org.cn）“交易信息-政府采购-政府采购信用融资”中融资银行和南宁市企业融资货物中心专栏信息申请政府采购信用融资。</w:t>
      </w:r>
    </w:p>
    <w:p w14:paraId="5FB0A5AB">
      <w:pPr>
        <w:spacing w:line="360" w:lineRule="auto"/>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242D406D">
      <w:pPr>
        <w:spacing w:line="360" w:lineRule="auto"/>
        <w:contextualSpacing/>
        <w:rPr>
          <w:rFonts w:hint="eastAsia"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b/>
          <w:color w:val="auto"/>
          <w:kern w:val="0"/>
          <w:sz w:val="20"/>
          <w:szCs w:val="21"/>
          <w:highlight w:val="none"/>
        </w:rPr>
        <w:br w:type="page"/>
      </w:r>
    </w:p>
    <w:p w14:paraId="74792C46">
      <w:pPr>
        <w:pStyle w:val="112"/>
        <w:rPr>
          <w:rFonts w:hint="eastAsia" w:asciiTheme="minorEastAsia" w:hAnsiTheme="minorEastAsia" w:eastAsiaTheme="minorEastAsia" w:cstheme="minorEastAsia"/>
          <w:color w:val="auto"/>
          <w:highlight w:val="none"/>
        </w:rPr>
      </w:pPr>
      <w:bookmarkStart w:id="56" w:name="_Toc174568945"/>
      <w:r>
        <w:rPr>
          <w:rFonts w:hint="eastAsia" w:asciiTheme="minorEastAsia" w:hAnsiTheme="minorEastAsia" w:eastAsiaTheme="minorEastAsia" w:cstheme="minorEastAsia"/>
          <w:color w:val="auto"/>
          <w:highlight w:val="none"/>
        </w:rPr>
        <w:t>第四章  评审程序、评审方法和成交标准</w:t>
      </w:r>
      <w:bookmarkEnd w:id="56"/>
    </w:p>
    <w:p w14:paraId="537897F5">
      <w:pPr>
        <w:pStyle w:val="113"/>
        <w:rPr>
          <w:rFonts w:hint="eastAsia" w:asciiTheme="minorEastAsia" w:hAnsiTheme="minorEastAsia" w:eastAsiaTheme="minorEastAsia" w:cstheme="minorEastAsia"/>
          <w:color w:val="auto"/>
          <w:highlight w:val="none"/>
        </w:rPr>
      </w:pPr>
      <w:bookmarkStart w:id="57" w:name="_Toc80205933"/>
      <w:bookmarkStart w:id="58" w:name="_Toc174568946"/>
      <w:r>
        <w:rPr>
          <w:rFonts w:hint="eastAsia" w:asciiTheme="minorEastAsia" w:hAnsiTheme="minorEastAsia" w:eastAsiaTheme="minorEastAsia" w:cstheme="minorEastAsia"/>
          <w:color w:val="auto"/>
          <w:highlight w:val="none"/>
        </w:rPr>
        <w:t>第一节  评审程序和评审方法</w:t>
      </w:r>
      <w:bookmarkEnd w:id="57"/>
      <w:bookmarkEnd w:id="58"/>
    </w:p>
    <w:p w14:paraId="02DDD376">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1.确认谈判文件</w:t>
      </w:r>
    </w:p>
    <w:p w14:paraId="149735A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由谈判小组确认谈判文件。</w:t>
      </w:r>
    </w:p>
    <w:p w14:paraId="2156812E">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2.资格审查</w:t>
      </w:r>
    </w:p>
    <w:p w14:paraId="22CEE693">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2.1响应文件开启后，谈判小组依法对供应商的资格证明文件进行审查。</w:t>
      </w:r>
    </w:p>
    <w:p w14:paraId="5983B0A0">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注：谈判小组在资格审查结束前，对供应商进行信用查询。</w:t>
      </w:r>
    </w:p>
    <w:p w14:paraId="12E096C0">
      <w:pPr>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（1）查询渠道：广西政府采购云平台“信用中国”网站(www.creditchina.gov.cn)、中国政府采购网(www.ccgp.gov.cn)链接入口。</w:t>
      </w:r>
    </w:p>
    <w:p w14:paraId="0797AD30">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（2）信用查询截止时点：资格审查结束前。</w:t>
      </w:r>
    </w:p>
    <w:p w14:paraId="1AF483F7">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查询记录和证据留存方式：在查询网站中直接打印查询记录，截图另存为电子文档作为评审资料保存。</w:t>
      </w:r>
    </w:p>
    <w:p w14:paraId="172BEF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BFA4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2.2资格审查标准为本谈判文件中载明对供应商资格要求的条件。资格审查采用合格制，凡符合谈判文件规定的供应商资格要求的响应文件均通过资格审查。</w:t>
      </w:r>
    </w:p>
    <w:p w14:paraId="64DAA8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2.3供应商有下列情形之一的，资格审查不通过，其响应文件按无效响应处理：</w:t>
      </w:r>
    </w:p>
    <w:p w14:paraId="0C453BD7">
      <w:pPr>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（1）不具备谈判文件中规定的资格要求的；</w:t>
      </w:r>
    </w:p>
    <w:p w14:paraId="037337B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（2）响应文件未提供任一项“供应商须知前附表”资格证明文件规定的“必须提供”的文件资料的；</w:t>
      </w:r>
    </w:p>
    <w:p w14:paraId="58582F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（3）响应文件提供的资格证明文件出现任一项不符合“供应商须知前附表”资格证明文件规定的“必须提供”的文件资料要求或者无效的。</w:t>
      </w:r>
    </w:p>
    <w:p w14:paraId="73EF0D59">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59" w:name="_Hlk68601553"/>
      <w:r>
        <w:rPr>
          <w:rFonts w:hint="eastAsia" w:asciiTheme="minorEastAsia" w:hAnsiTheme="minorEastAsia" w:eastAsiaTheme="minorEastAsia" w:cstheme="minorEastAsia"/>
          <w:color w:val="auto"/>
          <w:szCs w:val="21"/>
          <w:highlight w:val="none"/>
        </w:rPr>
        <w:t>（4）同一合同项下的不同供应商，单位负责人为同一人或者存在直接控股、管理关系的；为本项目提供过整体设计、规范编制或者项目管理、监理、检测等货物的。</w:t>
      </w:r>
      <w:bookmarkEnd w:id="59"/>
    </w:p>
    <w:p w14:paraId="7C1B7A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2.4通过资格审查的合格供应商不足3家的，不得进入符合性审查环节，采购人或者采购代理机构应当重新开展采购活动。</w:t>
      </w:r>
    </w:p>
    <w:p w14:paraId="5F3977D0">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3.符合性审查</w:t>
      </w:r>
    </w:p>
    <w:p w14:paraId="6F1A7064">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60" w:name="_Hlk42528882"/>
      <w:r>
        <w:rPr>
          <w:rFonts w:hint="eastAsia" w:asciiTheme="minorEastAsia" w:hAnsiTheme="minorEastAsia" w:eastAsiaTheme="minorEastAsia" w:cstheme="minorEastAsia"/>
          <w:color w:val="auto"/>
          <w:szCs w:val="21"/>
          <w:highlight w:val="none"/>
        </w:rPr>
        <w:t>3.1由谈判小组对通过资格审查的合格供应商的响应文件的响应报价、商务、技术等实质性要求进行符合性审查，以确定其是否满足谈判文件的实质性要求。</w:t>
      </w:r>
    </w:p>
    <w:bookmarkEnd w:id="60"/>
    <w:p w14:paraId="5BF7F58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BB4018">
      <w:pPr>
        <w:spacing w:line="360" w:lineRule="auto"/>
        <w:ind w:firstLine="42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Theme="minorEastAsia" w:hAnsiTheme="minorEastAsia" w:eastAsiaTheme="minorEastAsia" w:cstheme="minorEastAsia"/>
          <w:color w:val="auto"/>
          <w:spacing w:val="-6"/>
          <w:szCs w:val="21"/>
          <w:highlight w:val="none"/>
        </w:rPr>
        <w:t>。供应商为自然人的，必须由本人签字并附身份证明。</w:t>
      </w:r>
    </w:p>
    <w:p w14:paraId="32533827">
      <w:pPr>
        <w:spacing w:line="360" w:lineRule="auto"/>
        <w:ind w:firstLine="396"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3.4</w:t>
      </w:r>
      <w:r>
        <w:rPr>
          <w:rFonts w:hint="eastAsia" w:asciiTheme="minorEastAsia" w:hAnsiTheme="minorEastAsia" w:eastAsiaTheme="minorEastAsia" w:cstheme="minorEastAsia"/>
          <w:color w:val="auto"/>
          <w:szCs w:val="21"/>
          <w:highlight w:val="none"/>
        </w:rPr>
        <w:t xml:space="preserve">首次响应文件报价出现前后不一致的，按照下列规定修正： </w:t>
      </w:r>
    </w:p>
    <w:p w14:paraId="37B1A6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（1）响应文件中报价表内容与响应文件中相应内容不一致的，以报价表为准；</w:t>
      </w:r>
    </w:p>
    <w:p w14:paraId="4161003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14:paraId="57AA457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（3）单价金额小数点或者百分比有明显错位的，以报价表的总价为准，并修改单价；</w:t>
      </w:r>
    </w:p>
    <w:p w14:paraId="3EE3F1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14:paraId="7C03079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同时出现两种以上不一致的，按照以上（1）-（4）规定的顺序逐条进行修正。修正后的报价经供应商确认后产生约束力，供应商不确认的，其响应文件按无效响应处理。</w:t>
      </w:r>
    </w:p>
    <w:p w14:paraId="5941C10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3.5商务技术、报价评审</w:t>
      </w:r>
    </w:p>
    <w:p w14:paraId="473D890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在评审时，如发现下列情形之一的，将被视为响应文件无效处理：</w:t>
      </w:r>
    </w:p>
    <w:p w14:paraId="437D0E9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（1）商务技术评审</w:t>
      </w:r>
    </w:p>
    <w:p w14:paraId="346533E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1）响应文件未按谈判文件要求签署、盖章；</w:t>
      </w:r>
    </w:p>
    <w:p w14:paraId="3D881AC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 </w:t>
      </w:r>
    </w:p>
    <w:p w14:paraId="7EF074B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7D51A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4）商务条款中标“▲”的条款发生负偏离的或者允许负偏离的条款数超过“供应商须知前附表”规定项数的或者标明实质性的要求发生负偏离；</w:t>
      </w:r>
    </w:p>
    <w:p w14:paraId="1DBF249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5）未对竞标有效期作出响应或者响应文件承诺的竞标有效期不满足谈判文件要求；</w:t>
      </w:r>
    </w:p>
    <w:p w14:paraId="5E94FD9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6）响应文件的实质性内容未使用中文表述、使用计量单位不符合谈判文件要求；</w:t>
      </w:r>
    </w:p>
    <w:p w14:paraId="3F9940C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7）响应文件中的文件资料因填写不齐全或者内容虚假或者出现其他情形而导致被谈判小组认定无效；</w:t>
      </w:r>
    </w:p>
    <w:p w14:paraId="05E31A1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8）响应文件含有采购人不能接受的附加条件；</w:t>
      </w:r>
    </w:p>
    <w:p w14:paraId="45BFC2B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9）属于“供应商须知正文”第7.5条情形；</w:t>
      </w:r>
    </w:p>
    <w:p w14:paraId="287C4E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10）技术需求允许负偏离的条款数超过“供应商须知前附表”规定项数；</w:t>
      </w:r>
    </w:p>
    <w:p w14:paraId="27C0258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11）虚假竞标，或者出现其他情形而导致被谈判小组认定无效；</w:t>
      </w:r>
    </w:p>
    <w:p w14:paraId="382B1B4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12）竞标技术方案不明确，谈判文件未允许但响应文件中存在一个或者一个以上备选（替代）竞标方案；</w:t>
      </w:r>
    </w:p>
    <w:p w14:paraId="4FAECEF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13）响应文件标注的项目名称或者项目编号与竞争性谈判文件标注的项目名称或者项目编号不一致的；</w:t>
      </w:r>
    </w:p>
    <w:p w14:paraId="3E2B0B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14）未响应谈判文件实质性要求；</w:t>
      </w:r>
    </w:p>
    <w:p w14:paraId="33C67EA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15）法律、法规和谈判文件规定的其他无效情形。</w:t>
      </w:r>
    </w:p>
    <w:p w14:paraId="4BC275C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（2）报价评审</w:t>
      </w:r>
    </w:p>
    <w:p w14:paraId="447942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响应文件未提供“供应商须知前附表” 报价文件中规定的“响应报价表”；</w:t>
      </w:r>
    </w:p>
    <w:p w14:paraId="345B566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2）未采用人民币报价或者未按照谈判文件标明的币种报价；</w:t>
      </w:r>
    </w:p>
    <w:p w14:paraId="43F6D0A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79992F4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4）响应报价（包含首次报价、最后报价）超过所竞标分标规定的采购预算金额或者最高限价的（如本项目公布了最高限价）；</w:t>
      </w:r>
      <w:bookmarkStart w:id="61" w:name="_Hlk42596405"/>
      <w:r>
        <w:rPr>
          <w:rFonts w:hint="eastAsia" w:asciiTheme="minorEastAsia" w:hAnsiTheme="minorEastAsia" w:eastAsiaTheme="minorEastAsia" w:cstheme="minorEastAsia"/>
          <w:color w:val="auto"/>
          <w:szCs w:val="21"/>
          <w:highlight w:val="none"/>
        </w:rPr>
        <w:t>响应报价（包含首次报价、最后报价）</w:t>
      </w:r>
      <w:bookmarkEnd w:id="61"/>
      <w:bookmarkStart w:id="62" w:name="_Hlk42596276"/>
      <w:r>
        <w:rPr>
          <w:rFonts w:hint="eastAsia" w:asciiTheme="minorEastAsia" w:hAnsiTheme="minorEastAsia" w:eastAsiaTheme="minorEastAsia" w:cstheme="minorEastAsia"/>
          <w:color w:val="auto"/>
          <w:szCs w:val="21"/>
          <w:highlight w:val="none"/>
        </w:rPr>
        <w:t>超过谈判文件分项采购预算金额或者最高限价的</w:t>
      </w:r>
      <w:bookmarkEnd w:id="62"/>
      <w:r>
        <w:rPr>
          <w:rFonts w:hint="eastAsia" w:asciiTheme="minorEastAsia" w:hAnsiTheme="minorEastAsia" w:eastAsiaTheme="minorEastAsia" w:cstheme="minorEastAsia"/>
          <w:color w:val="auto"/>
          <w:szCs w:val="21"/>
          <w:highlight w:val="none"/>
        </w:rPr>
        <w:t>（如本项目公布了最高限价）；</w:t>
      </w:r>
    </w:p>
    <w:p w14:paraId="5F763B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29719CE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6）响应文件响应的标的数量及单位与竞争性谈判采购文件要求实质性不一致的。</w:t>
      </w:r>
    </w:p>
    <w:p w14:paraId="77FE50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82E843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3.7通过符合性审查的合格供应商不足3家的，不得进入谈判环节，应当重新开展采购活动。</w:t>
      </w:r>
    </w:p>
    <w:p w14:paraId="504214C1">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4.谈判程序</w:t>
      </w:r>
    </w:p>
    <w:p w14:paraId="69C62A13">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4.1谈判小组按照“供应商须知前附表”</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Cs w:val="21"/>
          <w:highlight w:val="none"/>
        </w:rPr>
        <w:t>确定的</w:t>
      </w:r>
      <w:r>
        <w:rPr>
          <w:rFonts w:hint="eastAsia" w:asciiTheme="minorEastAsia" w:hAnsiTheme="minorEastAsia" w:eastAsiaTheme="minorEastAsia" w:cstheme="minorEastAsia"/>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Theme="minorEastAsia" w:hAnsiTheme="minorEastAsia" w:eastAsiaTheme="minorEastAsia" w:cstheme="minorEastAsia"/>
          <w:b/>
          <w:color w:val="auto"/>
          <w:szCs w:val="21"/>
          <w:highlight w:val="none"/>
        </w:rPr>
        <w:t>其响应文件按无效响应处理。</w:t>
      </w:r>
    </w:p>
    <w:p w14:paraId="1701A6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4.2在谈判过程中，谈判小组可以根据谈判文件和谈判情况实质性变动采购需求中的技术、</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要求以及合同草案条款，但不得变动谈判文件中的其他内容。实质性变动的内容，须经采购人代表确认。可能实质性变动的内容为采购需求中的技术、</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要求以及合同草案条款。</w:t>
      </w:r>
    </w:p>
    <w:p w14:paraId="03FAFB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4.3对谈判文件作出的实质性变动是谈判文件的有效组成部分，由谈判小组及时以电子澄清函形式同时通知所有参加谈判的供应商。</w:t>
      </w:r>
    </w:p>
    <w:p w14:paraId="6433FE4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22FC02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4.5谈判中，</w:t>
      </w:r>
      <w:r>
        <w:rPr>
          <w:rFonts w:hint="eastAsia" w:asciiTheme="minorEastAsia" w:hAnsiTheme="minorEastAsia" w:eastAsiaTheme="minorEastAsia" w:cstheme="minorEastAsia"/>
          <w:color w:val="auto"/>
          <w:spacing w:val="-6"/>
          <w:szCs w:val="21"/>
          <w:highlight w:val="none"/>
        </w:rPr>
        <w:t>谈判的任何一方不得透露与谈判有关的其他供应商的技术资料、价格和其他信息。</w:t>
      </w:r>
    </w:p>
    <w:p w14:paraId="544C3BC9">
      <w:pPr>
        <w:widowControl/>
        <w:tabs>
          <w:tab w:val="left" w:pos="540"/>
        </w:tabs>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4.6谈判小组应对谈判过程和重要谈判内容进行记录，作为评审报告一部分，谈判小组在记录上签字确认。</w:t>
      </w:r>
      <w:r>
        <w:rPr>
          <w:rFonts w:hint="eastAsia" w:asciiTheme="minorEastAsia" w:hAnsiTheme="minorEastAsia" w:eastAsiaTheme="minorEastAsia" w:cstheme="minorEastAsia"/>
          <w:b/>
          <w:color w:val="auto"/>
          <w:highlight w:val="none"/>
        </w:rPr>
        <w:t>主要内容包括：</w:t>
      </w:r>
    </w:p>
    <w:p w14:paraId="3017619A">
      <w:pPr>
        <w:pStyle w:val="76"/>
        <w:spacing w:before="0"/>
        <w:ind w:firstLine="396"/>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（1）按照相关规定进行公示的，公示情况说明；</w:t>
      </w:r>
    </w:p>
    <w:p w14:paraId="3E9CC9E4">
      <w:pPr>
        <w:pStyle w:val="76"/>
        <w:spacing w:before="0"/>
        <w:ind w:firstLine="396"/>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（2）谈判日期和地点，谈判人员名单；</w:t>
      </w:r>
    </w:p>
    <w:p w14:paraId="78A2D9B4">
      <w:pPr>
        <w:pStyle w:val="76"/>
        <w:spacing w:before="0"/>
        <w:ind w:firstLine="396"/>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spacing w:val="-6"/>
          <w:kern w:val="2"/>
          <w:sz w:val="21"/>
          <w:szCs w:val="21"/>
          <w:highlight w:val="none"/>
        </w:rPr>
        <w:t>（3）合同主要条款及价格商定情况。</w:t>
      </w:r>
    </w:p>
    <w:p w14:paraId="3F65978D">
      <w:pPr>
        <w:widowControl/>
        <w:tabs>
          <w:tab w:val="left" w:pos="540"/>
        </w:tabs>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4.7谈判过程中重新提交的响应文件，供应商可以在开启前补充、修改。</w:t>
      </w:r>
    </w:p>
    <w:p w14:paraId="26F2CA6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4.8对谈判过程提交的响应文件进行有效性、完整性和响应程度审查，通过审查的合格供应商不足3家的，采购人或者采购代理机构应当重新开展采购活动。</w:t>
      </w:r>
    </w:p>
    <w:p w14:paraId="0B5C8BC8">
      <w:pPr>
        <w:spacing w:line="360" w:lineRule="auto"/>
        <w:ind w:firstLine="48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 w:val="24"/>
          <w:highlight w:val="none"/>
        </w:rPr>
        <w:t>5. 最后报价</w:t>
      </w:r>
    </w:p>
    <w:p w14:paraId="2FD4B28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5.1谈判文件能够详细列明采购标的的技术、</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要求的，谈判结束后，由谈判小组要求所有继续参加谈判的供应商在规定时间内密封提交最后报价，提交最后报价的供应商不得少于3家，否则必须重新采购。</w:t>
      </w:r>
    </w:p>
    <w:p w14:paraId="6F89EDE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5.2谈判文件不能详细列明采购标的的技术、</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0772F53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最后报价是供应商响应文件的有效组成部分。</w:t>
      </w:r>
    </w:p>
    <w:p w14:paraId="22E0E56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5.4已经提交响应文件的供应商，在提交最后报价之前，可以根据谈判情况退出谈判，退出谈判的供应商的响应文件按无效响应处理。</w:t>
      </w:r>
    </w:p>
    <w:p w14:paraId="5FE0BC7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5.5供应商未在规定时间内提交最后报价的</w:t>
      </w:r>
      <w:r>
        <w:rPr>
          <w:rFonts w:hint="eastAsia" w:asciiTheme="minorEastAsia" w:hAnsiTheme="minorEastAsia" w:eastAsiaTheme="minorEastAsia" w:cstheme="minorEastAsia"/>
          <w:b/>
          <w:color w:val="auto"/>
          <w:szCs w:val="21"/>
          <w:highlight w:val="none"/>
        </w:rPr>
        <w:t>，视同放弃报价权利退出谈判。</w:t>
      </w:r>
    </w:p>
    <w:p w14:paraId="6F7A105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5.6最终响应文件的报价出现前后不一致的，按照本章第3.4条的规定修正。 </w:t>
      </w:r>
    </w:p>
    <w:p w14:paraId="4C94D10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5.7修正后的最终报价出现下列情形的，按无效响应处理：</w:t>
      </w:r>
    </w:p>
    <w:p w14:paraId="1AE8501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（1）供应商不确认的（全流程电子化评标采取在线确认）；</w:t>
      </w:r>
    </w:p>
    <w:p w14:paraId="1DFDBA3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616241E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（3）经供应商确认修正后的响应报价（包含首次报价、最后报价）超过分项采购预算金额或者最高限价的（如本项目公布了最高限价）。</w:t>
      </w:r>
    </w:p>
    <w:p w14:paraId="205D96D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5.8经供应商确认修正后的最后报价作为评审及签订合同的依据。</w:t>
      </w:r>
    </w:p>
    <w:p w14:paraId="6357DB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5.9供应商出现最后报价按无效响应处理或者响应文件按无效处理时</w:t>
      </w:r>
      <w:r>
        <w:rPr>
          <w:rFonts w:hint="eastAsia" w:asciiTheme="minorEastAsia" w:hAnsiTheme="minorEastAsia" w:eastAsiaTheme="minorEastAsia" w:cstheme="minorEastAsia"/>
          <w:color w:val="auto"/>
          <w:sz w:val="22"/>
          <w:szCs w:val="22"/>
          <w:highlight w:val="none"/>
        </w:rPr>
        <w:t>，谈判小组应当告知有关供应商</w:t>
      </w:r>
      <w:r>
        <w:rPr>
          <w:rFonts w:hint="eastAsia" w:asciiTheme="minorEastAsia" w:hAnsiTheme="minorEastAsia" w:eastAsiaTheme="minorEastAsia" w:cstheme="minorEastAsia"/>
          <w:color w:val="auto"/>
          <w:szCs w:val="21"/>
          <w:highlight w:val="none"/>
        </w:rPr>
        <w:t>。</w:t>
      </w:r>
    </w:p>
    <w:p w14:paraId="01EC58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5.10最后报价结束后，谈判小组不得再与供应商进行任何形式的商谈。</w:t>
      </w:r>
    </w:p>
    <w:p w14:paraId="08E31518">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最后报价政府采购政策性扣除</w:t>
      </w:r>
    </w:p>
    <w:p w14:paraId="0B7A61E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评审价为供应商的最后报价，评审价只是作为评审时使用。成交供应商的成交金额等于最后报价(如有修正，以确认修正后的最后报价为准)。</w:t>
      </w:r>
    </w:p>
    <w:p w14:paraId="1DEC9C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政策性扣除计算方法。</w:t>
      </w:r>
    </w:p>
    <w:p w14:paraId="099E54E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bCs/>
          <w:color w:val="auto"/>
          <w:sz w:val="21"/>
          <w:szCs w:val="21"/>
          <w:highlight w:val="none"/>
          <w:lang w:eastAsia="zh-CN"/>
        </w:rPr>
        <w:t>本项目为</w:t>
      </w:r>
      <w:r>
        <w:rPr>
          <w:rFonts w:hint="eastAsia" w:ascii="宋体" w:hAnsi="宋体" w:cs="宋体"/>
          <w:bCs/>
          <w:color w:val="auto"/>
          <w:sz w:val="21"/>
          <w:szCs w:val="21"/>
          <w:highlight w:val="none"/>
          <w:lang w:eastAsia="zh-CN"/>
        </w:rPr>
        <w:t>专门面向小微企业采购的项目，</w:t>
      </w:r>
      <w:r>
        <w:rPr>
          <w:rFonts w:hint="eastAsia" w:ascii="宋体" w:hAnsi="宋体" w:eastAsia="宋体" w:cs="宋体"/>
          <w:bCs/>
          <w:color w:val="auto"/>
          <w:sz w:val="21"/>
          <w:szCs w:val="21"/>
          <w:highlight w:val="none"/>
          <w:lang w:eastAsia="zh-CN"/>
        </w:rPr>
        <w:t>不再执行价格优惠评审政策</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即：</w:t>
      </w:r>
      <w:r>
        <w:rPr>
          <w:rFonts w:hint="eastAsia" w:ascii="宋体" w:hAnsi="宋体" w:cs="宋体"/>
          <w:bCs/>
          <w:color w:val="auto"/>
          <w:sz w:val="21"/>
          <w:szCs w:val="21"/>
          <w:highlight w:val="none"/>
          <w:lang w:eastAsia="zh-CN"/>
        </w:rPr>
        <w:t>评审价＝最后报价</w:t>
      </w:r>
      <w:r>
        <w:rPr>
          <w:rFonts w:hint="eastAsia" w:asciiTheme="minorEastAsia" w:hAnsiTheme="minorEastAsia" w:eastAsiaTheme="minorEastAsia" w:cstheme="minorEastAsia"/>
          <w:color w:val="auto"/>
          <w:szCs w:val="21"/>
          <w:highlight w:val="none"/>
        </w:rPr>
        <w:t>。</w:t>
      </w:r>
    </w:p>
    <w:p w14:paraId="2198598A">
      <w:pPr>
        <w:autoSpaceDE w:val="0"/>
        <w:autoSpaceDN w:val="0"/>
        <w:adjustRightInd w:val="0"/>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7.评审复核</w:t>
      </w:r>
    </w:p>
    <w:p w14:paraId="4A8259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评审报告签署前，谈判小组要对评审结果进行复核，复核意见要体现在评审报告中。</w:t>
      </w:r>
    </w:p>
    <w:p w14:paraId="4C6ABD8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7.2 除资格性审查认定错误和价格计算错误外，采购人或者采购代理机构不能以任何理由组织重新评审。</w:t>
      </w:r>
    </w:p>
    <w:p w14:paraId="279546B6">
      <w:pPr>
        <w:pStyle w:val="113"/>
        <w:rPr>
          <w:rFonts w:hint="eastAsia" w:asciiTheme="minorEastAsia" w:hAnsiTheme="minorEastAsia" w:eastAsiaTheme="minorEastAsia" w:cstheme="minorEastAsia"/>
          <w:color w:val="auto"/>
          <w:highlight w:val="none"/>
        </w:rPr>
      </w:pPr>
      <w:bookmarkStart w:id="63" w:name="_Toc174568947"/>
      <w:bookmarkStart w:id="64" w:name="_Toc80205934"/>
      <w:r>
        <w:rPr>
          <w:rFonts w:hint="eastAsia" w:asciiTheme="minorEastAsia" w:hAnsiTheme="minorEastAsia" w:eastAsiaTheme="minorEastAsia" w:cstheme="minorEastAsia"/>
          <w:color w:val="auto"/>
          <w:highlight w:val="none"/>
        </w:rPr>
        <w:t>第二节  评审原则</w:t>
      </w:r>
      <w:bookmarkEnd w:id="63"/>
      <w:bookmarkEnd w:id="64"/>
    </w:p>
    <w:p w14:paraId="39267155">
      <w:pPr>
        <w:spacing w:line="360" w:lineRule="auto"/>
        <w:ind w:firstLine="480" w:firstLineChars="200"/>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1.评审原则</w:t>
      </w:r>
    </w:p>
    <w:p w14:paraId="35679B8F">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8F2836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5" w:name="_Toc432194885"/>
      <w:bookmarkStart w:id="66" w:name="_Toc321836413"/>
      <w:bookmarkStart w:id="67" w:name="_Toc432106535"/>
    </w:p>
    <w:bookmarkEnd w:id="65"/>
    <w:bookmarkEnd w:id="66"/>
    <w:bookmarkEnd w:id="67"/>
    <w:p w14:paraId="44F1E99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5EDFE38B">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2.终止竞争性谈判采购活动</w:t>
      </w:r>
    </w:p>
    <w:p w14:paraId="46339273">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出现下列情形之一的，采购人或者采购代理机构应当终止竞争性谈判采购活动，发布项目终止公告并说明原因，重新开展采购活动：</w:t>
      </w:r>
    </w:p>
    <w:p w14:paraId="02087410">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（1）因情况变化，不再符合规定的竞争性谈判采购方式适用情形的； </w:t>
      </w:r>
    </w:p>
    <w:p w14:paraId="4887BCC5">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（2）出现影响采购公正的违法、违规行为的；</w:t>
      </w:r>
    </w:p>
    <w:p w14:paraId="59A64D96">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（3）在采购过程中符合竞争要求的供应商或者报价未超过采购预算的供应商不足3家的，但《政府采购非招标采购方式管理办法》第二十七条第二款规定的情形除外。</w:t>
      </w:r>
    </w:p>
    <w:p w14:paraId="004F0539">
      <w:pPr>
        <w:pStyle w:val="113"/>
        <w:rPr>
          <w:rFonts w:hint="eastAsia" w:asciiTheme="minorEastAsia" w:hAnsiTheme="minorEastAsia" w:eastAsiaTheme="minorEastAsia" w:cstheme="minorEastAsia"/>
          <w:color w:val="auto"/>
          <w:highlight w:val="none"/>
        </w:rPr>
      </w:pPr>
      <w:bookmarkStart w:id="68" w:name="_Toc80205935"/>
      <w:bookmarkStart w:id="69" w:name="_Toc174568948"/>
      <w:r>
        <w:rPr>
          <w:rFonts w:hint="eastAsia" w:asciiTheme="minorEastAsia" w:hAnsiTheme="minorEastAsia" w:eastAsiaTheme="minorEastAsia" w:cstheme="minorEastAsia"/>
          <w:color w:val="auto"/>
          <w:highlight w:val="none"/>
        </w:rPr>
        <w:t>第三节  评审报告</w:t>
      </w:r>
      <w:bookmarkEnd w:id="68"/>
      <w:bookmarkEnd w:id="69"/>
    </w:p>
    <w:p w14:paraId="0A34C3DF">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1.成交标准</w:t>
      </w:r>
    </w:p>
    <w:p w14:paraId="62E27E76">
      <w:pPr>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790E2FAF">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2.评标争议事项处理</w:t>
      </w:r>
    </w:p>
    <w:p w14:paraId="6E108AC2">
      <w:pPr>
        <w:pStyle w:val="76"/>
        <w:spacing w:before="0"/>
        <w:ind w:firstLine="420"/>
        <w:rPr>
          <w:rFonts w:hint="eastAsia" w:asciiTheme="minorEastAsia" w:hAnsiTheme="minorEastAsia" w:eastAsiaTheme="minorEastAsia" w:cstheme="minorEastAsia"/>
          <w:color w:val="auto"/>
          <w:kern w:val="2"/>
          <w:sz w:val="21"/>
          <w:szCs w:val="24"/>
          <w:highlight w:val="none"/>
        </w:rPr>
      </w:pPr>
      <w:r>
        <w:rPr>
          <w:rFonts w:hint="eastAsia" w:asciiTheme="minorEastAsia" w:hAnsiTheme="minorEastAsia" w:eastAsiaTheme="minorEastAsia" w:cstheme="minorEastAsia"/>
          <w:color w:val="auto"/>
          <w:kern w:val="2"/>
          <w:sz w:val="21"/>
          <w:szCs w:val="24"/>
          <w:highlight w:val="none"/>
        </w:rPr>
        <w:t>谈判小组成员对需要共同认定的事项存在争议的，应当按照少数服从多数的原则作出结论。持不同意见的谈判小组成员应当在评审报告上签署不同意见及理由，否则视为同意评审报告。</w:t>
      </w:r>
    </w:p>
    <w:p w14:paraId="50E9B0A8">
      <w:pPr>
        <w:pStyle w:val="113"/>
        <w:rPr>
          <w:rFonts w:hint="eastAsia" w:asciiTheme="minorEastAsia" w:hAnsiTheme="minorEastAsia" w:eastAsiaTheme="minorEastAsia" w:cstheme="minorEastAsia"/>
          <w:color w:val="auto"/>
          <w:highlight w:val="none"/>
        </w:rPr>
      </w:pPr>
      <w:bookmarkStart w:id="70" w:name="_Toc80205936"/>
      <w:bookmarkStart w:id="71" w:name="_Toc174568949"/>
      <w:r>
        <w:rPr>
          <w:rFonts w:hint="eastAsia" w:asciiTheme="minorEastAsia" w:hAnsiTheme="minorEastAsia" w:eastAsiaTheme="minorEastAsia" w:cstheme="minorEastAsia"/>
          <w:color w:val="auto"/>
          <w:highlight w:val="none"/>
        </w:rPr>
        <w:t>第四节  评审过程的保密与录像</w:t>
      </w:r>
      <w:bookmarkEnd w:id="70"/>
      <w:bookmarkEnd w:id="71"/>
    </w:p>
    <w:p w14:paraId="5DC900E4">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1.保密。</w:t>
      </w:r>
    </w:p>
    <w:p w14:paraId="7AFDA169">
      <w:pPr>
        <w:widowControl/>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3E13084">
      <w:pPr>
        <w:widowControl/>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2.录音录像。</w:t>
      </w:r>
    </w:p>
    <w:p w14:paraId="63F98C4D">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采购代理机构对评审工作现场及操作屏幕进行全过程录音录像，录音录像资料作为采购项目文件随其他文件一并存档。</w:t>
      </w:r>
      <w:r>
        <w:rPr>
          <w:rFonts w:hint="eastAsia" w:asciiTheme="minorEastAsia" w:hAnsiTheme="minorEastAsia" w:eastAsiaTheme="minorEastAsia" w:cstheme="minorEastAsia"/>
          <w:color w:val="auto"/>
          <w:highlight w:val="none"/>
        </w:rPr>
        <w:br w:type="page"/>
      </w:r>
    </w:p>
    <w:p w14:paraId="4C677B98">
      <w:pPr>
        <w:pStyle w:val="4"/>
        <w:jc w:val="center"/>
        <w:rPr>
          <w:rFonts w:hint="eastAsia" w:asciiTheme="minorEastAsia" w:hAnsiTheme="minorEastAsia" w:eastAsiaTheme="minorEastAsia" w:cstheme="minorEastAsia"/>
          <w:color w:val="auto"/>
          <w:highlight w:val="none"/>
        </w:rPr>
      </w:pPr>
    </w:p>
    <w:p w14:paraId="73DDD717">
      <w:pPr>
        <w:pStyle w:val="4"/>
        <w:jc w:val="center"/>
        <w:rPr>
          <w:rFonts w:hint="eastAsia" w:asciiTheme="minorEastAsia" w:hAnsiTheme="minorEastAsia" w:eastAsiaTheme="minorEastAsia" w:cstheme="minorEastAsia"/>
          <w:color w:val="auto"/>
          <w:highlight w:val="none"/>
        </w:rPr>
      </w:pPr>
    </w:p>
    <w:p w14:paraId="11110817">
      <w:pPr>
        <w:pStyle w:val="4"/>
        <w:jc w:val="center"/>
        <w:rPr>
          <w:rFonts w:hint="eastAsia" w:asciiTheme="minorEastAsia" w:hAnsiTheme="minorEastAsia" w:eastAsiaTheme="minorEastAsia" w:cstheme="minorEastAsia"/>
          <w:color w:val="auto"/>
          <w:highlight w:val="none"/>
        </w:rPr>
      </w:pPr>
    </w:p>
    <w:p w14:paraId="4B14375E">
      <w:pPr>
        <w:pStyle w:val="4"/>
        <w:jc w:val="center"/>
        <w:rPr>
          <w:rFonts w:hint="eastAsia" w:asciiTheme="minorEastAsia" w:hAnsiTheme="minorEastAsia" w:eastAsiaTheme="minorEastAsia" w:cstheme="minorEastAsia"/>
          <w:color w:val="auto"/>
          <w:highlight w:val="none"/>
        </w:rPr>
      </w:pPr>
    </w:p>
    <w:p w14:paraId="1AE445D4">
      <w:pPr>
        <w:pStyle w:val="4"/>
        <w:jc w:val="center"/>
        <w:rPr>
          <w:rFonts w:hint="eastAsia" w:asciiTheme="minorEastAsia" w:hAnsiTheme="minorEastAsia" w:eastAsiaTheme="minorEastAsia" w:cstheme="minorEastAsia"/>
          <w:color w:val="auto"/>
          <w:highlight w:val="none"/>
        </w:rPr>
      </w:pPr>
    </w:p>
    <w:p w14:paraId="23E7F367">
      <w:pPr>
        <w:pStyle w:val="112"/>
        <w:rPr>
          <w:rFonts w:hint="eastAsia" w:asciiTheme="minorEastAsia" w:hAnsiTheme="minorEastAsia" w:eastAsiaTheme="minorEastAsia" w:cstheme="minorEastAsia"/>
          <w:color w:val="auto"/>
          <w:highlight w:val="none"/>
        </w:rPr>
      </w:pPr>
      <w:bookmarkStart w:id="72" w:name="_Toc174568950"/>
      <w:r>
        <w:rPr>
          <w:rFonts w:hint="eastAsia" w:asciiTheme="minorEastAsia" w:hAnsiTheme="minorEastAsia" w:eastAsiaTheme="minorEastAsia" w:cstheme="minorEastAsia"/>
          <w:color w:val="auto"/>
          <w:highlight w:val="none"/>
        </w:rPr>
        <w:t>第五章  响应文件格式</w:t>
      </w:r>
      <w:bookmarkEnd w:id="72"/>
    </w:p>
    <w:p w14:paraId="3874E970">
      <w:pPr>
        <w:pStyle w:val="112"/>
        <w:rPr>
          <w:rFonts w:hint="eastAsia" w:asciiTheme="minorEastAsia" w:hAnsiTheme="minorEastAsia" w:eastAsiaTheme="minorEastAsia" w:cstheme="minorEastAsia"/>
          <w:color w:val="auto"/>
          <w:highlight w:val="none"/>
        </w:rPr>
      </w:pPr>
    </w:p>
    <w:p w14:paraId="306C2A05">
      <w:pPr>
        <w:pStyle w:val="1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73" w:name="_Toc174568951"/>
      <w:bookmarkStart w:id="74" w:name="_Toc80205938"/>
      <w:r>
        <w:rPr>
          <w:rFonts w:hint="eastAsia" w:asciiTheme="minorEastAsia" w:hAnsiTheme="minorEastAsia" w:eastAsiaTheme="minorEastAsia" w:cstheme="minorEastAsia"/>
          <w:color w:val="auto"/>
          <w:highlight w:val="none"/>
        </w:rPr>
        <w:t>第一节  封面格式</w:t>
      </w:r>
      <w:bookmarkEnd w:id="73"/>
      <w:bookmarkEnd w:id="74"/>
    </w:p>
    <w:p w14:paraId="7AC22F7D">
      <w:pPr>
        <w:rPr>
          <w:rFonts w:hint="eastAsia" w:asciiTheme="minorEastAsia" w:hAnsiTheme="minorEastAsia" w:eastAsiaTheme="minorEastAsia" w:cstheme="minorEastAsia"/>
          <w:b/>
          <w:bCs/>
          <w:color w:val="auto"/>
          <w:sz w:val="32"/>
          <w:szCs w:val="32"/>
          <w:highlight w:val="none"/>
        </w:rPr>
      </w:pPr>
      <w:bookmarkStart w:id="75" w:name="_Toc44229898"/>
      <w:r>
        <w:rPr>
          <w:rFonts w:hint="eastAsia" w:asciiTheme="minorEastAsia" w:hAnsiTheme="minorEastAsia" w:eastAsiaTheme="minorEastAsia" w:cstheme="minorEastAsia"/>
          <w:b/>
          <w:color w:val="auto"/>
          <w:sz w:val="32"/>
          <w:szCs w:val="32"/>
          <w:highlight w:val="none"/>
        </w:rPr>
        <w:t>（</w:t>
      </w:r>
      <w:bookmarkStart w:id="76" w:name="_Toc35611437"/>
      <w:bookmarkStart w:id="77" w:name="_Toc35611515"/>
      <w:r>
        <w:rPr>
          <w:rFonts w:hint="eastAsia" w:asciiTheme="minorEastAsia" w:hAnsiTheme="minorEastAsia" w:eastAsiaTheme="minorEastAsia" w:cstheme="minorEastAsia"/>
          <w:b/>
          <w:bCs/>
          <w:color w:val="auto"/>
          <w:sz w:val="32"/>
          <w:szCs w:val="32"/>
          <w:highlight w:val="none"/>
        </w:rPr>
        <w:t>响应文件封面格式</w:t>
      </w:r>
      <w:bookmarkEnd w:id="76"/>
      <w:bookmarkEnd w:id="77"/>
      <w:r>
        <w:rPr>
          <w:rFonts w:hint="eastAsia" w:asciiTheme="minorEastAsia" w:hAnsiTheme="minorEastAsia" w:eastAsiaTheme="minorEastAsia" w:cstheme="minorEastAsia"/>
          <w:b/>
          <w:color w:val="auto"/>
          <w:sz w:val="32"/>
          <w:szCs w:val="32"/>
          <w:highlight w:val="none"/>
        </w:rPr>
        <w:t xml:space="preserve"> ）</w:t>
      </w:r>
      <w:bookmarkEnd w:id="75"/>
    </w:p>
    <w:p w14:paraId="2F8B7ADF">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1DD72803">
      <w:pPr>
        <w:snapToGrid w:val="0"/>
        <w:spacing w:before="120" w:beforeLines="50" w:after="50"/>
        <w:jc w:val="center"/>
        <w:rPr>
          <w:rFonts w:hint="eastAsia" w:asciiTheme="minorEastAsia" w:hAnsiTheme="minorEastAsia" w:eastAsiaTheme="minorEastAsia" w:cstheme="minorEastAsia"/>
          <w:bCs/>
          <w:color w:val="auto"/>
          <w:sz w:val="24"/>
          <w:szCs w:val="20"/>
          <w:highlight w:val="none"/>
        </w:rPr>
      </w:pPr>
    </w:p>
    <w:p w14:paraId="3012CD49">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响  应  文  件</w:t>
      </w:r>
    </w:p>
    <w:p w14:paraId="19AF2693">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4B69453F">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2B5DD395">
      <w:pPr>
        <w:snapToGrid w:val="0"/>
        <w:spacing w:before="120" w:beforeLines="50" w:after="50"/>
        <w:rPr>
          <w:rFonts w:hint="eastAsia" w:asciiTheme="minorEastAsia" w:hAnsiTheme="minorEastAsia" w:eastAsiaTheme="minorEastAsia" w:cstheme="minorEastAsia"/>
          <w:bCs/>
          <w:color w:val="auto"/>
          <w:sz w:val="32"/>
          <w:szCs w:val="32"/>
          <w:highlight w:val="none"/>
        </w:rPr>
      </w:pPr>
    </w:p>
    <w:p w14:paraId="033BEF96">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2408E48E">
      <w:pPr>
        <w:snapToGrid w:val="0"/>
        <w:spacing w:before="120" w:beforeLines="50" w:after="50"/>
        <w:ind w:firstLine="480" w:firstLineChars="150"/>
        <w:rPr>
          <w:rFonts w:hint="eastAsia" w:asciiTheme="minorEastAsia" w:hAnsiTheme="minorEastAsia" w:eastAsiaTheme="minorEastAsia" w:cstheme="minorEastAsia"/>
          <w:bCs/>
          <w:color w:val="auto"/>
          <w:sz w:val="32"/>
          <w:szCs w:val="32"/>
          <w:highlight w:val="none"/>
        </w:rPr>
      </w:pPr>
    </w:p>
    <w:p w14:paraId="7FB1010B">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55A67305">
      <w:pPr>
        <w:snapToGrid w:val="0"/>
        <w:spacing w:before="120" w:beforeLines="50" w:after="50"/>
        <w:ind w:firstLine="480" w:firstLineChars="150"/>
        <w:rPr>
          <w:rFonts w:hint="eastAsia" w:asciiTheme="minorEastAsia" w:hAnsiTheme="minorEastAsia" w:eastAsiaTheme="minorEastAsia" w:cstheme="minorEastAsia"/>
          <w:bCs/>
          <w:color w:val="auto"/>
          <w:sz w:val="32"/>
          <w:szCs w:val="32"/>
          <w:highlight w:val="none"/>
        </w:rPr>
      </w:pPr>
    </w:p>
    <w:p w14:paraId="51A09258">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23C11B34">
      <w:pPr>
        <w:snapToGrid w:val="0"/>
        <w:spacing w:before="120" w:beforeLines="50" w:after="50"/>
        <w:rPr>
          <w:rFonts w:hint="eastAsia" w:asciiTheme="minorEastAsia" w:hAnsiTheme="minorEastAsia" w:eastAsiaTheme="minorEastAsia" w:cstheme="minorEastAsia"/>
          <w:bCs/>
          <w:color w:val="auto"/>
          <w:sz w:val="32"/>
          <w:szCs w:val="32"/>
          <w:highlight w:val="none"/>
        </w:rPr>
      </w:pPr>
    </w:p>
    <w:p w14:paraId="6F44C91D">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52088402">
      <w:pPr>
        <w:snapToGrid w:val="0"/>
        <w:spacing w:before="120" w:beforeLines="50" w:after="50"/>
        <w:rPr>
          <w:rFonts w:hint="eastAsia" w:asciiTheme="minorEastAsia" w:hAnsiTheme="minorEastAsia" w:eastAsiaTheme="minorEastAsia" w:cstheme="minorEastAsia"/>
          <w:bCs/>
          <w:color w:val="auto"/>
          <w:sz w:val="32"/>
          <w:szCs w:val="32"/>
          <w:highlight w:val="none"/>
        </w:rPr>
      </w:pPr>
    </w:p>
    <w:p w14:paraId="053D0CB2">
      <w:pPr>
        <w:snapToGrid w:val="0"/>
        <w:spacing w:before="120" w:beforeLines="50" w:after="50"/>
        <w:ind w:firstLine="480" w:firstLineChars="150"/>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首次响应文件提交截止时间前不得解密</w:t>
      </w:r>
    </w:p>
    <w:p w14:paraId="14561698">
      <w:pPr>
        <w:snapToGrid w:val="0"/>
        <w:spacing w:before="120" w:beforeLines="50" w:after="50"/>
        <w:ind w:firstLine="5440" w:firstLineChars="1700"/>
        <w:jc w:val="center"/>
        <w:rPr>
          <w:rFonts w:hint="eastAsia" w:asciiTheme="minorEastAsia" w:hAnsiTheme="minorEastAsia" w:eastAsiaTheme="minorEastAsia" w:cstheme="minorEastAsia"/>
          <w:bCs/>
          <w:color w:val="auto"/>
          <w:sz w:val="32"/>
          <w:szCs w:val="32"/>
          <w:highlight w:val="none"/>
        </w:rPr>
      </w:pPr>
    </w:p>
    <w:p w14:paraId="76D13974">
      <w:pPr>
        <w:snapToGrid w:val="0"/>
        <w:spacing w:before="120" w:beforeLines="50" w:after="50"/>
        <w:ind w:firstLine="645"/>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年    月    日</w:t>
      </w:r>
    </w:p>
    <w:p w14:paraId="61114F31">
      <w:pPr>
        <w:spacing w:line="240" w:lineRule="atLeas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sz w:val="24"/>
          <w:highlight w:val="none"/>
        </w:rPr>
        <w:br w:type="page"/>
      </w:r>
    </w:p>
    <w:p w14:paraId="6731A369">
      <w:pPr>
        <w:pStyle w:val="113"/>
        <w:rPr>
          <w:rFonts w:hint="eastAsia" w:asciiTheme="minorEastAsia" w:hAnsiTheme="minorEastAsia" w:eastAsiaTheme="minorEastAsia" w:cstheme="minorEastAsia"/>
          <w:color w:val="auto"/>
          <w:highlight w:val="none"/>
        </w:rPr>
      </w:pPr>
      <w:bookmarkStart w:id="78" w:name="_Toc80205939"/>
      <w:bookmarkStart w:id="79" w:name="_Toc174568952"/>
      <w:r>
        <w:rPr>
          <w:rFonts w:hint="eastAsia" w:asciiTheme="minorEastAsia" w:hAnsiTheme="minorEastAsia" w:eastAsiaTheme="minorEastAsia" w:cstheme="minorEastAsia"/>
          <w:color w:val="auto"/>
          <w:highlight w:val="none"/>
        </w:rPr>
        <w:t>第二节  资格证明文件格式</w:t>
      </w:r>
      <w:bookmarkEnd w:id="78"/>
      <w:bookmarkEnd w:id="79"/>
    </w:p>
    <w:p w14:paraId="4610ADA9">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C7E4FE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35A3B97">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0C2675CA">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资  格  证  明  文  件（封面）</w:t>
      </w:r>
    </w:p>
    <w:p w14:paraId="6DDF63D8">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0549173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23E90AFB">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6369FAAC">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59EBCB67">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657A74E6">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6837028F">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69C4A954">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41F62E55">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60930CCB">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7D0C8EE3">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1B325AC1">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6328A013">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660F8556">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1A8D21E2">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3AA72F81">
      <w:pPr>
        <w:pStyle w:val="8"/>
        <w:snapToGrid w:val="0"/>
        <w:spacing w:before="50" w:after="50"/>
        <w:ind w:firstLine="1280" w:firstLineChars="400"/>
        <w:rPr>
          <w:rFonts w:hint="eastAsia" w:asciiTheme="minorEastAsia" w:hAnsiTheme="minorEastAsia" w:eastAsiaTheme="minorEastAsia" w:cstheme="minorEastAsia"/>
          <w:bCs/>
          <w:color w:val="auto"/>
          <w:sz w:val="32"/>
          <w:szCs w:val="32"/>
          <w:highlight w:val="none"/>
        </w:rPr>
      </w:pPr>
    </w:p>
    <w:p w14:paraId="22719F52">
      <w:pPr>
        <w:snapToGrid w:val="0"/>
        <w:spacing w:before="120"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367B1F62">
      <w:pPr>
        <w:snapToGrid w:val="0"/>
        <w:spacing w:before="120" w:beforeLines="50" w:after="50" w:line="360" w:lineRule="auto"/>
        <w:ind w:left="142" w:firstLine="480" w:firstLineChars="200"/>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二、资格证明文件目录</w:t>
      </w:r>
    </w:p>
    <w:p w14:paraId="5E18807C">
      <w:pPr>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27AF5FF1">
      <w:pPr>
        <w:snapToGrid w:val="0"/>
        <w:spacing w:line="360" w:lineRule="auto"/>
        <w:rPr>
          <w:rFonts w:hint="eastAsia" w:asciiTheme="minorEastAsia" w:hAnsiTheme="minorEastAsia" w:eastAsiaTheme="minorEastAsia" w:cstheme="minorEastAsia"/>
          <w:color w:val="auto"/>
          <w:kern w:val="0"/>
          <w:sz w:val="24"/>
          <w:highlight w:val="none"/>
        </w:rPr>
      </w:pPr>
    </w:p>
    <w:p w14:paraId="6B5EACE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营业执照(或事业法人登记证或其他工商等登记证明材料)复印件（供应商为自然人的，须提供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54F6BAC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0AC0144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三、财务状况报告方面的材料…………………………………………………（页码）</w:t>
      </w:r>
    </w:p>
    <w:p w14:paraId="7B3D9F3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四、供应商直接控股股东信息</w:t>
      </w:r>
      <w:r>
        <w:rPr>
          <w:rFonts w:hint="eastAsia" w:asciiTheme="minorEastAsia" w:hAnsiTheme="minorEastAsia" w:eastAsiaTheme="minorEastAsia" w:cstheme="minorEastAsia"/>
          <w:color w:val="auto"/>
          <w:kern w:val="0"/>
          <w:sz w:val="24"/>
          <w:highlight w:val="none"/>
        </w:rPr>
        <w:t>…………………………………………………（页码）</w:t>
      </w:r>
    </w:p>
    <w:p w14:paraId="56A0AAF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五、供应商直接关联关系信息表</w:t>
      </w:r>
      <w:r>
        <w:rPr>
          <w:rFonts w:hint="eastAsia" w:asciiTheme="minorEastAsia" w:hAnsiTheme="minorEastAsia" w:eastAsiaTheme="minorEastAsia" w:cstheme="minorEastAsia"/>
          <w:color w:val="auto"/>
          <w:kern w:val="0"/>
          <w:sz w:val="24"/>
          <w:highlight w:val="none"/>
        </w:rPr>
        <w:t>………………………………………………（页码）</w:t>
      </w:r>
    </w:p>
    <w:p w14:paraId="65B11E2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六、资格声明函…………………………………………………………………（页码）</w:t>
      </w:r>
    </w:p>
    <w:p w14:paraId="1CD18D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七</w:t>
      </w:r>
      <w:r>
        <w:rPr>
          <w:rFonts w:hint="eastAsia" w:ascii="宋体" w:hAnsi="宋体" w:eastAsia="宋体" w:cs="宋体"/>
          <w:color w:val="auto"/>
          <w:sz w:val="24"/>
          <w:highlight w:val="none"/>
          <w:lang w:bidi="ar"/>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（页码）</w:t>
      </w:r>
    </w:p>
    <w:p w14:paraId="34F0B4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八、符合特定资格条件（如有）的有关证明材料（复印件）</w:t>
      </w:r>
      <w:r>
        <w:rPr>
          <w:rFonts w:hint="eastAsia" w:asciiTheme="minorEastAsia" w:hAnsiTheme="minorEastAsia" w:eastAsiaTheme="minorEastAsia" w:cstheme="minorEastAsia"/>
          <w:color w:val="auto"/>
          <w:kern w:val="0"/>
          <w:sz w:val="24"/>
          <w:highlight w:val="none"/>
        </w:rPr>
        <w:t>………………（页码）</w:t>
      </w:r>
    </w:p>
    <w:p w14:paraId="1DEF8CD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en-US" w:eastAsia="zh-CN" w:bidi="ar"/>
        </w:rPr>
        <w:t>九</w:t>
      </w:r>
      <w:r>
        <w:rPr>
          <w:rFonts w:hint="eastAsia" w:ascii="宋体" w:hAnsi="宋体" w:eastAsia="宋体" w:cs="宋体"/>
          <w:color w:val="auto"/>
          <w:sz w:val="24"/>
          <w:highlight w:val="none"/>
          <w:lang w:bidi="ar"/>
        </w:rPr>
        <w:t>、除</w:t>
      </w:r>
      <w:r>
        <w:rPr>
          <w:rFonts w:hint="eastAsia" w:ascii="宋体" w:hAnsi="宋体" w:eastAsia="宋体" w:cs="宋体"/>
          <w:color w:val="auto"/>
          <w:sz w:val="24"/>
          <w:highlight w:val="none"/>
          <w:lang w:val="en-US" w:eastAsia="zh-CN" w:bidi="ar"/>
        </w:rPr>
        <w:t>谈判</w:t>
      </w:r>
      <w:r>
        <w:rPr>
          <w:rFonts w:hint="eastAsia" w:ascii="宋体" w:hAnsi="宋体" w:eastAsia="宋体" w:cs="宋体"/>
          <w:color w:val="auto"/>
          <w:sz w:val="24"/>
          <w:highlight w:val="none"/>
          <w:lang w:bidi="ar"/>
        </w:rPr>
        <w:t>文件规定必须提供以外，供应商认为需要提供的其他证明材料</w:t>
      </w:r>
      <w:r>
        <w:rPr>
          <w:rFonts w:hint="eastAsia" w:ascii="宋体" w:hAnsi="宋体" w:eastAsia="宋体" w:cs="宋体"/>
          <w:color w:val="auto"/>
          <w:kern w:val="0"/>
          <w:sz w:val="24"/>
          <w:highlight w:val="none"/>
          <w:lang w:bidi="ar"/>
        </w:rPr>
        <w:t>…</w:t>
      </w:r>
      <w:r>
        <w:rPr>
          <w:rFonts w:hint="eastAsia" w:asciiTheme="minorEastAsia" w:hAnsiTheme="minorEastAsia" w:eastAsiaTheme="minorEastAsia" w:cstheme="minorEastAsia"/>
          <w:color w:val="auto"/>
          <w:kern w:val="0"/>
          <w:sz w:val="24"/>
          <w:highlight w:val="none"/>
        </w:rPr>
        <w:t>（页码）</w:t>
      </w:r>
    </w:p>
    <w:p w14:paraId="7248F886">
      <w:pPr>
        <w:spacing w:line="360" w:lineRule="auto"/>
        <w:rPr>
          <w:rFonts w:hint="eastAsia" w:asciiTheme="minorEastAsia" w:hAnsiTheme="minorEastAsia" w:eastAsiaTheme="minorEastAsia" w:cstheme="minorEastAsia"/>
          <w:b/>
          <w:bCs/>
          <w:color w:val="auto"/>
          <w:sz w:val="24"/>
          <w:highlight w:val="none"/>
        </w:rPr>
      </w:pPr>
    </w:p>
    <w:p w14:paraId="026028E1">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32A3AEE7">
      <w:pPr>
        <w:snapToGrid w:val="0"/>
        <w:spacing w:before="120" w:beforeLines="50" w:after="50"/>
        <w:rPr>
          <w:rFonts w:hint="eastAsia" w:asciiTheme="minorEastAsia" w:hAnsiTheme="minorEastAsia" w:eastAsiaTheme="minorEastAsia" w:cstheme="minorEastAsia"/>
          <w:color w:val="auto"/>
          <w:sz w:val="24"/>
          <w:szCs w:val="20"/>
          <w:highlight w:val="none"/>
        </w:rPr>
        <w:sectPr>
          <w:footerReference r:id="rId12" w:type="first"/>
          <w:footerReference r:id="rId11" w:type="default"/>
          <w:pgSz w:w="11911" w:h="16838"/>
          <w:pgMar w:top="1134" w:right="1134" w:bottom="1134" w:left="1134" w:header="720" w:footer="720" w:gutter="0"/>
          <w:cols w:space="720" w:num="1"/>
          <w:docGrid w:linePitch="1" w:charSpace="0"/>
        </w:sectPr>
      </w:pPr>
    </w:p>
    <w:p w14:paraId="40222EA6">
      <w:pPr>
        <w:spacing w:line="360" w:lineRule="auto"/>
        <w:ind w:firstLine="602" w:firstLineChars="20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一、营业执照(或事业法人登记证或其他工商等登记证明材料)复印件（供应商为自然人的，提供自然人的身份证明）</w:t>
      </w:r>
    </w:p>
    <w:p w14:paraId="2A82F8E6">
      <w:pPr>
        <w:spacing w:line="360" w:lineRule="auto"/>
        <w:ind w:firstLine="602" w:firstLineChars="200"/>
        <w:rPr>
          <w:rFonts w:hint="eastAsia" w:asciiTheme="minorEastAsia" w:hAnsiTheme="minorEastAsia" w:eastAsiaTheme="minorEastAsia" w:cstheme="minorEastAsia"/>
          <w:b/>
          <w:color w:val="auto"/>
          <w:kern w:val="0"/>
          <w:sz w:val="30"/>
          <w:szCs w:val="30"/>
          <w:highlight w:val="none"/>
        </w:rPr>
      </w:pPr>
    </w:p>
    <w:p w14:paraId="55200FC6">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23B5AC9">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6E7B8AC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65ECFE95">
      <w:pPr>
        <w:spacing w:line="360" w:lineRule="auto"/>
        <w:ind w:firstLine="602" w:firstLineChars="20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二、符合参与政府采购活动的资格条件依法缴纳税收、社会保障资金等方面的材料</w:t>
      </w:r>
    </w:p>
    <w:p w14:paraId="0BC3FA92">
      <w:pPr>
        <w:spacing w:line="300" w:lineRule="auto"/>
        <w:rPr>
          <w:rFonts w:hint="eastAsia" w:asciiTheme="minorEastAsia" w:hAnsiTheme="minorEastAsia" w:eastAsiaTheme="minorEastAsia" w:cstheme="minorEastAsia"/>
          <w:color w:val="auto"/>
          <w:szCs w:val="21"/>
          <w:highlight w:val="none"/>
        </w:rPr>
      </w:pPr>
    </w:p>
    <w:p w14:paraId="3F79229B">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39598CF">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2ADF02BC">
      <w:pPr>
        <w:spacing w:line="300" w:lineRule="auto"/>
        <w:rPr>
          <w:rFonts w:hint="eastAsia" w:asciiTheme="minorEastAsia" w:hAnsiTheme="minorEastAsia" w:eastAsiaTheme="minorEastAsia" w:cstheme="minorEastAsia"/>
          <w:color w:val="auto"/>
          <w:szCs w:val="21"/>
          <w:highlight w:val="none"/>
        </w:rPr>
      </w:pPr>
    </w:p>
    <w:p w14:paraId="2DDFF253">
      <w:pPr>
        <w:spacing w:line="300" w:lineRule="auto"/>
        <w:ind w:firstLine="596" w:firstLineChars="198"/>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三、财务状况报告方面的材料</w:t>
      </w:r>
    </w:p>
    <w:p w14:paraId="48BFA817">
      <w:pPr>
        <w:spacing w:line="300" w:lineRule="auto"/>
        <w:rPr>
          <w:rFonts w:hint="eastAsia" w:asciiTheme="minorEastAsia" w:hAnsiTheme="minorEastAsia" w:eastAsiaTheme="minorEastAsia" w:cstheme="minorEastAsia"/>
          <w:color w:val="auto"/>
          <w:szCs w:val="21"/>
          <w:highlight w:val="none"/>
        </w:rPr>
      </w:pPr>
    </w:p>
    <w:p w14:paraId="30E1CA8E">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E7BEE19">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7AE33378">
      <w:pPr>
        <w:spacing w:line="32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75968A7">
      <w:pPr>
        <w:snapToGrid w:val="0"/>
        <w:spacing w:before="120" w:beforeLines="50" w:after="50" w:line="360" w:lineRule="auto"/>
        <w:jc w:val="center"/>
        <w:rPr>
          <w:rFonts w:hint="eastAsia" w:asciiTheme="minorEastAsia" w:hAnsiTheme="minorEastAsia" w:eastAsiaTheme="minorEastAsia" w:cstheme="minorEastAsia"/>
          <w:b/>
          <w:color w:val="auto"/>
          <w:sz w:val="24"/>
          <w:highlight w:val="none"/>
        </w:rPr>
      </w:pPr>
    </w:p>
    <w:p w14:paraId="59EB8024">
      <w:pPr>
        <w:pStyle w:val="39"/>
        <w:ind w:firstLine="848"/>
        <w:rPr>
          <w:rFonts w:hint="eastAsia" w:asciiTheme="minorEastAsia" w:hAnsiTheme="minorEastAsia" w:eastAsiaTheme="minorEastAsia" w:cstheme="minorEastAsia"/>
          <w:b/>
          <w:color w:val="auto"/>
          <w:sz w:val="24"/>
          <w:highlight w:val="none"/>
        </w:rPr>
      </w:pPr>
    </w:p>
    <w:p w14:paraId="472D2ECC">
      <w:pPr>
        <w:pStyle w:val="14"/>
        <w:rPr>
          <w:rFonts w:hint="eastAsia" w:asciiTheme="minorEastAsia" w:hAnsiTheme="minorEastAsia" w:eastAsiaTheme="minorEastAsia" w:cstheme="minorEastAsia"/>
          <w:b/>
          <w:color w:val="auto"/>
          <w:sz w:val="24"/>
          <w:highlight w:val="none"/>
        </w:rPr>
      </w:pPr>
    </w:p>
    <w:p w14:paraId="2765B08F">
      <w:pPr>
        <w:rPr>
          <w:rFonts w:hint="eastAsia" w:asciiTheme="minorEastAsia" w:hAnsiTheme="minorEastAsia" w:eastAsiaTheme="minorEastAsia" w:cstheme="minorEastAsia"/>
          <w:b/>
          <w:color w:val="auto"/>
          <w:sz w:val="24"/>
          <w:highlight w:val="none"/>
        </w:rPr>
      </w:pPr>
    </w:p>
    <w:p w14:paraId="5DB2386C">
      <w:pPr>
        <w:pStyle w:val="39"/>
        <w:ind w:firstLine="848"/>
        <w:rPr>
          <w:rFonts w:hint="eastAsia" w:asciiTheme="minorEastAsia" w:hAnsiTheme="minorEastAsia" w:eastAsiaTheme="minorEastAsia" w:cstheme="minorEastAsia"/>
          <w:b/>
          <w:color w:val="auto"/>
          <w:sz w:val="24"/>
          <w:highlight w:val="none"/>
        </w:rPr>
      </w:pPr>
    </w:p>
    <w:p w14:paraId="777D3302">
      <w:pPr>
        <w:pStyle w:val="14"/>
        <w:rPr>
          <w:rFonts w:hint="eastAsia" w:asciiTheme="minorEastAsia" w:hAnsiTheme="minorEastAsia" w:eastAsiaTheme="minorEastAsia" w:cstheme="minorEastAsia"/>
          <w:b/>
          <w:color w:val="auto"/>
          <w:sz w:val="24"/>
          <w:highlight w:val="none"/>
        </w:rPr>
      </w:pPr>
    </w:p>
    <w:p w14:paraId="6950658B">
      <w:pPr>
        <w:rPr>
          <w:rFonts w:hint="eastAsia" w:asciiTheme="minorEastAsia" w:hAnsiTheme="minorEastAsia" w:eastAsiaTheme="minorEastAsia" w:cstheme="minorEastAsia"/>
          <w:b/>
          <w:color w:val="auto"/>
          <w:sz w:val="24"/>
          <w:highlight w:val="none"/>
        </w:rPr>
      </w:pPr>
    </w:p>
    <w:p w14:paraId="6BD33235">
      <w:pPr>
        <w:pStyle w:val="39"/>
        <w:ind w:firstLine="848"/>
        <w:rPr>
          <w:rFonts w:hint="eastAsia" w:asciiTheme="minorEastAsia" w:hAnsiTheme="minorEastAsia" w:eastAsiaTheme="minorEastAsia" w:cstheme="minorEastAsia"/>
          <w:b/>
          <w:color w:val="auto"/>
          <w:sz w:val="24"/>
          <w:highlight w:val="none"/>
        </w:rPr>
      </w:pPr>
    </w:p>
    <w:p w14:paraId="149BF625">
      <w:pPr>
        <w:pStyle w:val="14"/>
        <w:rPr>
          <w:rFonts w:hint="eastAsia" w:asciiTheme="minorEastAsia" w:hAnsiTheme="minorEastAsia" w:eastAsiaTheme="minorEastAsia" w:cstheme="minorEastAsia"/>
          <w:b/>
          <w:color w:val="auto"/>
          <w:sz w:val="24"/>
          <w:highlight w:val="none"/>
        </w:rPr>
      </w:pPr>
    </w:p>
    <w:p w14:paraId="4DC896AE">
      <w:pPr>
        <w:rPr>
          <w:rFonts w:hint="eastAsia" w:asciiTheme="minorEastAsia" w:hAnsiTheme="minorEastAsia" w:eastAsiaTheme="minorEastAsia" w:cstheme="minorEastAsia"/>
          <w:b/>
          <w:color w:val="auto"/>
          <w:sz w:val="24"/>
          <w:highlight w:val="none"/>
        </w:rPr>
      </w:pPr>
    </w:p>
    <w:p w14:paraId="3CCBEE45">
      <w:pPr>
        <w:pStyle w:val="39"/>
        <w:ind w:firstLine="848"/>
        <w:rPr>
          <w:rFonts w:hint="eastAsia" w:asciiTheme="minorEastAsia" w:hAnsiTheme="minorEastAsia" w:eastAsiaTheme="minorEastAsia" w:cstheme="minorEastAsia"/>
          <w:b/>
          <w:color w:val="auto"/>
          <w:sz w:val="24"/>
          <w:highlight w:val="none"/>
        </w:rPr>
      </w:pPr>
    </w:p>
    <w:p w14:paraId="272EE9F7">
      <w:pPr>
        <w:pStyle w:val="14"/>
        <w:rPr>
          <w:rFonts w:hint="eastAsia" w:asciiTheme="minorEastAsia" w:hAnsiTheme="minorEastAsia" w:eastAsiaTheme="minorEastAsia" w:cstheme="minorEastAsia"/>
          <w:b/>
          <w:color w:val="auto"/>
          <w:sz w:val="24"/>
          <w:highlight w:val="none"/>
        </w:rPr>
      </w:pPr>
    </w:p>
    <w:p w14:paraId="109A090B">
      <w:pPr>
        <w:rPr>
          <w:rFonts w:hint="eastAsia" w:asciiTheme="minorEastAsia" w:hAnsiTheme="minorEastAsia" w:eastAsiaTheme="minorEastAsia" w:cstheme="minorEastAsia"/>
          <w:b/>
          <w:color w:val="auto"/>
          <w:sz w:val="24"/>
          <w:highlight w:val="none"/>
        </w:rPr>
      </w:pPr>
    </w:p>
    <w:p w14:paraId="20D20214">
      <w:pPr>
        <w:pStyle w:val="39"/>
        <w:ind w:firstLine="848"/>
        <w:rPr>
          <w:rFonts w:hint="eastAsia" w:asciiTheme="minorEastAsia" w:hAnsiTheme="minorEastAsia" w:eastAsiaTheme="minorEastAsia" w:cstheme="minorEastAsia"/>
          <w:b/>
          <w:color w:val="auto"/>
          <w:sz w:val="24"/>
          <w:highlight w:val="none"/>
        </w:rPr>
      </w:pPr>
    </w:p>
    <w:p w14:paraId="5ACE4F53">
      <w:pPr>
        <w:pStyle w:val="14"/>
        <w:rPr>
          <w:rFonts w:hint="eastAsia" w:asciiTheme="minorEastAsia" w:hAnsiTheme="minorEastAsia" w:eastAsiaTheme="minorEastAsia" w:cstheme="minorEastAsia"/>
          <w:b/>
          <w:color w:val="auto"/>
          <w:sz w:val="24"/>
          <w:highlight w:val="none"/>
        </w:rPr>
      </w:pPr>
    </w:p>
    <w:p w14:paraId="0BE91C4D">
      <w:pPr>
        <w:rPr>
          <w:rFonts w:hint="eastAsia" w:asciiTheme="minorEastAsia" w:hAnsiTheme="minorEastAsia" w:eastAsiaTheme="minorEastAsia" w:cstheme="minorEastAsia"/>
          <w:color w:val="auto"/>
          <w:highlight w:val="none"/>
        </w:rPr>
      </w:pPr>
    </w:p>
    <w:p w14:paraId="59F1120A">
      <w:pPr>
        <w:spacing w:line="360" w:lineRule="auto"/>
        <w:ind w:firstLine="596" w:firstLineChars="198"/>
        <w:contextualSpacing/>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四、供应商直接控股股东信息表</w:t>
      </w:r>
    </w:p>
    <w:p w14:paraId="0393F58D">
      <w:pPr>
        <w:spacing w:line="360" w:lineRule="auto"/>
        <w:contextualSpacing/>
        <w:jc w:val="center"/>
        <w:rPr>
          <w:rFonts w:hint="eastAsia" w:asciiTheme="minorEastAsia" w:hAnsiTheme="minorEastAsia" w:eastAsiaTheme="minorEastAsia" w:cs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993C82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C646B">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EFB3CD">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491957">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AAFC1A">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49F5B7">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5AB111C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931BB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31AC6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A9036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2B96E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C63BC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7DC0DA2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012BC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1DEEAF">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306BC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6D8E9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FD1F7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0F8076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4C28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CA1AD0">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A0974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6DE51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07106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72416D4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4BE5E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9F56A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9E63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4811C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F81C1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19022BCE">
      <w:pPr>
        <w:spacing w:line="360" w:lineRule="auto"/>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4932B852">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FAA4000">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4B80D90B">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348676AC">
      <w:pPr>
        <w:snapToGrid w:val="0"/>
        <w:spacing w:line="360" w:lineRule="auto"/>
        <w:jc w:val="left"/>
        <w:rPr>
          <w:rFonts w:hint="eastAsia" w:asciiTheme="minorEastAsia" w:hAnsiTheme="minorEastAsia" w:eastAsiaTheme="minorEastAsia" w:cstheme="minorEastAsia"/>
          <w:color w:val="auto"/>
          <w:sz w:val="24"/>
          <w:highlight w:val="none"/>
        </w:rPr>
      </w:pPr>
    </w:p>
    <w:p w14:paraId="21848D9B">
      <w:pPr>
        <w:snapToGrid w:val="0"/>
        <w:spacing w:line="360" w:lineRule="auto"/>
        <w:jc w:val="left"/>
        <w:rPr>
          <w:rFonts w:hint="eastAsia" w:asciiTheme="minorEastAsia" w:hAnsiTheme="minorEastAsia" w:eastAsiaTheme="minorEastAsia" w:cstheme="minorEastAsia"/>
          <w:color w:val="auto"/>
          <w:sz w:val="24"/>
          <w:highlight w:val="none"/>
        </w:rPr>
      </w:pPr>
    </w:p>
    <w:p w14:paraId="65C9B447">
      <w:pPr>
        <w:snapToGrid w:val="0"/>
        <w:spacing w:line="360" w:lineRule="auto"/>
        <w:jc w:val="left"/>
        <w:rPr>
          <w:rFonts w:hint="eastAsia" w:asciiTheme="minorEastAsia" w:hAnsiTheme="minorEastAsia" w:eastAsiaTheme="minorEastAsia" w:cstheme="minorEastAsia"/>
          <w:color w:val="auto"/>
          <w:sz w:val="24"/>
          <w:highlight w:val="none"/>
        </w:rPr>
      </w:pPr>
    </w:p>
    <w:p w14:paraId="40BB5A3A">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2A0A2FC">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B210B9A">
      <w:pPr>
        <w:pStyle w:val="39"/>
        <w:ind w:firstLine="845"/>
        <w:rPr>
          <w:rFonts w:hint="eastAsia" w:asciiTheme="minorEastAsia" w:hAnsiTheme="minorEastAsia" w:eastAsiaTheme="minorEastAsia" w:cstheme="minorEastAsia"/>
          <w:color w:val="auto"/>
          <w:sz w:val="24"/>
          <w:highlight w:val="none"/>
          <w:lang w:val="zh-CN"/>
        </w:rPr>
      </w:pPr>
    </w:p>
    <w:p w14:paraId="19E946A4">
      <w:pPr>
        <w:pStyle w:val="14"/>
        <w:rPr>
          <w:rFonts w:hint="eastAsia" w:asciiTheme="minorEastAsia" w:hAnsiTheme="minorEastAsia" w:eastAsiaTheme="minorEastAsia" w:cstheme="minorEastAsia"/>
          <w:color w:val="auto"/>
          <w:kern w:val="0"/>
          <w:sz w:val="24"/>
          <w:highlight w:val="none"/>
          <w:lang w:val="zh-CN"/>
        </w:rPr>
      </w:pPr>
    </w:p>
    <w:p w14:paraId="09087762">
      <w:pPr>
        <w:rPr>
          <w:rFonts w:hint="eastAsia" w:asciiTheme="minorEastAsia" w:hAnsiTheme="minorEastAsia" w:eastAsiaTheme="minorEastAsia" w:cstheme="minorEastAsia"/>
          <w:color w:val="auto"/>
          <w:kern w:val="0"/>
          <w:sz w:val="24"/>
          <w:highlight w:val="none"/>
          <w:lang w:val="zh-CN"/>
        </w:rPr>
      </w:pPr>
    </w:p>
    <w:p w14:paraId="1E07B0B2">
      <w:pPr>
        <w:pStyle w:val="39"/>
        <w:ind w:firstLine="845"/>
        <w:rPr>
          <w:rFonts w:hint="eastAsia" w:asciiTheme="minorEastAsia" w:hAnsiTheme="minorEastAsia" w:eastAsiaTheme="minorEastAsia" w:cstheme="minorEastAsia"/>
          <w:color w:val="auto"/>
          <w:sz w:val="24"/>
          <w:highlight w:val="none"/>
          <w:lang w:val="zh-CN"/>
        </w:rPr>
      </w:pPr>
    </w:p>
    <w:p w14:paraId="060BDFE8">
      <w:pPr>
        <w:pStyle w:val="14"/>
        <w:rPr>
          <w:rFonts w:hint="eastAsia" w:asciiTheme="minorEastAsia" w:hAnsiTheme="minorEastAsia" w:eastAsiaTheme="minorEastAsia" w:cstheme="minorEastAsia"/>
          <w:color w:val="auto"/>
          <w:kern w:val="0"/>
          <w:sz w:val="24"/>
          <w:highlight w:val="none"/>
          <w:lang w:val="zh-CN"/>
        </w:rPr>
      </w:pPr>
    </w:p>
    <w:p w14:paraId="61EB226A">
      <w:pPr>
        <w:rPr>
          <w:rFonts w:hint="eastAsia" w:asciiTheme="minorEastAsia" w:hAnsiTheme="minorEastAsia" w:eastAsiaTheme="minorEastAsia" w:cstheme="minorEastAsia"/>
          <w:color w:val="auto"/>
          <w:kern w:val="0"/>
          <w:sz w:val="24"/>
          <w:highlight w:val="none"/>
          <w:lang w:val="zh-CN"/>
        </w:rPr>
      </w:pPr>
    </w:p>
    <w:p w14:paraId="2F5A5C59">
      <w:pPr>
        <w:pStyle w:val="39"/>
        <w:ind w:firstLine="845"/>
        <w:rPr>
          <w:rFonts w:hint="eastAsia" w:asciiTheme="minorEastAsia" w:hAnsiTheme="minorEastAsia" w:eastAsiaTheme="minorEastAsia" w:cstheme="minorEastAsia"/>
          <w:color w:val="auto"/>
          <w:sz w:val="24"/>
          <w:highlight w:val="none"/>
          <w:lang w:val="zh-CN"/>
        </w:rPr>
      </w:pPr>
    </w:p>
    <w:p w14:paraId="29FA1048">
      <w:pPr>
        <w:pStyle w:val="14"/>
        <w:rPr>
          <w:rFonts w:hint="eastAsia" w:asciiTheme="minorEastAsia" w:hAnsiTheme="minorEastAsia" w:eastAsiaTheme="minorEastAsia" w:cstheme="minorEastAsia"/>
          <w:color w:val="auto"/>
          <w:highlight w:val="none"/>
        </w:rPr>
      </w:pPr>
    </w:p>
    <w:p w14:paraId="5538CA73">
      <w:pPr>
        <w:snapToGrid w:val="0"/>
        <w:rPr>
          <w:rFonts w:hint="eastAsia" w:asciiTheme="minorEastAsia" w:hAnsiTheme="minorEastAsia" w:eastAsiaTheme="minorEastAsia" w:cstheme="minorEastAsia"/>
          <w:b/>
          <w:color w:val="auto"/>
          <w:kern w:val="0"/>
          <w:sz w:val="30"/>
          <w:szCs w:val="30"/>
          <w:highlight w:val="none"/>
        </w:rPr>
      </w:pPr>
    </w:p>
    <w:p w14:paraId="0330A396">
      <w:pPr>
        <w:snapToGrid w:val="0"/>
        <w:ind w:firstLine="596" w:firstLineChars="198"/>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五、供应商直接管理关系信息表</w:t>
      </w:r>
    </w:p>
    <w:p w14:paraId="4987C8A2">
      <w:pPr>
        <w:snapToGrid w:val="0"/>
        <w:spacing w:line="360" w:lineRule="auto"/>
        <w:jc w:val="center"/>
        <w:rPr>
          <w:rFonts w:hint="eastAsia" w:asciiTheme="minorEastAsia" w:hAnsiTheme="minorEastAsia" w:eastAsiaTheme="minorEastAsia" w:cstheme="minorEastAsia"/>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FB10E7E">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9552C">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371DAE">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F872CE">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510A1">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68429C9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98881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785A4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54806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263A6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5AE897D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06DB5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8D2F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5F1A69">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103F4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41E337D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221488">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DD4FF">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6818C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91714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6D4CF53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B5E879">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8A6A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4910E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14018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3A8E9B7A">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35C8D355">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08908251">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300E83A8">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0C772F06">
      <w:pPr>
        <w:spacing w:line="360" w:lineRule="auto"/>
        <w:contextualSpacing/>
        <w:jc w:val="left"/>
        <w:rPr>
          <w:rFonts w:hint="eastAsia" w:asciiTheme="minorEastAsia" w:hAnsiTheme="minorEastAsia" w:eastAsiaTheme="minorEastAsia" w:cstheme="minorEastAsia"/>
          <w:color w:val="auto"/>
          <w:sz w:val="24"/>
          <w:highlight w:val="none"/>
        </w:rPr>
      </w:pPr>
    </w:p>
    <w:p w14:paraId="537E886C">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565B9BF">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713A1F73">
      <w:pPr>
        <w:spacing w:line="360" w:lineRule="auto"/>
        <w:ind w:right="480" w:firstLine="240" w:firstLineChars="100"/>
        <w:contextualSpacing/>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 xml:space="preserve">                                  </w:t>
      </w:r>
    </w:p>
    <w:p w14:paraId="16E37E23">
      <w:pPr>
        <w:spacing w:line="32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rPr>
        <w:t>六、</w:t>
      </w:r>
      <w:r>
        <w:rPr>
          <w:rFonts w:hint="eastAsia" w:asciiTheme="minorEastAsia" w:hAnsiTheme="minorEastAsia" w:eastAsiaTheme="minorEastAsia" w:cstheme="minorEastAsia"/>
          <w:b/>
          <w:color w:val="auto"/>
          <w:kern w:val="0"/>
          <w:sz w:val="28"/>
          <w:szCs w:val="28"/>
          <w:highlight w:val="none"/>
        </w:rPr>
        <w:t>资格声明函</w:t>
      </w:r>
    </w:p>
    <w:p w14:paraId="75397A24">
      <w:pPr>
        <w:spacing w:line="320" w:lineRule="exact"/>
        <w:jc w:val="center"/>
        <w:rPr>
          <w:rFonts w:hint="eastAsia" w:asciiTheme="minorEastAsia" w:hAnsiTheme="minorEastAsia" w:eastAsiaTheme="minorEastAsia" w:cstheme="minorEastAsia"/>
          <w:b/>
          <w:color w:val="auto"/>
          <w:sz w:val="32"/>
          <w:szCs w:val="32"/>
          <w:highlight w:val="none"/>
        </w:rPr>
      </w:pPr>
    </w:p>
    <w:p w14:paraId="3C53DDA5">
      <w:pPr>
        <w:spacing w:line="3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3F96E547">
      <w:pPr>
        <w:spacing w:line="320" w:lineRule="exact"/>
        <w:jc w:val="center"/>
        <w:rPr>
          <w:rFonts w:hint="eastAsia" w:asciiTheme="minorEastAsia" w:hAnsiTheme="minorEastAsia" w:eastAsiaTheme="minorEastAsia" w:cstheme="minorEastAsia"/>
          <w:color w:val="auto"/>
          <w:sz w:val="24"/>
          <w:szCs w:val="20"/>
          <w:highlight w:val="none"/>
        </w:rPr>
      </w:pPr>
    </w:p>
    <w:p w14:paraId="66F50F35">
      <w:pPr>
        <w:spacing w:line="360" w:lineRule="exact"/>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广西国泰招标咨询有限公司</w:t>
      </w:r>
      <w:r>
        <w:rPr>
          <w:rFonts w:hint="eastAsia" w:asciiTheme="minorEastAsia" w:hAnsiTheme="minorEastAsia" w:eastAsiaTheme="minorEastAsia" w:cstheme="minorEastAsia"/>
          <w:color w:val="auto"/>
          <w:szCs w:val="21"/>
          <w:highlight w:val="none"/>
        </w:rPr>
        <w:t>：</w:t>
      </w:r>
    </w:p>
    <w:p w14:paraId="03DA55EB">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iCs/>
          <w:color w:val="auto"/>
          <w:szCs w:val="21"/>
          <w:highlight w:val="none"/>
          <w:u w:val="single"/>
        </w:rPr>
        <w:t>（供应商名称）</w:t>
      </w:r>
      <w:r>
        <w:rPr>
          <w:rFonts w:hint="eastAsia" w:asciiTheme="minorEastAsia" w:hAnsiTheme="minorEastAsia" w:eastAsiaTheme="minorEastAsia" w:cstheme="minorEastAsia"/>
          <w:color w:val="auto"/>
          <w:szCs w:val="21"/>
          <w:highlight w:val="none"/>
        </w:rPr>
        <w:t>系中华人民共和国合法供应商，经营地址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70D2A16">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w:t>
      </w:r>
      <w:bookmarkStart w:id="80" w:name="PO_3000001871_PM002_4"/>
      <w:r>
        <w:rPr>
          <w:rFonts w:hint="eastAsia" w:asciiTheme="minorEastAsia" w:hAnsiTheme="minorEastAsia" w:eastAsiaTheme="minorEastAsia" w:cstheme="minorEastAsia"/>
          <w:iCs/>
          <w:color w:val="auto"/>
          <w:szCs w:val="21"/>
          <w:highlight w:val="none"/>
        </w:rPr>
        <w:t>（</w:t>
      </w:r>
      <w:bookmarkEnd w:id="80"/>
      <w:r>
        <w:rPr>
          <w:rFonts w:hint="eastAsia" w:asciiTheme="minorEastAsia" w:hAnsiTheme="minorEastAsia" w:eastAsiaTheme="minorEastAsia" w:cstheme="minorEastAsia"/>
          <w:iCs/>
          <w:color w:val="auto"/>
          <w:szCs w:val="21"/>
          <w:highlight w:val="none"/>
          <w:u w:val="single"/>
        </w:rPr>
        <w:t>项目名称</w:t>
      </w:r>
      <w:r>
        <w:rPr>
          <w:rFonts w:hint="eastAsia" w:asciiTheme="minorEastAsia" w:hAnsiTheme="minorEastAsia" w:eastAsiaTheme="minorEastAsia" w:cstheme="minorEastAsia"/>
          <w:iCs/>
          <w:color w:val="auto"/>
          <w:szCs w:val="21"/>
          <w:highlight w:val="none"/>
        </w:rPr>
        <w:t>）</w:t>
      </w:r>
      <w:r>
        <w:rPr>
          <w:rFonts w:hint="eastAsia" w:asciiTheme="minorEastAsia" w:hAnsiTheme="minorEastAsia" w:eastAsiaTheme="minorEastAsia" w:cstheme="minorEastAsia"/>
          <w:color w:val="auto"/>
          <w:szCs w:val="21"/>
          <w:highlight w:val="none"/>
        </w:rPr>
        <w:t>项目的竞标，为便于贵方公正、择优地确定成交供应商及其竞标产品和服务，我方就本次竞标有关事项郑重声明如下：</w:t>
      </w:r>
    </w:p>
    <w:p w14:paraId="6818984C">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1.我方向贵方提交的所有响应文件、资料都是准确的和真实的。</w:t>
      </w:r>
    </w:p>
    <w:p w14:paraId="512D9433">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31521D4">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3.在此，我方宣布同意如下：</w:t>
      </w:r>
    </w:p>
    <w:p w14:paraId="047E6390">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（1）将按谈判文件的约定履行合同责任和义务；</w:t>
      </w:r>
    </w:p>
    <w:p w14:paraId="7C745888">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（2）已详细审查谈判文件的全部内容，包括澄清或者更正公告（如有）；</w:t>
      </w:r>
    </w:p>
    <w:p w14:paraId="2324A959">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（3）同意提供按照贵方可能要求的与谈判有关的一切数据或者资料。</w:t>
      </w:r>
    </w:p>
    <w:p w14:paraId="2EB20524">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22F5662">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4D3BBBC3">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内容中</w:t>
      </w:r>
      <w:r>
        <w:rPr>
          <w:rFonts w:hint="eastAsia" w:asciiTheme="minorEastAsia" w:hAnsiTheme="minorEastAsia" w:eastAsiaTheme="minorEastAsia" w:cstheme="minorEastAsia"/>
          <w:color w:val="auto"/>
          <w:szCs w:val="21"/>
          <w:highlight w:val="none"/>
        </w:rPr>
        <w:t>未</w:t>
      </w:r>
      <w:r>
        <w:rPr>
          <w:rFonts w:hint="eastAsia" w:asciiTheme="minorEastAsia" w:hAnsiTheme="minorEastAsia" w:eastAsiaTheme="minorEastAsia" w:cstheme="minorEastAsia"/>
          <w:color w:val="auto"/>
          <w:kern w:val="0"/>
          <w:szCs w:val="21"/>
          <w:highlight w:val="none"/>
        </w:rPr>
        <w:t>涉及商业秘密；</w:t>
      </w:r>
    </w:p>
    <w:p w14:paraId="1D95657A">
      <w:pPr>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涉及商业秘密的内容有：</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6F18B114">
      <w:pPr>
        <w:tabs>
          <w:tab w:val="left" w:pos="939"/>
        </w:tabs>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6.以上事项如有虚假或者隐瞒，我方愿意承担一切后果，并不再寻求任何旨在减轻或者免除法律责任的辩解。</w:t>
      </w:r>
    </w:p>
    <w:p w14:paraId="413909B4">
      <w:pPr>
        <w:tabs>
          <w:tab w:val="left" w:pos="939"/>
        </w:tabs>
        <w:spacing w:line="360" w:lineRule="exact"/>
        <w:ind w:left="141" w:leftChars="67" w:firstLine="315" w:firstLineChars="15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特此承诺。</w:t>
      </w:r>
    </w:p>
    <w:p w14:paraId="57658B42">
      <w:pPr>
        <w:tabs>
          <w:tab w:val="left" w:pos="939"/>
        </w:tabs>
        <w:spacing w:line="360" w:lineRule="exact"/>
        <w:ind w:firstLine="420" w:firstLineChars="200"/>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注：如为联合体竞标，盖章处须加盖联合体各方公章，否则其响应文件作无效响应处理。</w:t>
      </w:r>
    </w:p>
    <w:p w14:paraId="285B3D1D">
      <w:pPr>
        <w:tabs>
          <w:tab w:val="left" w:pos="939"/>
        </w:tabs>
        <w:spacing w:line="360" w:lineRule="exact"/>
        <w:ind w:firstLine="420" w:firstLineChars="200"/>
        <w:contextualSpacing/>
        <w:rPr>
          <w:rFonts w:hint="eastAsia" w:asciiTheme="minorEastAsia" w:hAnsiTheme="minorEastAsia" w:eastAsiaTheme="minorEastAsia" w:cstheme="minorEastAsia"/>
          <w:color w:val="auto"/>
          <w:szCs w:val="21"/>
          <w:highlight w:val="none"/>
        </w:rPr>
      </w:pPr>
    </w:p>
    <w:p w14:paraId="6219CEC0">
      <w:pPr>
        <w:autoSpaceDE w:val="0"/>
        <w:autoSpaceDN w:val="0"/>
        <w:spacing w:line="360" w:lineRule="exact"/>
        <w:ind w:left="4305" w:leftChars="1850" w:hanging="420" w:hanging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供应商名称（电子签章）：</w:t>
      </w:r>
    </w:p>
    <w:p w14:paraId="44489190">
      <w:pPr>
        <w:autoSpaceDE w:val="0"/>
        <w:autoSpaceDN w:val="0"/>
        <w:spacing w:line="360" w:lineRule="exact"/>
        <w:ind w:firstLine="5355" w:firstLineChars="2550"/>
        <w:rPr>
          <w:rFonts w:hint="eastAsia" w:asciiTheme="minorEastAsia" w:hAnsiTheme="minorEastAsia" w:eastAsiaTheme="minorEastAsia" w:cstheme="minorEastAsia"/>
          <w:color w:val="auto"/>
          <w:kern w:val="0"/>
          <w:szCs w:val="21"/>
          <w:highlight w:val="none"/>
          <w:lang w:val="zh-CN"/>
        </w:rPr>
        <w:sectPr>
          <w:footerReference r:id="rId13" w:type="default"/>
          <w:pgSz w:w="11910" w:h="16840"/>
          <w:pgMar w:top="1134" w:right="1134" w:bottom="1134" w:left="1134" w:header="720" w:footer="720" w:gutter="0"/>
          <w:cols w:space="720" w:num="1"/>
        </w:sectPr>
      </w:pPr>
      <w:r>
        <w:rPr>
          <w:rFonts w:hint="eastAsia" w:asciiTheme="minorEastAsia" w:hAnsiTheme="minorEastAsia" w:eastAsiaTheme="minorEastAsia" w:cstheme="minorEastAsia"/>
          <w:color w:val="auto"/>
          <w:kern w:val="0"/>
          <w:szCs w:val="21"/>
          <w:highlight w:val="none"/>
          <w:lang w:val="zh-CN"/>
        </w:rPr>
        <w:t>日期：  年  月   日</w:t>
      </w:r>
    </w:p>
    <w:p w14:paraId="72F542AF">
      <w:pPr>
        <w:pStyle w:val="8"/>
        <w:overflowPunct w:val="0"/>
        <w:spacing w:line="520" w:lineRule="exact"/>
        <w:ind w:firstLine="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kern w:val="0"/>
          <w:sz w:val="30"/>
          <w:szCs w:val="30"/>
          <w:highlight w:val="none"/>
        </w:rPr>
        <w:t>七、中小企业声明函或监狱企业由省级以上监狱管理局、戒毒管理局（含新疆生产建设兵团）出具的属于监狱企业的证明文件或残疾人福利性单位声明函</w:t>
      </w:r>
    </w:p>
    <w:p w14:paraId="76B9D939">
      <w:pPr>
        <w:spacing w:line="600" w:lineRule="exact"/>
        <w:jc w:val="center"/>
        <w:rPr>
          <w:rFonts w:hint="eastAsia" w:asciiTheme="minorEastAsia" w:hAnsiTheme="minorEastAsia" w:eastAsiaTheme="minorEastAsia" w:cstheme="minorEastAsia"/>
          <w:color w:val="auto"/>
          <w:sz w:val="44"/>
          <w:szCs w:val="44"/>
          <w:highlight w:val="none"/>
        </w:rPr>
      </w:pPr>
    </w:p>
    <w:p w14:paraId="3DF6E588">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bidi="ar"/>
        </w:rPr>
        <w:t>中小企业声明函（</w:t>
      </w:r>
      <w:r>
        <w:rPr>
          <w:rFonts w:hint="eastAsia" w:ascii="宋体" w:hAnsi="宋体" w:cs="宋体"/>
          <w:color w:val="auto"/>
          <w:sz w:val="44"/>
          <w:szCs w:val="44"/>
          <w:highlight w:val="none"/>
          <w:lang w:val="en-US" w:eastAsia="zh-CN" w:bidi="ar"/>
        </w:rPr>
        <w:t>货物</w:t>
      </w:r>
      <w:r>
        <w:rPr>
          <w:rFonts w:hint="eastAsia" w:ascii="宋体" w:hAnsi="宋体" w:eastAsia="宋体" w:cs="宋体"/>
          <w:color w:val="auto"/>
          <w:sz w:val="44"/>
          <w:szCs w:val="44"/>
          <w:highlight w:val="none"/>
          <w:lang w:bidi="ar"/>
        </w:rPr>
        <w:t>）</w:t>
      </w:r>
    </w:p>
    <w:p w14:paraId="7FE7A1E1">
      <w:pPr>
        <w:pStyle w:val="26"/>
        <w:spacing w:line="360" w:lineRule="auto"/>
        <w:ind w:left="-426" w:right="142" w:firstLine="640"/>
        <w:contextualSpacing/>
        <w:rPr>
          <w:rFonts w:hint="eastAsia" w:ascii="宋体" w:hAnsi="宋体" w:eastAsia="宋体" w:cs="宋体"/>
          <w:color w:val="auto"/>
          <w:highlight w:val="none"/>
        </w:rPr>
      </w:pPr>
      <w:r>
        <w:rPr>
          <w:rFonts w:hint="eastAsia" w:ascii="宋体" w:hAnsi="宋体" w:eastAsia="宋体" w:cs="宋体"/>
          <w:color w:val="auto"/>
          <w:kern w:val="2"/>
          <w:highlight w:val="none"/>
          <w:lang w:bidi="ar"/>
        </w:rPr>
        <w:t>本公司（联合体）郑重声明，根据《政府采购促进中小企业发展管理办法》（财库﹝2020﹞46号）的规定，本公司（联合体）参加</w:t>
      </w:r>
      <w:r>
        <w:rPr>
          <w:rFonts w:hint="eastAsia" w:ascii="宋体" w:hAnsi="宋体" w:eastAsia="宋体" w:cs="宋体"/>
          <w:color w:val="auto"/>
          <w:kern w:val="2"/>
          <w:highlight w:val="none"/>
          <w:u w:val="single"/>
          <w:lang w:bidi="ar"/>
        </w:rPr>
        <w:t>（单位名称）</w:t>
      </w:r>
      <w:r>
        <w:rPr>
          <w:rFonts w:hint="eastAsia" w:ascii="宋体" w:hAnsi="宋体" w:eastAsia="宋体" w:cs="宋体"/>
          <w:color w:val="auto"/>
          <w:kern w:val="2"/>
          <w:highlight w:val="none"/>
          <w:lang w:bidi="ar"/>
        </w:rPr>
        <w:t>的</w:t>
      </w:r>
      <w:r>
        <w:rPr>
          <w:rFonts w:hint="eastAsia" w:ascii="宋体" w:hAnsi="宋体" w:eastAsia="宋体" w:cs="宋体"/>
          <w:color w:val="auto"/>
          <w:kern w:val="2"/>
          <w:highlight w:val="none"/>
          <w:u w:val="single"/>
          <w:lang w:bidi="ar"/>
        </w:rPr>
        <w:t>（项目名称）</w:t>
      </w:r>
      <w:r>
        <w:rPr>
          <w:rFonts w:hint="eastAsia" w:ascii="宋体" w:hAnsi="宋体" w:eastAsia="宋体" w:cs="宋体"/>
          <w:color w:val="auto"/>
          <w:kern w:val="2"/>
          <w:highlight w:val="none"/>
          <w:lang w:bidi="ar"/>
        </w:rPr>
        <w:t>采购活动，提供的服务全部由符合政策要求的中小企业承接。相关企业（含联合体中的中小企业、签订分包意向协议的中小企业）的具体情况如下：</w:t>
      </w:r>
    </w:p>
    <w:p w14:paraId="61D742BA">
      <w:pPr>
        <w:pStyle w:val="26"/>
        <w:widowControl/>
        <w:tabs>
          <w:tab w:val="left" w:pos="1384"/>
          <w:tab w:val="left" w:pos="4562"/>
          <w:tab w:val="left" w:pos="6803"/>
        </w:tabs>
        <w:spacing w:line="360" w:lineRule="auto"/>
        <w:ind w:left="-426" w:right="-58" w:firstLine="655"/>
        <w:contextualSpacing/>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w:t>
      </w:r>
      <w:r>
        <w:rPr>
          <w:rFonts w:hint="eastAsia" w:ascii="宋体" w:hAnsi="宋体" w:cs="宋体"/>
          <w:color w:val="auto"/>
          <w:highlight w:val="none"/>
          <w:lang w:val="en-US" w:eastAsia="zh-CN"/>
        </w:rPr>
        <w:t>制造商</w:t>
      </w:r>
      <w:r>
        <w:rPr>
          <w:rFonts w:hint="eastAsia" w:ascii="宋体" w:hAnsi="宋体" w:eastAsia="宋体" w:cs="宋体"/>
          <w:color w:val="auto"/>
          <w:highlight w:val="none"/>
        </w:rPr>
        <w:t>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22F20397">
      <w:pPr>
        <w:pStyle w:val="26"/>
        <w:widowControl/>
        <w:tabs>
          <w:tab w:val="left" w:pos="1065"/>
          <w:tab w:val="left" w:pos="6477"/>
        </w:tabs>
        <w:spacing w:line="360" w:lineRule="auto"/>
        <w:ind w:left="-426" w:right="-58" w:firstLine="655"/>
        <w:contextualSpacing/>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w:t>
      </w:r>
      <w:r>
        <w:rPr>
          <w:rFonts w:hint="eastAsia" w:ascii="宋体" w:hAnsi="宋体" w:cs="宋体"/>
          <w:color w:val="auto"/>
          <w:highlight w:val="none"/>
          <w:lang w:val="en-US" w:eastAsia="zh-CN"/>
        </w:rPr>
        <w:t>制造商</w:t>
      </w:r>
      <w:r>
        <w:rPr>
          <w:rFonts w:hint="eastAsia" w:ascii="宋体" w:hAnsi="宋体" w:eastAsia="宋体" w:cs="宋体"/>
          <w:color w:val="auto"/>
          <w:highlight w:val="none"/>
        </w:rPr>
        <w:t>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640CA198">
      <w:pPr>
        <w:pStyle w:val="26"/>
        <w:widowControl/>
        <w:spacing w:line="360" w:lineRule="auto"/>
        <w:ind w:left="142" w:right="142"/>
        <w:contextualSpacing/>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B61D017">
      <w:pPr>
        <w:pStyle w:val="26"/>
        <w:widowControl/>
        <w:spacing w:line="360" w:lineRule="auto"/>
        <w:ind w:left="-405" w:leftChars="-193" w:right="142" w:firstLine="453" w:firstLineChars="189"/>
        <w:contextualSpacing/>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6CCA8297">
      <w:pPr>
        <w:pStyle w:val="26"/>
        <w:widowControl/>
        <w:spacing w:line="360" w:lineRule="auto"/>
        <w:ind w:left="-426" w:right="142" w:firstLine="567"/>
        <w:contextualSpacing/>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2B03362F">
      <w:pPr>
        <w:pStyle w:val="26"/>
        <w:widowControl/>
        <w:spacing w:line="360" w:lineRule="auto"/>
        <w:ind w:left="3960" w:right="1808"/>
        <w:contextualSpacing/>
        <w:rPr>
          <w:rFonts w:hint="eastAsia" w:ascii="宋体" w:hAnsi="宋体" w:eastAsia="宋体" w:cs="宋体"/>
          <w:color w:val="auto"/>
          <w:highlight w:val="none"/>
        </w:rPr>
      </w:pPr>
    </w:p>
    <w:p w14:paraId="3B94128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供应商名称（电子签章）：</w:t>
      </w:r>
    </w:p>
    <w:p w14:paraId="4DFA0922">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日期：  年  月   日</w:t>
      </w:r>
    </w:p>
    <w:p w14:paraId="590631D7">
      <w:pPr>
        <w:pStyle w:val="26"/>
        <w:spacing w:line="360" w:lineRule="auto"/>
        <w:ind w:left="3960" w:right="1808"/>
        <w:contextualSpacing/>
        <w:rPr>
          <w:rFonts w:hint="eastAsia" w:ascii="宋体" w:hAnsi="宋体" w:eastAsia="宋体" w:cs="宋体"/>
          <w:color w:val="auto"/>
          <w:highlight w:val="none"/>
        </w:rPr>
      </w:pPr>
    </w:p>
    <w:p w14:paraId="1A09F7D4">
      <w:pPr>
        <w:autoSpaceDE w:val="0"/>
        <w:autoSpaceDN w:val="0"/>
        <w:adjustRightInd w:val="0"/>
        <w:spacing w:line="360" w:lineRule="auto"/>
        <w:jc w:val="left"/>
        <w:rPr>
          <w:rFonts w:hint="eastAsia" w:eastAsia="宋体" w:asciiTheme="minorEastAsia" w:hAnsiTheme="minorEastAsia" w:cstheme="minorEastAsia"/>
          <w:color w:val="auto"/>
          <w:kern w:val="0"/>
          <w:sz w:val="24"/>
          <w:highlight w:val="none"/>
          <w:lang w:eastAsia="zh-CN"/>
        </w:rPr>
      </w:pPr>
      <w:r>
        <w:rPr>
          <w:rFonts w:hint="eastAsia" w:ascii="宋体" w:hAnsi="宋体" w:eastAsia="宋体" w:cs="宋体"/>
          <w:color w:val="auto"/>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highlight w:val="none"/>
          <w:lang w:eastAsia="zh-CN"/>
        </w:rPr>
        <w:t>。</w:t>
      </w:r>
    </w:p>
    <w:p w14:paraId="1AAEDC48">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14:paraId="4085F395">
      <w:pPr>
        <w:spacing w:line="588" w:lineRule="exact"/>
        <w:jc w:val="center"/>
        <w:rPr>
          <w:rFonts w:hint="eastAsia"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属于监狱企业证明文件</w:t>
      </w:r>
    </w:p>
    <w:p w14:paraId="0F8EB6A3">
      <w:pPr>
        <w:spacing w:line="600" w:lineRule="exact"/>
        <w:jc w:val="left"/>
        <w:rPr>
          <w:rFonts w:hint="eastAsia" w:ascii="宋体" w:hAnsi="Courier New" w:cs="宋体"/>
          <w:color w:val="auto"/>
          <w:kern w:val="0"/>
          <w:szCs w:val="21"/>
          <w:highlight w:val="none"/>
          <w:lang w:val="zh-CN" w:eastAsia="zh-CN"/>
        </w:rPr>
      </w:pPr>
    </w:p>
    <w:p w14:paraId="6A5C562B">
      <w:pPr>
        <w:spacing w:line="360" w:lineRule="auto"/>
        <w:ind w:right="420" w:firstLine="480" w:firstLineChars="200"/>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由省级以上监狱管理局、戒毒管理局（含新疆生产建设兵团）出具的属于监狱企业证明文件复印件</w:t>
      </w:r>
    </w:p>
    <w:p w14:paraId="00065983">
      <w:pPr>
        <w:spacing w:line="600" w:lineRule="exact"/>
        <w:jc w:val="left"/>
        <w:rPr>
          <w:rFonts w:hint="eastAsia" w:ascii="宋体" w:hAnsi="宋体" w:eastAsia="宋体" w:cs="宋体"/>
          <w:color w:val="auto"/>
          <w:kern w:val="0"/>
          <w:sz w:val="24"/>
          <w:szCs w:val="24"/>
          <w:highlight w:val="none"/>
          <w:lang w:eastAsia="zh-CN"/>
        </w:rPr>
      </w:pPr>
    </w:p>
    <w:p w14:paraId="1D838529">
      <w:pPr>
        <w:snapToGrid w:val="0"/>
        <w:spacing w:line="360" w:lineRule="auto"/>
        <w:ind w:left="5621" w:leftChars="2534" w:hanging="300" w:hangingChars="1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供应商名称(盖供应商公章)：</w:t>
      </w:r>
    </w:p>
    <w:p w14:paraId="1509D4FD">
      <w:pPr>
        <w:snapToGrid w:val="0"/>
        <w:spacing w:line="360" w:lineRule="auto"/>
        <w:ind w:firstLine="5400" w:firstLineChars="22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B34DA65">
      <w:pPr>
        <w:spacing w:line="600" w:lineRule="exact"/>
        <w:jc w:val="left"/>
        <w:rPr>
          <w:rFonts w:hint="eastAsia" w:ascii="宋体" w:hAnsi="宋体" w:eastAsia="宋体" w:cs="宋体"/>
          <w:color w:val="auto"/>
          <w:kern w:val="0"/>
          <w:sz w:val="24"/>
          <w:szCs w:val="24"/>
          <w:highlight w:val="none"/>
          <w:lang w:eastAsia="zh-CN"/>
        </w:rPr>
      </w:pPr>
    </w:p>
    <w:p w14:paraId="061E1A6A">
      <w:pPr>
        <w:spacing w:line="360" w:lineRule="auto"/>
        <w:ind w:righ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注明：</w:t>
      </w:r>
    </w:p>
    <w:p w14:paraId="57A27936">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请根据自己的真实情况</w:t>
      </w:r>
      <w:r>
        <w:rPr>
          <w:rFonts w:hint="eastAsia" w:ascii="宋体" w:hAnsi="宋体" w:eastAsia="宋体" w:cs="宋体"/>
          <w:color w:val="auto"/>
          <w:sz w:val="24"/>
          <w:szCs w:val="24"/>
          <w:highlight w:val="none"/>
        </w:rPr>
        <w:t>提供由省级以上监狱管理局、戒毒管理局（含新疆生产建设兵团）出具的属于监狱企业证</w:t>
      </w:r>
      <w:r>
        <w:rPr>
          <w:rFonts w:hint="eastAsia" w:ascii="宋体" w:hAnsi="宋体" w:eastAsia="宋体" w:cs="宋体"/>
          <w:color w:val="auto"/>
          <w:sz w:val="24"/>
          <w:szCs w:val="24"/>
          <w:highlight w:val="none"/>
          <w:lang w:eastAsia="zh-CN"/>
        </w:rPr>
        <w:t>明</w:t>
      </w:r>
      <w:r>
        <w:rPr>
          <w:rFonts w:hint="eastAsia" w:ascii="宋体" w:hAnsi="宋体" w:eastAsia="宋体" w:cs="宋体"/>
          <w:color w:val="auto"/>
          <w:sz w:val="24"/>
          <w:szCs w:val="24"/>
          <w:highlight w:val="none"/>
        </w:rPr>
        <w:t>的，视同为小型和微型企业</w:t>
      </w:r>
      <w:r>
        <w:rPr>
          <w:rFonts w:hint="eastAsia" w:ascii="宋体" w:hAnsi="宋体" w:eastAsia="宋体" w:cs="宋体"/>
          <w:color w:val="auto"/>
          <w:sz w:val="24"/>
          <w:szCs w:val="24"/>
          <w:highlight w:val="none"/>
          <w:lang w:eastAsia="zh-CN"/>
        </w:rPr>
        <w:t>。依法享受中小企业扶持政策的，</w:t>
      </w:r>
      <w:r>
        <w:rPr>
          <w:rFonts w:hint="eastAsia" w:ascii="宋体" w:hAnsi="宋体" w:eastAsia="宋体" w:cs="宋体"/>
          <w:color w:val="auto"/>
          <w:sz w:val="24"/>
          <w:szCs w:val="24"/>
          <w:highlight w:val="none"/>
        </w:rPr>
        <w:t>采购人或</w:t>
      </w:r>
      <w:r>
        <w:rPr>
          <w:rFonts w:hint="eastAsia" w:ascii="宋体" w:hAnsi="宋体" w:eastAsia="宋体" w:cs="宋体"/>
          <w:b w:val="0"/>
          <w:bCs w:val="0"/>
          <w:color w:val="auto"/>
          <w:sz w:val="24"/>
          <w:szCs w:val="24"/>
          <w:highlight w:val="none"/>
        </w:rPr>
        <w:t>者采购代理机构在公告</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结果时，同时公告其监狱企业证明文件，接受社会监督</w:t>
      </w:r>
      <w:r>
        <w:rPr>
          <w:rFonts w:hint="eastAsia" w:ascii="宋体" w:hAnsi="宋体" w:eastAsia="宋体" w:cs="宋体"/>
          <w:b w:val="0"/>
          <w:bCs w:val="0"/>
          <w:color w:val="auto"/>
          <w:sz w:val="24"/>
          <w:szCs w:val="24"/>
          <w:highlight w:val="none"/>
          <w:lang w:eastAsia="zh-CN"/>
        </w:rPr>
        <w:t>。</w:t>
      </w:r>
    </w:p>
    <w:p w14:paraId="7F777938">
      <w:pPr>
        <w:spacing w:line="588" w:lineRule="exact"/>
        <w:jc w:val="center"/>
        <w:rPr>
          <w:rFonts w:hint="eastAsia" w:ascii="宋体" w:hAnsi="宋体" w:cs="宋体"/>
          <w:bCs/>
          <w:color w:val="auto"/>
          <w:spacing w:val="6"/>
          <w:sz w:val="44"/>
          <w:szCs w:val="44"/>
          <w:highlight w:val="none"/>
        </w:rPr>
      </w:pPr>
    </w:p>
    <w:p w14:paraId="1AA9C97C">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3F453B6F">
      <w:pPr>
        <w:spacing w:line="360" w:lineRule="auto"/>
        <w:contextualSpacing/>
        <w:rPr>
          <w:rFonts w:ascii="宋体" w:hAnsi="宋体" w:cs="宋体"/>
          <w:bCs/>
          <w:color w:val="auto"/>
          <w:spacing w:val="6"/>
          <w:sz w:val="30"/>
          <w:szCs w:val="30"/>
          <w:highlight w:val="none"/>
        </w:rPr>
      </w:pPr>
    </w:p>
    <w:p w14:paraId="21775BF7">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749D7A05">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773AF7B3">
      <w:pPr>
        <w:spacing w:line="360" w:lineRule="auto"/>
        <w:ind w:firstLine="504" w:firstLineChars="200"/>
        <w:contextualSpacing/>
        <w:rPr>
          <w:rFonts w:ascii="宋体" w:hAnsi="宋体" w:cs="宋体"/>
          <w:color w:val="auto"/>
          <w:spacing w:val="6"/>
          <w:sz w:val="24"/>
          <w:highlight w:val="none"/>
        </w:rPr>
      </w:pPr>
    </w:p>
    <w:p w14:paraId="41F27F68">
      <w:pPr>
        <w:spacing w:line="360" w:lineRule="auto"/>
        <w:ind w:firstLine="504" w:firstLineChars="200"/>
        <w:contextualSpacing/>
        <w:rPr>
          <w:rFonts w:ascii="宋体" w:hAnsi="宋体" w:cs="宋体"/>
          <w:color w:val="auto"/>
          <w:spacing w:val="6"/>
          <w:sz w:val="24"/>
          <w:highlight w:val="none"/>
        </w:rPr>
      </w:pPr>
    </w:p>
    <w:p w14:paraId="4A4F790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供应商名称（电子签章）：</w:t>
      </w:r>
    </w:p>
    <w:p w14:paraId="45441F35">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日期：  年  月   日</w:t>
      </w:r>
    </w:p>
    <w:p w14:paraId="3A9C3531">
      <w:pPr>
        <w:spacing w:line="360" w:lineRule="auto"/>
        <w:contextualSpacing/>
        <w:rPr>
          <w:rFonts w:ascii="宋体" w:hAnsi="宋体" w:cs="宋体"/>
          <w:color w:val="auto"/>
          <w:sz w:val="24"/>
          <w:highlight w:val="none"/>
        </w:rPr>
      </w:pPr>
    </w:p>
    <w:p w14:paraId="380B3C6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7CDB98C">
      <w:pPr>
        <w:snapToGrid w:val="0"/>
        <w:spacing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八、符合特定资格条件（如果项目要求）的有关证明材料（复印件）</w:t>
      </w:r>
    </w:p>
    <w:p w14:paraId="6322DAF3">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1A672CE9">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BB89B7F">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C5C8AA0">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p>
    <w:p w14:paraId="12B46C22">
      <w:pPr>
        <w:snapToGrid w:val="0"/>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lang w:val="en-US" w:eastAsia="zh-CN" w:bidi="ar"/>
        </w:rPr>
        <w:t>九</w:t>
      </w:r>
      <w:r>
        <w:rPr>
          <w:rFonts w:hint="eastAsia" w:ascii="宋体" w:hAnsi="宋体" w:eastAsia="宋体" w:cs="宋体"/>
          <w:b/>
          <w:color w:val="auto"/>
          <w:sz w:val="30"/>
          <w:szCs w:val="30"/>
          <w:highlight w:val="none"/>
          <w:lang w:bidi="ar"/>
        </w:rPr>
        <w:t>、除</w:t>
      </w:r>
      <w:r>
        <w:rPr>
          <w:rFonts w:hint="eastAsia" w:ascii="宋体" w:hAnsi="宋体" w:eastAsia="宋体" w:cs="宋体"/>
          <w:b/>
          <w:color w:val="auto"/>
          <w:sz w:val="30"/>
          <w:szCs w:val="30"/>
          <w:highlight w:val="none"/>
          <w:lang w:val="en-US" w:eastAsia="zh-CN" w:bidi="ar"/>
        </w:rPr>
        <w:t>谈判</w:t>
      </w:r>
      <w:r>
        <w:rPr>
          <w:rFonts w:hint="eastAsia" w:ascii="宋体" w:hAnsi="宋体" w:eastAsia="宋体" w:cs="宋体"/>
          <w:b/>
          <w:color w:val="auto"/>
          <w:sz w:val="30"/>
          <w:szCs w:val="30"/>
          <w:highlight w:val="none"/>
          <w:lang w:bidi="ar"/>
        </w:rPr>
        <w:t>文件规定必须提供以外，供应商认为需要提供的其他证明材料</w:t>
      </w:r>
    </w:p>
    <w:p w14:paraId="0DC0A9C8">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134B5C6A">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6E62E01">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9013B60">
      <w:pPr>
        <w:autoSpaceDE w:val="0"/>
        <w:autoSpaceDN w:val="0"/>
        <w:spacing w:line="360" w:lineRule="auto"/>
        <w:ind w:firstLine="5355" w:firstLineChars="2550"/>
        <w:rPr>
          <w:rFonts w:hint="eastAsia"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1" w:charSpace="0"/>
        </w:sectPr>
      </w:pPr>
    </w:p>
    <w:p w14:paraId="14D3C683">
      <w:pPr>
        <w:pStyle w:val="113"/>
        <w:rPr>
          <w:rFonts w:hint="eastAsia" w:asciiTheme="minorEastAsia" w:hAnsiTheme="minorEastAsia" w:eastAsiaTheme="minorEastAsia" w:cstheme="minorEastAsia"/>
          <w:color w:val="auto"/>
          <w:highlight w:val="none"/>
        </w:rPr>
      </w:pPr>
      <w:bookmarkStart w:id="81" w:name="_Toc80205940"/>
      <w:bookmarkStart w:id="82" w:name="_Toc174568953"/>
      <w:r>
        <w:rPr>
          <w:rFonts w:hint="eastAsia" w:asciiTheme="minorEastAsia" w:hAnsiTheme="minorEastAsia" w:eastAsiaTheme="minorEastAsia" w:cstheme="minorEastAsia"/>
          <w:color w:val="auto"/>
          <w:highlight w:val="none"/>
        </w:rPr>
        <w:t>第三节  商务技术文件格式</w:t>
      </w:r>
      <w:bookmarkEnd w:id="81"/>
      <w:bookmarkEnd w:id="82"/>
    </w:p>
    <w:p w14:paraId="5465FA95">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0EC56491">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3C8A9A53">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0F43A395">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6445E45E">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7B64C609">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4DBF966">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1334F92">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3D4269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63F7AF5A">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6690ACB5">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25380F6F">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1052BCB5">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355FCECC">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4BB4F459">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7469C9FD">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27EAB64D">
      <w:pPr>
        <w:pStyle w:val="8"/>
        <w:snapToGrid w:val="0"/>
        <w:spacing w:before="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7745C22">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52A589FA">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1186D502">
      <w:pPr>
        <w:pStyle w:val="8"/>
        <w:snapToGrid w:val="0"/>
        <w:spacing w:before="50" w:after="50"/>
        <w:ind w:firstLine="1280" w:firstLineChars="400"/>
        <w:rPr>
          <w:rFonts w:hint="eastAsia" w:asciiTheme="minorEastAsia" w:hAnsiTheme="minorEastAsia" w:eastAsiaTheme="minorEastAsia" w:cstheme="minorEastAsia"/>
          <w:bCs/>
          <w:color w:val="auto"/>
          <w:sz w:val="32"/>
          <w:szCs w:val="32"/>
          <w:highlight w:val="none"/>
        </w:rPr>
      </w:pPr>
    </w:p>
    <w:p w14:paraId="7CD1A641">
      <w:pPr>
        <w:snapToGrid w:val="0"/>
        <w:spacing w:before="120"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64961FB">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商务技术文件目录</w:t>
      </w:r>
    </w:p>
    <w:p w14:paraId="3F0CFA73">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38B8304A">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63F8899F">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55786872">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3358C281">
      <w:pPr>
        <w:pStyle w:val="108"/>
        <w:spacing w:line="360" w:lineRule="auto"/>
        <w:rPr>
          <w:rFonts w:hint="eastAsia" w:asciiTheme="minorEastAsia" w:hAnsiTheme="minorEastAsia" w:eastAsiaTheme="minorEastAsia" w:cstheme="minorEastAsia"/>
          <w:color w:val="auto"/>
          <w:highlight w:val="none"/>
        </w:rPr>
      </w:pPr>
      <w:bookmarkStart w:id="83" w:name="OLE_LINK6"/>
      <w:bookmarkStart w:id="84" w:name="OLE_LINK7"/>
      <w:bookmarkStart w:id="85" w:name="OLE_LINK5"/>
      <w:r>
        <w:rPr>
          <w:rFonts w:hint="eastAsia" w:asciiTheme="minorEastAsia" w:hAnsiTheme="minorEastAsia" w:eastAsiaTheme="minorEastAsia" w:cstheme="minorEastAsia"/>
          <w:color w:val="auto"/>
          <w:highlight w:val="none"/>
        </w:rPr>
        <w:t>五、供应商情况介绍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012EA611">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六、供应商类似业绩的证明文件（如有要求）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83"/>
      <w:bookmarkEnd w:id="84"/>
    </w:p>
    <w:bookmarkEnd w:id="85"/>
    <w:p w14:paraId="4B3EC866">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w:t>
      </w:r>
      <w:r>
        <w:rPr>
          <w:rFonts w:hint="eastAsia" w:asciiTheme="minorEastAsia" w:hAnsiTheme="minorEastAsia" w:eastAsiaTheme="minorEastAsia" w:cstheme="minorEastAsia"/>
          <w:color w:val="auto"/>
          <w:szCs w:val="21"/>
          <w:highlight w:val="none"/>
          <w:lang w:eastAsia="zh-CN"/>
        </w:rPr>
        <w:t>货物需求偏离表</w:t>
      </w:r>
      <w:r>
        <w:rPr>
          <w:rFonts w:hint="eastAsia" w:asciiTheme="minorEastAsia" w:hAnsiTheme="minorEastAsia" w:eastAsiaTheme="minorEastAsia" w:cstheme="minorEastAsia"/>
          <w:color w:val="auto"/>
          <w:highlight w:val="none"/>
        </w:rPr>
        <w:t>…………………………………………………………（页码）</w:t>
      </w:r>
    </w:p>
    <w:p w14:paraId="03934ADE">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八、售后服务方案………………………………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8568876">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w:t>
      </w:r>
      <w:r>
        <w:rPr>
          <w:rFonts w:hint="eastAsia" w:asciiTheme="minorEastAsia" w:hAnsiTheme="minorEastAsia" w:eastAsiaTheme="minorEastAsia" w:cstheme="minorEastAsia"/>
          <w:color w:val="auto"/>
          <w:highlight w:val="none"/>
          <w:lang w:val="zh-CN"/>
        </w:rPr>
        <w:t>项目实施人员一览表（如有要求）…………………………</w:t>
      </w:r>
      <w:r>
        <w:rPr>
          <w:rFonts w:hint="eastAsia" w:asciiTheme="minorEastAsia" w:hAnsiTheme="minorEastAsia" w:eastAsiaTheme="minorEastAsia" w:cstheme="minorEastAsia"/>
          <w:color w:val="auto"/>
          <w:highlight w:val="none"/>
        </w:rPr>
        <w:t>…………（页码）</w:t>
      </w:r>
    </w:p>
    <w:p w14:paraId="3F7B7083">
      <w:pPr>
        <w:pStyle w:val="108"/>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十、服务需求、商务条款要求提供的其他材料</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013CE0A8">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48313310">
      <w:pPr>
        <w:snapToGrid w:val="0"/>
        <w:spacing w:before="120" w:beforeLines="50" w:after="50" w:line="360" w:lineRule="auto"/>
        <w:ind w:left="142" w:firstLine="640" w:firstLineChars="200"/>
        <w:jc w:val="left"/>
        <w:rPr>
          <w:rFonts w:hint="eastAsia" w:asciiTheme="minorEastAsia" w:hAnsiTheme="minorEastAsia" w:eastAsiaTheme="minorEastAsia" w:cstheme="minorEastAsia"/>
          <w:color w:val="auto"/>
          <w:sz w:val="32"/>
          <w:szCs w:val="32"/>
          <w:highlight w:val="none"/>
        </w:rPr>
      </w:pPr>
    </w:p>
    <w:p w14:paraId="1A7BE1CF">
      <w:pPr>
        <w:spacing w:line="520" w:lineRule="exact"/>
        <w:ind w:firstLine="880" w:firstLineChars="200"/>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一、无串标行为承诺函</w:t>
      </w:r>
    </w:p>
    <w:p w14:paraId="653197DE">
      <w:pPr>
        <w:spacing w:line="520" w:lineRule="exact"/>
        <w:jc w:val="center"/>
        <w:rPr>
          <w:rFonts w:hint="eastAsia" w:asciiTheme="minorEastAsia" w:hAnsiTheme="minorEastAsia" w:eastAsiaTheme="minorEastAsia" w:cstheme="minorEastAsia"/>
          <w:color w:val="auto"/>
          <w:sz w:val="44"/>
          <w:szCs w:val="44"/>
          <w:highlight w:val="none"/>
        </w:rPr>
      </w:pPr>
    </w:p>
    <w:p w14:paraId="4E1E2C89">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无串通竞标行为的承诺函</w:t>
      </w:r>
    </w:p>
    <w:p w14:paraId="3CC40136">
      <w:pPr>
        <w:spacing w:line="360" w:lineRule="auto"/>
        <w:contextualSpacing/>
        <w:rPr>
          <w:rFonts w:hint="eastAsia" w:asciiTheme="minorEastAsia" w:hAnsiTheme="minorEastAsia" w:eastAsiaTheme="minorEastAsia" w:cstheme="minorEastAsia"/>
          <w:color w:val="auto"/>
          <w:sz w:val="32"/>
          <w:szCs w:val="32"/>
          <w:highlight w:val="none"/>
        </w:rPr>
      </w:pPr>
    </w:p>
    <w:p w14:paraId="3B944AA4">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一、我方承诺无下列相互串通竞标的情形：</w:t>
      </w:r>
    </w:p>
    <w:p w14:paraId="0948AF4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1.不同供应商的响应文件由同一单位或者个人编制；或者不同供应商报名的IP地址一致的；或者编制响应文件硬件设备CPU编号、硬盘编号、网卡地址一致的情况；</w:t>
      </w:r>
    </w:p>
    <w:p w14:paraId="47513426">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2.不同供应商委托同一单位或者个人办理竞标事宜；</w:t>
      </w:r>
    </w:p>
    <w:p w14:paraId="01241C73">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3.不同的供应商的响应文件载明的项目管理员为同一个人；</w:t>
      </w:r>
    </w:p>
    <w:p w14:paraId="06371D59">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同供应商的响应文件异常一致或者竞标报价呈规律性差异；</w:t>
      </w:r>
    </w:p>
    <w:p w14:paraId="295D758A">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596F7E9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6.不同供应商的竞标保证金从同一单位或者个人账户转出。</w:t>
      </w:r>
    </w:p>
    <w:p w14:paraId="62E34EF3">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0E9CD726">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1AD14EFF">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1AC64A0F">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7232EF6A">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6BFB732F">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7527765A">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0D8E67A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0ED1D8E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03C34412">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以上情形一经核查属实，接受政府采购监管部门对我方认定存在围标串标行为，我方愿意承担一切后果，并不再寻求任何旨在减轻或者免除法律责任的辩解。</w:t>
      </w:r>
    </w:p>
    <w:p w14:paraId="6215B7C3">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FAB710A">
      <w:pPr>
        <w:spacing w:line="520" w:lineRule="exact"/>
        <w:ind w:firstLine="6360" w:firstLineChars="2650"/>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723B1398">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29D105D7">
      <w:pPr>
        <w:spacing w:line="360" w:lineRule="auto"/>
        <w:ind w:left="540"/>
        <w:contextualSpacing/>
        <w:rPr>
          <w:rFonts w:hint="eastAsia" w:asciiTheme="minorEastAsia" w:hAnsiTheme="minorEastAsia" w:eastAsiaTheme="minorEastAsia" w:cstheme="minorEastAsia"/>
          <w:color w:val="auto"/>
          <w:sz w:val="32"/>
          <w:szCs w:val="32"/>
          <w:highlight w:val="none"/>
        </w:rPr>
      </w:pPr>
    </w:p>
    <w:p w14:paraId="5B8A8588">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082E13CA">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60294A87">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12B8C07C">
      <w:pPr>
        <w:spacing w:line="360" w:lineRule="auto"/>
        <w:ind w:left="540"/>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2BA07DA9">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2FD3238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3D2E3391">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08617728">
      <w:pPr>
        <w:spacing w:line="360" w:lineRule="auto"/>
        <w:ind w:left="540"/>
        <w:contextualSpacing/>
        <w:rPr>
          <w:rFonts w:hint="eastAsia" w:asciiTheme="minorEastAsia" w:hAnsiTheme="minorEastAsia" w:eastAsiaTheme="minorEastAsia" w:cstheme="minorEastAsia"/>
          <w:color w:val="auto"/>
          <w:sz w:val="24"/>
          <w:highlight w:val="none"/>
        </w:rPr>
      </w:pPr>
    </w:p>
    <w:p w14:paraId="2A2EAAE2">
      <w:pPr>
        <w:spacing w:line="360" w:lineRule="auto"/>
        <w:ind w:left="540"/>
        <w:contextualSpacing/>
        <w:rPr>
          <w:rFonts w:hint="eastAsia" w:asciiTheme="minorEastAsia" w:hAnsiTheme="minorEastAsia" w:eastAsiaTheme="minorEastAsia" w:cstheme="minorEastAsia"/>
          <w:color w:val="auto"/>
          <w:sz w:val="24"/>
          <w:highlight w:val="none"/>
        </w:rPr>
      </w:pPr>
    </w:p>
    <w:p w14:paraId="0FE4247A">
      <w:pPr>
        <w:spacing w:line="360" w:lineRule="auto"/>
        <w:ind w:left="540"/>
        <w:contextualSpacing/>
        <w:rPr>
          <w:rFonts w:hint="eastAsia" w:asciiTheme="minorEastAsia" w:hAnsiTheme="minorEastAsia" w:eastAsiaTheme="minorEastAsia" w:cstheme="minorEastAsia"/>
          <w:color w:val="auto"/>
          <w:sz w:val="24"/>
          <w:highlight w:val="none"/>
        </w:rPr>
      </w:pPr>
    </w:p>
    <w:p w14:paraId="2EB1C01C">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21AFADCA">
      <w:pPr>
        <w:spacing w:line="360" w:lineRule="auto"/>
        <w:ind w:left="540"/>
        <w:contextualSpacing/>
        <w:rPr>
          <w:rFonts w:hint="eastAsia" w:asciiTheme="minorEastAsia" w:hAnsiTheme="minorEastAsia" w:eastAsiaTheme="minorEastAsia" w:cstheme="minorEastAsia"/>
          <w:color w:val="auto"/>
          <w:sz w:val="24"/>
          <w:highlight w:val="none"/>
        </w:rPr>
      </w:pPr>
    </w:p>
    <w:p w14:paraId="0080C00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0341964">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908BFF0">
      <w:pPr>
        <w:spacing w:line="360" w:lineRule="auto"/>
        <w:contextualSpacing/>
        <w:jc w:val="left"/>
        <w:rPr>
          <w:rFonts w:hint="eastAsia" w:asciiTheme="minorEastAsia" w:hAnsiTheme="minorEastAsia" w:eastAsiaTheme="minorEastAsia" w:cstheme="minorEastAsia"/>
          <w:color w:val="auto"/>
          <w:sz w:val="24"/>
          <w:highlight w:val="none"/>
        </w:rPr>
      </w:pPr>
    </w:p>
    <w:p w14:paraId="0A3A1B1B">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注：1.自然人竞标的无需提供，联合体竞标的只需牵头人出具。</w:t>
      </w:r>
    </w:p>
    <w:p w14:paraId="260936D0">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sectPr>
          <w:pgSz w:w="11911" w:h="16838"/>
          <w:pgMar w:top="1134" w:right="1134" w:bottom="1134" w:left="1134" w:header="720" w:footer="720" w:gutter="0"/>
          <w:cols w:space="720" w:num="1"/>
          <w:docGrid w:linePitch="1" w:charSpace="0"/>
        </w:sectPr>
      </w:pPr>
      <w:r>
        <w:rPr>
          <w:rFonts w:hint="eastAsia" w:asciiTheme="minorEastAsia" w:hAnsiTheme="minorEastAsia" w:eastAsiaTheme="minorEastAsia" w:cstheme="minorEastAsia"/>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1"/>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197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32528A1E">
            <w:pPr>
              <w:spacing w:line="360" w:lineRule="auto"/>
              <w:rPr>
                <w:rFonts w:hint="eastAsia" w:asciiTheme="minorEastAsia" w:hAnsiTheme="minorEastAsia" w:eastAsiaTheme="minorEastAsia" w:cstheme="minorEastAsia"/>
                <w:b/>
                <w:color w:val="auto"/>
                <w:sz w:val="24"/>
                <w:highlight w:val="none"/>
              </w:rPr>
            </w:pPr>
          </w:p>
          <w:p w14:paraId="5CB94B0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06220AC1">
      <w:pPr>
        <w:spacing w:line="360" w:lineRule="auto"/>
        <w:ind w:firstLine="482" w:firstLineChars="200"/>
        <w:contextualSpacing/>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200BD2DC">
      <w:pPr>
        <w:adjustRightInd w:val="0"/>
        <w:snapToGrid w:val="0"/>
        <w:spacing w:line="300" w:lineRule="auto"/>
        <w:jc w:val="left"/>
        <w:rPr>
          <w:rFonts w:hint="eastAsia" w:asciiTheme="minorEastAsia" w:hAnsiTheme="minorEastAsia" w:eastAsiaTheme="minorEastAsia" w:cstheme="minorEastAsia"/>
          <w:b/>
          <w:color w:val="auto"/>
          <w:szCs w:val="21"/>
          <w:highlight w:val="none"/>
        </w:rPr>
      </w:pPr>
    </w:p>
    <w:p w14:paraId="629F9AA2">
      <w:pPr>
        <w:snapToGrid w:val="0"/>
        <w:spacing w:line="360" w:lineRule="auto"/>
        <w:ind w:firstLine="880" w:firstLineChars="200"/>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4CDA5546">
      <w:pPr>
        <w:spacing w:line="500" w:lineRule="exact"/>
        <w:jc w:val="center"/>
        <w:rPr>
          <w:rFonts w:hint="eastAsia" w:asciiTheme="minorEastAsia" w:hAnsiTheme="minorEastAsia" w:eastAsiaTheme="minorEastAsia" w:cstheme="minorEastAsia"/>
          <w:color w:val="auto"/>
          <w:sz w:val="44"/>
          <w:szCs w:val="44"/>
          <w:highlight w:val="none"/>
        </w:rPr>
      </w:pPr>
    </w:p>
    <w:p w14:paraId="3BCC7BE5">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授权委托书（非联合体竞标格式）</w:t>
      </w:r>
    </w:p>
    <w:p w14:paraId="5DEFB10F">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1AAB5B5E">
      <w:pPr>
        <w:spacing w:line="520" w:lineRule="exact"/>
        <w:rPr>
          <w:rFonts w:hint="eastAsia" w:asciiTheme="minorEastAsia" w:hAnsiTheme="minorEastAsia" w:eastAsiaTheme="minorEastAsia" w:cstheme="minorEastAsia"/>
          <w:color w:val="auto"/>
          <w:sz w:val="32"/>
          <w:szCs w:val="32"/>
          <w:highlight w:val="none"/>
        </w:rPr>
      </w:pPr>
    </w:p>
    <w:p w14:paraId="2AFB629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（采购人名称）</w:t>
      </w:r>
      <w:r>
        <w:rPr>
          <w:rFonts w:hint="eastAsia" w:asciiTheme="minorEastAsia" w:hAnsiTheme="minorEastAsia" w:eastAsiaTheme="minorEastAsia" w:cstheme="minorEastAsia"/>
          <w:color w:val="auto"/>
          <w:sz w:val="24"/>
          <w:highlight w:val="none"/>
        </w:rPr>
        <w:t>：</w:t>
      </w:r>
    </w:p>
    <w:p w14:paraId="1E4A0EB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项目的竞标活动，并代表我方全权办理针对上述项目的所有采购程序和环节的具体事务和签署相关文件。</w:t>
      </w:r>
    </w:p>
    <w:p w14:paraId="2BE1A95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77025CB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2721F02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45E900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3F918710">
      <w:pPr>
        <w:spacing w:line="360" w:lineRule="auto"/>
        <w:rPr>
          <w:rFonts w:hint="eastAsia" w:asciiTheme="minorEastAsia" w:hAnsiTheme="minorEastAsia" w:eastAsiaTheme="minorEastAsia" w:cstheme="minorEastAsia"/>
          <w:color w:val="auto"/>
          <w:sz w:val="24"/>
          <w:highlight w:val="none"/>
        </w:rPr>
      </w:pPr>
    </w:p>
    <w:p w14:paraId="7AE6C87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09F0275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6581933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367DA2B">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50E8EFCA">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B21E305">
      <w:pPr>
        <w:spacing w:line="360" w:lineRule="auto"/>
        <w:rPr>
          <w:rFonts w:hint="eastAsia" w:asciiTheme="minorEastAsia" w:hAnsiTheme="minorEastAsia" w:eastAsiaTheme="minorEastAsia" w:cstheme="minorEastAsia"/>
          <w:color w:val="auto"/>
          <w:sz w:val="24"/>
          <w:highlight w:val="none"/>
        </w:rPr>
      </w:pPr>
    </w:p>
    <w:p w14:paraId="26CDF3C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5037EFA0">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1C818B0">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法人、其他组织竞标时“我方”是指“我单位”，自然人竞标时“我方”是指“本人”。</w:t>
      </w:r>
    </w:p>
    <w:p w14:paraId="2F45A9A7">
      <w:pPr>
        <w:spacing w:line="360" w:lineRule="auto"/>
        <w:ind w:firstLine="420" w:firstLineChars="200"/>
        <w:jc w:val="left"/>
        <w:rPr>
          <w:rFonts w:hint="eastAsia" w:asciiTheme="minorEastAsia" w:hAnsiTheme="minorEastAsia" w:eastAsiaTheme="minorEastAsia" w:cstheme="minorEastAsia"/>
          <w:color w:val="auto"/>
          <w:szCs w:val="21"/>
          <w:highlight w:val="none"/>
        </w:rPr>
      </w:pPr>
    </w:p>
    <w:p w14:paraId="216DE779">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授权委托书（联合体竞标格式）</w:t>
      </w:r>
    </w:p>
    <w:p w14:paraId="74B72A05">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68C27C01">
      <w:pPr>
        <w:spacing w:line="500" w:lineRule="exact"/>
        <w:jc w:val="center"/>
        <w:rPr>
          <w:rFonts w:hint="eastAsia" w:asciiTheme="minorEastAsia" w:hAnsiTheme="minorEastAsia" w:eastAsiaTheme="minorEastAsia" w:cstheme="minorEastAsia"/>
          <w:color w:val="auto"/>
          <w:sz w:val="44"/>
          <w:szCs w:val="44"/>
          <w:highlight w:val="none"/>
        </w:rPr>
      </w:pPr>
    </w:p>
    <w:p w14:paraId="5DCE44A1">
      <w:pPr>
        <w:spacing w:line="500" w:lineRule="exact"/>
        <w:jc w:val="center"/>
        <w:rPr>
          <w:rFonts w:hint="eastAsia" w:asciiTheme="minorEastAsia" w:hAnsiTheme="minorEastAsia" w:eastAsiaTheme="minorEastAsia" w:cstheme="minorEastAsia"/>
          <w:color w:val="auto"/>
          <w:sz w:val="32"/>
          <w:szCs w:val="32"/>
          <w:highlight w:val="none"/>
        </w:rPr>
      </w:pPr>
    </w:p>
    <w:p w14:paraId="3D895683">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（联合体其他成员名称）签订的《联合体竞标协议书》的内容，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52B8E91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7586C9C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14BAA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68F300B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F49A51D">
      <w:pPr>
        <w:spacing w:line="360" w:lineRule="auto"/>
        <w:ind w:firstLine="1560" w:firstLineChars="6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0C828393">
      <w:pPr>
        <w:spacing w:line="360" w:lineRule="auto"/>
        <w:ind w:firstLine="3000" w:firstLineChars="1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5A253E61">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0434A6F6">
      <w:pPr>
        <w:spacing w:line="360" w:lineRule="auto"/>
        <w:rPr>
          <w:rFonts w:hint="eastAsia" w:asciiTheme="minorEastAsia" w:hAnsiTheme="minorEastAsia" w:eastAsiaTheme="minorEastAsia" w:cstheme="minorEastAsia"/>
          <w:color w:val="auto"/>
          <w:sz w:val="24"/>
          <w:highlight w:val="none"/>
        </w:rPr>
      </w:pPr>
    </w:p>
    <w:p w14:paraId="32E8FF2B">
      <w:pPr>
        <w:spacing w:line="360" w:lineRule="auto"/>
        <w:ind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0C5B209A">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2130AC6D">
      <w:pPr>
        <w:spacing w:line="360" w:lineRule="auto"/>
        <w:rPr>
          <w:rFonts w:hint="eastAsia" w:asciiTheme="minorEastAsia" w:hAnsiTheme="minorEastAsia" w:eastAsiaTheme="minorEastAsia" w:cstheme="minorEastAsia"/>
          <w:color w:val="auto"/>
          <w:sz w:val="24"/>
          <w:highlight w:val="none"/>
        </w:rPr>
      </w:pPr>
    </w:p>
    <w:p w14:paraId="27170A3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2C38A8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2B8CB1DB">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5E357AF1">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55EE682">
      <w:pPr>
        <w:spacing w:line="360" w:lineRule="auto"/>
        <w:ind w:firstLine="48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4.法人、其他组织竞标时“我方”是指“我单位”，自然人竞标时“我方”是指“本人”。</w:t>
      </w:r>
    </w:p>
    <w:p w14:paraId="7667C7BD">
      <w:pPr>
        <w:snapToGrid w:val="0"/>
        <w:spacing w:line="360" w:lineRule="auto"/>
        <w:ind w:firstLine="640" w:firstLineChars="2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四、商务条款偏离表</w:t>
      </w:r>
    </w:p>
    <w:p w14:paraId="7DEA0049">
      <w:pPr>
        <w:spacing w:line="500" w:lineRule="exact"/>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商务条款偏离表（格式）</w:t>
      </w:r>
    </w:p>
    <w:p w14:paraId="45FBF854">
      <w:pPr>
        <w:spacing w:line="360" w:lineRule="auto"/>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w:t>
      </w:r>
      <w:r>
        <w:rPr>
          <w:rFonts w:hint="eastAsia" w:asciiTheme="minorEastAsia" w:hAnsiTheme="minorEastAsia" w:eastAsiaTheme="minorEastAsia" w:cstheme="minorEastAsia"/>
          <w:color w:val="auto"/>
          <w:szCs w:val="21"/>
          <w:highlight w:val="none"/>
        </w:rPr>
        <w:t>（此处有分标时填写具体分标号，无分标时填写“无”）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tbl>
      <w:tblPr>
        <w:tblStyle w:val="3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5BE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818E0D7">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44A93C8">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42B3B41">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D9D2FBA">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5FA6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4A6F229">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516C382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61E8D31A">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DE2BAA1">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1FC30B9">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F766DB0">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35909079">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62F1AF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A348980">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E4F96A4">
            <w:pPr>
              <w:spacing w:line="300" w:lineRule="exact"/>
              <w:rPr>
                <w:rFonts w:hint="eastAsia" w:asciiTheme="minorEastAsia" w:hAnsiTheme="minorEastAsia" w:eastAsiaTheme="minorEastAsia" w:cstheme="minorEastAsia"/>
                <w:color w:val="auto"/>
                <w:szCs w:val="21"/>
                <w:highlight w:val="none"/>
              </w:rPr>
            </w:pPr>
          </w:p>
        </w:tc>
      </w:tr>
      <w:tr w14:paraId="34F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E73287B">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1D523A4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1A9B5E1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1921E6B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043AAD2">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36572F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1351204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FA99E6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494134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090D124">
            <w:pPr>
              <w:spacing w:line="300" w:lineRule="exact"/>
              <w:rPr>
                <w:rFonts w:hint="eastAsia" w:asciiTheme="minorEastAsia" w:hAnsiTheme="minorEastAsia" w:eastAsiaTheme="minorEastAsia" w:cstheme="minorEastAsia"/>
                <w:color w:val="auto"/>
                <w:szCs w:val="21"/>
                <w:highlight w:val="none"/>
              </w:rPr>
            </w:pPr>
          </w:p>
        </w:tc>
      </w:tr>
      <w:tr w14:paraId="28D9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A7A0421">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685DADC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3DD3B73F">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18DA50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F2A3381">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A6EFDE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75BC55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A682138">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75D2ED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02B8309">
            <w:pPr>
              <w:spacing w:line="300" w:lineRule="exact"/>
              <w:rPr>
                <w:rFonts w:hint="eastAsia" w:asciiTheme="minorEastAsia" w:hAnsiTheme="minorEastAsia" w:eastAsiaTheme="minorEastAsia" w:cstheme="minorEastAsia"/>
                <w:color w:val="auto"/>
                <w:szCs w:val="21"/>
                <w:highlight w:val="none"/>
              </w:rPr>
            </w:pPr>
          </w:p>
        </w:tc>
      </w:tr>
    </w:tbl>
    <w:p w14:paraId="377F7BFD">
      <w:pPr>
        <w:pStyle w:val="15"/>
        <w:spacing w:line="400" w:lineRule="exact"/>
        <w:ind w:firstLine="0" w:firstLineChars="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5C57D58A">
      <w:pPr>
        <w:pStyle w:val="15"/>
        <w:spacing w:line="400" w:lineRule="exact"/>
        <w:ind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1.说明：应对照谈判文件“第二章 采购需求”中的商务条款逐条作出明确响应，并作出偏离说明。</w:t>
      </w:r>
    </w:p>
    <w:p w14:paraId="05FA8EA3">
      <w:pPr>
        <w:pStyle w:val="15"/>
        <w:spacing w:line="400" w:lineRule="exact"/>
        <w:ind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2.供应商应根据自身的承诺，对照谈判文件要求，在“偏离说明”中注明“正偏离”、“负偏离”或者“无偏离”。既不属于“正偏离”也不属于“负偏离”即为“无偏离”。 当响应文件的商务内容低于竞争性谈判采购文件要求时，供应商应当如实写明“负偏离”，否则视为虚假应标</w:t>
      </w:r>
    </w:p>
    <w:p w14:paraId="4F21B808">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3.表格内容均需按要求填写并盖章，不得留空，否则按竞标无效处理。</w:t>
      </w:r>
    </w:p>
    <w:p w14:paraId="2D2F3DE0">
      <w:pPr>
        <w:spacing w:line="400" w:lineRule="exact"/>
        <w:ind w:firstLine="420" w:firstLineChars="200"/>
        <w:contextualSpacing/>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0E75A97">
      <w:pPr>
        <w:spacing w:line="360" w:lineRule="auto"/>
        <w:ind w:right="-817" w:rightChars="-389"/>
        <w:contextualSpacing/>
        <w:rPr>
          <w:rFonts w:hint="eastAsia" w:asciiTheme="minorEastAsia" w:hAnsiTheme="minorEastAsia" w:eastAsiaTheme="minorEastAsia" w:cstheme="minorEastAsia"/>
          <w:color w:val="auto"/>
          <w:sz w:val="24"/>
          <w:highlight w:val="none"/>
        </w:rPr>
      </w:pPr>
    </w:p>
    <w:p w14:paraId="7A4C3F05">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DBB2E0E">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FE78D86">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1E53D7FC">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7DF069CA">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五、供应商情况介绍</w:t>
      </w:r>
    </w:p>
    <w:p w14:paraId="608D2DFC">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33454D3E">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61FB32B">
      <w:pPr>
        <w:autoSpaceDE w:val="0"/>
        <w:autoSpaceDN w:val="0"/>
        <w:spacing w:line="360" w:lineRule="auto"/>
        <w:ind w:firstLine="6480" w:firstLineChars="27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BF62327">
      <w:pPr>
        <w:snapToGrid w:val="0"/>
        <w:spacing w:before="120" w:beforeLines="50" w:after="50"/>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六、供应商类似的业绩证明文件</w:t>
      </w:r>
    </w:p>
    <w:p w14:paraId="3F00C064">
      <w:pPr>
        <w:pStyle w:val="24"/>
        <w:snapToGrid w:val="0"/>
        <w:ind w:left="480" w:hanging="480"/>
        <w:rPr>
          <w:rFonts w:hint="eastAsia" w:asciiTheme="minorEastAsia" w:hAnsiTheme="minorEastAsia" w:eastAsiaTheme="minorEastAsia" w:cstheme="minorEastAsia"/>
          <w:color w:val="auto"/>
          <w:sz w:val="24"/>
          <w:highlight w:val="none"/>
        </w:rPr>
      </w:pPr>
    </w:p>
    <w:tbl>
      <w:tblPr>
        <w:tblStyle w:val="31"/>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8C96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67E61349">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AAB6E06">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45F809B">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w:t>
            </w:r>
          </w:p>
          <w:p w14:paraId="08B69275">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p w14:paraId="26F40580">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7A0A279">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52A25F4">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采购人联系人及联系电话</w:t>
            </w:r>
          </w:p>
        </w:tc>
      </w:tr>
      <w:tr w14:paraId="605F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4833FBD">
            <w:pPr>
              <w:jc w:val="left"/>
              <w:rPr>
                <w:rFonts w:hint="eastAsia" w:asciiTheme="minorEastAsia" w:hAnsiTheme="minorEastAsia" w:eastAsiaTheme="minorEastAsia" w:cstheme="minorEastAsia"/>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992C1CE">
            <w:pPr>
              <w:jc w:val="left"/>
              <w:rPr>
                <w:rFonts w:hint="eastAsia" w:asciiTheme="minorEastAsia" w:hAnsiTheme="minorEastAsia" w:eastAsiaTheme="minorEastAsia" w:cstheme="minorEastAsia"/>
                <w:color w:val="auto"/>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723C57">
            <w:pPr>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84A19D">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262C6610">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46B1BD8E">
            <w:pPr>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5944B82">
            <w:pPr>
              <w:jc w:val="left"/>
              <w:rPr>
                <w:rFonts w:hint="eastAsia" w:asciiTheme="minorEastAsia" w:hAnsiTheme="minorEastAsia" w:eastAsiaTheme="minorEastAsia" w:cstheme="minorEastAsia"/>
                <w:color w:val="auto"/>
                <w:szCs w:val="21"/>
                <w:highlight w:val="none"/>
              </w:rPr>
            </w:pPr>
          </w:p>
        </w:tc>
      </w:tr>
      <w:tr w14:paraId="505BE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6EF5B7B8">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77AB5DD2">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D5B2634">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2A13B31">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7A4B5B8">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188B14B">
            <w:pPr>
              <w:snapToGrid w:val="0"/>
              <w:spacing w:line="240" w:lineRule="exact"/>
              <w:jc w:val="left"/>
              <w:rPr>
                <w:rFonts w:hint="eastAsia"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2956B1E">
            <w:pPr>
              <w:snapToGrid w:val="0"/>
              <w:spacing w:line="240" w:lineRule="exact"/>
              <w:jc w:val="left"/>
              <w:rPr>
                <w:rFonts w:hint="eastAsia" w:asciiTheme="minorEastAsia" w:hAnsiTheme="minorEastAsia" w:eastAsiaTheme="minorEastAsia" w:cstheme="minorEastAsia"/>
                <w:color w:val="auto"/>
                <w:szCs w:val="21"/>
                <w:highlight w:val="none"/>
              </w:rPr>
            </w:pPr>
          </w:p>
        </w:tc>
      </w:tr>
      <w:tr w14:paraId="43615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D5CF566">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1910CE93">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E44ADD8">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F7BA21C">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9AC069F">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BF3F29F">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6F8BC28">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r>
      <w:tr w14:paraId="7147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47BC5560">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7005EE7F">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85310A8">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3A5B332">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339CE018">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F33B0F9">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1BCB2D3">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r>
      <w:tr w14:paraId="5D9B5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013820D6">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4AF219B9">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4A0C826">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D36CBDF">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138BAD0D">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F232F71">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1459346">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r>
      <w:tr w14:paraId="220CC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84" w:type="dxa"/>
            <w:tcBorders>
              <w:top w:val="single" w:color="auto" w:sz="4" w:space="0"/>
              <w:left w:val="single" w:color="auto" w:sz="4" w:space="0"/>
              <w:bottom w:val="single" w:color="auto" w:sz="4" w:space="0"/>
              <w:right w:val="single" w:color="auto" w:sz="4" w:space="0"/>
            </w:tcBorders>
          </w:tcPr>
          <w:p w14:paraId="6428D4A3">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tcPr>
          <w:p w14:paraId="27908C7B">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A7E6617">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6E79143">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00973B7">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D385779">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19673BA7">
            <w:pPr>
              <w:snapToGrid w:val="0"/>
              <w:spacing w:before="50" w:after="120" w:afterLines="50" w:line="400" w:lineRule="exact"/>
              <w:jc w:val="left"/>
              <w:rPr>
                <w:rFonts w:hint="eastAsia" w:asciiTheme="minorEastAsia" w:hAnsiTheme="minorEastAsia" w:eastAsiaTheme="minorEastAsia" w:cstheme="minorEastAsia"/>
                <w:color w:val="auto"/>
                <w:szCs w:val="21"/>
                <w:highlight w:val="none"/>
              </w:rPr>
            </w:pPr>
          </w:p>
        </w:tc>
      </w:tr>
    </w:tbl>
    <w:p w14:paraId="68D86F4D">
      <w:pPr>
        <w:pStyle w:val="24"/>
        <w:snapToGrid w:val="0"/>
        <w:ind w:left="480" w:hanging="480"/>
        <w:rPr>
          <w:rFonts w:hint="eastAsia" w:asciiTheme="minorEastAsia" w:hAnsiTheme="minorEastAsia" w:eastAsiaTheme="minorEastAsia" w:cstheme="minorEastAsia"/>
          <w:color w:val="auto"/>
          <w:sz w:val="24"/>
          <w:highlight w:val="none"/>
        </w:rPr>
      </w:pPr>
    </w:p>
    <w:p w14:paraId="6AC2E4B4">
      <w:pPr>
        <w:pStyle w:val="24"/>
        <w:snapToGrid w:val="0"/>
        <w:ind w:left="480" w:hanging="480"/>
        <w:rPr>
          <w:rFonts w:hint="eastAsia" w:asciiTheme="minorEastAsia" w:hAnsiTheme="minorEastAsia" w:eastAsiaTheme="minorEastAsia" w:cstheme="minorEastAsia"/>
          <w:color w:val="auto"/>
          <w:sz w:val="24"/>
          <w:highlight w:val="none"/>
        </w:rPr>
      </w:pPr>
    </w:p>
    <w:p w14:paraId="7DAD5696">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:相关项目业绩一览表（供应商同类项目合同复印件、用户验收报告、用户评价意见格式自拟）</w:t>
      </w:r>
    </w:p>
    <w:p w14:paraId="0DB5C7C6">
      <w:pPr>
        <w:spacing w:line="360" w:lineRule="auto"/>
        <w:ind w:left="72"/>
        <w:rPr>
          <w:rFonts w:hint="eastAsia"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color w:val="auto"/>
          <w:kern w:val="0"/>
          <w:sz w:val="20"/>
          <w:szCs w:val="21"/>
          <w:highlight w:val="none"/>
        </w:rPr>
        <w:t>注：供应商可按上述的格式自行编制，随表提交相应的合同复印件和用户单位验收证明并注明所在供应商商务技术文件页码。</w:t>
      </w:r>
    </w:p>
    <w:p w14:paraId="4B42D952">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41B5E310">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4D1D3E0E">
      <w:pPr>
        <w:snapToGrid w:val="0"/>
        <w:spacing w:line="360" w:lineRule="auto"/>
        <w:ind w:left="4410" w:leftChars="2100" w:firstLine="5670" w:firstLineChars="2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67D86CB1">
      <w:pPr>
        <w:spacing w:line="500" w:lineRule="exact"/>
        <w:jc w:val="center"/>
        <w:rPr>
          <w:rFonts w:hint="eastAsia"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F765FB4">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rPr>
        <w:t>七、</w:t>
      </w:r>
      <w:r>
        <w:rPr>
          <w:rFonts w:hint="eastAsia" w:asciiTheme="minorEastAsia" w:hAnsiTheme="minorEastAsia" w:eastAsiaTheme="minorEastAsia" w:cstheme="minorEastAsia"/>
          <w:b/>
          <w:color w:val="auto"/>
          <w:sz w:val="30"/>
          <w:szCs w:val="30"/>
          <w:highlight w:val="none"/>
          <w:lang w:eastAsia="zh-CN"/>
        </w:rPr>
        <w:t>货物需求偏离表</w:t>
      </w:r>
    </w:p>
    <w:p w14:paraId="45B8C671">
      <w:pPr>
        <w:spacing w:line="500" w:lineRule="exact"/>
        <w:jc w:val="center"/>
        <w:rPr>
          <w:rFonts w:hint="eastAsia" w:asciiTheme="minorEastAsia" w:hAnsiTheme="minorEastAsia" w:eastAsiaTheme="minorEastAsia" w:cstheme="minorEastAsia"/>
          <w:color w:val="auto"/>
          <w:sz w:val="32"/>
          <w:szCs w:val="32"/>
          <w:highlight w:val="none"/>
        </w:rPr>
      </w:pPr>
    </w:p>
    <w:p w14:paraId="66E136A6">
      <w:pPr>
        <w:spacing w:line="500" w:lineRule="exact"/>
        <w:jc w:val="center"/>
        <w:rPr>
          <w:rFonts w:hint="eastAsia" w:asciiTheme="minorEastAsia" w:hAnsiTheme="minorEastAsia" w:eastAsiaTheme="minorEastAsia" w:cstheme="minorEastAsia"/>
          <w:bCs/>
          <w:color w:val="auto"/>
          <w:sz w:val="44"/>
          <w:szCs w:val="44"/>
          <w:highlight w:val="none"/>
          <w:lang w:eastAsia="zh-CN"/>
        </w:rPr>
      </w:pPr>
      <w:r>
        <w:rPr>
          <w:rFonts w:hint="eastAsia" w:asciiTheme="minorEastAsia" w:hAnsiTheme="minorEastAsia" w:eastAsiaTheme="minorEastAsia" w:cstheme="minorEastAsia"/>
          <w:bCs/>
          <w:color w:val="auto"/>
          <w:sz w:val="44"/>
          <w:szCs w:val="44"/>
          <w:highlight w:val="none"/>
          <w:lang w:eastAsia="zh-CN"/>
        </w:rPr>
        <w:t>货物需求偏离表</w:t>
      </w:r>
    </w:p>
    <w:p w14:paraId="6F8C494B">
      <w:pPr>
        <w:spacing w:line="50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(注：按采购需求具体条款修改)</w:t>
      </w:r>
    </w:p>
    <w:p w14:paraId="15B93ECB">
      <w:pPr>
        <w:spacing w:line="360" w:lineRule="auto"/>
        <w:contextualSpacing/>
        <w:jc w:val="left"/>
        <w:rPr>
          <w:rFonts w:hint="eastAsia" w:asciiTheme="minorEastAsia" w:hAnsiTheme="minorEastAsia" w:eastAsiaTheme="minorEastAsia" w:cstheme="minorEastAsia"/>
          <w:color w:val="auto"/>
          <w:sz w:val="24"/>
          <w:highlight w:val="none"/>
        </w:rPr>
      </w:pPr>
    </w:p>
    <w:p w14:paraId="71D6CF1D">
      <w:pPr>
        <w:spacing w:line="360" w:lineRule="auto"/>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所竞分标：</w:t>
      </w:r>
      <w:r>
        <w:rPr>
          <w:rFonts w:hint="eastAsia" w:asciiTheme="minorEastAsia" w:hAnsiTheme="minorEastAsia" w:eastAsiaTheme="minorEastAsia" w:cstheme="minorEastAsia"/>
          <w:color w:val="auto"/>
          <w:kern w:val="0"/>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C2E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579380E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76F3951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20D2AC4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046699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2179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22330647">
            <w:pPr>
              <w:widowControl/>
              <w:jc w:val="left"/>
              <w:rPr>
                <w:rFonts w:hint="eastAsia" w:asciiTheme="minorEastAsia" w:hAnsiTheme="minorEastAsia" w:eastAsiaTheme="minorEastAsia" w:cstheme="minorEastAsia"/>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E13516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货物</w:t>
            </w:r>
            <w:r>
              <w:rPr>
                <w:rFonts w:hint="eastAsia" w:asciiTheme="minorEastAsia" w:hAnsiTheme="minorEastAsia" w:eastAsiaTheme="minorEastAsia" w:cstheme="minorEastAsia"/>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vAlign w:val="center"/>
          </w:tcPr>
          <w:p w14:paraId="34A610F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61256A0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技术</w:t>
            </w:r>
            <w:r>
              <w:rPr>
                <w:rFonts w:hint="eastAsia" w:asciiTheme="minorEastAsia" w:hAnsiTheme="minorEastAsia" w:eastAsiaTheme="minorEastAsia" w:cstheme="minorEastAsia"/>
                <w:color w:val="auto"/>
                <w:szCs w:val="21"/>
                <w:highlight w:val="none"/>
              </w:rPr>
              <w:t>参数要求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7F75793">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货物</w:t>
            </w:r>
            <w:r>
              <w:rPr>
                <w:rFonts w:hint="eastAsia" w:asciiTheme="minorEastAsia" w:hAnsiTheme="minorEastAsia" w:eastAsiaTheme="minorEastAsia" w:cstheme="minorEastAsia"/>
                <w:color w:val="auto"/>
                <w:szCs w:val="21"/>
                <w:highlight w:val="none"/>
              </w:rPr>
              <w:t>名称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14:paraId="53057E47">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5A9C05A">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技术</w:t>
            </w:r>
            <w:r>
              <w:rPr>
                <w:rFonts w:hint="eastAsia" w:asciiTheme="minorEastAsia" w:hAnsiTheme="minorEastAsia" w:eastAsiaTheme="minorEastAsia" w:cstheme="minorEastAsia"/>
                <w:color w:val="auto"/>
                <w:szCs w:val="21"/>
                <w:highlight w:val="none"/>
              </w:rPr>
              <w:t>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A422713">
            <w:pPr>
              <w:widowControl/>
              <w:jc w:val="left"/>
              <w:rPr>
                <w:rFonts w:hint="eastAsia" w:asciiTheme="minorEastAsia" w:hAnsiTheme="minorEastAsia" w:eastAsiaTheme="minorEastAsia" w:cstheme="minorEastAsia"/>
                <w:color w:val="auto"/>
                <w:szCs w:val="21"/>
                <w:highlight w:val="none"/>
              </w:rPr>
            </w:pPr>
          </w:p>
        </w:tc>
      </w:tr>
      <w:tr w14:paraId="1881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D95ACB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4B20C03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26D64A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0F893A7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16393C3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D311AB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AFC711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32B8257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3D953AE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57BBFD0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1ABEAFE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2F317F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036ABE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A5E1281">
            <w:pPr>
              <w:rPr>
                <w:rFonts w:hint="eastAsia" w:asciiTheme="minorEastAsia" w:hAnsiTheme="minorEastAsia" w:eastAsiaTheme="minorEastAsia" w:cstheme="minorEastAsia"/>
                <w:color w:val="auto"/>
                <w:szCs w:val="21"/>
                <w:highlight w:val="none"/>
              </w:rPr>
            </w:pPr>
          </w:p>
        </w:tc>
      </w:tr>
      <w:tr w14:paraId="7F8E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1D1C70F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3A53163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1154B20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5F0D8A9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023D950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0414CCA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6B10475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0943ECF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715240B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71597C7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B49D68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52813B1">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8DEFEB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0129DF2F">
            <w:pPr>
              <w:rPr>
                <w:rFonts w:hint="eastAsia" w:asciiTheme="minorEastAsia" w:hAnsiTheme="minorEastAsia" w:eastAsiaTheme="minorEastAsia" w:cstheme="minorEastAsia"/>
                <w:color w:val="auto"/>
                <w:szCs w:val="21"/>
                <w:highlight w:val="none"/>
              </w:rPr>
            </w:pPr>
          </w:p>
        </w:tc>
      </w:tr>
      <w:tr w14:paraId="6D86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08A2A1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24595CFA">
            <w:pPr>
              <w:rPr>
                <w:rFonts w:hint="eastAsia" w:asciiTheme="minorEastAsia" w:hAnsiTheme="minorEastAsia" w:eastAsiaTheme="minorEastAsia" w:cstheme="minorEastAsia"/>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75255E46">
            <w:pPr>
              <w:rPr>
                <w:rFonts w:hint="eastAsia" w:asciiTheme="minorEastAsia" w:hAnsiTheme="minorEastAsia" w:eastAsiaTheme="minorEastAsia" w:cstheme="minorEastAsia"/>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2FAD762B">
            <w:pPr>
              <w:rPr>
                <w:rFonts w:hint="eastAsia" w:asciiTheme="minorEastAsia" w:hAnsiTheme="minorEastAsia" w:eastAsiaTheme="minorEastAsia" w:cstheme="minorEastAsia"/>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97E120F">
            <w:pPr>
              <w:rPr>
                <w:rFonts w:hint="eastAsia" w:asciiTheme="minorEastAsia" w:hAnsiTheme="minorEastAsia" w:eastAsiaTheme="minorEastAsia" w:cstheme="minorEastAsia"/>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B87FB8D">
            <w:pPr>
              <w:rPr>
                <w:rFonts w:hint="eastAsia" w:asciiTheme="minorEastAsia" w:hAnsiTheme="minorEastAsia" w:eastAsiaTheme="minorEastAsia" w:cstheme="minorEastAsia"/>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6A6D8A99">
            <w:pPr>
              <w:rPr>
                <w:rFonts w:hint="eastAsia" w:asciiTheme="minorEastAsia" w:hAnsiTheme="minorEastAsia" w:eastAsiaTheme="minorEastAsia" w:cstheme="minorEastAsia"/>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AAADD8D">
            <w:pPr>
              <w:rPr>
                <w:rFonts w:hint="eastAsia" w:asciiTheme="minorEastAsia" w:hAnsiTheme="minorEastAsia" w:eastAsiaTheme="minorEastAsia" w:cstheme="minorEastAsia"/>
                <w:color w:val="auto"/>
                <w:szCs w:val="21"/>
                <w:highlight w:val="none"/>
              </w:rPr>
            </w:pPr>
          </w:p>
        </w:tc>
      </w:tr>
    </w:tbl>
    <w:p w14:paraId="6EEABAC5">
      <w:pPr>
        <w:pStyle w:val="13"/>
        <w:spacing w:after="0" w:line="360" w:lineRule="auto"/>
        <w:contextualSpacing/>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56279CCF">
      <w:pPr>
        <w:pStyle w:val="13"/>
        <w:spacing w:after="0" w:line="360" w:lineRule="auto"/>
        <w:ind w:firstLine="420" w:firstLineChars="200"/>
        <w:contextualSpacing/>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1.说明：应对照谈判文件“第二章”中“</w:t>
      </w:r>
      <w:r>
        <w:rPr>
          <w:rFonts w:hint="eastAsia" w:asciiTheme="minorEastAsia" w:hAnsiTheme="minorEastAsia" w:eastAsiaTheme="minorEastAsia" w:cstheme="minorEastAsia"/>
          <w:color w:val="auto"/>
          <w:kern w:val="0"/>
          <w:sz w:val="21"/>
          <w:szCs w:val="21"/>
          <w:highlight w:val="none"/>
          <w:lang w:val="en-US" w:eastAsia="zh-CN"/>
        </w:rPr>
        <w:t>货物需求一览表</w:t>
      </w:r>
      <w:r>
        <w:rPr>
          <w:rFonts w:hint="eastAsia" w:asciiTheme="minorEastAsia" w:hAnsiTheme="minorEastAsia" w:eastAsiaTheme="minorEastAsia" w:cstheme="minorEastAsia"/>
          <w:color w:val="auto"/>
          <w:kern w:val="0"/>
          <w:sz w:val="21"/>
          <w:szCs w:val="21"/>
          <w:highlight w:val="none"/>
        </w:rPr>
        <w:t>”的采购清单及技术参数条款逐条作出明确响应，并作出偏离说明。</w:t>
      </w:r>
    </w:p>
    <w:p w14:paraId="3A15C1CB">
      <w:pPr>
        <w:pStyle w:val="15"/>
        <w:spacing w:line="400" w:lineRule="exact"/>
        <w:ind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2.供应商应根据自身的承诺，对照谈判文件要求，在“偏离说明”中注明“正偏离”、“负偏离”或者“无偏离”。既不属于“正偏离”也不属于“负偏离”即为“无偏离”。 当响应文件的技术内容低于竞争性谈判采购文件要求时，供应商应当如实写明“负偏离”，否则视为虚假应标</w:t>
      </w:r>
    </w:p>
    <w:p w14:paraId="121D6CAA">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3.表格内容均需按要求填写并盖章，不得留空，否则按竞标无效处理。</w:t>
      </w:r>
    </w:p>
    <w:p w14:paraId="0126A0AE">
      <w:pPr>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4.如果采购需求为小于、小于等于、大于或大于等于某个数值标准时，响应文件承诺不得直接复制采购需求，响应文件承诺内容应当写明竞标</w:t>
      </w:r>
      <w:r>
        <w:rPr>
          <w:rFonts w:hint="eastAsia" w:asciiTheme="minorEastAsia" w:hAnsiTheme="minorEastAsia" w:eastAsiaTheme="minorEastAsia" w:cstheme="minorEastAsia"/>
          <w:color w:val="auto"/>
          <w:kern w:val="0"/>
          <w:szCs w:val="21"/>
          <w:highlight w:val="none"/>
          <w:lang w:val="en-US" w:eastAsia="zh-CN"/>
        </w:rPr>
        <w:t>服务</w:t>
      </w:r>
      <w:r>
        <w:rPr>
          <w:rFonts w:hint="eastAsia" w:asciiTheme="minorEastAsia" w:hAnsiTheme="minorEastAsia" w:eastAsiaTheme="minorEastAsia" w:cstheme="minorEastAsia"/>
          <w:color w:val="auto"/>
          <w:kern w:val="0"/>
          <w:szCs w:val="21"/>
          <w:highlight w:val="none"/>
        </w:rPr>
        <w:t>具体参数或商务响应承诺的具体数值，否则按竞标无效处理。如该采购需求属于不能明确具体数值的，采购人应在此采购需求的数值后标注◆号，对标注◆号的采购需求不适用上述“竞标无效”条款。</w:t>
      </w:r>
    </w:p>
    <w:p w14:paraId="0F9D47F1">
      <w:pPr>
        <w:spacing w:line="400" w:lineRule="exact"/>
        <w:ind w:firstLine="42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5. 如技术偏离表中的竞标响应与佐证材料不一致的，以佐证材料为准。</w:t>
      </w:r>
    </w:p>
    <w:p w14:paraId="3337E657">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73267FF3">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1ED0402">
      <w:pPr>
        <w:autoSpaceDE w:val="0"/>
        <w:autoSpaceDN w:val="0"/>
        <w:spacing w:line="360" w:lineRule="auto"/>
        <w:ind w:firstLine="6480" w:firstLineChars="27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5A6AEBF3">
      <w:pPr>
        <w:spacing w:line="500" w:lineRule="exact"/>
        <w:jc w:val="center"/>
        <w:rPr>
          <w:rFonts w:hint="eastAsia"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p>
    <w:p w14:paraId="1CA1D152">
      <w:pPr>
        <w:numPr>
          <w:ilvl w:val="0"/>
          <w:numId w:val="1"/>
        </w:numPr>
        <w:snapToGrid w:val="0"/>
        <w:spacing w:before="120" w:beforeLines="50" w:after="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配置清单</w:t>
      </w:r>
    </w:p>
    <w:p w14:paraId="53D31349">
      <w:pPr>
        <w:snapToGrid w:val="0"/>
        <w:spacing w:before="120" w:beforeLines="50" w:after="50"/>
        <w:rPr>
          <w:rFonts w:hint="eastAsia" w:asciiTheme="minorEastAsia" w:hAnsiTheme="minorEastAsia" w:eastAsiaTheme="minorEastAsia" w:cstheme="minorEastAsia"/>
          <w:b/>
          <w:color w:val="auto"/>
          <w:sz w:val="30"/>
          <w:szCs w:val="30"/>
          <w:highlight w:val="none"/>
        </w:rPr>
      </w:pPr>
    </w:p>
    <w:p w14:paraId="41D730B8">
      <w:pPr>
        <w:snapToGrid w:val="0"/>
        <w:spacing w:before="120" w:beforeLines="50" w:after="5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配置清单</w:t>
      </w:r>
    </w:p>
    <w:p w14:paraId="7127349B">
      <w:pPr>
        <w:snapToGrid w:val="0"/>
        <w:spacing w:before="120" w:beforeLines="50" w:after="5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所竞分标：</w:t>
      </w:r>
      <w:r>
        <w:rPr>
          <w:rFonts w:hint="eastAsia" w:asciiTheme="minorEastAsia" w:hAnsiTheme="minorEastAsia" w:eastAsiaTheme="minorEastAsia" w:cstheme="minorEastAsia"/>
          <w:bCs/>
          <w:color w:val="auto"/>
          <w:sz w:val="24"/>
          <w:highlight w:val="none"/>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76"/>
        <w:gridCol w:w="1020"/>
        <w:gridCol w:w="1260"/>
        <w:gridCol w:w="1296"/>
        <w:gridCol w:w="1200"/>
        <w:gridCol w:w="1368"/>
        <w:gridCol w:w="2157"/>
      </w:tblGrid>
      <w:tr w14:paraId="34A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ADCBD23">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876" w:type="dxa"/>
            <w:vAlign w:val="center"/>
          </w:tcPr>
          <w:p w14:paraId="07771DDF">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货物</w:t>
            </w:r>
            <w:r>
              <w:rPr>
                <w:rFonts w:hint="eastAsia" w:asciiTheme="minorEastAsia" w:hAnsiTheme="minorEastAsia" w:eastAsiaTheme="minorEastAsia" w:cstheme="minorEastAsia"/>
                <w:bCs/>
                <w:color w:val="auto"/>
                <w:sz w:val="24"/>
                <w:highlight w:val="none"/>
              </w:rPr>
              <w:t>名称</w:t>
            </w:r>
          </w:p>
        </w:tc>
        <w:tc>
          <w:tcPr>
            <w:tcW w:w="1020" w:type="dxa"/>
            <w:vAlign w:val="center"/>
          </w:tcPr>
          <w:p w14:paraId="20B761DB">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数量及单位</w:t>
            </w:r>
          </w:p>
        </w:tc>
        <w:tc>
          <w:tcPr>
            <w:tcW w:w="1260" w:type="dxa"/>
            <w:vAlign w:val="center"/>
          </w:tcPr>
          <w:p w14:paraId="28613F1F">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品牌</w:t>
            </w:r>
          </w:p>
        </w:tc>
        <w:tc>
          <w:tcPr>
            <w:tcW w:w="1296" w:type="dxa"/>
            <w:vAlign w:val="center"/>
          </w:tcPr>
          <w:p w14:paraId="54C2ED6B">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规格型号</w:t>
            </w:r>
          </w:p>
        </w:tc>
        <w:tc>
          <w:tcPr>
            <w:tcW w:w="1200" w:type="dxa"/>
            <w:vAlign w:val="center"/>
          </w:tcPr>
          <w:p w14:paraId="3F50C6FD">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制造商</w:t>
            </w:r>
          </w:p>
        </w:tc>
        <w:tc>
          <w:tcPr>
            <w:tcW w:w="1368" w:type="dxa"/>
            <w:vAlign w:val="center"/>
          </w:tcPr>
          <w:p w14:paraId="423D953F">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原产地</w:t>
            </w:r>
          </w:p>
        </w:tc>
        <w:tc>
          <w:tcPr>
            <w:tcW w:w="2157" w:type="dxa"/>
            <w:vAlign w:val="center"/>
          </w:tcPr>
          <w:p w14:paraId="5DBEA640">
            <w:pPr>
              <w:snapToGrid w:val="0"/>
              <w:spacing w:before="120" w:beforeLines="50" w:after="5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参数性能、指标及配置</w:t>
            </w:r>
          </w:p>
        </w:tc>
      </w:tr>
      <w:tr w14:paraId="146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3299788">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876" w:type="dxa"/>
          </w:tcPr>
          <w:p w14:paraId="6C0008DB">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020" w:type="dxa"/>
          </w:tcPr>
          <w:p w14:paraId="682D2B00">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60" w:type="dxa"/>
          </w:tcPr>
          <w:p w14:paraId="05100D88">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96" w:type="dxa"/>
          </w:tcPr>
          <w:p w14:paraId="5E500B4C">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00" w:type="dxa"/>
          </w:tcPr>
          <w:p w14:paraId="74164C6B">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368" w:type="dxa"/>
          </w:tcPr>
          <w:p w14:paraId="72377EEC">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2157" w:type="dxa"/>
          </w:tcPr>
          <w:p w14:paraId="6C943776">
            <w:pPr>
              <w:snapToGrid w:val="0"/>
              <w:spacing w:before="120" w:beforeLines="50" w:after="50"/>
              <w:rPr>
                <w:rFonts w:hint="eastAsia" w:asciiTheme="minorEastAsia" w:hAnsiTheme="minorEastAsia" w:eastAsiaTheme="minorEastAsia" w:cstheme="minorEastAsia"/>
                <w:b/>
                <w:color w:val="auto"/>
                <w:sz w:val="30"/>
                <w:szCs w:val="30"/>
                <w:highlight w:val="none"/>
              </w:rPr>
            </w:pPr>
          </w:p>
        </w:tc>
      </w:tr>
      <w:tr w14:paraId="4D5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50656C3F">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876" w:type="dxa"/>
          </w:tcPr>
          <w:p w14:paraId="19DD2A7B">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020" w:type="dxa"/>
          </w:tcPr>
          <w:p w14:paraId="7569EA41">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60" w:type="dxa"/>
          </w:tcPr>
          <w:p w14:paraId="5B006FA2">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96" w:type="dxa"/>
          </w:tcPr>
          <w:p w14:paraId="20FE4215">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00" w:type="dxa"/>
          </w:tcPr>
          <w:p w14:paraId="44AA0914">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368" w:type="dxa"/>
          </w:tcPr>
          <w:p w14:paraId="7985D0CB">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2157" w:type="dxa"/>
          </w:tcPr>
          <w:p w14:paraId="2D4D444D">
            <w:pPr>
              <w:snapToGrid w:val="0"/>
              <w:spacing w:before="120" w:beforeLines="50" w:after="50"/>
              <w:rPr>
                <w:rFonts w:hint="eastAsia" w:asciiTheme="minorEastAsia" w:hAnsiTheme="minorEastAsia" w:eastAsiaTheme="minorEastAsia" w:cstheme="minorEastAsia"/>
                <w:b/>
                <w:color w:val="auto"/>
                <w:sz w:val="30"/>
                <w:szCs w:val="30"/>
                <w:highlight w:val="none"/>
              </w:rPr>
            </w:pPr>
          </w:p>
        </w:tc>
      </w:tr>
      <w:tr w14:paraId="59EE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14:paraId="653A7A8A">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876" w:type="dxa"/>
          </w:tcPr>
          <w:p w14:paraId="20B6A075">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020" w:type="dxa"/>
          </w:tcPr>
          <w:p w14:paraId="1ACBB1BF">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60" w:type="dxa"/>
          </w:tcPr>
          <w:p w14:paraId="537C1DE6">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96" w:type="dxa"/>
          </w:tcPr>
          <w:p w14:paraId="5C435439">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200" w:type="dxa"/>
          </w:tcPr>
          <w:p w14:paraId="5E3C5AB6">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1368" w:type="dxa"/>
          </w:tcPr>
          <w:p w14:paraId="1564E31F">
            <w:pPr>
              <w:snapToGrid w:val="0"/>
              <w:spacing w:before="120" w:beforeLines="50" w:after="50"/>
              <w:rPr>
                <w:rFonts w:hint="eastAsia" w:asciiTheme="minorEastAsia" w:hAnsiTheme="minorEastAsia" w:eastAsiaTheme="minorEastAsia" w:cstheme="minorEastAsia"/>
                <w:b/>
                <w:color w:val="auto"/>
                <w:sz w:val="30"/>
                <w:szCs w:val="30"/>
                <w:highlight w:val="none"/>
              </w:rPr>
            </w:pPr>
          </w:p>
        </w:tc>
        <w:tc>
          <w:tcPr>
            <w:tcW w:w="2157" w:type="dxa"/>
          </w:tcPr>
          <w:p w14:paraId="38C0EE46">
            <w:pPr>
              <w:snapToGrid w:val="0"/>
              <w:spacing w:before="120" w:beforeLines="50" w:after="50"/>
              <w:rPr>
                <w:rFonts w:hint="eastAsia" w:asciiTheme="minorEastAsia" w:hAnsiTheme="minorEastAsia" w:eastAsiaTheme="minorEastAsia" w:cstheme="minorEastAsia"/>
                <w:b/>
                <w:color w:val="auto"/>
                <w:sz w:val="30"/>
                <w:szCs w:val="30"/>
                <w:highlight w:val="none"/>
              </w:rPr>
            </w:pPr>
          </w:p>
        </w:tc>
      </w:tr>
    </w:tbl>
    <w:p w14:paraId="7AECB3FE">
      <w:pPr>
        <w:snapToGrid w:val="0"/>
        <w:spacing w:before="120" w:beforeLines="50" w:after="50"/>
        <w:rPr>
          <w:rFonts w:hint="eastAsia" w:asciiTheme="minorEastAsia" w:hAnsiTheme="minorEastAsia" w:eastAsiaTheme="minorEastAsia" w:cstheme="minorEastAsia"/>
          <w:b/>
          <w:color w:val="auto"/>
          <w:sz w:val="30"/>
          <w:szCs w:val="30"/>
          <w:highlight w:val="none"/>
        </w:rPr>
      </w:pPr>
    </w:p>
    <w:p w14:paraId="26DACEEA">
      <w:pPr>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备注:</w:t>
      </w:r>
    </w:p>
    <w:p w14:paraId="546B1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以上性能配置清单中“货物名称、数量及单位、品牌、规格型号、制造商、原产地参数性能、指标及配置”必须如实填写完整，品牌、规格型号没有则填无，填写有缺漏的，响应文件作无效处理。货物名称、数量及单位、品牌必须与“货物需求</w:t>
      </w:r>
      <w:r>
        <w:rPr>
          <w:rFonts w:hint="eastAsia" w:asciiTheme="minorEastAsia" w:hAnsiTheme="minorEastAsia" w:eastAsiaTheme="minorEastAsia" w:cstheme="minorEastAsia"/>
          <w:bCs/>
          <w:color w:val="auto"/>
          <w:sz w:val="24"/>
          <w:highlight w:val="none"/>
          <w:lang w:val="en-US" w:eastAsia="zh-CN"/>
        </w:rPr>
        <w:t>一</w:t>
      </w:r>
      <w:r>
        <w:rPr>
          <w:rFonts w:hint="eastAsia" w:asciiTheme="minorEastAsia" w:hAnsiTheme="minorEastAsia" w:eastAsiaTheme="minorEastAsia" w:cstheme="minorEastAsia"/>
          <w:bCs/>
          <w:color w:val="auto"/>
          <w:sz w:val="24"/>
          <w:highlight w:val="none"/>
        </w:rPr>
        <w:t>览表”一致，否则响应文件作无效处理。</w:t>
      </w:r>
    </w:p>
    <w:p w14:paraId="39AFDFFE">
      <w:pPr>
        <w:ind w:firstLine="4080" w:firstLineChars="1700"/>
        <w:jc w:val="left"/>
        <w:rPr>
          <w:rFonts w:hint="eastAsia" w:asciiTheme="minorEastAsia" w:hAnsiTheme="minorEastAsia" w:eastAsiaTheme="minorEastAsia" w:cstheme="minorEastAsia"/>
          <w:bCs/>
          <w:color w:val="auto"/>
          <w:sz w:val="24"/>
          <w:highlight w:val="none"/>
        </w:rPr>
      </w:pPr>
    </w:p>
    <w:p w14:paraId="0E14F02B">
      <w:pPr>
        <w:ind w:firstLine="4080" w:firstLineChars="17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w:t>
      </w:r>
    </w:p>
    <w:p w14:paraId="24ADB057">
      <w:pPr>
        <w:ind w:firstLine="5760" w:firstLineChars="24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供应商名称 (电子签章 ) :</w:t>
      </w:r>
    </w:p>
    <w:p w14:paraId="24340B06">
      <w:pPr>
        <w:ind w:firstLine="6960" w:firstLineChars="2900"/>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Cs/>
          <w:color w:val="auto"/>
          <w:sz w:val="24"/>
          <w:highlight w:val="none"/>
        </w:rPr>
        <w:t>日期:  年  月  日</w:t>
      </w: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九、售后服务方案</w:t>
      </w:r>
    </w:p>
    <w:p w14:paraId="0160B00D">
      <w:pPr>
        <w:snapToGrid w:val="0"/>
        <w:spacing w:before="120" w:beforeLines="50" w:after="50"/>
        <w:ind w:left="143" w:leftChars="68"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由供应商按本项目竞争性谈判采购文件第二章“</w:t>
      </w:r>
      <w:r>
        <w:rPr>
          <w:rFonts w:hint="eastAsia" w:asciiTheme="minorEastAsia" w:hAnsiTheme="minorEastAsia" w:eastAsiaTheme="minorEastAsia" w:cstheme="minorEastAsia"/>
          <w:color w:val="auto"/>
          <w:highlight w:val="none"/>
          <w:lang w:val="en-US" w:eastAsia="zh-CN"/>
        </w:rPr>
        <w:t>货物需求一览表</w:t>
      </w:r>
      <w:r>
        <w:rPr>
          <w:rFonts w:hint="eastAsia" w:asciiTheme="minorEastAsia" w:hAnsiTheme="minorEastAsia" w:eastAsiaTheme="minorEastAsia" w:cstheme="minorEastAsia"/>
          <w:color w:val="auto"/>
          <w:highlight w:val="none"/>
        </w:rPr>
        <w:t>”中商务条款部分的售后服务要求自行填写，其中要包含售后服务承诺书。</w:t>
      </w:r>
    </w:p>
    <w:p w14:paraId="672E0BF6">
      <w:pPr>
        <w:snapToGrid w:val="0"/>
        <w:spacing w:before="120" w:beforeLines="50" w:after="50"/>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116105CE">
      <w:pPr>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附表A:售后服务机构情况表</w:t>
      </w:r>
      <w:r>
        <w:rPr>
          <w:rFonts w:hint="eastAsia" w:asciiTheme="minorEastAsia" w:hAnsiTheme="minorEastAsia" w:eastAsiaTheme="minorEastAsia" w:cstheme="minorEastAsia"/>
          <w:color w:val="auto"/>
          <w:sz w:val="24"/>
          <w:highlight w:val="none"/>
        </w:rPr>
        <w:t>（按此格式自制）</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2C7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4C0EDA72">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Pr>
          <w:p w14:paraId="29E6462F">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Pr>
          <w:p w14:paraId="0F793035">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Pr>
          <w:p w14:paraId="5D2CFB20">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Pr>
          <w:p w14:paraId="23F70D5A">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货物技术人员数量</w:t>
            </w:r>
          </w:p>
        </w:tc>
        <w:tc>
          <w:tcPr>
            <w:tcW w:w="1260" w:type="dxa"/>
          </w:tcPr>
          <w:p w14:paraId="06EECD8D">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5CD2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16714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Pr>
          <w:p w14:paraId="132227E3">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Pr>
          <w:p w14:paraId="0ABCF28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Pr>
          <w:p w14:paraId="2797DFAA">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Pr>
          <w:p w14:paraId="4F5703A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Pr>
          <w:p w14:paraId="709BBE5E">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2CB4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307290">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Pr>
          <w:p w14:paraId="74DF8FC7">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Pr>
          <w:p w14:paraId="6EE088F8">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Pr>
          <w:p w14:paraId="0563350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Pr>
          <w:p w14:paraId="4741AAB7">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Pr>
          <w:p w14:paraId="200628F9">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304F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598890">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Pr>
          <w:p w14:paraId="3C098777">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Pr>
          <w:p w14:paraId="5AD051BE">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Pr>
          <w:p w14:paraId="209BC12D">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Pr>
          <w:p w14:paraId="40DF83B8">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Pr>
          <w:p w14:paraId="4D97D297">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bl>
    <w:p w14:paraId="5EB7CFE1">
      <w:pPr>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注：关于项目涉及的所有售后服务机构均在本表注明，包括供应商本单位和符合条件的第三方服务机构；</w:t>
      </w:r>
    </w:p>
    <w:p w14:paraId="0C14BC0D">
      <w:pPr>
        <w:autoSpaceDE w:val="0"/>
        <w:autoSpaceDN w:val="0"/>
        <w:spacing w:line="360" w:lineRule="auto"/>
        <w:rPr>
          <w:rFonts w:hint="eastAsia" w:asciiTheme="minorEastAsia" w:hAnsiTheme="minorEastAsia" w:eastAsiaTheme="minorEastAsia" w:cstheme="minorEastAsia"/>
          <w:color w:val="auto"/>
          <w:kern w:val="0"/>
          <w:sz w:val="24"/>
          <w:highlight w:val="none"/>
        </w:rPr>
      </w:pPr>
    </w:p>
    <w:p w14:paraId="6725BE89">
      <w:pPr>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3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122C87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6F4D6AA1">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626FC48C">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5BC961A">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B282CC5">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C2F91F2">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92176A6">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B06078F">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28F1FC3">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966C8C8">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7ACC631">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DF99AF7">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1FC6B02">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3CB4109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49CF5FA">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93807C0">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323EF5F6">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6CC0F7D">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C1A68B">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A61BEB">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EBA4F1">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1272305">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5717714">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6EF9F7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8577B0">
            <w:pPr>
              <w:autoSpaceDE w:val="0"/>
              <w:autoSpaceDN w:val="0"/>
              <w:spacing w:line="360" w:lineRule="auto"/>
              <w:rPr>
                <w:rFonts w:hint="eastAsia" w:asciiTheme="minorEastAsia" w:hAnsiTheme="minorEastAsia" w:eastAsiaTheme="minorEastAsia" w:cstheme="minorEastAsia"/>
                <w:color w:val="auto"/>
                <w:sz w:val="24"/>
                <w:highlight w:val="none"/>
              </w:rPr>
            </w:pPr>
          </w:p>
        </w:tc>
      </w:tr>
      <w:tr w14:paraId="6C8ABD6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FBDB63F">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E8C05C5">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AFEA01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B56E872">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AE8FA3">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904DD4">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452D34A">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E8F51A">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B684C4">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8AE077">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48F12B2">
            <w:pPr>
              <w:autoSpaceDE w:val="0"/>
              <w:autoSpaceDN w:val="0"/>
              <w:spacing w:line="360" w:lineRule="auto"/>
              <w:rPr>
                <w:rFonts w:hint="eastAsia" w:asciiTheme="minorEastAsia" w:hAnsiTheme="minorEastAsia" w:eastAsiaTheme="minorEastAsia" w:cstheme="minorEastAsia"/>
                <w:color w:val="auto"/>
                <w:sz w:val="24"/>
                <w:highlight w:val="none"/>
              </w:rPr>
            </w:pPr>
          </w:p>
        </w:tc>
      </w:tr>
      <w:tr w14:paraId="6505DA4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184C4D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29B34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9CB24AC">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1B28B05">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9815A4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20ED0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1D028A">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16357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E65A55">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5DD8A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4C79A9D">
            <w:pPr>
              <w:autoSpaceDE w:val="0"/>
              <w:autoSpaceDN w:val="0"/>
              <w:spacing w:line="360" w:lineRule="auto"/>
              <w:rPr>
                <w:rFonts w:hint="eastAsia" w:asciiTheme="minorEastAsia" w:hAnsiTheme="minorEastAsia" w:eastAsiaTheme="minorEastAsia" w:cstheme="minorEastAsia"/>
                <w:color w:val="auto"/>
                <w:sz w:val="24"/>
                <w:highlight w:val="none"/>
              </w:rPr>
            </w:pPr>
          </w:p>
        </w:tc>
      </w:tr>
      <w:tr w14:paraId="0EC8B4E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ED41F2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84EB40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0A1903">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C21137">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B8339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016567C">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402FBFC">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0065AB1">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A15AC8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7E71803">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0309C6A">
            <w:pPr>
              <w:autoSpaceDE w:val="0"/>
              <w:autoSpaceDN w:val="0"/>
              <w:spacing w:line="360" w:lineRule="auto"/>
              <w:rPr>
                <w:rFonts w:hint="eastAsia" w:asciiTheme="minorEastAsia" w:hAnsiTheme="minorEastAsia" w:eastAsiaTheme="minorEastAsia" w:cstheme="minorEastAsia"/>
                <w:color w:val="auto"/>
                <w:sz w:val="24"/>
                <w:highlight w:val="none"/>
              </w:rPr>
            </w:pPr>
          </w:p>
        </w:tc>
      </w:tr>
    </w:tbl>
    <w:p w14:paraId="55713FA1">
      <w:pPr>
        <w:spacing w:line="440" w:lineRule="exact"/>
        <w:ind w:firstLine="396" w:firstLineChars="198"/>
        <w:rPr>
          <w:rFonts w:hint="eastAsia" w:asciiTheme="minorEastAsia" w:hAnsiTheme="minorEastAsia" w:eastAsiaTheme="minorEastAsia" w:cstheme="minorEastAsia"/>
          <w:color w:val="auto"/>
          <w:kern w:val="0"/>
          <w:sz w:val="20"/>
          <w:szCs w:val="21"/>
          <w:highlight w:val="none"/>
        </w:rPr>
      </w:pPr>
    </w:p>
    <w:p w14:paraId="2644F07F">
      <w:pPr>
        <w:spacing w:line="500" w:lineRule="exact"/>
        <w:rPr>
          <w:rFonts w:hint="eastAsia" w:asciiTheme="minorEastAsia" w:hAnsiTheme="minorEastAsia" w:eastAsiaTheme="minorEastAsia" w:cstheme="minorEastAsia"/>
          <w:color w:val="auto"/>
          <w:sz w:val="32"/>
          <w:szCs w:val="32"/>
          <w:highlight w:val="none"/>
        </w:rPr>
      </w:pPr>
    </w:p>
    <w:p w14:paraId="1B87706D">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70E3683">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6C3D345">
      <w:pPr>
        <w:pStyle w:val="39"/>
        <w:ind w:firstLine="845"/>
        <w:rPr>
          <w:rFonts w:hint="eastAsia" w:asciiTheme="minorEastAsia" w:hAnsiTheme="minorEastAsia" w:eastAsiaTheme="minorEastAsia" w:cstheme="minorEastAsia"/>
          <w:color w:val="auto"/>
          <w:sz w:val="24"/>
          <w:highlight w:val="none"/>
          <w:lang w:val="zh-CN"/>
        </w:rPr>
      </w:pPr>
    </w:p>
    <w:p w14:paraId="1DD97A92">
      <w:pPr>
        <w:pStyle w:val="14"/>
        <w:rPr>
          <w:rFonts w:hint="eastAsia" w:asciiTheme="minorEastAsia" w:hAnsiTheme="minorEastAsia" w:eastAsiaTheme="minorEastAsia" w:cstheme="minorEastAsia"/>
          <w:color w:val="auto"/>
          <w:kern w:val="0"/>
          <w:sz w:val="24"/>
          <w:highlight w:val="none"/>
          <w:lang w:val="zh-CN"/>
        </w:rPr>
      </w:pPr>
    </w:p>
    <w:p w14:paraId="3E4B569D">
      <w:pPr>
        <w:rPr>
          <w:rFonts w:hint="eastAsia" w:asciiTheme="minorEastAsia" w:hAnsiTheme="minorEastAsia" w:eastAsiaTheme="minorEastAsia" w:cstheme="minorEastAsia"/>
          <w:color w:val="auto"/>
          <w:kern w:val="0"/>
          <w:sz w:val="24"/>
          <w:highlight w:val="none"/>
          <w:lang w:val="zh-CN"/>
        </w:rPr>
      </w:pPr>
    </w:p>
    <w:p w14:paraId="765BCB4B">
      <w:pPr>
        <w:pStyle w:val="39"/>
        <w:ind w:firstLine="845"/>
        <w:rPr>
          <w:rFonts w:hint="eastAsia" w:asciiTheme="minorEastAsia" w:hAnsiTheme="minorEastAsia" w:eastAsiaTheme="minorEastAsia" w:cstheme="minorEastAsia"/>
          <w:color w:val="auto"/>
          <w:sz w:val="24"/>
          <w:highlight w:val="none"/>
          <w:lang w:val="zh-CN"/>
        </w:rPr>
      </w:pPr>
    </w:p>
    <w:p w14:paraId="710FE8E8">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十、项目实施人员一览表（如有要求）</w:t>
      </w:r>
    </w:p>
    <w:p w14:paraId="1CBA7928">
      <w:pPr>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4B7BDEF7">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响应分标：</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分标</w:t>
      </w:r>
    </w:p>
    <w:p w14:paraId="6C6ABBE9">
      <w:pPr>
        <w:keepNext/>
        <w:autoSpaceDE w:val="0"/>
        <w:autoSpaceDN w:val="0"/>
        <w:spacing w:line="360" w:lineRule="auto"/>
        <w:ind w:firstLine="47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附表A:本项目的项目经理情况表</w:t>
      </w:r>
    </w:p>
    <w:tbl>
      <w:tblPr>
        <w:tblStyle w:val="31"/>
        <w:tblW w:w="0" w:type="auto"/>
        <w:tblInd w:w="0" w:type="dxa"/>
        <w:tblLayout w:type="fixed"/>
        <w:tblCellMar>
          <w:top w:w="0" w:type="dxa"/>
          <w:left w:w="108" w:type="dxa"/>
          <w:bottom w:w="0" w:type="dxa"/>
          <w:right w:w="108" w:type="dxa"/>
        </w:tblCellMar>
      </w:tblPr>
      <w:tblGrid>
        <w:gridCol w:w="2061"/>
        <w:gridCol w:w="1287"/>
        <w:gridCol w:w="1260"/>
        <w:gridCol w:w="4147"/>
      </w:tblGrid>
      <w:tr w14:paraId="07C8DFF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E8BE4FD">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746F01D">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411DB3D">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3BD3CDE">
            <w:pPr>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响应截止时间前三年业绩及承担的主要工作情况，曾担任项目经理的项目应列明细</w:t>
            </w:r>
          </w:p>
        </w:tc>
      </w:tr>
      <w:tr w14:paraId="5350504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2CC049B">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BA38572">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DF1DAD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16B6B74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496DF03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8232497">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9F31159">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6563D06">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5C8131">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2C13FD7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23E703C">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72E9DE3">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48CA49F">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F991B2">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4927FB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8873B58">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25C2991">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BB8C513">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2D09DD">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4B0FDBA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D4DDA56">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5BF92D6">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6268EF1">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90110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1189759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9E3D88A">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1601011">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E0B16A">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9D366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2ECD505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F4D52F3">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14B14E8">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8C1F2D8">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401BC5">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2AD0183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A53D549">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7919C7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7C3ABF">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BB5C09B">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46698B2B">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414CB17">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5E57A10">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A9F3861">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B03CC77">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bl>
    <w:p w14:paraId="1832E73E">
      <w:pPr>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注：随表提交相应的证书复印件并注明所在响应技术文件页码。</w:t>
      </w:r>
    </w:p>
    <w:p w14:paraId="4B55B602">
      <w:pPr>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3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5C9316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9825438">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FBAEECB">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72F2883">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783C6E0">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03AEBD0">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6CC808E0">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39DEDB5">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09F518F8">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B92A6E">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27AB9D2C">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CAF138A">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A3BB682">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5241EC6">
            <w:pPr>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315D002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3714C4E">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2BE58A">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33FF185">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B4D80CB">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D07361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80E4F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B6A1A4">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33E0D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D26A587">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20306C7">
            <w:pPr>
              <w:autoSpaceDE w:val="0"/>
              <w:autoSpaceDN w:val="0"/>
              <w:spacing w:line="360" w:lineRule="auto"/>
              <w:rPr>
                <w:rFonts w:hint="eastAsia" w:asciiTheme="minorEastAsia" w:hAnsiTheme="minorEastAsia" w:eastAsiaTheme="minorEastAsia" w:cstheme="minorEastAsia"/>
                <w:color w:val="auto"/>
                <w:sz w:val="24"/>
                <w:highlight w:val="none"/>
              </w:rPr>
            </w:pPr>
          </w:p>
        </w:tc>
      </w:tr>
      <w:tr w14:paraId="7B15E25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2B067F9">
            <w:pPr>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8B4E11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D0682E9">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DE5ACB">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E8EC276">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9C79C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D4B954">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949E36F">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30C730">
            <w:pPr>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5F34BC">
            <w:pPr>
              <w:autoSpaceDE w:val="0"/>
              <w:autoSpaceDN w:val="0"/>
              <w:spacing w:line="360" w:lineRule="auto"/>
              <w:rPr>
                <w:rFonts w:hint="eastAsia" w:asciiTheme="minorEastAsia" w:hAnsiTheme="minorEastAsia" w:eastAsiaTheme="minorEastAsia" w:cstheme="minorEastAsia"/>
                <w:color w:val="auto"/>
                <w:sz w:val="24"/>
                <w:highlight w:val="none"/>
              </w:rPr>
            </w:pPr>
          </w:p>
        </w:tc>
      </w:tr>
    </w:tbl>
    <w:p w14:paraId="78FE33C0">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注：供应商可按上述的格式自行编制，随表提交相应的证书复印件并注明所在响应技术文件页码。</w:t>
      </w:r>
    </w:p>
    <w:p w14:paraId="63292B79">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附表C:本项目的项目经理和小组人员近3个月</w:t>
      </w:r>
      <w:r>
        <w:rPr>
          <w:rFonts w:hint="eastAsia" w:asciiTheme="minorEastAsia" w:hAnsiTheme="minorEastAsia" w:eastAsiaTheme="minorEastAsia" w:cstheme="minorEastAsia"/>
          <w:b/>
          <w:color w:val="auto"/>
          <w:sz w:val="24"/>
          <w:highlight w:val="none"/>
          <w:lang w:eastAsia="zh-CN"/>
        </w:rPr>
        <w:t>的</w:t>
      </w:r>
      <w:r>
        <w:rPr>
          <w:rFonts w:hint="eastAsia" w:asciiTheme="minorEastAsia" w:hAnsiTheme="minorEastAsia" w:eastAsiaTheme="minorEastAsia" w:cstheme="minorEastAsia"/>
          <w:b/>
          <w:color w:val="auto"/>
          <w:sz w:val="24"/>
          <w:highlight w:val="none"/>
        </w:rPr>
        <w:t>社保</w:t>
      </w:r>
      <w:r>
        <w:rPr>
          <w:rFonts w:hint="eastAsia" w:asciiTheme="minorEastAsia" w:hAnsiTheme="minorEastAsia" w:eastAsiaTheme="minorEastAsia" w:cstheme="minorEastAsia"/>
          <w:b/>
          <w:color w:val="auto"/>
          <w:sz w:val="24"/>
          <w:highlight w:val="none"/>
          <w:lang w:val="en-US" w:eastAsia="zh-CN"/>
        </w:rPr>
        <w:t>证明</w:t>
      </w:r>
      <w:r>
        <w:rPr>
          <w:rFonts w:hint="eastAsia" w:asciiTheme="minorEastAsia" w:hAnsiTheme="minorEastAsia" w:eastAsiaTheme="minorEastAsia" w:cstheme="minorEastAsia"/>
          <w:color w:val="auto"/>
          <w:sz w:val="24"/>
          <w:highlight w:val="none"/>
        </w:rPr>
        <w:t>（以社保局缴纳凭证作附件）</w:t>
      </w:r>
    </w:p>
    <w:p w14:paraId="11520DCE">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424F162">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EFC3CF2">
      <w:pPr>
        <w:pStyle w:val="39"/>
        <w:ind w:firstLine="1126"/>
        <w:rPr>
          <w:rFonts w:hint="eastAsia" w:asciiTheme="minorEastAsia" w:hAnsiTheme="minorEastAsia" w:eastAsiaTheme="minorEastAsia" w:cstheme="minorEastAsia"/>
          <w:color w:val="auto"/>
          <w:highlight w:val="none"/>
          <w:lang w:val="zh-CN"/>
        </w:rPr>
      </w:pPr>
    </w:p>
    <w:p w14:paraId="3102AE75">
      <w:pPr>
        <w:spacing w:line="500" w:lineRule="exact"/>
        <w:rPr>
          <w:rFonts w:hint="eastAsia" w:asciiTheme="minorEastAsia" w:hAnsiTheme="minorEastAsia" w:eastAsiaTheme="minorEastAsia" w:cstheme="minorEastAsia"/>
          <w:color w:val="auto"/>
          <w:sz w:val="32"/>
          <w:szCs w:val="32"/>
          <w:highlight w:val="none"/>
        </w:rPr>
      </w:pPr>
    </w:p>
    <w:p w14:paraId="3DB8D285">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4431158D">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十一、</w:t>
      </w:r>
      <w:r>
        <w:rPr>
          <w:rFonts w:hint="eastAsia" w:asciiTheme="minorEastAsia" w:hAnsiTheme="minorEastAsia" w:eastAsiaTheme="minorEastAsia" w:cstheme="minorEastAsia"/>
          <w:b/>
          <w:color w:val="auto"/>
          <w:sz w:val="30"/>
          <w:szCs w:val="30"/>
          <w:highlight w:val="none"/>
          <w:lang w:val="en-US" w:eastAsia="zh-CN"/>
        </w:rPr>
        <w:t>货物</w:t>
      </w:r>
      <w:r>
        <w:rPr>
          <w:rFonts w:hint="eastAsia" w:asciiTheme="minorEastAsia" w:hAnsiTheme="minorEastAsia" w:eastAsiaTheme="minorEastAsia" w:cstheme="minorEastAsia"/>
          <w:b/>
          <w:color w:val="auto"/>
          <w:sz w:val="30"/>
          <w:szCs w:val="30"/>
          <w:highlight w:val="none"/>
        </w:rPr>
        <w:t>需求、商务条款要求提供的其他材料</w:t>
      </w:r>
    </w:p>
    <w:p w14:paraId="47AC241A">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p>
    <w:p w14:paraId="6038ABA9">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01CB22A">
      <w:pPr>
        <w:autoSpaceDE w:val="0"/>
        <w:autoSpaceDN w:val="0"/>
        <w:spacing w:line="360" w:lineRule="auto"/>
        <w:ind w:firstLine="6480" w:firstLineChars="27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2B787C90">
      <w:pPr>
        <w:spacing w:line="500" w:lineRule="exact"/>
        <w:rPr>
          <w:rFonts w:hint="eastAsia" w:asciiTheme="minorEastAsia" w:hAnsiTheme="minorEastAsia" w:eastAsiaTheme="minorEastAsia" w:cstheme="minorEastAsia"/>
          <w:color w:val="auto"/>
          <w:sz w:val="32"/>
          <w:szCs w:val="32"/>
          <w:highlight w:val="none"/>
        </w:rPr>
        <w:sectPr>
          <w:pgSz w:w="11911" w:h="16838"/>
          <w:pgMar w:top="1134" w:right="1134" w:bottom="1134" w:left="1134" w:header="720" w:footer="720" w:gutter="0"/>
          <w:cols w:space="720" w:num="1"/>
          <w:docGrid w:linePitch="1" w:charSpace="0"/>
        </w:sectPr>
      </w:pPr>
    </w:p>
    <w:p w14:paraId="35B48C8D">
      <w:pPr>
        <w:pStyle w:val="113"/>
        <w:rPr>
          <w:rFonts w:hint="eastAsia" w:asciiTheme="minorEastAsia" w:hAnsiTheme="minorEastAsia" w:eastAsiaTheme="minorEastAsia" w:cstheme="minorEastAsia"/>
          <w:color w:val="auto"/>
          <w:highlight w:val="none"/>
        </w:rPr>
      </w:pPr>
      <w:bookmarkStart w:id="86" w:name="_Toc174568954"/>
      <w:bookmarkStart w:id="87" w:name="_Toc80205941"/>
      <w:r>
        <w:rPr>
          <w:rFonts w:hint="eastAsia" w:asciiTheme="minorEastAsia" w:hAnsiTheme="minorEastAsia" w:eastAsiaTheme="minorEastAsia" w:cstheme="minorEastAsia"/>
          <w:color w:val="auto"/>
          <w:highlight w:val="none"/>
        </w:rPr>
        <w:t>第四节  报价文件格式</w:t>
      </w:r>
      <w:bookmarkEnd w:id="86"/>
      <w:bookmarkEnd w:id="87"/>
    </w:p>
    <w:p w14:paraId="32F079D1">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18F33271">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1C258187">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2EE55B74">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83D7849">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2657C6F3">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3140D1A">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27042891">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471993A9">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6B7E80C8">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8D2BC26">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225A8A9F">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540241B0">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16A23550">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56BFBD33">
      <w:pPr>
        <w:snapToGrid w:val="0"/>
        <w:spacing w:before="120" w:beforeLines="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所竞分标（如有则填写，无分标时填写“无”或者留空）：</w:t>
      </w:r>
    </w:p>
    <w:p w14:paraId="2F8C4689">
      <w:pPr>
        <w:snapToGrid w:val="0"/>
        <w:spacing w:before="120" w:beforeLines="50" w:after="50"/>
        <w:ind w:firstLine="720" w:firstLineChars="225"/>
        <w:rPr>
          <w:rFonts w:hint="eastAsia" w:asciiTheme="minorEastAsia" w:hAnsiTheme="minorEastAsia" w:eastAsiaTheme="minorEastAsia" w:cstheme="minorEastAsia"/>
          <w:bCs/>
          <w:color w:val="auto"/>
          <w:sz w:val="32"/>
          <w:szCs w:val="32"/>
          <w:highlight w:val="none"/>
        </w:rPr>
      </w:pPr>
    </w:p>
    <w:p w14:paraId="65346891">
      <w:pPr>
        <w:pStyle w:val="8"/>
        <w:snapToGrid w:val="0"/>
        <w:spacing w:before="50" w:after="50"/>
        <w:ind w:firstLine="640" w:firstLineChars="200"/>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68752429">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3CD62C44">
      <w:pPr>
        <w:pStyle w:val="8"/>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15632335">
      <w:pPr>
        <w:pStyle w:val="8"/>
        <w:snapToGrid w:val="0"/>
        <w:spacing w:before="50" w:after="50"/>
        <w:ind w:firstLine="1280" w:firstLineChars="400"/>
        <w:rPr>
          <w:rFonts w:hint="eastAsia" w:asciiTheme="minorEastAsia" w:hAnsiTheme="minorEastAsia" w:eastAsiaTheme="minorEastAsia" w:cstheme="minorEastAsia"/>
          <w:bCs/>
          <w:color w:val="auto"/>
          <w:sz w:val="32"/>
          <w:szCs w:val="32"/>
          <w:highlight w:val="none"/>
        </w:rPr>
      </w:pPr>
    </w:p>
    <w:p w14:paraId="387D7BB2">
      <w:pPr>
        <w:snapToGrid w:val="0"/>
        <w:spacing w:before="120"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60DDF5CC">
      <w:pPr>
        <w:snapToGrid w:val="0"/>
        <w:spacing w:before="120"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63140AC5">
      <w:pPr>
        <w:rPr>
          <w:rFonts w:hint="eastAsia" w:asciiTheme="minorEastAsia" w:hAnsiTheme="minorEastAsia" w:eastAsiaTheme="minorEastAsia" w:cstheme="minorEastAsia"/>
          <w:color w:val="auto"/>
          <w:highlight w:val="none"/>
        </w:rPr>
      </w:pPr>
    </w:p>
    <w:p w14:paraId="677B904D">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一、响应函………………………………………………………（页码）</w:t>
      </w:r>
    </w:p>
    <w:p w14:paraId="0ABD06B0">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二、响应报价表…………………………………………………（页码）</w:t>
      </w:r>
    </w:p>
    <w:p w14:paraId="06DA3E1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三、中小企业声明函……………………………………………（页码）</w:t>
      </w:r>
    </w:p>
    <w:p w14:paraId="67D349E9">
      <w:pPr>
        <w:snapToGrid w:val="0"/>
        <w:spacing w:before="120" w:beforeLines="50" w:after="50" w:line="360" w:lineRule="auto"/>
        <w:ind w:left="142" w:firstLine="640" w:firstLineChars="200"/>
        <w:jc w:val="left"/>
        <w:rPr>
          <w:rFonts w:hint="eastAsia" w:asciiTheme="minorEastAsia" w:hAnsiTheme="minorEastAsia" w:eastAsiaTheme="minorEastAsia" w:cstheme="minorEastAsia"/>
          <w:color w:val="auto"/>
          <w:sz w:val="32"/>
          <w:szCs w:val="32"/>
          <w:highlight w:val="none"/>
        </w:rPr>
      </w:pPr>
    </w:p>
    <w:p w14:paraId="3D2B778F">
      <w:pPr>
        <w:spacing w:line="500" w:lineRule="exact"/>
        <w:ind w:firstLine="480" w:firstLineChars="200"/>
        <w:rPr>
          <w:rFonts w:hint="eastAsia" w:asciiTheme="minorEastAsia" w:hAnsiTheme="minorEastAsia" w:eastAsiaTheme="minorEastAsia" w:cstheme="minorEastAsia"/>
          <w:color w:val="auto"/>
          <w:kern w:val="0"/>
          <w:sz w:val="24"/>
          <w:szCs w:val="21"/>
          <w:highlight w:val="none"/>
        </w:rPr>
      </w:pPr>
      <w:r>
        <w:rPr>
          <w:rFonts w:hint="eastAsia" w:asciiTheme="minorEastAsia" w:hAnsiTheme="minorEastAsia" w:eastAsiaTheme="minorEastAsia" w:cstheme="minorEastAsia"/>
          <w:color w:val="auto"/>
          <w:kern w:val="0"/>
          <w:sz w:val="24"/>
          <w:szCs w:val="21"/>
          <w:highlight w:val="none"/>
        </w:rPr>
        <w:br w:type="page"/>
      </w:r>
      <w:r>
        <w:rPr>
          <w:rFonts w:hint="eastAsia" w:asciiTheme="minorEastAsia" w:hAnsiTheme="minorEastAsia" w:eastAsiaTheme="minorEastAsia" w:cstheme="minorEastAsia"/>
          <w:b/>
          <w:color w:val="auto"/>
          <w:sz w:val="30"/>
          <w:szCs w:val="30"/>
          <w:highlight w:val="none"/>
        </w:rPr>
        <w:t>一、响应函</w:t>
      </w:r>
    </w:p>
    <w:p w14:paraId="66D4F977">
      <w:pPr>
        <w:spacing w:line="500" w:lineRule="exact"/>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响应函</w:t>
      </w:r>
    </w:p>
    <w:p w14:paraId="59068004">
      <w:pPr>
        <w:keepNext w:val="0"/>
        <w:keepLines w:val="0"/>
        <w:pageBreakBefore w:val="0"/>
        <w:widowControl w:val="0"/>
        <w:kinsoku/>
        <w:wordWrap/>
        <w:overflowPunct/>
        <w:topLinePunct w:val="0"/>
        <w:bidi w:val="0"/>
        <w:adjustRightInd/>
        <w:snapToGrid/>
        <w:spacing w:line="370" w:lineRule="exact"/>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（采购人名称）</w:t>
      </w:r>
      <w:r>
        <w:rPr>
          <w:rFonts w:hint="eastAsia" w:asciiTheme="minorEastAsia" w:hAnsiTheme="minorEastAsia" w:eastAsiaTheme="minorEastAsia" w:cstheme="minorEastAsia"/>
          <w:color w:val="auto"/>
          <w:szCs w:val="21"/>
          <w:highlight w:val="none"/>
        </w:rPr>
        <w:t>：</w:t>
      </w:r>
    </w:p>
    <w:p w14:paraId="0504177D">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w:t>
      </w:r>
      <w:r>
        <w:rPr>
          <w:rFonts w:hint="eastAsia" w:asciiTheme="minorEastAsia" w:hAnsiTheme="minorEastAsia" w:eastAsiaTheme="minorEastAsia" w:cstheme="minorEastAsia"/>
          <w:color w:val="auto"/>
          <w:szCs w:val="21"/>
          <w:highlight w:val="none"/>
          <w:u w:val="single"/>
        </w:rPr>
        <w:t>（供应商名称）</w:t>
      </w:r>
      <w:r>
        <w:rPr>
          <w:rFonts w:hint="eastAsia" w:asciiTheme="minorEastAsia" w:hAnsiTheme="minorEastAsia" w:eastAsiaTheme="minorEastAsia" w:cstheme="minorEastAsia"/>
          <w:color w:val="auto"/>
          <w:szCs w:val="21"/>
          <w:highlight w:val="none"/>
        </w:rPr>
        <w:t>系中华人民共和国合法供应商，经营地址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284FBB7F">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项目的竞标，为便于贵方公正、择优地确定成交供应商及其竞标产品和货物，我方就本次竞标有关事项郑重声明如下：</w:t>
      </w:r>
    </w:p>
    <w:p w14:paraId="18F29B1C">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1.我方向贵方提交的所有响应文件、资料都是准确的和真实的。</w:t>
      </w:r>
    </w:p>
    <w:p w14:paraId="187A570C">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84AA3C2">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3.在此，我方宣布同意如下：</w:t>
      </w:r>
    </w:p>
    <w:p w14:paraId="4795B21B">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(1)将按谈判文件的约定履行合同责任和义务；</w:t>
      </w:r>
    </w:p>
    <w:p w14:paraId="1AF53161">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(2)已详细审查全部谈判文件，包括补遗文件（如有）；</w:t>
      </w:r>
    </w:p>
    <w:p w14:paraId="43A2E5EF">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(3)同意提供按照贵方可能要求的与谈判有关的一切数据或者资料；</w:t>
      </w:r>
    </w:p>
    <w:p w14:paraId="13DE29F8">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(4)响应谈判文件规定的竞标有效期。</w:t>
      </w:r>
    </w:p>
    <w:p w14:paraId="1C907FFD">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w:t>
      </w:r>
    </w:p>
    <w:p w14:paraId="0C16C94B">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593EC550">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内容中</w:t>
      </w:r>
      <w:r>
        <w:rPr>
          <w:rFonts w:hint="eastAsia" w:asciiTheme="minorEastAsia" w:hAnsiTheme="minorEastAsia" w:eastAsiaTheme="minorEastAsia" w:cstheme="minorEastAsia"/>
          <w:color w:val="auto"/>
          <w:szCs w:val="21"/>
          <w:highlight w:val="none"/>
        </w:rPr>
        <w:t>未</w:t>
      </w:r>
      <w:r>
        <w:rPr>
          <w:rFonts w:hint="eastAsia" w:asciiTheme="minorEastAsia" w:hAnsiTheme="minorEastAsia" w:eastAsiaTheme="minorEastAsia" w:cstheme="minorEastAsia"/>
          <w:color w:val="auto"/>
          <w:kern w:val="0"/>
          <w:szCs w:val="21"/>
          <w:highlight w:val="none"/>
        </w:rPr>
        <w:t>涉及商业秘密；</w:t>
      </w:r>
    </w:p>
    <w:p w14:paraId="1C3CED52">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□我方本次响应文件</w:t>
      </w:r>
      <w:r>
        <w:rPr>
          <w:rFonts w:hint="eastAsia" w:asciiTheme="minorEastAsia" w:hAnsiTheme="minorEastAsia" w:eastAsiaTheme="minorEastAsia" w:cstheme="minorEastAsia"/>
          <w:color w:val="auto"/>
          <w:kern w:val="0"/>
          <w:szCs w:val="21"/>
          <w:highlight w:val="none"/>
        </w:rPr>
        <w:t>涉及商业秘密的内容有：</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F48A9A0">
      <w:pPr>
        <w:keepNext w:val="0"/>
        <w:keepLines w:val="0"/>
        <w:pageBreakBefore w:val="0"/>
        <w:widowControl w:val="0"/>
        <w:kinsoku/>
        <w:wordWrap/>
        <w:overflowPunct/>
        <w:topLinePunct w:val="0"/>
        <w:bidi w:val="0"/>
        <w:adjustRightInd/>
        <w:snapToGrid/>
        <w:spacing w:line="370" w:lineRule="exact"/>
        <w:ind w:firstLine="420" w:firstLineChars="200"/>
        <w:contextualSpacing/>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6.以上事项如有虚假或者隐瞒，我方愿意承担一切后果，并不再寻求任何旨在减轻或者免除法律责任的辩解。</w:t>
      </w:r>
    </w:p>
    <w:p w14:paraId="109324A8">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color w:val="auto"/>
          <w:kern w:val="0"/>
          <w:szCs w:val="21"/>
          <w:highlight w:val="none"/>
        </w:rPr>
        <w:t>7.与本谈判有关的一切正式往来信函请寄</w:t>
      </w:r>
      <w:r>
        <w:rPr>
          <w:rFonts w:hint="eastAsia" w:asciiTheme="minorEastAsia" w:hAnsiTheme="minorEastAsia" w:eastAsiaTheme="minorEastAsia" w:cstheme="minorEastAsia"/>
          <w:color w:val="auto"/>
          <w:kern w:val="0"/>
          <w:sz w:val="20"/>
          <w:szCs w:val="21"/>
          <w:highlight w:val="none"/>
        </w:rPr>
        <w:t>：</w:t>
      </w:r>
    </w:p>
    <w:p w14:paraId="7C7575EB">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地址：</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14:paraId="4BC791F9">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电话：</w:t>
      </w:r>
      <w:r>
        <w:rPr>
          <w:rFonts w:hint="eastAsia" w:asciiTheme="minorEastAsia" w:hAnsiTheme="minorEastAsia" w:eastAsiaTheme="minorEastAsia" w:cstheme="minorEastAsia"/>
          <w:color w:val="auto"/>
          <w:kern w:val="0"/>
          <w:szCs w:val="21"/>
          <w:highlight w:val="none"/>
          <w:u w:val="single"/>
        </w:rPr>
        <w:t xml:space="preserve">                                      　　　　　　　　　</w:t>
      </w:r>
    </w:p>
    <w:p w14:paraId="58DCA88A">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传真：</w:t>
      </w:r>
      <w:r>
        <w:rPr>
          <w:rFonts w:hint="eastAsia" w:asciiTheme="minorEastAsia" w:hAnsiTheme="minorEastAsia" w:eastAsiaTheme="minorEastAsia" w:cstheme="minorEastAsia"/>
          <w:color w:val="auto"/>
          <w:kern w:val="0"/>
          <w:szCs w:val="21"/>
          <w:highlight w:val="none"/>
          <w:u w:val="single"/>
        </w:rPr>
        <w:t>　　　　　　　　　　　　　　　　　　　　　　　　　　　　</w:t>
      </w:r>
    </w:p>
    <w:p w14:paraId="7849A5E8">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电子邮箱</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u w:val="single"/>
        </w:rPr>
        <w:t>　　　　　　　　　　　　　　　　　　　　　　　　　　</w:t>
      </w:r>
    </w:p>
    <w:p w14:paraId="42D6BFF3">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邮政编码：</w:t>
      </w:r>
      <w:r>
        <w:rPr>
          <w:rFonts w:hint="eastAsia" w:asciiTheme="minorEastAsia" w:hAnsiTheme="minorEastAsia" w:eastAsiaTheme="minorEastAsia" w:cstheme="minorEastAsia"/>
          <w:color w:val="auto"/>
          <w:kern w:val="0"/>
          <w:szCs w:val="21"/>
          <w:highlight w:val="none"/>
          <w:u w:val="single"/>
        </w:rPr>
        <w:t xml:space="preserve">                                                    </w:t>
      </w:r>
    </w:p>
    <w:p w14:paraId="46BC8353">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开户名称：</w:t>
      </w:r>
      <w:r>
        <w:rPr>
          <w:rFonts w:hint="eastAsia" w:asciiTheme="minorEastAsia" w:hAnsiTheme="minorEastAsia" w:eastAsiaTheme="minorEastAsia" w:cstheme="minorEastAsia"/>
          <w:color w:val="auto"/>
          <w:kern w:val="0"/>
          <w:szCs w:val="21"/>
          <w:highlight w:val="none"/>
          <w:u w:val="single"/>
        </w:rPr>
        <w:t xml:space="preserve">                                                    </w:t>
      </w:r>
    </w:p>
    <w:p w14:paraId="7965F062">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开户银行：</w:t>
      </w:r>
      <w:r>
        <w:rPr>
          <w:rFonts w:hint="eastAsia" w:asciiTheme="minorEastAsia" w:hAnsiTheme="minorEastAsia" w:eastAsiaTheme="minorEastAsia" w:cstheme="minorEastAsia"/>
          <w:color w:val="auto"/>
          <w:kern w:val="0"/>
          <w:szCs w:val="21"/>
          <w:highlight w:val="none"/>
          <w:u w:val="single"/>
        </w:rPr>
        <w:t xml:space="preserve">                                                    </w:t>
      </w:r>
    </w:p>
    <w:p w14:paraId="71208EAB">
      <w:pPr>
        <w:keepNext w:val="0"/>
        <w:keepLines w:val="0"/>
        <w:pageBreakBefore w:val="0"/>
        <w:widowControl w:val="0"/>
        <w:kinsoku/>
        <w:wordWrap/>
        <w:overflowPunct/>
        <w:topLinePunct w:val="0"/>
        <w:bidi w:val="0"/>
        <w:adjustRightInd/>
        <w:snapToGrid/>
        <w:spacing w:line="370" w:lineRule="exact"/>
        <w:ind w:firstLine="420"/>
        <w:textAlignment w:val="auto"/>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银行账号：</w:t>
      </w:r>
      <w:r>
        <w:rPr>
          <w:rFonts w:hint="eastAsia" w:asciiTheme="minorEastAsia" w:hAnsiTheme="minorEastAsia" w:eastAsiaTheme="minorEastAsia" w:cstheme="minorEastAsia"/>
          <w:color w:val="auto"/>
          <w:kern w:val="0"/>
          <w:szCs w:val="21"/>
          <w:highlight w:val="none"/>
          <w:u w:val="single"/>
        </w:rPr>
        <w:t xml:space="preserve">                                                    </w:t>
      </w:r>
    </w:p>
    <w:p w14:paraId="4B4DFE09">
      <w:pPr>
        <w:pStyle w:val="16"/>
        <w:keepNext w:val="0"/>
        <w:keepLines w:val="0"/>
        <w:pageBreakBefore w:val="0"/>
        <w:widowControl w:val="0"/>
        <w:tabs>
          <w:tab w:val="left" w:pos="939"/>
        </w:tabs>
        <w:kinsoku/>
        <w:wordWrap/>
        <w:overflowPunct/>
        <w:topLinePunct w:val="0"/>
        <w:bidi w:val="0"/>
        <w:adjustRightInd/>
        <w:snapToGrid/>
        <w:spacing w:line="370" w:lineRule="exact"/>
        <w:ind w:left="141" w:leftChars="67" w:firstLine="315" w:firstLine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特此承诺。</w:t>
      </w:r>
    </w:p>
    <w:p w14:paraId="3751A56F">
      <w:pPr>
        <w:keepNext w:val="0"/>
        <w:keepLines w:val="0"/>
        <w:pageBreakBefore w:val="0"/>
        <w:widowControl w:val="0"/>
        <w:kinsoku/>
        <w:wordWrap/>
        <w:overflowPunct/>
        <w:topLinePunct w:val="0"/>
        <w:autoSpaceDE w:val="0"/>
        <w:autoSpaceDN w:val="0"/>
        <w:bidi w:val="0"/>
        <w:adjustRightInd/>
        <w:snapToGrid/>
        <w:spacing w:line="370" w:lineRule="exact"/>
        <w:ind w:left="4335" w:leftChars="1950" w:hanging="240" w:hanging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A0A2600">
      <w:pPr>
        <w:keepNext w:val="0"/>
        <w:keepLines w:val="0"/>
        <w:pageBreakBefore w:val="0"/>
        <w:widowControl w:val="0"/>
        <w:kinsoku/>
        <w:wordWrap/>
        <w:overflowPunct/>
        <w:topLinePunct w:val="0"/>
        <w:autoSpaceDE w:val="0"/>
        <w:autoSpaceDN w:val="0"/>
        <w:bidi w:val="0"/>
        <w:adjustRightInd/>
        <w:snapToGrid/>
        <w:spacing w:line="370" w:lineRule="exact"/>
        <w:ind w:firstLine="6480" w:firstLineChars="27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B918BDA">
      <w:pPr>
        <w:spacing w:line="500" w:lineRule="exact"/>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二、响应报价表 </w:t>
      </w:r>
    </w:p>
    <w:p w14:paraId="260596D6">
      <w:pPr>
        <w:snapToGrid w:val="0"/>
        <w:spacing w:before="50" w:after="50" w:line="360" w:lineRule="auto"/>
        <w:rPr>
          <w:rFonts w:hint="eastAsia" w:asciiTheme="minorEastAsia" w:hAnsiTheme="minorEastAsia" w:eastAsiaTheme="minorEastAsia" w:cstheme="minorEastAsia"/>
          <w:color w:val="auto"/>
          <w:sz w:val="24"/>
          <w:highlight w:val="none"/>
        </w:rPr>
      </w:pPr>
    </w:p>
    <w:p w14:paraId="7DC390E0">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0"/>
          <w:szCs w:val="30"/>
          <w:highlight w:val="none"/>
        </w:rPr>
        <w:t>响应报价表</w:t>
      </w:r>
    </w:p>
    <w:p w14:paraId="51B74F27">
      <w:pPr>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p>
    <w:p w14:paraId="63440EEA">
      <w:pPr>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
    <w:p w14:paraId="7B22FBC1">
      <w:pPr>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分标：</w:t>
      </w:r>
      <w:r>
        <w:rPr>
          <w:rFonts w:hint="eastAsia" w:asciiTheme="minorEastAsia" w:hAnsiTheme="minorEastAsia" w:eastAsiaTheme="minorEastAsia" w:cstheme="minorEastAsia"/>
          <w:color w:val="auto"/>
          <w:szCs w:val="21"/>
          <w:highlight w:val="none"/>
          <w:u w:val="single"/>
        </w:rPr>
        <w:t xml:space="preserve">                 </w:t>
      </w:r>
    </w:p>
    <w:p w14:paraId="5CEF5DA1">
      <w:pPr>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
    <w:tbl>
      <w:tblPr>
        <w:tblStyle w:val="3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150"/>
        <w:gridCol w:w="994"/>
        <w:gridCol w:w="1260"/>
        <w:gridCol w:w="1260"/>
        <w:gridCol w:w="1516"/>
        <w:gridCol w:w="722"/>
      </w:tblGrid>
      <w:tr w14:paraId="3F3F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6980A09">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4D9615C">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lang w:val="en-US" w:eastAsia="zh-CN"/>
              </w:rPr>
              <w:t>货物</w:t>
            </w:r>
            <w:r>
              <w:rPr>
                <w:rFonts w:hint="eastAsia" w:asciiTheme="minorEastAsia" w:hAnsiTheme="minorEastAsia" w:eastAsiaTheme="minorEastAsia" w:cstheme="minorEastAsia"/>
                <w:color w:val="auto"/>
                <w:szCs w:val="22"/>
                <w:highlight w:val="none"/>
              </w:rPr>
              <w:t>名称</w:t>
            </w:r>
          </w:p>
        </w:tc>
        <w:tc>
          <w:tcPr>
            <w:tcW w:w="2150" w:type="dxa"/>
            <w:tcBorders>
              <w:top w:val="single" w:color="auto" w:sz="4" w:space="0"/>
              <w:left w:val="single" w:color="auto" w:sz="4" w:space="0"/>
              <w:bottom w:val="single" w:color="auto" w:sz="4" w:space="0"/>
              <w:right w:val="single" w:color="auto" w:sz="4" w:space="0"/>
            </w:tcBorders>
            <w:vAlign w:val="center"/>
          </w:tcPr>
          <w:p w14:paraId="734132C3">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规格型号</w:t>
            </w:r>
          </w:p>
        </w:tc>
        <w:tc>
          <w:tcPr>
            <w:tcW w:w="994" w:type="dxa"/>
            <w:tcBorders>
              <w:top w:val="single" w:color="auto" w:sz="4" w:space="0"/>
              <w:left w:val="single" w:color="auto" w:sz="4" w:space="0"/>
              <w:bottom w:val="single" w:color="auto" w:sz="4" w:space="0"/>
              <w:right w:val="single" w:color="auto" w:sz="4" w:space="0"/>
            </w:tcBorders>
            <w:vAlign w:val="center"/>
          </w:tcPr>
          <w:p w14:paraId="4EFCE8AE">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81B81A6">
            <w:pPr>
              <w:jc w:val="center"/>
              <w:rPr>
                <w:rFonts w:hint="eastAsia"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3387E7B6">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9400FB7">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0C42C646">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722" w:type="dxa"/>
            <w:tcBorders>
              <w:top w:val="single" w:color="auto" w:sz="4" w:space="0"/>
              <w:left w:val="single" w:color="auto" w:sz="4" w:space="0"/>
              <w:bottom w:val="single" w:color="auto" w:sz="4" w:space="0"/>
              <w:right w:val="single" w:color="auto" w:sz="4" w:space="0"/>
            </w:tcBorders>
            <w:vAlign w:val="center"/>
          </w:tcPr>
          <w:p w14:paraId="7C9B816C">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4805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0BE08903">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113C091">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伙食灶</w:t>
            </w:r>
            <w:r>
              <w:rPr>
                <w:rFonts w:hint="eastAsia" w:asciiTheme="minorEastAsia" w:hAnsiTheme="minorEastAsia" w:eastAsiaTheme="minorEastAsia" w:cstheme="minorEastAsia"/>
                <w:color w:val="auto"/>
                <w:szCs w:val="22"/>
                <w:highlight w:val="none"/>
                <w:lang w:eastAsia="zh-CN"/>
              </w:rPr>
              <w:t>精品</w:t>
            </w:r>
            <w:r>
              <w:rPr>
                <w:rFonts w:hint="eastAsia" w:asciiTheme="minorEastAsia" w:hAnsiTheme="minorEastAsia" w:eastAsiaTheme="minorEastAsia" w:cstheme="minorEastAsia"/>
                <w:color w:val="auto"/>
                <w:szCs w:val="22"/>
                <w:highlight w:val="none"/>
              </w:rPr>
              <w:t>醇基燃料</w:t>
            </w:r>
          </w:p>
        </w:tc>
        <w:tc>
          <w:tcPr>
            <w:tcW w:w="2150" w:type="dxa"/>
            <w:tcBorders>
              <w:top w:val="single" w:color="auto" w:sz="4" w:space="0"/>
              <w:left w:val="single" w:color="auto" w:sz="4" w:space="0"/>
              <w:bottom w:val="single" w:color="auto" w:sz="4" w:space="0"/>
              <w:right w:val="single" w:color="auto" w:sz="4" w:space="0"/>
            </w:tcBorders>
            <w:vAlign w:val="center"/>
          </w:tcPr>
          <w:p w14:paraId="03A15A72">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5E22E04C">
            <w:pPr>
              <w:rPr>
                <w:rFonts w:hint="default" w:asciiTheme="minorEastAsia" w:hAnsiTheme="minorEastAsia" w:eastAsiaTheme="minorEastAsia" w:cstheme="minorEastAsia"/>
                <w:color w:val="auto"/>
                <w:szCs w:val="22"/>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79BC45E">
            <w:pPr>
              <w:jc w:val="center"/>
              <w:rPr>
                <w:rFonts w:hint="default"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1公斤</w:t>
            </w:r>
          </w:p>
        </w:tc>
        <w:tc>
          <w:tcPr>
            <w:tcW w:w="1260" w:type="dxa"/>
            <w:tcBorders>
              <w:top w:val="single" w:color="auto" w:sz="4" w:space="0"/>
              <w:left w:val="single" w:color="auto" w:sz="4" w:space="0"/>
              <w:bottom w:val="single" w:color="auto" w:sz="4" w:space="0"/>
              <w:right w:val="single" w:color="auto" w:sz="4" w:space="0"/>
            </w:tcBorders>
            <w:vAlign w:val="center"/>
          </w:tcPr>
          <w:p w14:paraId="0AD4DCD7">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9DFB717">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1B6F297">
            <w:pPr>
              <w:rPr>
                <w:rFonts w:hint="eastAsia" w:asciiTheme="minorEastAsia" w:hAnsiTheme="minorEastAsia" w:eastAsiaTheme="minorEastAsia" w:cstheme="minorEastAsia"/>
                <w:color w:val="auto"/>
                <w:szCs w:val="22"/>
                <w:highlight w:val="none"/>
              </w:rPr>
            </w:pPr>
          </w:p>
        </w:tc>
      </w:tr>
      <w:tr w14:paraId="56AA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32ABC86">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ED01553">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74E13D94">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7CC695D9">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C4B52B">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CF05C8">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D1913C0">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1881714">
            <w:pPr>
              <w:rPr>
                <w:rFonts w:hint="eastAsia" w:asciiTheme="minorEastAsia" w:hAnsiTheme="minorEastAsia" w:eastAsiaTheme="minorEastAsia" w:cstheme="minorEastAsia"/>
                <w:color w:val="auto"/>
                <w:szCs w:val="22"/>
                <w:highlight w:val="none"/>
              </w:rPr>
            </w:pPr>
          </w:p>
        </w:tc>
      </w:tr>
      <w:tr w14:paraId="50F6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A4F0DB6">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9B74BAC">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44BD5AB1">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0EF83F40">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04E0FF">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CD538E">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8A2BA3C">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E435260">
            <w:pPr>
              <w:rPr>
                <w:rFonts w:hint="eastAsia" w:asciiTheme="minorEastAsia" w:hAnsiTheme="minorEastAsia" w:eastAsiaTheme="minorEastAsia" w:cstheme="minorEastAsia"/>
                <w:color w:val="auto"/>
                <w:szCs w:val="22"/>
                <w:highlight w:val="none"/>
              </w:rPr>
            </w:pPr>
          </w:p>
        </w:tc>
      </w:tr>
      <w:tr w14:paraId="12E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EBC5535">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17A3C8">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75961659">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0938751C">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375577">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8081BF">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AE34DF2">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1117C380">
            <w:pPr>
              <w:rPr>
                <w:rFonts w:hint="eastAsia" w:asciiTheme="minorEastAsia" w:hAnsiTheme="minorEastAsia" w:eastAsiaTheme="minorEastAsia" w:cstheme="minorEastAsia"/>
                <w:color w:val="auto"/>
                <w:szCs w:val="22"/>
                <w:highlight w:val="none"/>
              </w:rPr>
            </w:pPr>
          </w:p>
        </w:tc>
      </w:tr>
      <w:tr w14:paraId="69B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7E4267B4">
            <w:pPr>
              <w:rPr>
                <w:rFonts w:hint="eastAsia" w:asciiTheme="minorEastAsia" w:hAnsiTheme="minorEastAsia" w:eastAsiaTheme="minorEastAsia" w:cstheme="minorEastAsia"/>
                <w:color w:val="auto"/>
                <w:szCs w:val="22"/>
                <w:highlight w:val="none"/>
              </w:rPr>
            </w:pPr>
            <w:r>
              <w:rPr>
                <w:rFonts w:hint="eastAsia" w:ascii="宋体" w:hAnsi="宋体" w:eastAsia="宋体" w:cs="宋体"/>
                <w:color w:val="auto"/>
                <w:szCs w:val="22"/>
                <w:highlight w:val="none"/>
              </w:rPr>
              <w:t>竞标报价（包含税费等所有费用）：</w:t>
            </w:r>
            <w:r>
              <w:rPr>
                <w:rFonts w:hint="eastAsia" w:ascii="宋体" w:hAnsi="宋体" w:eastAsia="宋体" w:cs="宋体"/>
                <w:color w:val="auto"/>
                <w:highlight w:val="none"/>
                <w:u w:val="single"/>
              </w:rPr>
              <w:t xml:space="preserve">   （大写）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Cs w:val="20"/>
                <w:highlight w:val="none"/>
                <w:u w:val="single"/>
                <w:lang w:bidi="ar"/>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szCs w:val="22"/>
                <w:highlight w:val="none"/>
                <w:lang w:bidi="ar"/>
              </w:rPr>
              <w:t>元</w:t>
            </w:r>
            <w:r>
              <w:rPr>
                <w:rFonts w:hint="eastAsia" w:ascii="宋体" w:hAnsi="宋体" w:eastAsia="宋体" w:cs="宋体"/>
                <w:color w:val="auto"/>
                <w:highlight w:val="none"/>
              </w:rPr>
              <w:t>)</w:t>
            </w:r>
          </w:p>
        </w:tc>
      </w:tr>
      <w:tr w14:paraId="2C2A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0F2F5635">
            <w:pPr>
              <w:rPr>
                <w:rFonts w:hint="eastAsia" w:eastAsia="宋体" w:asciiTheme="minorEastAsia" w:hAnsiTheme="minorEastAsia" w:cstheme="minorEastAsia"/>
                <w:color w:val="auto"/>
                <w:szCs w:val="22"/>
                <w:highlight w:val="none"/>
                <w:lang w:eastAsia="zh-CN"/>
              </w:rPr>
            </w:pPr>
            <w:r>
              <w:rPr>
                <w:rFonts w:hint="eastAsia" w:ascii="宋体" w:hAnsi="宋体"/>
                <w:color w:val="auto"/>
                <w:szCs w:val="21"/>
                <w:highlight w:val="none"/>
              </w:rPr>
              <w:t>交货时间</w:t>
            </w:r>
            <w:r>
              <w:rPr>
                <w:rFonts w:hint="eastAsia" w:ascii="宋体" w:hAnsi="宋体"/>
                <w:color w:val="auto"/>
                <w:szCs w:val="21"/>
                <w:highlight w:val="none"/>
                <w:lang w:eastAsia="zh-CN"/>
              </w:rPr>
              <w:t>：</w:t>
            </w:r>
          </w:p>
        </w:tc>
      </w:tr>
    </w:tbl>
    <w:p w14:paraId="0F36BC42">
      <w:pPr>
        <w:snapToGrid w:val="0"/>
        <w:spacing w:before="50" w:after="50"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76B1B75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1、供应商需按本表格式填写，不得自行更改，也不得留空，如有多分标，按分标分别提供响应报价表。</w:t>
      </w:r>
    </w:p>
    <w:p w14:paraId="6A12BCE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2、如为联合体响应的，“供应商名称”处必须列明联合体各方名称，并标注联合体牵头人名称，且盖章处须加盖联合体各方公章，否则其响应作无效响应处理。</w:t>
      </w:r>
    </w:p>
    <w:p w14:paraId="552BC82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3、以上表格要求细分项目及报价，在“货物名称”一栏中，填写具体货物，否则其响应作无效响应处理。</w:t>
      </w:r>
    </w:p>
    <w:p w14:paraId="1A68A09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4、特别提示:采购机构将对项目名称和项目编号，成交供应商名称、地址和成交金额，主要成交标的的名称、规格型号、数量、单价、货物要求等予以公示。</w:t>
      </w:r>
    </w:p>
    <w:p w14:paraId="59991EC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FC83FAC">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p>
    <w:p w14:paraId="578EEF0D">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8ECDE1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51936DD">
      <w:pPr>
        <w:autoSpaceDE w:val="0"/>
        <w:autoSpaceDN w:val="0"/>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br w:type="page"/>
      </w:r>
    </w:p>
    <w:p w14:paraId="32089861">
      <w:pPr>
        <w:autoSpaceDE w:val="0"/>
        <w:autoSpaceDN w:val="0"/>
        <w:spacing w:line="360" w:lineRule="auto"/>
        <w:jc w:val="center"/>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b/>
          <w:color w:val="auto"/>
          <w:sz w:val="30"/>
          <w:szCs w:val="30"/>
          <w:highlight w:val="none"/>
          <w:lang w:eastAsia="zh-CN"/>
        </w:rPr>
        <w:t>最后报价表</w:t>
      </w:r>
    </w:p>
    <w:p w14:paraId="56DCCE9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07BF938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p>
    <w:p w14:paraId="61D17C49">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w:t>
      </w:r>
      <w:r>
        <w:rPr>
          <w:rFonts w:hint="eastAsia" w:asciiTheme="minorEastAsia" w:hAnsiTheme="minorEastAsia" w:eastAsiaTheme="minorEastAsia" w:cstheme="minorEastAsia"/>
          <w:color w:val="auto"/>
          <w:sz w:val="24"/>
          <w:highlight w:val="none"/>
          <w:u w:val="single"/>
        </w:rPr>
        <w:t xml:space="preserve">                 </w:t>
      </w:r>
    </w:p>
    <w:p w14:paraId="2BBFC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tbl>
      <w:tblPr>
        <w:tblStyle w:val="3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150"/>
        <w:gridCol w:w="994"/>
        <w:gridCol w:w="1260"/>
        <w:gridCol w:w="1260"/>
        <w:gridCol w:w="1516"/>
        <w:gridCol w:w="722"/>
      </w:tblGrid>
      <w:tr w14:paraId="0C4F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612FE51">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D1E8E5E">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lang w:val="en-US" w:eastAsia="zh-CN"/>
              </w:rPr>
              <w:t>货物</w:t>
            </w:r>
            <w:r>
              <w:rPr>
                <w:rFonts w:hint="eastAsia" w:asciiTheme="minorEastAsia" w:hAnsiTheme="minorEastAsia" w:eastAsiaTheme="minorEastAsia" w:cstheme="minorEastAsia"/>
                <w:color w:val="auto"/>
                <w:szCs w:val="22"/>
                <w:highlight w:val="none"/>
              </w:rPr>
              <w:t>名称</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00BB507">
            <w:pPr>
              <w:jc w:val="center"/>
              <w:rPr>
                <w:rFonts w:hint="eastAsia"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szCs w:val="22"/>
                <w:highlight w:val="none"/>
              </w:rPr>
              <w:t>规格型号</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B28895">
            <w:pPr>
              <w:jc w:val="center"/>
              <w:rPr>
                <w:rFonts w:hint="eastAsia"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E031466">
            <w:pPr>
              <w:jc w:val="center"/>
              <w:rPr>
                <w:rFonts w:hint="eastAsia"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21D3AEFC">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3EF6427F">
            <w:pPr>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53CC647C">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722" w:type="dxa"/>
            <w:tcBorders>
              <w:top w:val="single" w:color="auto" w:sz="4" w:space="0"/>
              <w:left w:val="single" w:color="auto" w:sz="4" w:space="0"/>
              <w:bottom w:val="single" w:color="auto" w:sz="4" w:space="0"/>
              <w:right w:val="single" w:color="auto" w:sz="4" w:space="0"/>
            </w:tcBorders>
            <w:vAlign w:val="center"/>
          </w:tcPr>
          <w:p w14:paraId="6437FCBD">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6F0F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65F8127">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3281C5F">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伙食灶</w:t>
            </w:r>
            <w:r>
              <w:rPr>
                <w:rFonts w:hint="eastAsia" w:asciiTheme="minorEastAsia" w:hAnsiTheme="minorEastAsia" w:eastAsiaTheme="minorEastAsia" w:cstheme="minorEastAsia"/>
                <w:color w:val="auto"/>
                <w:szCs w:val="22"/>
                <w:highlight w:val="none"/>
                <w:lang w:eastAsia="zh-CN"/>
              </w:rPr>
              <w:t>精品</w:t>
            </w:r>
            <w:r>
              <w:rPr>
                <w:rFonts w:hint="eastAsia" w:asciiTheme="minorEastAsia" w:hAnsiTheme="minorEastAsia" w:eastAsiaTheme="minorEastAsia" w:cstheme="minorEastAsia"/>
                <w:color w:val="auto"/>
                <w:szCs w:val="22"/>
                <w:highlight w:val="none"/>
              </w:rPr>
              <w:t>醇基燃料</w:t>
            </w:r>
          </w:p>
        </w:tc>
        <w:tc>
          <w:tcPr>
            <w:tcW w:w="2150" w:type="dxa"/>
            <w:tcBorders>
              <w:top w:val="single" w:color="auto" w:sz="4" w:space="0"/>
              <w:left w:val="single" w:color="auto" w:sz="4" w:space="0"/>
              <w:bottom w:val="single" w:color="auto" w:sz="4" w:space="0"/>
              <w:right w:val="single" w:color="auto" w:sz="4" w:space="0"/>
            </w:tcBorders>
            <w:vAlign w:val="center"/>
          </w:tcPr>
          <w:p w14:paraId="5AE70688">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312DDD54">
            <w:pPr>
              <w:rPr>
                <w:rFonts w:hint="default" w:asciiTheme="minorEastAsia" w:hAnsiTheme="minorEastAsia" w:eastAsiaTheme="minorEastAsia" w:cstheme="minorEastAsia"/>
                <w:color w:val="auto"/>
                <w:szCs w:val="22"/>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407A007F">
            <w:pPr>
              <w:jc w:val="center"/>
              <w:rPr>
                <w:rFonts w:hint="eastAsia"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1公斤</w:t>
            </w:r>
          </w:p>
        </w:tc>
        <w:tc>
          <w:tcPr>
            <w:tcW w:w="1260" w:type="dxa"/>
            <w:tcBorders>
              <w:top w:val="single" w:color="auto" w:sz="4" w:space="0"/>
              <w:left w:val="single" w:color="auto" w:sz="4" w:space="0"/>
              <w:bottom w:val="single" w:color="auto" w:sz="4" w:space="0"/>
              <w:right w:val="single" w:color="auto" w:sz="4" w:space="0"/>
            </w:tcBorders>
            <w:vAlign w:val="center"/>
          </w:tcPr>
          <w:p w14:paraId="3C6087D8">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24EF3A5">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418706B">
            <w:pPr>
              <w:rPr>
                <w:rFonts w:hint="eastAsia" w:asciiTheme="minorEastAsia" w:hAnsiTheme="minorEastAsia" w:eastAsiaTheme="minorEastAsia" w:cstheme="minorEastAsia"/>
                <w:color w:val="auto"/>
                <w:szCs w:val="22"/>
                <w:highlight w:val="none"/>
              </w:rPr>
            </w:pPr>
          </w:p>
        </w:tc>
      </w:tr>
      <w:tr w14:paraId="7280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87B74C3">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4F2A95">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E8D62F0">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59921B92">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E1E385">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8F1F9B">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A3BD4C6">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74E81999">
            <w:pPr>
              <w:rPr>
                <w:rFonts w:hint="eastAsia" w:asciiTheme="minorEastAsia" w:hAnsiTheme="minorEastAsia" w:eastAsiaTheme="minorEastAsia" w:cstheme="minorEastAsia"/>
                <w:color w:val="auto"/>
                <w:szCs w:val="22"/>
                <w:highlight w:val="none"/>
              </w:rPr>
            </w:pPr>
          </w:p>
        </w:tc>
      </w:tr>
      <w:tr w14:paraId="7504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4C741E5">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687AB5DA">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0ACC47DC">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659563F4">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5BF45F">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E4F251">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67B07B1">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4EC4094">
            <w:pPr>
              <w:rPr>
                <w:rFonts w:hint="eastAsia" w:asciiTheme="minorEastAsia" w:hAnsiTheme="minorEastAsia" w:eastAsiaTheme="minorEastAsia" w:cstheme="minorEastAsia"/>
                <w:color w:val="auto"/>
                <w:szCs w:val="22"/>
                <w:highlight w:val="none"/>
              </w:rPr>
            </w:pPr>
          </w:p>
        </w:tc>
      </w:tr>
      <w:tr w14:paraId="36F8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0ABC8C5">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716ADB">
            <w:pPr>
              <w:rPr>
                <w:rFonts w:hint="eastAsia" w:asciiTheme="minorEastAsia" w:hAnsiTheme="minorEastAsia" w:eastAsiaTheme="minorEastAsia" w:cstheme="minorEastAsia"/>
                <w:color w:val="auto"/>
                <w:szCs w:val="22"/>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68EB027D">
            <w:pPr>
              <w:rPr>
                <w:rFonts w:hint="eastAsia" w:asciiTheme="minorEastAsia" w:hAnsiTheme="minorEastAsia" w:eastAsiaTheme="minorEastAsia" w:cstheme="minorEastAsia"/>
                <w:color w:val="auto"/>
                <w:szCs w:val="22"/>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08094ADB">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6BD0B3">
            <w:pPr>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094173">
            <w:pPr>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ADBBE6B">
            <w:pPr>
              <w:rPr>
                <w:rFonts w:hint="eastAsia" w:asciiTheme="minorEastAsia" w:hAnsiTheme="minorEastAsia" w:eastAsiaTheme="minorEastAsia" w:cstheme="minorEastAsia"/>
                <w:color w:val="auto"/>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335EF5BF">
            <w:pPr>
              <w:rPr>
                <w:rFonts w:hint="eastAsia" w:asciiTheme="minorEastAsia" w:hAnsiTheme="minorEastAsia" w:eastAsiaTheme="minorEastAsia" w:cstheme="minorEastAsia"/>
                <w:color w:val="auto"/>
                <w:szCs w:val="22"/>
                <w:highlight w:val="none"/>
              </w:rPr>
            </w:pPr>
          </w:p>
        </w:tc>
      </w:tr>
      <w:tr w14:paraId="0143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1589AFBB">
            <w:pPr>
              <w:rPr>
                <w:rFonts w:hint="eastAsia" w:asciiTheme="minorEastAsia" w:hAnsiTheme="minorEastAsia" w:eastAsiaTheme="minorEastAsia" w:cstheme="minorEastAsia"/>
                <w:color w:val="auto"/>
                <w:szCs w:val="22"/>
                <w:highlight w:val="none"/>
              </w:rPr>
            </w:pPr>
            <w:r>
              <w:rPr>
                <w:rFonts w:hint="eastAsia" w:ascii="宋体" w:hAnsi="宋体" w:eastAsia="宋体" w:cs="宋体"/>
                <w:color w:val="auto"/>
                <w:szCs w:val="22"/>
                <w:highlight w:val="none"/>
              </w:rPr>
              <w:t>竞标报价（包含税费等所有费用）：</w:t>
            </w:r>
            <w:r>
              <w:rPr>
                <w:rFonts w:hint="eastAsia" w:ascii="宋体" w:hAnsi="宋体" w:eastAsia="宋体" w:cs="宋体"/>
                <w:color w:val="auto"/>
                <w:highlight w:val="none"/>
                <w:u w:val="single"/>
              </w:rPr>
              <w:t xml:space="preserve">   （大写）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zCs w:val="20"/>
                <w:highlight w:val="none"/>
                <w:u w:val="single"/>
                <w:lang w:bidi="ar"/>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szCs w:val="22"/>
                <w:highlight w:val="none"/>
                <w:lang w:bidi="ar"/>
              </w:rPr>
              <w:t>元</w:t>
            </w:r>
            <w:r>
              <w:rPr>
                <w:rFonts w:hint="eastAsia" w:ascii="宋体" w:hAnsi="宋体" w:eastAsia="宋体" w:cs="宋体"/>
                <w:color w:val="auto"/>
                <w:highlight w:val="none"/>
              </w:rPr>
              <w:t>)</w:t>
            </w:r>
          </w:p>
        </w:tc>
      </w:tr>
      <w:tr w14:paraId="3A9A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881" w:type="dxa"/>
            <w:gridSpan w:val="8"/>
            <w:tcBorders>
              <w:top w:val="single" w:color="auto" w:sz="4" w:space="0"/>
              <w:left w:val="single" w:color="auto" w:sz="4" w:space="0"/>
              <w:bottom w:val="single" w:color="auto" w:sz="4" w:space="0"/>
              <w:right w:val="single" w:color="auto" w:sz="4" w:space="0"/>
            </w:tcBorders>
            <w:vAlign w:val="center"/>
          </w:tcPr>
          <w:p w14:paraId="45713406">
            <w:pPr>
              <w:rPr>
                <w:rFonts w:hint="eastAsia" w:eastAsia="宋体" w:asciiTheme="minorEastAsia" w:hAnsiTheme="minorEastAsia" w:cstheme="minorEastAsia"/>
                <w:color w:val="auto"/>
                <w:szCs w:val="22"/>
                <w:highlight w:val="none"/>
                <w:lang w:eastAsia="zh-CN"/>
              </w:rPr>
            </w:pPr>
            <w:r>
              <w:rPr>
                <w:rFonts w:hint="eastAsia" w:ascii="宋体" w:hAnsi="宋体"/>
                <w:color w:val="auto"/>
                <w:szCs w:val="21"/>
                <w:highlight w:val="none"/>
              </w:rPr>
              <w:t>交货时间</w:t>
            </w:r>
            <w:r>
              <w:rPr>
                <w:rFonts w:hint="eastAsia" w:ascii="宋体" w:hAnsi="宋体"/>
                <w:color w:val="auto"/>
                <w:szCs w:val="21"/>
                <w:highlight w:val="none"/>
                <w:lang w:eastAsia="zh-CN"/>
              </w:rPr>
              <w:t>：</w:t>
            </w:r>
          </w:p>
        </w:tc>
      </w:tr>
    </w:tbl>
    <w:p w14:paraId="4A4B5DE5">
      <w:pPr>
        <w:snapToGrid w:val="0"/>
        <w:spacing w:before="50" w:after="50"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3FC5839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供应商需按本表格式填写，不得自行更改，也不得留空, 如有多分标，按分标分别提供响应报价表。</w:t>
      </w:r>
    </w:p>
    <w:p w14:paraId="62A01AD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2、如为联合体响应的，“供应商名称”处必须列明联合体各方名称，并标注联合体牵头人名称，且盖章处须加盖联合体各方公章，否则其响应作无效响应处理。</w:t>
      </w:r>
    </w:p>
    <w:p w14:paraId="673A204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3、以上表格要求细分项目及报价，在“具体服务内容”一栏中，填写具体服务范围、服务时间、服务标准，否则其响应作无效响应处理。</w:t>
      </w:r>
    </w:p>
    <w:p w14:paraId="0334866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D319F7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5、符合采购文件中列明的可享受中小企业扶持政策的供应商，请填写中小企业声明函。</w:t>
      </w:r>
    </w:p>
    <w:p w14:paraId="7531A1B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6B089F1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p>
    <w:p w14:paraId="228D4278">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4B6412B">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E29A4C3">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p>
    <w:p w14:paraId="7C3B2DE4">
      <w:pPr>
        <w:pStyle w:val="1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88" w:name="_Toc80205942"/>
      <w:bookmarkStart w:id="89" w:name="_Toc174568955"/>
      <w:r>
        <w:rPr>
          <w:rFonts w:hint="eastAsia" w:asciiTheme="minorEastAsia" w:hAnsiTheme="minorEastAsia" w:eastAsiaTheme="minorEastAsia" w:cstheme="minorEastAsia"/>
          <w:color w:val="auto"/>
          <w:highlight w:val="none"/>
        </w:rPr>
        <w:t>第五节  其他文书、文件格式</w:t>
      </w:r>
      <w:bookmarkEnd w:id="88"/>
      <w:bookmarkEnd w:id="89"/>
    </w:p>
    <w:p w14:paraId="5C9E7657">
      <w:pPr>
        <w:spacing w:line="520" w:lineRule="exact"/>
        <w:rPr>
          <w:rFonts w:hint="eastAsia" w:asciiTheme="minorEastAsia" w:hAnsiTheme="minorEastAsia" w:eastAsiaTheme="minorEastAsia" w:cstheme="minorEastAsia"/>
          <w:color w:val="auto"/>
          <w:sz w:val="24"/>
          <w:highlight w:val="none"/>
        </w:rPr>
      </w:pPr>
    </w:p>
    <w:p w14:paraId="6A4579FD">
      <w:pPr>
        <w:spacing w:line="520" w:lineRule="exact"/>
        <w:jc w:val="center"/>
        <w:rPr>
          <w:rFonts w:hint="eastAsia" w:asciiTheme="minorEastAsia" w:hAnsiTheme="minorEastAsia" w:eastAsiaTheme="minorEastAsia" w:cstheme="minorEastAsia"/>
          <w:color w:val="auto"/>
          <w:sz w:val="32"/>
          <w:szCs w:val="32"/>
          <w:highlight w:val="none"/>
          <w:lang w:val="en"/>
        </w:rPr>
      </w:pPr>
      <w:r>
        <w:rPr>
          <w:rFonts w:hint="eastAsia" w:asciiTheme="minorEastAsia" w:hAnsiTheme="minorEastAsia" w:eastAsiaTheme="minorEastAsia" w:cstheme="minorEastAsia"/>
          <w:color w:val="auto"/>
          <w:sz w:val="32"/>
          <w:szCs w:val="32"/>
          <w:highlight w:val="none"/>
          <w:lang w:val="en"/>
        </w:rPr>
        <w:t>知识产权合规性声明</w:t>
      </w:r>
    </w:p>
    <w:p w14:paraId="15C94EE6">
      <w:pPr>
        <w:pStyle w:val="2"/>
        <w:rPr>
          <w:rFonts w:hint="eastAsia"/>
          <w:color w:val="auto"/>
          <w:highlight w:val="none"/>
        </w:rPr>
      </w:pPr>
    </w:p>
    <w:p w14:paraId="3F3A37DE">
      <w:pPr>
        <w:spacing w:line="360" w:lineRule="auto"/>
        <w:ind w:firstLine="480" w:firstLineChars="200"/>
        <w:contextualSpacing/>
        <w:rPr>
          <w:rFonts w:hint="eastAsia" w:asciiTheme="minorEastAsia" w:hAnsiTheme="minorEastAsia" w:eastAsiaTheme="minorEastAsia" w:cstheme="minorEastAsia"/>
          <w:color w:val="auto"/>
          <w:sz w:val="24"/>
          <w:highlight w:val="none"/>
          <w:lang w:val="e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
        </w:rPr>
        <w:t>企业自愿参与政府投资政府采购的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sz w:val="24"/>
          <w:highlight w:val="none"/>
          <w:lang w:val="en"/>
        </w:rPr>
        <w:t>，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DBE1E8D">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CC5CC58">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3E6412C6">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7310BBB0">
      <w:pPr>
        <w:spacing w:line="360" w:lineRule="auto"/>
        <w:ind w:firstLine="480" w:firstLineChars="200"/>
        <w:contextualSpacing/>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供应商名称(电子签章)：</w:t>
      </w:r>
    </w:p>
    <w:p w14:paraId="70491C96">
      <w:pPr>
        <w:spacing w:line="360" w:lineRule="auto"/>
        <w:ind w:firstLine="480" w:firstLineChars="200"/>
        <w:contextualSpacing/>
        <w:jc w:val="righ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w:t>
      </w:r>
    </w:p>
    <w:p w14:paraId="6C5311A1">
      <w:pPr>
        <w:spacing w:line="360" w:lineRule="auto"/>
        <w:contextualSpacing/>
        <w:rPr>
          <w:rFonts w:hint="eastAsia" w:asciiTheme="minorEastAsia" w:hAnsiTheme="minorEastAsia" w:eastAsiaTheme="minorEastAsia" w:cstheme="minorEastAsia"/>
          <w:color w:val="auto"/>
          <w:sz w:val="24"/>
          <w:highlight w:val="none"/>
        </w:rPr>
      </w:pPr>
    </w:p>
    <w:p w14:paraId="5B6D7523">
      <w:pPr>
        <w:spacing w:line="360" w:lineRule="auto"/>
        <w:contextualSpacing/>
        <w:rPr>
          <w:rFonts w:hint="eastAsia" w:asciiTheme="minorEastAsia" w:hAnsiTheme="minorEastAsia" w:eastAsiaTheme="minorEastAsia" w:cstheme="minorEastAsia"/>
          <w:color w:val="auto"/>
          <w:sz w:val="24"/>
          <w:highlight w:val="none"/>
        </w:rPr>
      </w:pPr>
    </w:p>
    <w:p w14:paraId="5D2C8D7F">
      <w:pPr>
        <w:spacing w:line="520" w:lineRule="exact"/>
        <w:jc w:val="center"/>
        <w:rPr>
          <w:rFonts w:hint="eastAsia" w:asciiTheme="minorEastAsia" w:hAnsiTheme="minorEastAsia" w:eastAsiaTheme="minorEastAsia" w:cstheme="minorEastAsia"/>
          <w:color w:val="auto"/>
          <w:sz w:val="24"/>
          <w:highlight w:val="none"/>
        </w:rPr>
      </w:pPr>
    </w:p>
    <w:p w14:paraId="7E032AF4">
      <w:pPr>
        <w:spacing w:line="520" w:lineRule="exact"/>
        <w:jc w:val="center"/>
        <w:rPr>
          <w:rFonts w:hint="eastAsia" w:asciiTheme="minorEastAsia" w:hAnsiTheme="minorEastAsia" w:eastAsiaTheme="minorEastAsia" w:cstheme="minorEastAsia"/>
          <w:color w:val="auto"/>
          <w:sz w:val="24"/>
          <w:highlight w:val="none"/>
        </w:rPr>
      </w:pPr>
    </w:p>
    <w:p w14:paraId="04CF31AA">
      <w:pPr>
        <w:spacing w:line="520" w:lineRule="exact"/>
        <w:jc w:val="center"/>
        <w:rPr>
          <w:rFonts w:hint="eastAsia" w:asciiTheme="minorEastAsia" w:hAnsiTheme="minorEastAsia" w:eastAsiaTheme="minorEastAsia" w:cstheme="minorEastAsia"/>
          <w:color w:val="auto"/>
          <w:sz w:val="24"/>
          <w:highlight w:val="none"/>
        </w:rPr>
      </w:pPr>
    </w:p>
    <w:p w14:paraId="218243C9">
      <w:pPr>
        <w:spacing w:line="520" w:lineRule="exact"/>
        <w:jc w:val="center"/>
        <w:rPr>
          <w:rFonts w:hint="eastAsia" w:asciiTheme="minorEastAsia" w:hAnsiTheme="minorEastAsia" w:eastAsiaTheme="minorEastAsia" w:cstheme="minorEastAsia"/>
          <w:color w:val="auto"/>
          <w:sz w:val="24"/>
          <w:highlight w:val="none"/>
        </w:rPr>
      </w:pPr>
    </w:p>
    <w:p w14:paraId="5388E995">
      <w:pPr>
        <w:spacing w:line="520" w:lineRule="exact"/>
        <w:jc w:val="center"/>
        <w:rPr>
          <w:rFonts w:hint="eastAsia" w:asciiTheme="minorEastAsia" w:hAnsiTheme="minorEastAsia" w:eastAsiaTheme="minorEastAsia" w:cstheme="minorEastAsia"/>
          <w:color w:val="auto"/>
          <w:sz w:val="24"/>
          <w:highlight w:val="none"/>
        </w:rPr>
      </w:pPr>
    </w:p>
    <w:p w14:paraId="2CA04C81">
      <w:pPr>
        <w:spacing w:line="520" w:lineRule="exact"/>
        <w:jc w:val="center"/>
        <w:rPr>
          <w:rFonts w:hint="eastAsia" w:asciiTheme="minorEastAsia" w:hAnsiTheme="minorEastAsia" w:eastAsiaTheme="minorEastAsia" w:cstheme="minorEastAsia"/>
          <w:color w:val="auto"/>
          <w:sz w:val="24"/>
          <w:highlight w:val="none"/>
        </w:rPr>
      </w:pPr>
    </w:p>
    <w:p w14:paraId="0BD0B307">
      <w:pPr>
        <w:spacing w:line="520" w:lineRule="exact"/>
        <w:jc w:val="center"/>
        <w:rPr>
          <w:rFonts w:hint="eastAsia" w:asciiTheme="minorEastAsia" w:hAnsiTheme="minorEastAsia" w:eastAsiaTheme="minorEastAsia" w:cstheme="minorEastAsia"/>
          <w:color w:val="auto"/>
          <w:sz w:val="24"/>
          <w:highlight w:val="none"/>
        </w:rPr>
      </w:pPr>
    </w:p>
    <w:p w14:paraId="013503DE">
      <w:pPr>
        <w:spacing w:line="520" w:lineRule="exact"/>
        <w:jc w:val="center"/>
        <w:rPr>
          <w:rFonts w:hint="eastAsia" w:asciiTheme="minorEastAsia" w:hAnsiTheme="minorEastAsia" w:eastAsiaTheme="minorEastAsia" w:cstheme="minorEastAsia"/>
          <w:color w:val="auto"/>
          <w:sz w:val="24"/>
          <w:highlight w:val="none"/>
        </w:rPr>
      </w:pPr>
    </w:p>
    <w:p w14:paraId="1F68D0E7">
      <w:pPr>
        <w:spacing w:line="360" w:lineRule="auto"/>
        <w:jc w:val="center"/>
        <w:rPr>
          <w:rFonts w:hint="eastAsia" w:asciiTheme="minorEastAsia" w:hAnsiTheme="minorEastAsia" w:eastAsiaTheme="minorEastAsia" w:cstheme="minorEastAsia"/>
          <w:b/>
          <w:bCs/>
          <w:color w:val="auto"/>
          <w:sz w:val="44"/>
          <w:szCs w:val="44"/>
          <w:highlight w:val="none"/>
        </w:rPr>
      </w:pPr>
    </w:p>
    <w:p w14:paraId="561698D2">
      <w:pPr>
        <w:spacing w:line="360" w:lineRule="auto"/>
        <w:jc w:val="center"/>
        <w:rPr>
          <w:rFonts w:hint="eastAsia" w:asciiTheme="minorEastAsia" w:hAnsiTheme="minorEastAsia" w:eastAsiaTheme="minorEastAsia" w:cstheme="minorEastAsia"/>
          <w:b/>
          <w:bCs/>
          <w:color w:val="auto"/>
          <w:sz w:val="44"/>
          <w:szCs w:val="44"/>
          <w:highlight w:val="none"/>
        </w:rPr>
      </w:pPr>
    </w:p>
    <w:p w14:paraId="33982F32">
      <w:pPr>
        <w:spacing w:line="360" w:lineRule="auto"/>
        <w:jc w:val="center"/>
        <w:rPr>
          <w:rFonts w:hint="eastAsia" w:asciiTheme="minorEastAsia" w:hAnsiTheme="minorEastAsia" w:eastAsiaTheme="minorEastAsia" w:cstheme="minorEastAsia"/>
          <w:b/>
          <w:bCs/>
          <w:color w:val="auto"/>
          <w:sz w:val="44"/>
          <w:szCs w:val="44"/>
          <w:highlight w:val="none"/>
        </w:rPr>
      </w:pPr>
    </w:p>
    <w:p w14:paraId="01C2D9D0">
      <w:pPr>
        <w:spacing w:line="360" w:lineRule="auto"/>
        <w:jc w:val="center"/>
        <w:rPr>
          <w:rFonts w:hint="eastAsia" w:asciiTheme="minorEastAsia" w:hAnsiTheme="minorEastAsia" w:eastAsiaTheme="minorEastAsia" w:cstheme="minorEastAsia"/>
          <w:b/>
          <w:bCs/>
          <w:color w:val="auto"/>
          <w:sz w:val="44"/>
          <w:szCs w:val="44"/>
          <w:highlight w:val="none"/>
        </w:rPr>
      </w:pPr>
    </w:p>
    <w:p w14:paraId="3434F424">
      <w:pPr>
        <w:spacing w:line="360" w:lineRule="auto"/>
        <w:jc w:val="center"/>
        <w:rPr>
          <w:rFonts w:hint="eastAsia" w:asciiTheme="minorEastAsia" w:hAnsiTheme="minorEastAsia" w:eastAsiaTheme="minorEastAsia" w:cstheme="minorEastAsia"/>
          <w:b/>
          <w:bCs/>
          <w:color w:val="auto"/>
          <w:sz w:val="44"/>
          <w:szCs w:val="44"/>
          <w:highlight w:val="none"/>
        </w:rPr>
      </w:pPr>
    </w:p>
    <w:p w14:paraId="7DF5FD9E">
      <w:pPr>
        <w:spacing w:line="360" w:lineRule="auto"/>
        <w:jc w:val="center"/>
        <w:rPr>
          <w:rFonts w:hint="eastAsia" w:asciiTheme="minorEastAsia" w:hAnsiTheme="minorEastAsia" w:eastAsiaTheme="minorEastAsia" w:cstheme="minorEastAsia"/>
          <w:b/>
          <w:bCs/>
          <w:color w:val="auto"/>
          <w:sz w:val="44"/>
          <w:szCs w:val="44"/>
          <w:highlight w:val="none"/>
        </w:rPr>
      </w:pPr>
    </w:p>
    <w:p w14:paraId="2383DB5B">
      <w:pPr>
        <w:pStyle w:val="112"/>
        <w:rPr>
          <w:rFonts w:hint="eastAsia" w:asciiTheme="minorEastAsia" w:hAnsiTheme="minorEastAsia" w:eastAsiaTheme="minorEastAsia" w:cstheme="minorEastAsia"/>
          <w:color w:val="auto"/>
          <w:highlight w:val="none"/>
        </w:rPr>
      </w:pPr>
      <w:bookmarkStart w:id="90" w:name="_Toc174568956"/>
      <w:r>
        <w:rPr>
          <w:rFonts w:hint="eastAsia" w:asciiTheme="minorEastAsia" w:hAnsiTheme="minorEastAsia" w:eastAsiaTheme="minorEastAsia" w:cstheme="minorEastAsia"/>
          <w:color w:val="auto"/>
          <w:highlight w:val="none"/>
        </w:rPr>
        <w:t>第六章  合同文本</w:t>
      </w:r>
      <w:bookmarkEnd w:id="90"/>
    </w:p>
    <w:p w14:paraId="3F692C6E">
      <w:pPr>
        <w:pStyle w:val="112"/>
        <w:jc w:val="left"/>
        <w:rPr>
          <w:rFonts w:hint="eastAsia" w:asciiTheme="minorEastAsia" w:hAnsiTheme="minorEastAsia" w:eastAsiaTheme="minorEastAsia" w:cstheme="minorEastAsia"/>
          <w:color w:val="auto"/>
          <w:highlight w:val="none"/>
        </w:rPr>
      </w:pPr>
    </w:p>
    <w:p w14:paraId="4C218441">
      <w:pPr>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广西政府采购云平台合同编号：</w:t>
      </w:r>
      <w:r>
        <w:rPr>
          <w:rFonts w:hint="eastAsia" w:asciiTheme="minorEastAsia" w:hAnsiTheme="minorEastAsia" w:eastAsiaTheme="minorEastAsia" w:cstheme="minorEastAsia"/>
          <w:b/>
          <w:color w:val="auto"/>
          <w:highlight w:val="none"/>
          <w:u w:val="single"/>
        </w:rPr>
        <w:t xml:space="preserve">               </w:t>
      </w:r>
    </w:p>
    <w:p w14:paraId="28B6FFCB">
      <w:pPr>
        <w:pStyle w:val="112"/>
        <w:jc w:val="left"/>
        <w:rPr>
          <w:rFonts w:hint="eastAsia" w:asciiTheme="minorEastAsia" w:hAnsiTheme="minorEastAsia" w:eastAsiaTheme="minorEastAsia" w:cstheme="minorEastAsia"/>
          <w:color w:val="auto"/>
          <w:highlight w:val="none"/>
        </w:rPr>
      </w:pPr>
    </w:p>
    <w:p w14:paraId="7BBCAE80">
      <w:pPr>
        <w:spacing w:line="360" w:lineRule="auto"/>
        <w:jc w:val="center"/>
        <w:rPr>
          <w:rFonts w:hint="eastAsia"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76993ECC">
      <w:pPr>
        <w:spacing w:line="360" w:lineRule="auto"/>
        <w:ind w:firstLine="420" w:firstLineChars="200"/>
        <w:rPr>
          <w:rFonts w:hint="eastAsia" w:asciiTheme="minorEastAsia" w:hAnsiTheme="minorEastAsia" w:eastAsiaTheme="minorEastAsia" w:cstheme="minorEastAsia"/>
          <w:color w:val="auto"/>
          <w:highlight w:val="none"/>
        </w:rPr>
      </w:pPr>
    </w:p>
    <w:p w14:paraId="6AC84DBE">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4F7AD557">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u w:val="single"/>
          <w:lang w:eastAsia="zh-CN"/>
        </w:rPr>
        <w:t>南宁市第二看守所在押人员伙房伙食灶精品基醇燃料采购</w:t>
      </w: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rPr>
        <w:t>合同</w:t>
      </w:r>
    </w:p>
    <w:p w14:paraId="71D40892">
      <w:pPr>
        <w:spacing w:line="360" w:lineRule="auto"/>
        <w:jc w:val="center"/>
        <w:rPr>
          <w:rFonts w:hint="eastAsia" w:asciiTheme="minorEastAsia" w:hAnsiTheme="minorEastAsia" w:eastAsiaTheme="minorEastAsia" w:cstheme="minorEastAsia"/>
          <w:b/>
          <w:bCs/>
          <w:color w:val="auto"/>
          <w:sz w:val="44"/>
          <w:highlight w:val="none"/>
        </w:rPr>
      </w:pPr>
    </w:p>
    <w:p w14:paraId="0A0C7B04">
      <w:pPr>
        <w:spacing w:line="360" w:lineRule="auto"/>
        <w:ind w:firstLine="3507" w:firstLineChars="794"/>
        <w:rPr>
          <w:rFonts w:hint="eastAsia" w:asciiTheme="minorEastAsia" w:hAnsiTheme="minorEastAsia" w:eastAsiaTheme="minorEastAsia" w:cstheme="minorEastAsia"/>
          <w:b/>
          <w:bCs/>
          <w:color w:val="auto"/>
          <w:sz w:val="44"/>
          <w:highlight w:val="none"/>
        </w:rPr>
      </w:pPr>
    </w:p>
    <w:p w14:paraId="197C7277">
      <w:pPr>
        <w:spacing w:line="360" w:lineRule="auto"/>
        <w:ind w:firstLine="3507" w:firstLineChars="794"/>
        <w:rPr>
          <w:rFonts w:hint="eastAsia" w:asciiTheme="minorEastAsia" w:hAnsiTheme="minorEastAsia" w:eastAsiaTheme="minorEastAsia" w:cstheme="minorEastAsia"/>
          <w:b/>
          <w:bCs/>
          <w:color w:val="auto"/>
          <w:sz w:val="44"/>
          <w:highlight w:val="none"/>
        </w:rPr>
      </w:pPr>
    </w:p>
    <w:p w14:paraId="5E85E211">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NNZC2025-J1-990533-GTZB</w:t>
      </w:r>
      <w:r>
        <w:rPr>
          <w:rFonts w:hint="eastAsia" w:asciiTheme="minorEastAsia" w:hAnsiTheme="minorEastAsia" w:eastAsiaTheme="minorEastAsia" w:cstheme="minorEastAsia"/>
          <w:b/>
          <w:color w:val="auto"/>
          <w:sz w:val="36"/>
          <w:szCs w:val="36"/>
          <w:highlight w:val="none"/>
          <w:u w:val="single"/>
        </w:rPr>
        <w:t xml:space="preserve">  </w:t>
      </w:r>
    </w:p>
    <w:p w14:paraId="53677E17">
      <w:pPr>
        <w:ind w:firstLine="1995" w:firstLineChars="552"/>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采购计划编号：</w:t>
      </w:r>
      <w:r>
        <w:rPr>
          <w:rFonts w:hint="eastAsia" w:asciiTheme="minorEastAsia" w:hAnsiTheme="minorEastAsia" w:eastAsiaTheme="minorEastAsia" w:cstheme="minorEastAsia"/>
          <w:b/>
          <w:color w:val="auto"/>
          <w:sz w:val="36"/>
          <w:szCs w:val="36"/>
          <w:highlight w:val="none"/>
          <w:u w:val="single"/>
        </w:rPr>
        <w:t xml:space="preserve"> NNZC[2025]2843号   </w:t>
      </w:r>
    </w:p>
    <w:p w14:paraId="215143CF">
      <w:pPr>
        <w:ind w:firstLine="1308" w:firstLineChars="545"/>
        <w:rPr>
          <w:rFonts w:hint="eastAsia" w:asciiTheme="minorEastAsia" w:hAnsiTheme="minorEastAsia" w:eastAsiaTheme="minorEastAsia" w:cstheme="minorEastAsia"/>
          <w:color w:val="auto"/>
          <w:sz w:val="24"/>
          <w:highlight w:val="none"/>
        </w:rPr>
      </w:pPr>
    </w:p>
    <w:p w14:paraId="3656A422">
      <w:pPr>
        <w:ind w:firstLine="1995" w:firstLineChars="552"/>
        <w:rPr>
          <w:rFonts w:hint="eastAsia" w:asciiTheme="minorEastAsia" w:hAnsiTheme="minorEastAsia" w:eastAsiaTheme="minorEastAsia" w:cstheme="minorEastAsia"/>
          <w:b/>
          <w:color w:val="auto"/>
          <w:sz w:val="36"/>
          <w:szCs w:val="36"/>
          <w:highlight w:val="none"/>
          <w:u w:val="single"/>
        </w:rPr>
      </w:pPr>
    </w:p>
    <w:p w14:paraId="5FC05560">
      <w:pPr>
        <w:ind w:firstLine="1995" w:firstLineChars="552"/>
        <w:rPr>
          <w:rFonts w:hint="eastAsia" w:asciiTheme="minorEastAsia" w:hAnsiTheme="minorEastAsia" w:eastAsiaTheme="minorEastAsia" w:cstheme="minorEastAsia"/>
          <w:b/>
          <w:color w:val="auto"/>
          <w:sz w:val="36"/>
          <w:szCs w:val="36"/>
          <w:highlight w:val="none"/>
          <w:u w:val="single"/>
        </w:rPr>
      </w:pPr>
    </w:p>
    <w:p w14:paraId="229B1EC4">
      <w:pPr>
        <w:tabs>
          <w:tab w:val="left" w:pos="7200"/>
        </w:tabs>
        <w:spacing w:line="360" w:lineRule="auto"/>
        <w:ind w:firstLine="1995" w:firstLineChars="552"/>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w:t>
      </w:r>
      <w:r>
        <w:rPr>
          <w:rFonts w:hint="eastAsia" w:asciiTheme="minorEastAsia" w:hAnsiTheme="minorEastAsia" w:eastAsiaTheme="minorEastAsia" w:cstheme="minorEastAsia"/>
          <w:b/>
          <w:color w:val="auto"/>
          <w:sz w:val="36"/>
          <w:szCs w:val="36"/>
          <w:highlight w:val="none"/>
          <w:u w:val="single"/>
          <w:lang w:eastAsia="zh-CN"/>
        </w:rPr>
        <w:t>南宁市第二看守所</w:t>
      </w:r>
      <w:r>
        <w:rPr>
          <w:rFonts w:hint="eastAsia" w:asciiTheme="minorEastAsia" w:hAnsiTheme="minorEastAsia" w:eastAsiaTheme="minorEastAsia" w:cstheme="minorEastAsia"/>
          <w:b/>
          <w:color w:val="auto"/>
          <w:sz w:val="36"/>
          <w:szCs w:val="36"/>
          <w:highlight w:val="none"/>
          <w:u w:val="single"/>
        </w:rPr>
        <w:t xml:space="preserve">   </w:t>
      </w:r>
    </w:p>
    <w:p w14:paraId="6CA912E7">
      <w:pPr>
        <w:tabs>
          <w:tab w:val="left" w:pos="7380"/>
        </w:tabs>
        <w:spacing w:line="360" w:lineRule="auto"/>
        <w:ind w:firstLine="1995" w:firstLineChars="552"/>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成交供应商：</w:t>
      </w:r>
      <w:r>
        <w:rPr>
          <w:rFonts w:hint="eastAsia" w:asciiTheme="minorEastAsia" w:hAnsiTheme="minorEastAsia" w:eastAsiaTheme="minorEastAsia" w:cstheme="minorEastAsia"/>
          <w:b/>
          <w:color w:val="auto"/>
          <w:sz w:val="36"/>
          <w:szCs w:val="36"/>
          <w:highlight w:val="none"/>
          <w:u w:val="single"/>
        </w:rPr>
        <w:t xml:space="preserve">                   </w:t>
      </w:r>
    </w:p>
    <w:p w14:paraId="40E7794D">
      <w:pPr>
        <w:tabs>
          <w:tab w:val="left" w:pos="7380"/>
        </w:tabs>
        <w:spacing w:line="360" w:lineRule="auto"/>
        <w:rPr>
          <w:rFonts w:hint="eastAsia" w:asciiTheme="minorEastAsia" w:hAnsiTheme="minorEastAsia" w:eastAsiaTheme="minorEastAsia" w:cstheme="minorEastAsia"/>
          <w:b/>
          <w:bCs/>
          <w:color w:val="auto"/>
          <w:sz w:val="44"/>
          <w:highlight w:val="none"/>
        </w:rPr>
      </w:pPr>
    </w:p>
    <w:p w14:paraId="634DCD2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128426CC">
      <w:pPr>
        <w:snapToGrid w:val="0"/>
        <w:spacing w:line="360" w:lineRule="auto"/>
        <w:jc w:val="center"/>
        <w:rPr>
          <w:rFonts w:hint="eastAsia" w:asciiTheme="minorEastAsia" w:hAnsiTheme="minorEastAsia" w:eastAsiaTheme="minorEastAsia" w:cstheme="minorEastAsia"/>
          <w:b/>
          <w:bCs/>
          <w:color w:val="auto"/>
          <w:sz w:val="44"/>
          <w:highlight w:val="none"/>
        </w:rPr>
      </w:pPr>
    </w:p>
    <w:p w14:paraId="6C018EC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1B249CB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2E4FBAF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4C76EE4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07486514">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4.1成交通知书 ……………………………………………………………（页码）</w:t>
      </w:r>
    </w:p>
    <w:p w14:paraId="4752FF87">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w:t>
      </w:r>
      <w:r>
        <w:rPr>
          <w:rFonts w:hint="eastAsia" w:asciiTheme="minorEastAsia" w:hAnsiTheme="minorEastAsia" w:eastAsiaTheme="minorEastAsia" w:cstheme="minorEastAsia"/>
          <w:color w:val="auto"/>
          <w:kern w:val="0"/>
          <w:sz w:val="24"/>
          <w:highlight w:val="none"/>
          <w:lang w:val="en-US" w:eastAsia="zh-CN"/>
        </w:rPr>
        <w:t>货物需求一览表</w:t>
      </w:r>
      <w:r>
        <w:rPr>
          <w:rFonts w:hint="eastAsia" w:asciiTheme="minorEastAsia" w:hAnsiTheme="minorEastAsia" w:eastAsiaTheme="minorEastAsia" w:cstheme="minorEastAsia"/>
          <w:color w:val="auto"/>
          <w:kern w:val="0"/>
          <w:sz w:val="24"/>
          <w:highlight w:val="none"/>
        </w:rPr>
        <w:t xml:space="preserve"> ………………………………………………………（页码）</w:t>
      </w:r>
    </w:p>
    <w:p w14:paraId="5778B96D">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4.3采购文件的更改通知（如有） ………………………………………（页码）</w:t>
      </w:r>
    </w:p>
    <w:p w14:paraId="58B97C33">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4.4响应函 …………………………………………………………………（页码）</w:t>
      </w:r>
    </w:p>
    <w:p w14:paraId="75D43D8F">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4.5响应报价表 ……………………………………………………………（页码）</w:t>
      </w:r>
    </w:p>
    <w:p w14:paraId="2A65238B">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w:t>
      </w:r>
      <w:r>
        <w:rPr>
          <w:rFonts w:hint="eastAsia" w:asciiTheme="minorEastAsia" w:hAnsiTheme="minorEastAsia" w:eastAsiaTheme="minorEastAsia" w:cstheme="minorEastAsia"/>
          <w:color w:val="auto"/>
          <w:kern w:val="0"/>
          <w:sz w:val="24"/>
          <w:highlight w:val="none"/>
          <w:lang w:eastAsia="zh-CN"/>
        </w:rPr>
        <w:t>货物需求偏离表</w:t>
      </w:r>
      <w:r>
        <w:rPr>
          <w:rFonts w:hint="eastAsia" w:asciiTheme="minorEastAsia" w:hAnsiTheme="minorEastAsia" w:eastAsiaTheme="minorEastAsia" w:cstheme="minorEastAsia"/>
          <w:color w:val="auto"/>
          <w:kern w:val="0"/>
          <w:sz w:val="24"/>
          <w:highlight w:val="none"/>
        </w:rPr>
        <w:t xml:space="preserve"> ………………………………………………………（页码）</w:t>
      </w:r>
    </w:p>
    <w:p w14:paraId="7B364F3E">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1A28DE9A">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4.8成交供应商澄清函（如有请提供） …………………………………（页码）</w:t>
      </w:r>
    </w:p>
    <w:p w14:paraId="2497FC9B">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6F23FCF5">
      <w:pPr>
        <w:snapToGrid w:val="0"/>
        <w:spacing w:line="360" w:lineRule="auto"/>
        <w:rPr>
          <w:rFonts w:hint="eastAsia" w:asciiTheme="minorEastAsia" w:hAnsiTheme="minorEastAsia" w:eastAsiaTheme="minorEastAsia" w:cstheme="minorEastAsia"/>
          <w:color w:val="auto"/>
          <w:kern w:val="0"/>
          <w:sz w:val="24"/>
          <w:highlight w:val="none"/>
        </w:rPr>
      </w:pPr>
    </w:p>
    <w:p w14:paraId="3F5FF303">
      <w:pPr>
        <w:pStyle w:val="15"/>
        <w:ind w:firstLine="1126"/>
        <w:rPr>
          <w:rFonts w:hint="eastAsia"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331" w:charSpace="0"/>
        </w:sectPr>
      </w:pPr>
    </w:p>
    <w:p w14:paraId="735F5EB0">
      <w:pPr>
        <w:pStyle w:val="99"/>
        <w:spacing w:after="0"/>
        <w:ind w:firstLine="562"/>
        <w:jc w:val="center"/>
        <w:outlineLvl w:val="1"/>
        <w:rPr>
          <w:rFonts w:hint="eastAsia" w:asciiTheme="minorEastAsia" w:hAnsiTheme="minorEastAsia" w:eastAsiaTheme="minorEastAsia" w:cstheme="minorEastAsia"/>
          <w:b/>
          <w:color w:val="auto"/>
          <w:sz w:val="28"/>
          <w:szCs w:val="28"/>
          <w:highlight w:val="none"/>
        </w:rPr>
      </w:pPr>
      <w:bookmarkStart w:id="91" w:name="_Toc80205944"/>
      <w:r>
        <w:rPr>
          <w:rFonts w:hint="eastAsia" w:asciiTheme="minorEastAsia" w:hAnsiTheme="minorEastAsia" w:eastAsiaTheme="minorEastAsia" w:cstheme="minorEastAsia"/>
          <w:b/>
          <w:color w:val="auto"/>
          <w:sz w:val="28"/>
          <w:szCs w:val="28"/>
          <w:highlight w:val="none"/>
        </w:rPr>
        <w:t>第一部分 合同书</w:t>
      </w:r>
      <w:bookmarkEnd w:id="91"/>
    </w:p>
    <w:p w14:paraId="6654D4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竞争性谈判方式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谈判小组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（供应商名称）</w:t>
      </w:r>
      <w:r>
        <w:rPr>
          <w:rFonts w:hint="eastAsia" w:asciiTheme="minorEastAsia" w:hAnsiTheme="minorEastAsia" w:eastAsiaTheme="minorEastAsia" w:cstheme="minorEastAsia"/>
          <w:color w:val="auto"/>
          <w:sz w:val="24"/>
          <w:highlight w:val="none"/>
        </w:rPr>
        <w:t>为该项目成交供应商。现于成交通知书发出之日起</w:t>
      </w:r>
      <w:r>
        <w:rPr>
          <w:rFonts w:hint="eastAsia" w:asciiTheme="minorEastAsia" w:hAnsiTheme="minorEastAsia" w:eastAsiaTheme="minorEastAsia" w:cstheme="minorEastAsia"/>
          <w:color w:val="auto"/>
          <w:sz w:val="24"/>
          <w:highlight w:val="none"/>
          <w:u w:val="single"/>
        </w:rPr>
        <w:t>25</w:t>
      </w:r>
      <w:r>
        <w:rPr>
          <w:rFonts w:hint="eastAsia" w:asciiTheme="minorEastAsia" w:hAnsiTheme="minorEastAsia" w:eastAsiaTheme="minorEastAsia" w:cstheme="minorEastAsia"/>
          <w:color w:val="auto"/>
          <w:sz w:val="24"/>
          <w:highlight w:val="none"/>
        </w:rPr>
        <w:t>日内，按照采购文件确定的事项签订本合同。</w:t>
      </w:r>
    </w:p>
    <w:p w14:paraId="1504837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390A21BA">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92" w:name="_Toc24059"/>
      <w:bookmarkStart w:id="93" w:name="_Toc2232"/>
      <w:bookmarkStart w:id="94" w:name="_Toc3029"/>
      <w:r>
        <w:rPr>
          <w:rFonts w:hint="eastAsia" w:asciiTheme="minorEastAsia" w:hAnsiTheme="minorEastAsia" w:eastAsiaTheme="minorEastAsia" w:cstheme="minorEastAsia"/>
          <w:b/>
          <w:color w:val="auto"/>
          <w:sz w:val="24"/>
          <w:highlight w:val="none"/>
        </w:rPr>
        <w:t>1.1 合同组成部分</w:t>
      </w:r>
      <w:bookmarkEnd w:id="92"/>
      <w:bookmarkEnd w:id="93"/>
      <w:bookmarkEnd w:id="94"/>
    </w:p>
    <w:p w14:paraId="79D417C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CFF8DD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677A1D5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成交通知书；</w:t>
      </w:r>
    </w:p>
    <w:p w14:paraId="7F4F440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采购文件及“响应报价”（含澄清或者说明文件）；</w:t>
      </w:r>
    </w:p>
    <w:p w14:paraId="482AE11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311B1D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59FA4444">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95" w:name="_Toc24300"/>
      <w:bookmarkStart w:id="96" w:name="_Toc21295"/>
      <w:bookmarkStart w:id="97" w:name="_Toc27126"/>
      <w:r>
        <w:rPr>
          <w:rFonts w:hint="eastAsia" w:asciiTheme="minorEastAsia" w:hAnsiTheme="minorEastAsia" w:eastAsiaTheme="minorEastAsia" w:cstheme="minorEastAsia"/>
          <w:b/>
          <w:color w:val="auto"/>
          <w:sz w:val="24"/>
          <w:highlight w:val="none"/>
        </w:rPr>
        <w:t>1.2 标的物</w:t>
      </w:r>
      <w:bookmarkEnd w:id="95"/>
      <w:bookmarkEnd w:id="96"/>
      <w:bookmarkEnd w:id="97"/>
    </w:p>
    <w:p w14:paraId="3E5C584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标的物1信息</w:t>
      </w:r>
    </w:p>
    <w:p w14:paraId="0ABB704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1.2.1.1名称：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9D1CBC7">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1.2.1.2数量：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454A55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8273B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A46E409">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98" w:name="_Toc21551"/>
      <w:bookmarkStart w:id="99" w:name="_Toc23292"/>
      <w:bookmarkStart w:id="100" w:name="_Toc21631"/>
      <w:r>
        <w:rPr>
          <w:rFonts w:hint="eastAsia" w:asciiTheme="minorEastAsia" w:hAnsiTheme="minorEastAsia" w:eastAsiaTheme="minorEastAsia" w:cstheme="minorEastAsia"/>
          <w:b/>
          <w:color w:val="auto"/>
          <w:sz w:val="24"/>
          <w:highlight w:val="none"/>
        </w:rPr>
        <w:t>1.3 价款</w:t>
      </w:r>
      <w:bookmarkEnd w:id="98"/>
      <w:bookmarkEnd w:id="99"/>
      <w:bookmarkEnd w:id="100"/>
    </w:p>
    <w:p w14:paraId="6EBF7C9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合同</w:t>
      </w:r>
      <w:r>
        <w:rPr>
          <w:rFonts w:hint="eastAsia" w:ascii="宋体" w:hAnsi="宋体" w:cs="宋体"/>
          <w:color w:val="auto"/>
          <w:sz w:val="24"/>
          <w:highlight w:val="none"/>
          <w:lang w:val="en-US" w:eastAsia="zh-CN"/>
        </w:rPr>
        <w:t>总价</w:t>
      </w:r>
      <w:r>
        <w:rPr>
          <w:rFonts w:hint="eastAsia" w:ascii="宋体" w:hAnsi="宋体" w:eastAsia="宋体" w:cs="宋体"/>
          <w:color w:val="auto"/>
          <w:sz w:val="24"/>
          <w:highlight w:val="none"/>
        </w:rPr>
        <w:t>为：大写人民币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，含税）</w:t>
      </w:r>
      <w:r>
        <w:rPr>
          <w:rFonts w:hint="eastAsia" w:asciiTheme="minorEastAsia" w:hAnsiTheme="minorEastAsia" w:eastAsiaTheme="minorEastAsia" w:cstheme="minorEastAsia"/>
          <w:color w:val="auto"/>
          <w:sz w:val="24"/>
          <w:highlight w:val="none"/>
        </w:rPr>
        <w:t>。</w:t>
      </w:r>
    </w:p>
    <w:p w14:paraId="41F5481C">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62"/>
        <w:gridCol w:w="1152"/>
        <w:gridCol w:w="671"/>
        <w:gridCol w:w="1129"/>
        <w:gridCol w:w="1358"/>
        <w:gridCol w:w="1358"/>
        <w:gridCol w:w="1816"/>
      </w:tblGrid>
      <w:tr w14:paraId="1FFE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310" w:type="pct"/>
            <w:tcBorders>
              <w:top w:val="single" w:color="auto" w:sz="4" w:space="0"/>
              <w:left w:val="single" w:color="auto" w:sz="4" w:space="0"/>
              <w:bottom w:val="single" w:color="auto" w:sz="4" w:space="0"/>
              <w:right w:val="single" w:color="auto" w:sz="4" w:space="0"/>
            </w:tcBorders>
            <w:noWrap/>
            <w:vAlign w:val="center"/>
          </w:tcPr>
          <w:p w14:paraId="391A8369">
            <w:pPr>
              <w:jc w:val="center"/>
              <w:rPr>
                <w:rFonts w:ascii="宋体" w:hAnsi="宋体"/>
                <w:b w:val="0"/>
                <w:bCs w:val="0"/>
                <w:color w:val="auto"/>
                <w:sz w:val="24"/>
                <w:szCs w:val="24"/>
                <w:highlight w:val="none"/>
              </w:rPr>
            </w:pPr>
            <w:bookmarkStart w:id="101" w:name="_Toc10340"/>
            <w:bookmarkStart w:id="102" w:name="_Toc22618"/>
            <w:bookmarkStart w:id="103" w:name="_Toc1814"/>
            <w:r>
              <w:rPr>
                <w:rFonts w:hint="eastAsia" w:ascii="宋体" w:hAnsi="宋体"/>
                <w:b w:val="0"/>
                <w:bCs w:val="0"/>
                <w:color w:val="auto"/>
                <w:sz w:val="24"/>
                <w:szCs w:val="24"/>
                <w:highlight w:val="none"/>
              </w:rPr>
              <w:t>序号</w:t>
            </w:r>
          </w:p>
        </w:tc>
        <w:tc>
          <w:tcPr>
            <w:tcW w:w="893" w:type="pct"/>
            <w:tcBorders>
              <w:top w:val="single" w:color="auto" w:sz="4" w:space="0"/>
              <w:left w:val="single" w:color="auto" w:sz="4" w:space="0"/>
              <w:bottom w:val="single" w:color="auto" w:sz="4" w:space="0"/>
              <w:right w:val="single" w:color="auto" w:sz="4" w:space="0"/>
            </w:tcBorders>
            <w:noWrap/>
            <w:vAlign w:val="center"/>
          </w:tcPr>
          <w:p w14:paraId="60A61BDD">
            <w:pPr>
              <w:jc w:val="center"/>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货物</w:t>
            </w:r>
            <w:r>
              <w:rPr>
                <w:rFonts w:hint="eastAsia" w:ascii="宋体" w:hAnsi="宋体"/>
                <w:b w:val="0"/>
                <w:bCs w:val="0"/>
                <w:color w:val="auto"/>
                <w:sz w:val="24"/>
                <w:szCs w:val="24"/>
                <w:highlight w:val="none"/>
              </w:rPr>
              <w:t>名称</w:t>
            </w:r>
          </w:p>
        </w:tc>
        <w:tc>
          <w:tcPr>
            <w:tcW w:w="584" w:type="pct"/>
            <w:tcBorders>
              <w:top w:val="single" w:color="auto" w:sz="4" w:space="0"/>
              <w:left w:val="single" w:color="auto" w:sz="4" w:space="0"/>
              <w:bottom w:val="single" w:color="auto" w:sz="4" w:space="0"/>
              <w:right w:val="single" w:color="auto" w:sz="4" w:space="0"/>
            </w:tcBorders>
            <w:noWrap/>
            <w:vAlign w:val="center"/>
          </w:tcPr>
          <w:p w14:paraId="6A33DED7">
            <w:pPr>
              <w:spacing w:line="360" w:lineRule="auto"/>
              <w:jc w:val="center"/>
              <w:rPr>
                <w:rFonts w:ascii="宋体" w:hAnsi="宋体"/>
                <w:b w:val="0"/>
                <w:bCs w:val="0"/>
                <w:color w:val="auto"/>
                <w:sz w:val="24"/>
                <w:szCs w:val="24"/>
                <w:highlight w:val="none"/>
              </w:rPr>
            </w:pPr>
            <w:r>
              <w:rPr>
                <w:rFonts w:hint="eastAsia" w:ascii="宋体" w:hAnsi="宋体" w:cs="仿宋_GB2312"/>
                <w:b w:val="0"/>
                <w:bCs w:val="0"/>
                <w:color w:val="auto"/>
                <w:sz w:val="24"/>
                <w:szCs w:val="24"/>
                <w:highlight w:val="none"/>
              </w:rPr>
              <w:t>制造商</w:t>
            </w:r>
          </w:p>
        </w:tc>
        <w:tc>
          <w:tcPr>
            <w:tcW w:w="340" w:type="pct"/>
            <w:tcBorders>
              <w:top w:val="single" w:color="auto" w:sz="4" w:space="0"/>
              <w:left w:val="single" w:color="auto" w:sz="4" w:space="0"/>
              <w:bottom w:val="single" w:color="auto" w:sz="4" w:space="0"/>
              <w:right w:val="single" w:color="auto" w:sz="4" w:space="0"/>
            </w:tcBorders>
            <w:noWrap/>
            <w:vAlign w:val="center"/>
          </w:tcPr>
          <w:p w14:paraId="032DAF2C">
            <w:pPr>
              <w:spacing w:line="360" w:lineRule="auto"/>
              <w:jc w:val="center"/>
              <w:rPr>
                <w:rFonts w:ascii="宋体" w:hAnsi="宋体"/>
                <w:b w:val="0"/>
                <w:bCs w:val="0"/>
                <w:color w:val="auto"/>
                <w:sz w:val="24"/>
                <w:szCs w:val="24"/>
                <w:highlight w:val="none"/>
              </w:rPr>
            </w:pPr>
            <w:r>
              <w:rPr>
                <w:rFonts w:hint="eastAsia" w:ascii="宋体" w:hAnsi="宋体" w:cs="仿宋_GB2312"/>
                <w:b w:val="0"/>
                <w:bCs w:val="0"/>
                <w:color w:val="auto"/>
                <w:sz w:val="24"/>
                <w:szCs w:val="24"/>
                <w:highlight w:val="none"/>
              </w:rPr>
              <w:t>品牌</w:t>
            </w:r>
          </w:p>
        </w:tc>
        <w:tc>
          <w:tcPr>
            <w:tcW w:w="572" w:type="pct"/>
            <w:tcBorders>
              <w:top w:val="single" w:color="auto" w:sz="4" w:space="0"/>
              <w:left w:val="single" w:color="auto" w:sz="4" w:space="0"/>
              <w:bottom w:val="single" w:color="auto" w:sz="4" w:space="0"/>
              <w:right w:val="single" w:color="auto" w:sz="4" w:space="0"/>
            </w:tcBorders>
            <w:noWrap/>
            <w:vAlign w:val="center"/>
          </w:tcPr>
          <w:p w14:paraId="57754204">
            <w:pPr>
              <w:spacing w:line="360" w:lineRule="auto"/>
              <w:jc w:val="center"/>
              <w:rPr>
                <w:rFonts w:ascii="宋体" w:hAnsi="宋体"/>
                <w:b w:val="0"/>
                <w:bCs w:val="0"/>
                <w:color w:val="auto"/>
                <w:sz w:val="24"/>
                <w:szCs w:val="24"/>
                <w:highlight w:val="none"/>
              </w:rPr>
            </w:pPr>
            <w:r>
              <w:rPr>
                <w:rFonts w:hint="eastAsia" w:ascii="宋体" w:hAnsi="宋体" w:cs="仿宋_GB2312"/>
                <w:b w:val="0"/>
                <w:bCs w:val="0"/>
                <w:color w:val="auto"/>
                <w:sz w:val="24"/>
                <w:szCs w:val="24"/>
                <w:highlight w:val="none"/>
              </w:rPr>
              <w:t>规格型号</w:t>
            </w:r>
          </w:p>
        </w:tc>
        <w:tc>
          <w:tcPr>
            <w:tcW w:w="688" w:type="pct"/>
            <w:tcBorders>
              <w:top w:val="single" w:color="auto" w:sz="4" w:space="0"/>
              <w:left w:val="single" w:color="auto" w:sz="4" w:space="0"/>
              <w:bottom w:val="single" w:color="auto" w:sz="4" w:space="0"/>
              <w:right w:val="single" w:color="auto" w:sz="4" w:space="0"/>
            </w:tcBorders>
            <w:noWrap/>
            <w:vAlign w:val="center"/>
          </w:tcPr>
          <w:p w14:paraId="51DEE044">
            <w:pPr>
              <w:spacing w:line="360" w:lineRule="auto"/>
              <w:jc w:val="center"/>
              <w:rPr>
                <w:rFonts w:hint="eastAsia" w:ascii="宋体" w:hAnsi="宋体" w:eastAsia="宋体"/>
                <w:b w:val="0"/>
                <w:bCs w:val="0"/>
                <w:color w:val="auto"/>
                <w:sz w:val="24"/>
                <w:szCs w:val="24"/>
                <w:highlight w:val="none"/>
                <w:lang w:eastAsia="zh-CN"/>
              </w:rPr>
            </w:pPr>
            <w:r>
              <w:rPr>
                <w:rFonts w:hint="eastAsia" w:ascii="宋体" w:hAnsi="宋体" w:cs="仿宋_GB2312"/>
                <w:b w:val="0"/>
                <w:bCs w:val="0"/>
                <w:color w:val="auto"/>
                <w:sz w:val="24"/>
                <w:szCs w:val="24"/>
                <w:highlight w:val="none"/>
              </w:rPr>
              <w:t>数量</w:t>
            </w:r>
            <w:r>
              <w:rPr>
                <w:rFonts w:hint="eastAsia" w:ascii="宋体" w:hAnsi="宋体" w:cs="仿宋_GB2312"/>
                <w:b w:val="0"/>
                <w:bCs w:val="0"/>
                <w:color w:val="auto"/>
                <w:sz w:val="24"/>
                <w:szCs w:val="24"/>
                <w:highlight w:val="none"/>
                <w:lang w:val="en-US" w:eastAsia="zh-CN"/>
              </w:rPr>
              <w:t>及</w:t>
            </w:r>
            <w:r>
              <w:rPr>
                <w:rFonts w:hint="eastAsia" w:ascii="宋体" w:hAnsi="宋体" w:cs="仿宋_GB2312"/>
                <w:b w:val="0"/>
                <w:bCs w:val="0"/>
                <w:color w:val="auto"/>
                <w:sz w:val="24"/>
                <w:szCs w:val="24"/>
                <w:highlight w:val="none"/>
              </w:rPr>
              <w:t>单位①</w:t>
            </w:r>
          </w:p>
        </w:tc>
        <w:tc>
          <w:tcPr>
            <w:tcW w:w="688" w:type="pct"/>
            <w:tcBorders>
              <w:top w:val="single" w:color="auto" w:sz="4" w:space="0"/>
              <w:left w:val="single" w:color="auto" w:sz="4" w:space="0"/>
              <w:bottom w:val="single" w:color="auto" w:sz="4" w:space="0"/>
              <w:right w:val="single" w:color="auto" w:sz="4" w:space="0"/>
            </w:tcBorders>
            <w:noWrap/>
            <w:vAlign w:val="center"/>
          </w:tcPr>
          <w:p w14:paraId="164A7613">
            <w:pPr>
              <w:spacing w:line="360" w:lineRule="auto"/>
              <w:jc w:val="center"/>
              <w:rPr>
                <w:rFonts w:hint="eastAsia" w:ascii="宋体" w:hAnsi="宋体" w:eastAsia="宋体" w:cs="仿宋_GB2312"/>
                <w:b w:val="0"/>
                <w:bCs w:val="0"/>
                <w:color w:val="auto"/>
                <w:sz w:val="24"/>
                <w:szCs w:val="24"/>
                <w:highlight w:val="none"/>
                <w:lang w:eastAsia="zh-CN"/>
              </w:rPr>
            </w:pPr>
            <w:r>
              <w:rPr>
                <w:rFonts w:hint="eastAsia" w:ascii="宋体" w:hAnsi="宋体" w:cs="仿宋_GB2312"/>
                <w:b w:val="0"/>
                <w:bCs w:val="0"/>
                <w:color w:val="auto"/>
                <w:sz w:val="24"/>
                <w:szCs w:val="24"/>
                <w:highlight w:val="none"/>
              </w:rPr>
              <w:t>单价</w:t>
            </w:r>
            <w:r>
              <w:rPr>
                <w:rFonts w:hint="eastAsia" w:ascii="宋体" w:hAnsi="宋体" w:cs="仿宋_GB2312"/>
                <w:b w:val="0"/>
                <w:bCs w:val="0"/>
                <w:color w:val="auto"/>
                <w:sz w:val="24"/>
                <w:szCs w:val="24"/>
                <w:highlight w:val="none"/>
                <w:lang w:eastAsia="zh-CN"/>
              </w:rPr>
              <w:t>（元）</w:t>
            </w:r>
          </w:p>
          <w:p w14:paraId="7AB1ECAC">
            <w:pPr>
              <w:spacing w:line="360" w:lineRule="auto"/>
              <w:jc w:val="center"/>
              <w:rPr>
                <w:rFonts w:hint="eastAsia" w:ascii="宋体" w:hAnsi="宋体"/>
                <w:b w:val="0"/>
                <w:bCs w:val="0"/>
                <w:color w:val="auto"/>
                <w:sz w:val="24"/>
                <w:szCs w:val="24"/>
                <w:highlight w:val="none"/>
              </w:rPr>
            </w:pPr>
            <w:r>
              <w:rPr>
                <w:rFonts w:hint="eastAsia" w:ascii="宋体" w:hAnsi="宋体" w:cs="仿宋_GB2312"/>
                <w:b w:val="0"/>
                <w:bCs w:val="0"/>
                <w:color w:val="auto"/>
                <w:sz w:val="24"/>
                <w:szCs w:val="24"/>
                <w:highlight w:val="none"/>
              </w:rPr>
              <w:t>②</w:t>
            </w:r>
          </w:p>
        </w:tc>
        <w:tc>
          <w:tcPr>
            <w:tcW w:w="920" w:type="pct"/>
            <w:tcBorders>
              <w:top w:val="single" w:color="auto" w:sz="4" w:space="0"/>
              <w:left w:val="single" w:color="auto" w:sz="4" w:space="0"/>
              <w:bottom w:val="single" w:color="auto" w:sz="4" w:space="0"/>
              <w:right w:val="single" w:color="auto" w:sz="4" w:space="0"/>
            </w:tcBorders>
            <w:noWrap/>
            <w:vAlign w:val="center"/>
          </w:tcPr>
          <w:p w14:paraId="0ACB9798">
            <w:pPr>
              <w:spacing w:line="360" w:lineRule="auto"/>
              <w:jc w:val="center"/>
              <w:rPr>
                <w:rFonts w:hint="eastAsia" w:ascii="宋体" w:hAnsi="宋体" w:eastAsia="宋体" w:cs="仿宋_GB2312"/>
                <w:b w:val="0"/>
                <w:bCs w:val="0"/>
                <w:color w:val="auto"/>
                <w:sz w:val="24"/>
                <w:szCs w:val="24"/>
                <w:highlight w:val="none"/>
                <w:lang w:eastAsia="zh-CN"/>
              </w:rPr>
            </w:pPr>
            <w:r>
              <w:rPr>
                <w:rFonts w:hint="eastAsia" w:ascii="宋体" w:hAnsi="宋体" w:cs="仿宋_GB2312"/>
                <w:b w:val="0"/>
                <w:bCs w:val="0"/>
                <w:color w:val="auto"/>
                <w:sz w:val="24"/>
                <w:szCs w:val="24"/>
                <w:highlight w:val="none"/>
              </w:rPr>
              <w:t>竞标报价</w:t>
            </w:r>
            <w:r>
              <w:rPr>
                <w:rFonts w:hint="eastAsia" w:ascii="宋体" w:hAnsi="宋体" w:cs="仿宋_GB2312"/>
                <w:b w:val="0"/>
                <w:bCs w:val="0"/>
                <w:color w:val="auto"/>
                <w:sz w:val="24"/>
                <w:szCs w:val="24"/>
                <w:highlight w:val="none"/>
                <w:lang w:eastAsia="zh-CN"/>
              </w:rPr>
              <w:t>（元）</w:t>
            </w:r>
          </w:p>
          <w:p w14:paraId="0035E0C4">
            <w:pPr>
              <w:spacing w:line="360" w:lineRule="auto"/>
              <w:jc w:val="center"/>
              <w:rPr>
                <w:rFonts w:ascii="宋体" w:hAnsi="宋体"/>
                <w:b w:val="0"/>
                <w:bCs w:val="0"/>
                <w:color w:val="auto"/>
                <w:sz w:val="24"/>
                <w:szCs w:val="24"/>
                <w:highlight w:val="none"/>
              </w:rPr>
            </w:pPr>
            <w:r>
              <w:rPr>
                <w:rFonts w:hint="eastAsia" w:ascii="宋体" w:hAnsi="宋体" w:cs="仿宋_GB2312"/>
                <w:b w:val="0"/>
                <w:bCs w:val="0"/>
                <w:color w:val="auto"/>
                <w:sz w:val="24"/>
                <w:szCs w:val="24"/>
                <w:highlight w:val="none"/>
              </w:rPr>
              <w:t>③=①×②</w:t>
            </w:r>
          </w:p>
        </w:tc>
      </w:tr>
      <w:tr w14:paraId="5F80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10" w:type="pct"/>
            <w:tcBorders>
              <w:top w:val="single" w:color="auto" w:sz="4" w:space="0"/>
              <w:left w:val="single" w:color="auto" w:sz="4" w:space="0"/>
              <w:bottom w:val="single" w:color="auto" w:sz="4" w:space="0"/>
              <w:right w:val="single" w:color="auto" w:sz="4" w:space="0"/>
            </w:tcBorders>
            <w:noWrap/>
            <w:vAlign w:val="center"/>
          </w:tcPr>
          <w:p w14:paraId="68A432AF">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893" w:type="pct"/>
            <w:tcBorders>
              <w:top w:val="single" w:color="auto" w:sz="4" w:space="0"/>
              <w:left w:val="single" w:color="auto" w:sz="4" w:space="0"/>
              <w:bottom w:val="single" w:color="auto" w:sz="4" w:space="0"/>
              <w:right w:val="single" w:color="auto" w:sz="4" w:space="0"/>
            </w:tcBorders>
            <w:noWrap/>
            <w:vAlign w:val="center"/>
          </w:tcPr>
          <w:p w14:paraId="3A2A8738">
            <w:pPr>
              <w:rPr>
                <w:rFonts w:ascii="宋体" w:hAnsi="宋体"/>
                <w:color w:val="auto"/>
                <w:sz w:val="24"/>
                <w:szCs w:val="24"/>
                <w:highlight w:val="none"/>
              </w:rPr>
            </w:pPr>
            <w:r>
              <w:rPr>
                <w:rFonts w:hint="eastAsia" w:ascii="宋体" w:hAnsi="宋体"/>
                <w:color w:val="auto"/>
                <w:sz w:val="24"/>
                <w:szCs w:val="24"/>
                <w:highlight w:val="none"/>
              </w:rPr>
              <w:t>伙食灶</w:t>
            </w:r>
            <w:r>
              <w:rPr>
                <w:rFonts w:hint="eastAsia" w:ascii="宋体" w:hAnsi="宋体"/>
                <w:color w:val="auto"/>
                <w:sz w:val="24"/>
                <w:szCs w:val="24"/>
                <w:highlight w:val="none"/>
                <w:lang w:eastAsia="zh-CN"/>
              </w:rPr>
              <w:t>精品</w:t>
            </w:r>
            <w:r>
              <w:rPr>
                <w:rFonts w:hint="eastAsia" w:ascii="宋体" w:hAnsi="宋体"/>
                <w:color w:val="auto"/>
                <w:sz w:val="24"/>
                <w:szCs w:val="24"/>
                <w:highlight w:val="none"/>
              </w:rPr>
              <w:t>醇基燃料</w:t>
            </w:r>
          </w:p>
        </w:tc>
        <w:tc>
          <w:tcPr>
            <w:tcW w:w="584" w:type="pct"/>
            <w:tcBorders>
              <w:top w:val="single" w:color="auto" w:sz="4" w:space="0"/>
              <w:left w:val="single" w:color="auto" w:sz="4" w:space="0"/>
              <w:bottom w:val="single" w:color="auto" w:sz="4" w:space="0"/>
              <w:right w:val="single" w:color="auto" w:sz="4" w:space="0"/>
            </w:tcBorders>
            <w:noWrap/>
            <w:vAlign w:val="center"/>
          </w:tcPr>
          <w:p w14:paraId="770A883B">
            <w:pPr>
              <w:rPr>
                <w:rFonts w:ascii="宋体" w:hAnsi="宋体"/>
                <w:color w:val="auto"/>
                <w:sz w:val="24"/>
                <w:szCs w:val="24"/>
                <w:highlight w:val="none"/>
              </w:rPr>
            </w:pPr>
          </w:p>
        </w:tc>
        <w:tc>
          <w:tcPr>
            <w:tcW w:w="340" w:type="pct"/>
            <w:tcBorders>
              <w:top w:val="single" w:color="auto" w:sz="4" w:space="0"/>
              <w:left w:val="single" w:color="auto" w:sz="4" w:space="0"/>
              <w:bottom w:val="single" w:color="auto" w:sz="4" w:space="0"/>
              <w:right w:val="single" w:color="auto" w:sz="4" w:space="0"/>
            </w:tcBorders>
            <w:noWrap/>
            <w:vAlign w:val="center"/>
          </w:tcPr>
          <w:p w14:paraId="2AE1E28F">
            <w:pPr>
              <w:rPr>
                <w:rFonts w:ascii="宋体" w:hAnsi="宋体"/>
                <w:color w:val="auto"/>
                <w:sz w:val="24"/>
                <w:szCs w:val="24"/>
                <w:highlight w:val="none"/>
              </w:rPr>
            </w:pPr>
          </w:p>
        </w:tc>
        <w:tc>
          <w:tcPr>
            <w:tcW w:w="572" w:type="pct"/>
            <w:tcBorders>
              <w:top w:val="single" w:color="auto" w:sz="4" w:space="0"/>
              <w:left w:val="single" w:color="auto" w:sz="4" w:space="0"/>
              <w:bottom w:val="single" w:color="auto" w:sz="4" w:space="0"/>
              <w:right w:val="single" w:color="auto" w:sz="4" w:space="0"/>
            </w:tcBorders>
            <w:noWrap/>
            <w:vAlign w:val="center"/>
          </w:tcPr>
          <w:p w14:paraId="6BDFEDA9">
            <w:pPr>
              <w:rPr>
                <w:rFonts w:ascii="宋体" w:hAnsi="宋体"/>
                <w:color w:val="auto"/>
                <w:sz w:val="24"/>
                <w:szCs w:val="24"/>
                <w:highlight w:val="none"/>
              </w:rPr>
            </w:pPr>
          </w:p>
        </w:tc>
        <w:tc>
          <w:tcPr>
            <w:tcW w:w="688" w:type="pct"/>
            <w:tcBorders>
              <w:top w:val="single" w:color="auto" w:sz="4" w:space="0"/>
              <w:left w:val="single" w:color="auto" w:sz="4" w:space="0"/>
              <w:bottom w:val="single" w:color="auto" w:sz="4" w:space="0"/>
              <w:right w:val="single" w:color="auto" w:sz="4" w:space="0"/>
            </w:tcBorders>
            <w:noWrap/>
            <w:vAlign w:val="center"/>
          </w:tcPr>
          <w:p w14:paraId="7F80F4F6">
            <w:pPr>
              <w:rPr>
                <w:rFonts w:ascii="宋体" w:hAnsi="宋体"/>
                <w:color w:val="auto"/>
                <w:sz w:val="24"/>
                <w:szCs w:val="24"/>
                <w:highlight w:val="none"/>
              </w:rPr>
            </w:pPr>
          </w:p>
        </w:tc>
        <w:tc>
          <w:tcPr>
            <w:tcW w:w="688" w:type="pct"/>
            <w:tcBorders>
              <w:top w:val="single" w:color="auto" w:sz="4" w:space="0"/>
              <w:left w:val="single" w:color="auto" w:sz="4" w:space="0"/>
              <w:bottom w:val="single" w:color="auto" w:sz="4" w:space="0"/>
              <w:right w:val="single" w:color="auto" w:sz="4" w:space="0"/>
            </w:tcBorders>
            <w:noWrap/>
            <w:vAlign w:val="top"/>
          </w:tcPr>
          <w:p w14:paraId="476D741A">
            <w:pPr>
              <w:rPr>
                <w:rFonts w:ascii="宋体" w:hAnsi="宋体"/>
                <w:color w:val="auto"/>
                <w:sz w:val="24"/>
                <w:szCs w:val="24"/>
                <w:highlight w:val="none"/>
              </w:rPr>
            </w:pPr>
          </w:p>
        </w:tc>
        <w:tc>
          <w:tcPr>
            <w:tcW w:w="920" w:type="pct"/>
            <w:tcBorders>
              <w:top w:val="single" w:color="auto" w:sz="4" w:space="0"/>
              <w:left w:val="single" w:color="auto" w:sz="4" w:space="0"/>
              <w:bottom w:val="single" w:color="auto" w:sz="4" w:space="0"/>
              <w:right w:val="single" w:color="auto" w:sz="4" w:space="0"/>
            </w:tcBorders>
            <w:noWrap/>
            <w:vAlign w:val="top"/>
          </w:tcPr>
          <w:p w14:paraId="14D5681B">
            <w:pPr>
              <w:rPr>
                <w:rFonts w:ascii="宋体" w:hAnsi="宋体"/>
                <w:color w:val="auto"/>
                <w:sz w:val="24"/>
                <w:szCs w:val="24"/>
                <w:highlight w:val="none"/>
              </w:rPr>
            </w:pPr>
          </w:p>
        </w:tc>
      </w:tr>
    </w:tbl>
    <w:p w14:paraId="6E70856E">
      <w:pPr>
        <w:bidi w:val="0"/>
        <w:rPr>
          <w:rFonts w:hint="eastAsia"/>
          <w:color w:val="auto"/>
          <w:highlight w:val="none"/>
        </w:rPr>
      </w:pPr>
    </w:p>
    <w:p w14:paraId="3AA93674">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 付款方式和发票开具方式</w:t>
      </w:r>
      <w:bookmarkEnd w:id="101"/>
      <w:bookmarkEnd w:id="102"/>
      <w:bookmarkEnd w:id="103"/>
    </w:p>
    <w:p w14:paraId="0A6DA8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B4AC4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25752C2">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04" w:name="_Toc2846"/>
      <w:bookmarkStart w:id="105" w:name="_Toc19304"/>
      <w:bookmarkStart w:id="106" w:name="_Toc32071"/>
      <w:r>
        <w:rPr>
          <w:rFonts w:hint="eastAsia" w:asciiTheme="minorEastAsia" w:hAnsiTheme="minorEastAsia" w:eastAsiaTheme="minorEastAsia" w:cstheme="minorEastAsia"/>
          <w:b/>
          <w:color w:val="auto"/>
          <w:sz w:val="24"/>
          <w:highlight w:val="none"/>
        </w:rPr>
        <w:t>1.5 标的物交付期限、地点、方式</w:t>
      </w:r>
      <w:bookmarkEnd w:id="104"/>
      <w:bookmarkEnd w:id="105"/>
      <w:bookmarkEnd w:id="106"/>
      <w:r>
        <w:rPr>
          <w:rFonts w:hint="eastAsia" w:asciiTheme="minorEastAsia" w:hAnsiTheme="minorEastAsia" w:eastAsiaTheme="minorEastAsia" w:cstheme="minorEastAsia"/>
          <w:b/>
          <w:color w:val="auto"/>
          <w:sz w:val="24"/>
          <w:highlight w:val="none"/>
        </w:rPr>
        <w:t>和货物期限</w:t>
      </w:r>
    </w:p>
    <w:p w14:paraId="70881DBE">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1.5.1 </w:t>
      </w:r>
      <w:r>
        <w:rPr>
          <w:rFonts w:hint="eastAsia" w:asciiTheme="minorEastAsia" w:hAnsiTheme="minorEastAsia" w:eastAsiaTheme="minorEastAsia" w:cstheme="minorEastAsia"/>
          <w:color w:val="auto"/>
          <w:sz w:val="24"/>
          <w:highlight w:val="none"/>
          <w:lang w:val="en-US" w:eastAsia="zh-CN"/>
        </w:rPr>
        <w:t>交货时间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A635E1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1.5.2 </w:t>
      </w:r>
      <w:r>
        <w:rPr>
          <w:rFonts w:hint="eastAsia" w:asciiTheme="minorEastAsia" w:hAnsiTheme="minorEastAsia" w:eastAsiaTheme="minorEastAsia" w:cstheme="minorEastAsia"/>
          <w:color w:val="auto"/>
          <w:sz w:val="24"/>
          <w:highlight w:val="none"/>
          <w:lang w:val="en-US" w:eastAsia="zh-CN"/>
        </w:rPr>
        <w:t>交货</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5D237C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交付方式：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9EFA91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1.5.4 </w:t>
      </w:r>
      <w:r>
        <w:rPr>
          <w:rFonts w:hint="eastAsia" w:asciiTheme="minorEastAsia" w:hAnsiTheme="minorEastAsia" w:eastAsiaTheme="minorEastAsia" w:cstheme="minorEastAsia"/>
          <w:color w:val="auto"/>
          <w:sz w:val="24"/>
          <w:highlight w:val="none"/>
          <w:lang w:val="en-US" w:eastAsia="zh-CN"/>
        </w:rPr>
        <w:t>货物</w:t>
      </w:r>
      <w:r>
        <w:rPr>
          <w:rFonts w:hint="eastAsia" w:asciiTheme="minorEastAsia" w:hAnsiTheme="minorEastAsia" w:eastAsiaTheme="minorEastAsia" w:cstheme="minorEastAsia"/>
          <w:color w:val="auto"/>
          <w:sz w:val="24"/>
          <w:highlight w:val="none"/>
        </w:rPr>
        <w:t>质保期限：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D901C1E">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07" w:name="_Toc21423"/>
      <w:bookmarkStart w:id="108" w:name="_Toc27250"/>
      <w:bookmarkStart w:id="109" w:name="_Toc19554"/>
      <w:r>
        <w:rPr>
          <w:rFonts w:hint="eastAsia" w:asciiTheme="minorEastAsia" w:hAnsiTheme="minorEastAsia" w:eastAsiaTheme="minorEastAsia" w:cstheme="minorEastAsia"/>
          <w:b/>
          <w:color w:val="auto"/>
          <w:sz w:val="24"/>
          <w:highlight w:val="none"/>
        </w:rPr>
        <w:t>1.6 违约责任</w:t>
      </w:r>
      <w:bookmarkEnd w:id="107"/>
      <w:bookmarkEnd w:id="108"/>
      <w:bookmarkEnd w:id="109"/>
    </w:p>
    <w:p w14:paraId="463D202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%；迟延超过【10】日的，甲方有权在要求乙方支付违约金的同时，书面通知乙方解除本合同，乙方应退回全部已收取的合同价款并按合同总金额的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%向甲方支付违约金；</w:t>
      </w:r>
    </w:p>
    <w:p w14:paraId="65F3515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计算，最高限额为欠付金额的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093D0BF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A1ECAC">
      <w:pPr>
        <w:spacing w:line="360" w:lineRule="auto"/>
        <w:ind w:left="239" w:leftChars="114"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1.6.4乙方在质保期内未按承诺提供售后等货物的，每发生一次向甲方支付</w:t>
      </w:r>
      <w:r>
        <w:rPr>
          <w:rFonts w:hint="eastAsia" w:asciiTheme="minorEastAsia" w:hAnsiTheme="minorEastAsia" w:eastAsiaTheme="minorEastAsia" w:cstheme="minorEastAsia"/>
          <w:color w:val="auto"/>
          <w:sz w:val="24"/>
          <w:highlight w:val="none"/>
          <w:u w:val="single"/>
        </w:rPr>
        <w:t>¥2000.00</w:t>
      </w:r>
      <w:r>
        <w:rPr>
          <w:rFonts w:hint="eastAsia" w:asciiTheme="minorEastAsia" w:hAnsiTheme="minorEastAsia" w:eastAsiaTheme="minorEastAsia" w:cstheme="minorEastAsia"/>
          <w:color w:val="auto"/>
          <w:sz w:val="24"/>
          <w:highlight w:val="none"/>
        </w:rPr>
        <w:t>元的违约金。</w:t>
      </w:r>
    </w:p>
    <w:p w14:paraId="073187B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43527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68C8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6304C19">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10" w:name="_Toc16021"/>
      <w:bookmarkStart w:id="111" w:name="_Toc28375"/>
      <w:bookmarkStart w:id="112" w:name="_Toc15583"/>
      <w:r>
        <w:rPr>
          <w:rFonts w:hint="eastAsia" w:asciiTheme="minorEastAsia" w:hAnsiTheme="minorEastAsia" w:eastAsiaTheme="minorEastAsia" w:cstheme="minorEastAsia"/>
          <w:b/>
          <w:color w:val="auto"/>
          <w:sz w:val="24"/>
          <w:highlight w:val="none"/>
        </w:rPr>
        <w:t>1.7 合同争议的解决</w:t>
      </w:r>
      <w:bookmarkEnd w:id="110"/>
      <w:bookmarkEnd w:id="111"/>
      <w:bookmarkEnd w:id="112"/>
    </w:p>
    <w:p w14:paraId="5700A07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2 </w:t>
      </w:r>
      <w:r>
        <w:rPr>
          <w:rFonts w:hint="eastAsia" w:asciiTheme="minorEastAsia" w:hAnsiTheme="minorEastAsia" w:eastAsiaTheme="minorEastAsia" w:cstheme="minorEastAsia"/>
          <w:color w:val="auto"/>
          <w:sz w:val="24"/>
          <w:highlight w:val="none"/>
        </w:rPr>
        <w:t>种方式解决：</w:t>
      </w:r>
    </w:p>
    <w:p w14:paraId="1ADE282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南宁</w:t>
      </w:r>
      <w:r>
        <w:rPr>
          <w:rFonts w:hint="eastAsia" w:asciiTheme="minorEastAsia" w:hAnsiTheme="minorEastAsia" w:eastAsiaTheme="minorEastAsia" w:cstheme="minorEastAsia"/>
          <w:color w:val="auto"/>
          <w:sz w:val="24"/>
          <w:highlight w:val="none"/>
          <w:u w:val="single"/>
          <w:lang w:val="en-US" w:eastAsia="zh-CN"/>
        </w:rPr>
        <w:t>市</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1B81507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w:t>
      </w:r>
      <w:r>
        <w:rPr>
          <w:rFonts w:hint="eastAsia" w:asciiTheme="minorEastAsia" w:hAnsiTheme="minorEastAsia" w:eastAsiaTheme="minorEastAsia" w:cstheme="minorEastAsia"/>
          <w:color w:val="auto"/>
          <w:sz w:val="24"/>
          <w:highlight w:val="none"/>
        </w:rPr>
        <w:t>人民法院起诉。</w:t>
      </w:r>
    </w:p>
    <w:p w14:paraId="01FBF03B">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13" w:name="_Toc7245"/>
      <w:bookmarkStart w:id="114" w:name="_Toc11173"/>
      <w:bookmarkStart w:id="115" w:name="_Toc15322"/>
      <w:r>
        <w:rPr>
          <w:rFonts w:hint="eastAsia" w:asciiTheme="minorEastAsia" w:hAnsiTheme="minorEastAsia" w:eastAsiaTheme="minorEastAsia" w:cstheme="minorEastAsia"/>
          <w:b/>
          <w:color w:val="auto"/>
          <w:sz w:val="24"/>
          <w:highlight w:val="none"/>
        </w:rPr>
        <w:t>1.8 合同生效</w:t>
      </w:r>
      <w:bookmarkEnd w:id="113"/>
      <w:bookmarkEnd w:id="114"/>
      <w:bookmarkEnd w:id="115"/>
    </w:p>
    <w:p w14:paraId="32B30009">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本合同自双方当事人加盖有效公章时生效。</w:t>
      </w:r>
    </w:p>
    <w:tbl>
      <w:tblPr>
        <w:tblStyle w:val="32"/>
        <w:tblW w:w="9528"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644"/>
      </w:tblGrid>
      <w:tr w14:paraId="2EC5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center"/>
          </w:tcPr>
          <w:p w14:paraId="31A95AD8">
            <w:pPr>
              <w:adjustRightInd w:val="0"/>
              <w:snapToGrid w:val="0"/>
              <w:spacing w:before="165" w:beforeLines="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0CB71255">
            <w:pPr>
              <w:adjustRightInd w:val="0"/>
              <w:snapToGrid w:val="0"/>
              <w:spacing w:before="165" w:beforeLines="50"/>
              <w:ind w:firstLine="480" w:firstLineChars="200"/>
              <w:jc w:val="right"/>
              <w:rPr>
                <w:rFonts w:hint="eastAsia" w:asciiTheme="minorEastAsia" w:hAnsiTheme="minorEastAsia" w:eastAsiaTheme="minorEastAsia" w:cstheme="minorEastAsia"/>
                <w:color w:val="auto"/>
                <w:sz w:val="24"/>
                <w:szCs w:val="24"/>
                <w:highlight w:val="none"/>
                <w:vertAlign w:val="baseline"/>
                <w:lang w:val="zh-CN"/>
              </w:rPr>
            </w:pPr>
          </w:p>
        </w:tc>
        <w:tc>
          <w:tcPr>
            <w:tcW w:w="4644" w:type="dxa"/>
            <w:tcBorders>
              <w:tl2br w:val="nil"/>
              <w:tr2bl w:val="nil"/>
            </w:tcBorders>
            <w:noWrap w:val="0"/>
            <w:vAlign w:val="center"/>
          </w:tcPr>
          <w:p w14:paraId="4BF1C5DA">
            <w:pPr>
              <w:adjustRightInd w:val="0"/>
              <w:snapToGrid w:val="0"/>
              <w:spacing w:before="165" w:beforeLines="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w:t>
            </w:r>
          </w:p>
          <w:p w14:paraId="61A9ACE5">
            <w:pPr>
              <w:adjustRightInd w:val="0"/>
              <w:snapToGrid w:val="0"/>
              <w:spacing w:before="165" w:beforeLines="50"/>
              <w:ind w:firstLine="480" w:firstLineChars="200"/>
              <w:jc w:val="right"/>
              <w:rPr>
                <w:rFonts w:hint="eastAsia" w:asciiTheme="minorEastAsia" w:hAnsiTheme="minorEastAsia" w:eastAsiaTheme="minorEastAsia" w:cstheme="minorEastAsia"/>
                <w:color w:val="auto"/>
                <w:sz w:val="24"/>
                <w:szCs w:val="24"/>
                <w:highlight w:val="none"/>
                <w:vertAlign w:val="baseline"/>
                <w:lang w:val="zh-CN"/>
              </w:rPr>
            </w:pPr>
          </w:p>
        </w:tc>
      </w:tr>
      <w:tr w14:paraId="5206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12EFF58F">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统一社会信用代码：</w:t>
            </w:r>
          </w:p>
        </w:tc>
        <w:tc>
          <w:tcPr>
            <w:tcW w:w="4644" w:type="dxa"/>
            <w:tcBorders>
              <w:tl2br w:val="nil"/>
              <w:tr2bl w:val="nil"/>
            </w:tcBorders>
            <w:noWrap w:val="0"/>
            <w:vAlign w:val="top"/>
          </w:tcPr>
          <w:p w14:paraId="7A084FB8">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统一社会信用代码：</w:t>
            </w:r>
          </w:p>
        </w:tc>
      </w:tr>
      <w:tr w14:paraId="5C88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4AF126BA">
            <w:pPr>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住所：</w:t>
            </w:r>
          </w:p>
        </w:tc>
        <w:tc>
          <w:tcPr>
            <w:tcW w:w="4644" w:type="dxa"/>
            <w:tcBorders>
              <w:tl2br w:val="nil"/>
              <w:tr2bl w:val="nil"/>
            </w:tcBorders>
            <w:noWrap w:val="0"/>
            <w:vAlign w:val="top"/>
          </w:tcPr>
          <w:p w14:paraId="6F99B862">
            <w:pPr>
              <w:pStyle w:val="14"/>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住所：</w:t>
            </w:r>
          </w:p>
        </w:tc>
      </w:tr>
      <w:tr w14:paraId="53D0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60A8FC7A">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法定代表人或授权代表（签字或盖章）：</w:t>
            </w:r>
          </w:p>
        </w:tc>
        <w:tc>
          <w:tcPr>
            <w:tcW w:w="4644" w:type="dxa"/>
            <w:tcBorders>
              <w:tl2br w:val="nil"/>
              <w:tr2bl w:val="nil"/>
            </w:tcBorders>
            <w:noWrap w:val="0"/>
            <w:vAlign w:val="top"/>
          </w:tcPr>
          <w:p w14:paraId="7A23F7AB">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法定代表人或授权代表（签字或盖章）：</w:t>
            </w:r>
          </w:p>
        </w:tc>
      </w:tr>
      <w:tr w14:paraId="6C6F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4545C9FB">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 xml:space="preserve">联系人： </w:t>
            </w:r>
          </w:p>
        </w:tc>
        <w:tc>
          <w:tcPr>
            <w:tcW w:w="4644" w:type="dxa"/>
            <w:tcBorders>
              <w:tl2br w:val="nil"/>
              <w:tr2bl w:val="nil"/>
            </w:tcBorders>
            <w:noWrap w:val="0"/>
            <w:vAlign w:val="top"/>
          </w:tcPr>
          <w:p w14:paraId="7D10D21C">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 xml:space="preserve">联系人： </w:t>
            </w:r>
          </w:p>
        </w:tc>
      </w:tr>
      <w:tr w14:paraId="58F1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154E3689">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约定送达地址：</w:t>
            </w:r>
          </w:p>
        </w:tc>
        <w:tc>
          <w:tcPr>
            <w:tcW w:w="4644" w:type="dxa"/>
            <w:tcBorders>
              <w:tl2br w:val="nil"/>
              <w:tr2bl w:val="nil"/>
            </w:tcBorders>
            <w:noWrap w:val="0"/>
            <w:vAlign w:val="top"/>
          </w:tcPr>
          <w:p w14:paraId="05C8BBD4">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约定送达地址：</w:t>
            </w:r>
          </w:p>
        </w:tc>
      </w:tr>
      <w:tr w14:paraId="3902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23D09371">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邮政编码：</w:t>
            </w:r>
          </w:p>
        </w:tc>
        <w:tc>
          <w:tcPr>
            <w:tcW w:w="4644" w:type="dxa"/>
            <w:tcBorders>
              <w:tl2br w:val="nil"/>
              <w:tr2bl w:val="nil"/>
            </w:tcBorders>
            <w:noWrap w:val="0"/>
            <w:vAlign w:val="top"/>
          </w:tcPr>
          <w:p w14:paraId="0F86C7B1">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邮政编码：</w:t>
            </w:r>
          </w:p>
        </w:tc>
      </w:tr>
      <w:tr w14:paraId="04FE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12E4450B">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 xml:space="preserve">电话: </w:t>
            </w:r>
          </w:p>
        </w:tc>
        <w:tc>
          <w:tcPr>
            <w:tcW w:w="4644" w:type="dxa"/>
            <w:tcBorders>
              <w:tl2br w:val="nil"/>
              <w:tr2bl w:val="nil"/>
            </w:tcBorders>
            <w:noWrap w:val="0"/>
            <w:vAlign w:val="top"/>
          </w:tcPr>
          <w:p w14:paraId="0E01F9E4">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 xml:space="preserve">电话: </w:t>
            </w:r>
          </w:p>
        </w:tc>
      </w:tr>
      <w:tr w14:paraId="1D1A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5C395CE2">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 xml:space="preserve">传真: </w:t>
            </w:r>
          </w:p>
        </w:tc>
        <w:tc>
          <w:tcPr>
            <w:tcW w:w="4644" w:type="dxa"/>
            <w:tcBorders>
              <w:tl2br w:val="nil"/>
              <w:tr2bl w:val="nil"/>
            </w:tcBorders>
            <w:noWrap w:val="0"/>
            <w:vAlign w:val="top"/>
          </w:tcPr>
          <w:p w14:paraId="7702EBDB">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 xml:space="preserve">传真: </w:t>
            </w:r>
          </w:p>
        </w:tc>
      </w:tr>
      <w:tr w14:paraId="3192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2CA018F3">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lang w:val="zh-CN"/>
              </w:rPr>
              <w:t>电子邮箱：</w:t>
            </w:r>
          </w:p>
        </w:tc>
        <w:tc>
          <w:tcPr>
            <w:tcW w:w="4644" w:type="dxa"/>
            <w:tcBorders>
              <w:tl2br w:val="nil"/>
              <w:tr2bl w:val="nil"/>
            </w:tcBorders>
            <w:noWrap w:val="0"/>
            <w:vAlign w:val="top"/>
          </w:tcPr>
          <w:p w14:paraId="2282C448">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lang w:val="zh-CN"/>
              </w:rPr>
              <w:t>电子邮箱：</w:t>
            </w:r>
          </w:p>
        </w:tc>
      </w:tr>
      <w:tr w14:paraId="768E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76587A6B">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rPr>
              <w:t>开户银行：</w:t>
            </w:r>
          </w:p>
        </w:tc>
        <w:tc>
          <w:tcPr>
            <w:tcW w:w="4644" w:type="dxa"/>
            <w:tcBorders>
              <w:tl2br w:val="nil"/>
              <w:tr2bl w:val="nil"/>
            </w:tcBorders>
            <w:noWrap w:val="0"/>
            <w:vAlign w:val="top"/>
          </w:tcPr>
          <w:p w14:paraId="1017B486">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rPr>
              <w:t>开户银行：</w:t>
            </w:r>
          </w:p>
        </w:tc>
      </w:tr>
      <w:tr w14:paraId="68F1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01AD4AA4">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rPr>
              <w:t>开户名称：</w:t>
            </w:r>
          </w:p>
        </w:tc>
        <w:tc>
          <w:tcPr>
            <w:tcW w:w="4644" w:type="dxa"/>
            <w:tcBorders>
              <w:tl2br w:val="nil"/>
              <w:tr2bl w:val="nil"/>
            </w:tcBorders>
            <w:noWrap w:val="0"/>
            <w:vAlign w:val="top"/>
          </w:tcPr>
          <w:p w14:paraId="043A18F2">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rPr>
              <w:t>开户名称：</w:t>
            </w:r>
          </w:p>
        </w:tc>
      </w:tr>
      <w:tr w14:paraId="519F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Borders>
              <w:tl2br w:val="nil"/>
              <w:tr2bl w:val="nil"/>
            </w:tcBorders>
            <w:noWrap w:val="0"/>
            <w:vAlign w:val="top"/>
          </w:tcPr>
          <w:p w14:paraId="519AA28D">
            <w:pPr>
              <w:spacing w:line="360" w:lineRule="auto"/>
              <w:rPr>
                <w:rFonts w:hint="eastAsia" w:asciiTheme="minorEastAsia" w:hAnsiTheme="minorEastAsia" w:eastAsiaTheme="minorEastAsia" w:cstheme="minorEastAsia"/>
                <w:color w:val="auto"/>
                <w:sz w:val="24"/>
                <w:szCs w:val="24"/>
                <w:highlight w:val="none"/>
                <w:vertAlign w:val="baseline"/>
                <w:lang w:val="zh-CN"/>
              </w:rPr>
            </w:pPr>
            <w:r>
              <w:rPr>
                <w:rFonts w:hint="eastAsia" w:asciiTheme="minorEastAsia" w:hAnsiTheme="minorEastAsia" w:eastAsiaTheme="minorEastAsia" w:cstheme="minorEastAsia"/>
                <w:color w:val="auto"/>
                <w:sz w:val="24"/>
                <w:szCs w:val="24"/>
                <w:highlight w:val="none"/>
              </w:rPr>
              <w:t>开户账号：</w:t>
            </w:r>
          </w:p>
        </w:tc>
        <w:tc>
          <w:tcPr>
            <w:tcW w:w="4644" w:type="dxa"/>
            <w:tcBorders>
              <w:tl2br w:val="nil"/>
              <w:tr2bl w:val="nil"/>
            </w:tcBorders>
            <w:noWrap w:val="0"/>
            <w:vAlign w:val="top"/>
          </w:tcPr>
          <w:p w14:paraId="5C50DEE2">
            <w:pPr>
              <w:spacing w:line="360" w:lineRule="auto"/>
              <w:rPr>
                <w:rFonts w:hint="eastAsia" w:asciiTheme="minorEastAsia" w:hAnsiTheme="minorEastAsia" w:eastAsiaTheme="minorEastAsia" w:cstheme="minorEastAsia"/>
                <w:color w:val="auto"/>
                <w:kern w:val="2"/>
                <w:sz w:val="24"/>
                <w:szCs w:val="24"/>
                <w:highlight w:val="none"/>
                <w:vertAlign w:val="baseline"/>
                <w:lang w:val="zh-CN" w:eastAsia="zh-CN" w:bidi="ar-SA"/>
              </w:rPr>
            </w:pPr>
            <w:r>
              <w:rPr>
                <w:rFonts w:hint="eastAsia" w:asciiTheme="minorEastAsia" w:hAnsiTheme="minorEastAsia" w:eastAsiaTheme="minorEastAsia" w:cstheme="minorEastAsia"/>
                <w:color w:val="auto"/>
                <w:sz w:val="24"/>
                <w:szCs w:val="24"/>
                <w:highlight w:val="none"/>
              </w:rPr>
              <w:t>开户账号：</w:t>
            </w:r>
          </w:p>
        </w:tc>
      </w:tr>
    </w:tbl>
    <w:p w14:paraId="615E5510">
      <w:pPr>
        <w:spacing w:line="360" w:lineRule="auto"/>
        <w:ind w:firstLine="200"/>
        <w:rPr>
          <w:rFonts w:hint="eastAsia" w:asciiTheme="minorEastAsia" w:hAnsiTheme="minorEastAsia" w:eastAsiaTheme="minorEastAsia" w:cstheme="minorEastAsia"/>
          <w:color w:val="auto"/>
          <w:sz w:val="24"/>
          <w:highlight w:val="none"/>
          <w:lang w:val="zh-CN"/>
        </w:rPr>
      </w:pPr>
    </w:p>
    <w:p w14:paraId="298F44CD">
      <w:pPr>
        <w:pStyle w:val="99"/>
        <w:spacing w:after="0"/>
        <w:ind w:firstLine="482"/>
        <w:jc w:val="center"/>
        <w:outlineLvl w:val="1"/>
        <w:rPr>
          <w:rFonts w:hint="eastAsia" w:asciiTheme="minorEastAsia" w:hAnsiTheme="minorEastAsia" w:eastAsiaTheme="minorEastAsia" w:cstheme="minorEastAsia"/>
          <w:b/>
          <w:color w:val="auto"/>
          <w:sz w:val="28"/>
          <w:szCs w:val="28"/>
          <w:highlight w:val="none"/>
        </w:rPr>
      </w:pPr>
      <w:bookmarkStart w:id="116" w:name="_Toc331685783"/>
      <w:r>
        <w:rPr>
          <w:rFonts w:hint="eastAsia" w:asciiTheme="minorEastAsia" w:hAnsiTheme="minorEastAsia" w:eastAsiaTheme="minorEastAsia" w:cstheme="minorEastAsia"/>
          <w:b/>
          <w:color w:val="auto"/>
          <w:highlight w:val="none"/>
        </w:rPr>
        <w:br w:type="page"/>
      </w:r>
      <w:bookmarkStart w:id="117" w:name="_Toc80205945"/>
      <w:r>
        <w:rPr>
          <w:rFonts w:hint="eastAsia" w:asciiTheme="minorEastAsia" w:hAnsiTheme="minorEastAsia" w:eastAsiaTheme="minorEastAsia" w:cstheme="minorEastAsia"/>
          <w:b/>
          <w:color w:val="auto"/>
          <w:sz w:val="28"/>
          <w:szCs w:val="28"/>
          <w:highlight w:val="none"/>
        </w:rPr>
        <w:t>第二部分 合同一般条款</w:t>
      </w:r>
      <w:bookmarkEnd w:id="116"/>
      <w:bookmarkEnd w:id="117"/>
    </w:p>
    <w:p w14:paraId="022FF3E4">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18" w:name="_Ref467379094"/>
      <w:bookmarkStart w:id="119" w:name="_Ref467379195"/>
      <w:bookmarkStart w:id="120" w:name="_Toc28763"/>
      <w:bookmarkStart w:id="121" w:name="_Ref467379205"/>
      <w:bookmarkStart w:id="122" w:name="_Ref467379109"/>
      <w:bookmarkStart w:id="123" w:name="_Ref467379225"/>
      <w:bookmarkStart w:id="124" w:name="_Toc19614"/>
      <w:bookmarkStart w:id="125" w:name="_Ref467378499"/>
      <w:bookmarkStart w:id="126" w:name="_Ref467378463"/>
      <w:bookmarkStart w:id="127" w:name="_Ref467378404"/>
      <w:bookmarkStart w:id="128" w:name="_Toc279701240"/>
      <w:bookmarkStart w:id="129" w:name="_Toc259093669"/>
      <w:bookmarkStart w:id="130" w:name="_Ref467379101"/>
      <w:bookmarkStart w:id="131" w:name="_Ref467379214"/>
      <w:bookmarkStart w:id="132" w:name="_Toc487900349"/>
      <w:bookmarkStart w:id="133" w:name="_Toc16917"/>
      <w:r>
        <w:rPr>
          <w:rFonts w:hint="eastAsia" w:asciiTheme="minorEastAsia" w:hAnsiTheme="minorEastAsia" w:eastAsiaTheme="minorEastAsia" w:cstheme="minorEastAsia"/>
          <w:b/>
          <w:color w:val="auto"/>
          <w:sz w:val="24"/>
          <w:highlight w:val="none"/>
        </w:rPr>
        <w:t>2.1 定义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297EEB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6E00CDC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“合同”系指采购人和成交供应商签订的载明双方当事人所达成的协议，并包括所有的附件、附录和构成合同的其他文件。</w:t>
      </w:r>
    </w:p>
    <w:p w14:paraId="7124BC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“合同价”系指根据合同约定，成交供应商在完全履行合同义务后，采购人应支付给成交供应商的价格。</w:t>
      </w:r>
    </w:p>
    <w:p w14:paraId="181B2BA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786B525">
      <w:pPr>
        <w:spacing w:line="360" w:lineRule="auto"/>
        <w:ind w:firstLine="480" w:firstLineChars="200"/>
        <w:rPr>
          <w:rFonts w:hint="eastAsia" w:asciiTheme="minorEastAsia" w:hAnsiTheme="minorEastAsia" w:eastAsiaTheme="minorEastAsia" w:cstheme="minorEastAsia"/>
          <w:color w:val="auto"/>
          <w:sz w:val="24"/>
          <w:highlight w:val="none"/>
        </w:rPr>
      </w:pPr>
      <w:bookmarkStart w:id="134" w:name="_Ref467378840"/>
      <w:r>
        <w:rPr>
          <w:rFonts w:hint="eastAsia" w:asciiTheme="minorEastAsia" w:hAnsiTheme="minorEastAsia" w:eastAsiaTheme="minorEastAsia" w:cstheme="minorEastAsia"/>
          <w:color w:val="auto"/>
          <w:sz w:val="24"/>
          <w:highlight w:val="none"/>
        </w:rPr>
        <w:t>2.1.4 “甲方”系指与成交供应商签署合同的采购人</w:t>
      </w:r>
      <w:bookmarkEnd w:id="134"/>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2C7B8262">
      <w:pPr>
        <w:spacing w:line="360" w:lineRule="auto"/>
        <w:ind w:firstLine="480" w:firstLineChars="200"/>
        <w:rPr>
          <w:rFonts w:hint="eastAsia" w:asciiTheme="minorEastAsia" w:hAnsiTheme="minorEastAsia" w:eastAsiaTheme="minorEastAsia" w:cstheme="minorEastAsia"/>
          <w:color w:val="auto"/>
          <w:sz w:val="24"/>
          <w:highlight w:val="none"/>
        </w:rPr>
      </w:pPr>
      <w:bookmarkStart w:id="135" w:name="_Ref467379400"/>
      <w:r>
        <w:rPr>
          <w:rFonts w:hint="eastAsia" w:asciiTheme="minorEastAsia" w:hAnsiTheme="minorEastAsia" w:eastAsiaTheme="minorEastAsia" w:cstheme="minorEastAsia"/>
          <w:color w:val="auto"/>
          <w:sz w:val="24"/>
          <w:highlight w:val="none"/>
        </w:rPr>
        <w:t>2.1.5 “乙方”系指根据合同约定交付标的物的</w:t>
      </w:r>
      <w:bookmarkEnd w:id="135"/>
      <w:r>
        <w:rPr>
          <w:rFonts w:hint="eastAsia" w:asciiTheme="minorEastAsia" w:hAnsiTheme="minorEastAsia" w:eastAsiaTheme="minorEastAsia" w:cstheme="minorEastAsia"/>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CCCD7A">
      <w:pPr>
        <w:spacing w:line="360" w:lineRule="auto"/>
        <w:ind w:firstLine="480" w:firstLineChars="200"/>
        <w:rPr>
          <w:rFonts w:hint="eastAsia" w:asciiTheme="minorEastAsia" w:hAnsiTheme="minorEastAsia" w:eastAsiaTheme="minorEastAsia" w:cstheme="minorEastAsia"/>
          <w:color w:val="auto"/>
          <w:sz w:val="24"/>
          <w:highlight w:val="none"/>
        </w:rPr>
      </w:pPr>
      <w:bookmarkStart w:id="136"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136"/>
    </w:p>
    <w:p w14:paraId="0E42074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37" w:name="_Toc32504"/>
      <w:bookmarkStart w:id="138" w:name="_Toc279701241"/>
      <w:bookmarkStart w:id="139" w:name="_Toc487900350"/>
      <w:bookmarkStart w:id="140" w:name="_Toc13336"/>
      <w:bookmarkStart w:id="141" w:name="_Toc259093670"/>
      <w:bookmarkStart w:id="142" w:name="_Toc27635"/>
      <w:r>
        <w:rPr>
          <w:rFonts w:hint="eastAsia" w:asciiTheme="minorEastAsia" w:hAnsiTheme="minorEastAsia" w:eastAsiaTheme="minorEastAsia" w:cstheme="minorEastAsia"/>
          <w:b/>
          <w:color w:val="auto"/>
          <w:sz w:val="24"/>
          <w:highlight w:val="none"/>
        </w:rPr>
        <w:t>2.2 技术规范</w:t>
      </w:r>
      <w:bookmarkEnd w:id="137"/>
      <w:bookmarkEnd w:id="138"/>
      <w:bookmarkEnd w:id="139"/>
      <w:bookmarkEnd w:id="140"/>
      <w:bookmarkEnd w:id="141"/>
      <w:bookmarkEnd w:id="142"/>
    </w:p>
    <w:p w14:paraId="395962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DF89E57">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43" w:name="_Toc31634"/>
      <w:bookmarkStart w:id="144" w:name="_Toc9829"/>
      <w:bookmarkStart w:id="145" w:name="_Toc259093671"/>
      <w:bookmarkStart w:id="146" w:name="_Toc27853"/>
      <w:bookmarkStart w:id="147" w:name="_Toc279701242"/>
      <w:bookmarkStart w:id="148" w:name="_Toc487900351"/>
      <w:r>
        <w:rPr>
          <w:rFonts w:hint="eastAsia" w:asciiTheme="minorEastAsia" w:hAnsiTheme="minorEastAsia" w:eastAsiaTheme="minorEastAsia" w:cstheme="minorEastAsia"/>
          <w:b/>
          <w:color w:val="auto"/>
          <w:sz w:val="24"/>
          <w:highlight w:val="none"/>
        </w:rPr>
        <w:t>2.3 知识产权</w:t>
      </w:r>
      <w:bookmarkEnd w:id="143"/>
      <w:bookmarkEnd w:id="144"/>
      <w:bookmarkEnd w:id="145"/>
      <w:bookmarkEnd w:id="146"/>
      <w:bookmarkEnd w:id="147"/>
      <w:bookmarkEnd w:id="148"/>
    </w:p>
    <w:p w14:paraId="602DA7B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C66E1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BEF4EE2">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49" w:name="_Toc4194"/>
      <w:bookmarkStart w:id="150" w:name="_Toc29149"/>
      <w:bookmarkStart w:id="151" w:name="_Toc11932"/>
      <w:r>
        <w:rPr>
          <w:rFonts w:hint="eastAsia" w:asciiTheme="minorEastAsia" w:hAnsiTheme="minorEastAsia" w:eastAsiaTheme="minorEastAsia" w:cstheme="minorEastAsia"/>
          <w:b/>
          <w:color w:val="auto"/>
          <w:sz w:val="24"/>
          <w:highlight w:val="none"/>
        </w:rPr>
        <w:t>2.4 包装和装运</w:t>
      </w:r>
      <w:bookmarkEnd w:id="149"/>
      <w:bookmarkEnd w:id="150"/>
      <w:bookmarkEnd w:id="151"/>
    </w:p>
    <w:p w14:paraId="20E1D7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97361A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83F6D95">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52" w:name="_Ref467379527"/>
      <w:bookmarkStart w:id="153" w:name="_Toc259093674"/>
      <w:bookmarkStart w:id="154" w:name="_Ref467379542"/>
      <w:bookmarkStart w:id="155" w:name="_Ref467378541"/>
      <w:bookmarkStart w:id="156" w:name="_Toc487900354"/>
      <w:bookmarkStart w:id="157" w:name="_Ref467379536"/>
      <w:bookmarkStart w:id="158" w:name="_Ref467378591"/>
      <w:bookmarkStart w:id="159" w:name="_Toc279701245"/>
      <w:bookmarkStart w:id="160" w:name="_Toc30272"/>
      <w:bookmarkStart w:id="161" w:name="_Toc26182"/>
      <w:bookmarkStart w:id="162" w:name="_Toc19074"/>
      <w:r>
        <w:rPr>
          <w:rFonts w:hint="eastAsia" w:asciiTheme="minorEastAsia" w:hAnsiTheme="minorEastAsia" w:eastAsiaTheme="minorEastAsia" w:cstheme="minorEastAsia"/>
          <w:b/>
          <w:color w:val="auto"/>
          <w:sz w:val="24"/>
          <w:highlight w:val="none"/>
        </w:rPr>
        <w:t>2.</w:t>
      </w:r>
      <w:bookmarkEnd w:id="152"/>
      <w:bookmarkEnd w:id="153"/>
      <w:bookmarkEnd w:id="154"/>
      <w:bookmarkEnd w:id="155"/>
      <w:bookmarkEnd w:id="156"/>
      <w:bookmarkEnd w:id="157"/>
      <w:bookmarkEnd w:id="158"/>
      <w:bookmarkEnd w:id="159"/>
      <w:r>
        <w:rPr>
          <w:rFonts w:hint="eastAsia" w:asciiTheme="minorEastAsia" w:hAnsiTheme="minorEastAsia" w:eastAsiaTheme="minorEastAsia" w:cstheme="minorEastAsia"/>
          <w:b/>
          <w:color w:val="auto"/>
          <w:sz w:val="24"/>
          <w:highlight w:val="none"/>
        </w:rPr>
        <w:t>5 履约检查和问题反馈</w:t>
      </w:r>
      <w:bookmarkEnd w:id="160"/>
      <w:bookmarkEnd w:id="161"/>
      <w:bookmarkEnd w:id="162"/>
    </w:p>
    <w:p w14:paraId="47B0365B">
      <w:pPr>
        <w:spacing w:line="360" w:lineRule="auto"/>
        <w:ind w:firstLine="480" w:firstLineChars="200"/>
        <w:rPr>
          <w:rFonts w:hint="eastAsia" w:asciiTheme="minorEastAsia" w:hAnsiTheme="minorEastAsia" w:eastAsiaTheme="minorEastAsia" w:cstheme="minorEastAsia"/>
          <w:color w:val="auto"/>
          <w:sz w:val="24"/>
          <w:highlight w:val="none"/>
        </w:rPr>
      </w:pPr>
      <w:bookmarkStart w:id="163" w:name="_Ref467379657"/>
      <w:r>
        <w:rPr>
          <w:rFonts w:hint="eastAsia" w:asciiTheme="minorEastAsia" w:hAnsiTheme="minorEastAsia" w:eastAsiaTheme="minorEastAsia" w:cstheme="minorEastAsia"/>
          <w:color w:val="auto"/>
          <w:sz w:val="24"/>
          <w:highlight w:val="none"/>
        </w:rPr>
        <w:t>2.5.1</w:t>
      </w:r>
      <w:bookmarkEnd w:id="163"/>
      <w:bookmarkStart w:id="164" w:name="_Toc186431854"/>
      <w:bookmarkStart w:id="165" w:name="_Toc487900357"/>
      <w:bookmarkStart w:id="166" w:name="_Toc279701247"/>
      <w:bookmarkStart w:id="167" w:name="_Toc259093676"/>
      <w:bookmarkStart w:id="168" w:name="_Ref467379793"/>
      <w:bookmarkStart w:id="169" w:name="_Ref467379807"/>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88353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164"/>
      <w:bookmarkStart w:id="170" w:name="_Toc186431855"/>
      <w:r>
        <w:rPr>
          <w:rFonts w:hint="eastAsia" w:asciiTheme="minorEastAsia" w:hAnsiTheme="minorEastAsia" w:eastAsiaTheme="minorEastAsia" w:cstheme="minorEastAsia"/>
          <w:color w:val="auto"/>
          <w:sz w:val="24"/>
          <w:highlight w:val="none"/>
        </w:rPr>
        <w:t>。</w:t>
      </w:r>
    </w:p>
    <w:bookmarkEnd w:id="170"/>
    <w:p w14:paraId="1584BA88">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71" w:name="_Toc28451"/>
      <w:bookmarkStart w:id="172" w:name="_Toc19219"/>
      <w:bookmarkStart w:id="173" w:name="_Toc7836"/>
      <w:r>
        <w:rPr>
          <w:rFonts w:hint="eastAsia" w:asciiTheme="minorEastAsia" w:hAnsiTheme="minorEastAsia" w:eastAsiaTheme="minorEastAsia" w:cstheme="minorEastAsia"/>
          <w:b/>
          <w:color w:val="auto"/>
          <w:sz w:val="24"/>
          <w:highlight w:val="none"/>
        </w:rPr>
        <w:t>2.6 结算方式和付款条件</w:t>
      </w:r>
      <w:bookmarkEnd w:id="165"/>
      <w:bookmarkEnd w:id="166"/>
      <w:bookmarkEnd w:id="167"/>
      <w:bookmarkEnd w:id="168"/>
      <w:bookmarkEnd w:id="169"/>
      <w:bookmarkEnd w:id="171"/>
      <w:bookmarkEnd w:id="172"/>
      <w:bookmarkEnd w:id="173"/>
    </w:p>
    <w:p w14:paraId="1C9CDE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CA3F143">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74" w:name="_Ref467379923"/>
      <w:bookmarkStart w:id="175" w:name="_Toc259093677"/>
      <w:bookmarkStart w:id="176" w:name="_Toc279701248"/>
      <w:bookmarkStart w:id="177" w:name="_Ref467379863"/>
      <w:bookmarkStart w:id="178" w:name="_Ref467379852"/>
      <w:bookmarkStart w:id="179" w:name="_Toc487900358"/>
      <w:bookmarkStart w:id="180" w:name="_Toc774"/>
      <w:bookmarkStart w:id="181" w:name="_Toc3225"/>
      <w:bookmarkStart w:id="182" w:name="_Toc16110"/>
      <w:r>
        <w:rPr>
          <w:rFonts w:hint="eastAsia" w:asciiTheme="minorEastAsia" w:hAnsiTheme="minorEastAsia" w:eastAsiaTheme="minorEastAsia" w:cstheme="minorEastAsia"/>
          <w:b/>
          <w:color w:val="auto"/>
          <w:sz w:val="24"/>
          <w:highlight w:val="none"/>
        </w:rPr>
        <w:t>2.7 技术资料</w:t>
      </w:r>
      <w:bookmarkEnd w:id="174"/>
      <w:bookmarkEnd w:id="175"/>
      <w:bookmarkEnd w:id="176"/>
      <w:bookmarkEnd w:id="177"/>
      <w:bookmarkEnd w:id="178"/>
      <w:bookmarkEnd w:id="179"/>
      <w:r>
        <w:rPr>
          <w:rFonts w:hint="eastAsia" w:asciiTheme="minorEastAsia" w:hAnsiTheme="minorEastAsia" w:eastAsiaTheme="minorEastAsia" w:cstheme="minorEastAsia"/>
          <w:b/>
          <w:color w:val="auto"/>
          <w:sz w:val="24"/>
          <w:highlight w:val="none"/>
        </w:rPr>
        <w:t>和保密义务</w:t>
      </w:r>
      <w:bookmarkEnd w:id="180"/>
      <w:bookmarkEnd w:id="181"/>
      <w:bookmarkEnd w:id="182"/>
    </w:p>
    <w:p w14:paraId="20633A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4C2363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700C32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2058800">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83" w:name="_Toc7860"/>
      <w:r>
        <w:rPr>
          <w:rFonts w:hint="eastAsia" w:asciiTheme="minorEastAsia" w:hAnsiTheme="minorEastAsia" w:eastAsiaTheme="minorEastAsia" w:cstheme="minorEastAsia"/>
          <w:b/>
          <w:color w:val="auto"/>
          <w:sz w:val="24"/>
          <w:highlight w:val="none"/>
        </w:rPr>
        <w:t>2.8 质量保证</w:t>
      </w:r>
      <w:bookmarkEnd w:id="183"/>
    </w:p>
    <w:p w14:paraId="1080C0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65C99E9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5AD05DF6">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Theme="minorEastAsia" w:hAnsiTheme="minorEastAsia" w:eastAsiaTheme="minorEastAsia" w:cstheme="minorEastAsia"/>
          <w:color w:val="auto"/>
          <w:kern w:val="0"/>
          <w:sz w:val="24"/>
          <w:highlight w:val="none"/>
        </w:rPr>
        <w:t>甲方有权放弃或终止合同。</w:t>
      </w:r>
    </w:p>
    <w:p w14:paraId="7A88371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auto"/>
          <w:sz w:val="24"/>
          <w:highlight w:val="none"/>
          <w:u w:val="single"/>
        </w:rPr>
        <w:t>30%</w:t>
      </w:r>
      <w:r>
        <w:rPr>
          <w:rFonts w:hint="eastAsia" w:asciiTheme="minorEastAsia" w:hAnsiTheme="minorEastAsia" w:eastAsiaTheme="minorEastAsia" w:cstheme="minorEastAsia"/>
          <w:color w:val="auto"/>
          <w:sz w:val="24"/>
          <w:highlight w:val="none"/>
        </w:rPr>
        <w:t>。</w:t>
      </w:r>
    </w:p>
    <w:p w14:paraId="590FAE32">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84" w:name="_Toc17244"/>
      <w:bookmarkStart w:id="185" w:name="_Toc487900362"/>
      <w:bookmarkStart w:id="186" w:name="_Toc259093681"/>
      <w:bookmarkStart w:id="187" w:name="_Toc279701252"/>
      <w:r>
        <w:rPr>
          <w:rFonts w:hint="eastAsia" w:asciiTheme="minorEastAsia" w:hAnsiTheme="minorEastAsia" w:eastAsiaTheme="minorEastAsia" w:cstheme="minorEastAsia"/>
          <w:b/>
          <w:color w:val="auto"/>
          <w:sz w:val="24"/>
          <w:highlight w:val="none"/>
        </w:rPr>
        <w:t>2.9 标的物的风险负担</w:t>
      </w:r>
      <w:bookmarkEnd w:id="184"/>
    </w:p>
    <w:p w14:paraId="2BCFBEE0">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4C5E103B">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88" w:name="_Toc14055"/>
      <w:r>
        <w:rPr>
          <w:rFonts w:hint="eastAsia" w:asciiTheme="minorEastAsia" w:hAnsiTheme="minorEastAsia" w:eastAsiaTheme="minorEastAsia" w:cstheme="minorEastAsia"/>
          <w:b/>
          <w:color w:val="auto"/>
          <w:sz w:val="24"/>
          <w:highlight w:val="none"/>
        </w:rPr>
        <w:t>2.10 延迟交货</w:t>
      </w:r>
      <w:bookmarkEnd w:id="185"/>
      <w:bookmarkEnd w:id="186"/>
      <w:bookmarkEnd w:id="187"/>
      <w:bookmarkEnd w:id="188"/>
      <w:r>
        <w:rPr>
          <w:rFonts w:hint="eastAsia" w:asciiTheme="minorEastAsia" w:hAnsiTheme="minorEastAsia" w:eastAsiaTheme="minorEastAsia" w:cstheme="minorEastAsia"/>
          <w:b/>
          <w:color w:val="auto"/>
          <w:sz w:val="24"/>
          <w:highlight w:val="none"/>
        </w:rPr>
        <w:t>/交付</w:t>
      </w:r>
    </w:p>
    <w:p w14:paraId="1B7022D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50F978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89" w:name="_Toc7502"/>
      <w:bookmarkStart w:id="190" w:name="_Toc259093683"/>
      <w:bookmarkStart w:id="191" w:name="_Toc487900364"/>
      <w:bookmarkStart w:id="192" w:name="_Ref467378121"/>
      <w:bookmarkStart w:id="193" w:name="_Toc279701254"/>
      <w:r>
        <w:rPr>
          <w:rFonts w:hint="eastAsia" w:asciiTheme="minorEastAsia" w:hAnsiTheme="minorEastAsia" w:eastAsiaTheme="minorEastAsia" w:cstheme="minorEastAsia"/>
          <w:b/>
          <w:color w:val="auto"/>
          <w:sz w:val="24"/>
          <w:highlight w:val="none"/>
        </w:rPr>
        <w:t>2.11 合同变更</w:t>
      </w:r>
      <w:bookmarkEnd w:id="189"/>
    </w:p>
    <w:p w14:paraId="16784E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FC02ED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4" w:name="_Toc279701259"/>
      <w:bookmarkStart w:id="195" w:name="_Toc487900369"/>
      <w:bookmarkStart w:id="196" w:name="_Toc259093688"/>
    </w:p>
    <w:p w14:paraId="20CDCEA6">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197" w:name="_Toc10366"/>
      <w:bookmarkStart w:id="198" w:name="_Toc22955"/>
      <w:bookmarkStart w:id="199" w:name="_Toc15237"/>
      <w:r>
        <w:rPr>
          <w:rFonts w:hint="eastAsia" w:asciiTheme="minorEastAsia" w:hAnsiTheme="minorEastAsia" w:eastAsiaTheme="minorEastAsia" w:cstheme="minorEastAsia"/>
          <w:b/>
          <w:color w:val="auto"/>
          <w:sz w:val="24"/>
          <w:highlight w:val="none"/>
        </w:rPr>
        <w:t>2.12 合同转让</w:t>
      </w:r>
      <w:bookmarkEnd w:id="194"/>
      <w:bookmarkEnd w:id="195"/>
      <w:bookmarkEnd w:id="196"/>
      <w:r>
        <w:rPr>
          <w:rFonts w:hint="eastAsia" w:asciiTheme="minorEastAsia" w:hAnsiTheme="minorEastAsia" w:eastAsiaTheme="minorEastAsia" w:cstheme="minorEastAsia"/>
          <w:b/>
          <w:color w:val="auto"/>
          <w:sz w:val="24"/>
          <w:highlight w:val="none"/>
        </w:rPr>
        <w:t>和分包</w:t>
      </w:r>
      <w:bookmarkEnd w:id="197"/>
      <w:bookmarkEnd w:id="198"/>
      <w:bookmarkEnd w:id="199"/>
    </w:p>
    <w:p w14:paraId="06C4B5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A8A4971">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00" w:name="_Toc14066"/>
      <w:bookmarkStart w:id="201" w:name="_Toc13566"/>
      <w:bookmarkStart w:id="202" w:name="_Toc16508"/>
      <w:r>
        <w:rPr>
          <w:rFonts w:hint="eastAsia" w:asciiTheme="minorEastAsia" w:hAnsiTheme="minorEastAsia" w:eastAsiaTheme="minorEastAsia" w:cstheme="minorEastAsia"/>
          <w:b/>
          <w:color w:val="auto"/>
          <w:sz w:val="24"/>
          <w:highlight w:val="none"/>
        </w:rPr>
        <w:t>2.13 不可抗力</w:t>
      </w:r>
      <w:bookmarkEnd w:id="200"/>
      <w:bookmarkEnd w:id="201"/>
      <w:bookmarkEnd w:id="202"/>
    </w:p>
    <w:p w14:paraId="3F123B7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2FCFD5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7D753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1712FA6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243B7283">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03" w:name="_Toc259093684"/>
      <w:bookmarkStart w:id="204" w:name="_Toc487900365"/>
      <w:bookmarkStart w:id="205" w:name="_Toc689"/>
      <w:bookmarkStart w:id="206" w:name="_Toc279701255"/>
      <w:bookmarkStart w:id="207" w:name="_Toc30676"/>
      <w:bookmarkStart w:id="208" w:name="_Toc6969"/>
      <w:r>
        <w:rPr>
          <w:rFonts w:hint="eastAsia" w:asciiTheme="minorEastAsia" w:hAnsiTheme="minorEastAsia" w:eastAsiaTheme="minorEastAsia" w:cstheme="minorEastAsia"/>
          <w:b/>
          <w:color w:val="auto"/>
          <w:sz w:val="24"/>
          <w:highlight w:val="none"/>
        </w:rPr>
        <w:t>2.14 税费</w:t>
      </w:r>
      <w:bookmarkEnd w:id="203"/>
      <w:bookmarkEnd w:id="204"/>
      <w:bookmarkEnd w:id="205"/>
      <w:bookmarkEnd w:id="206"/>
      <w:bookmarkEnd w:id="207"/>
      <w:bookmarkEnd w:id="208"/>
    </w:p>
    <w:p w14:paraId="4AD9761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453A0249">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09" w:name="_Toc279701258"/>
      <w:bookmarkStart w:id="210" w:name="_Toc487900368"/>
      <w:bookmarkStart w:id="211" w:name="_Toc16959"/>
      <w:bookmarkStart w:id="212" w:name="_Toc8298"/>
      <w:bookmarkStart w:id="213" w:name="_Toc7102"/>
      <w:bookmarkStart w:id="214" w:name="_Toc259093687"/>
      <w:r>
        <w:rPr>
          <w:rFonts w:hint="eastAsia" w:asciiTheme="minorEastAsia" w:hAnsiTheme="minorEastAsia" w:eastAsiaTheme="minorEastAsia" w:cstheme="minorEastAsia"/>
          <w:b/>
          <w:color w:val="auto"/>
          <w:sz w:val="24"/>
          <w:highlight w:val="none"/>
        </w:rPr>
        <w:t>2.15 乙方破产</w:t>
      </w:r>
      <w:bookmarkEnd w:id="209"/>
      <w:bookmarkEnd w:id="210"/>
      <w:bookmarkEnd w:id="211"/>
      <w:bookmarkEnd w:id="212"/>
      <w:bookmarkEnd w:id="213"/>
      <w:bookmarkEnd w:id="214"/>
    </w:p>
    <w:p w14:paraId="5E1CC54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75BEDA">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15" w:name="_Toc15387"/>
      <w:bookmarkStart w:id="216" w:name="_Toc29333"/>
      <w:bookmarkStart w:id="217" w:name="_Toc6134"/>
      <w:r>
        <w:rPr>
          <w:rFonts w:hint="eastAsia" w:asciiTheme="minorEastAsia" w:hAnsiTheme="minorEastAsia" w:eastAsiaTheme="minorEastAsia" w:cstheme="minorEastAsia"/>
          <w:b/>
          <w:color w:val="auto"/>
          <w:sz w:val="24"/>
          <w:highlight w:val="none"/>
        </w:rPr>
        <w:t>2.16 合同中止、终止</w:t>
      </w:r>
      <w:bookmarkEnd w:id="215"/>
      <w:bookmarkEnd w:id="216"/>
      <w:bookmarkEnd w:id="217"/>
    </w:p>
    <w:p w14:paraId="06AB24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72C8D2C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20DE10">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18" w:name="_Toc6596"/>
      <w:bookmarkStart w:id="219" w:name="_Toc14563"/>
      <w:bookmarkStart w:id="220" w:name="_Toc1125"/>
      <w:r>
        <w:rPr>
          <w:rFonts w:hint="eastAsia" w:asciiTheme="minorEastAsia" w:hAnsiTheme="minorEastAsia" w:eastAsiaTheme="minorEastAsia" w:cstheme="minorEastAsia"/>
          <w:b/>
          <w:color w:val="auto"/>
          <w:sz w:val="24"/>
          <w:highlight w:val="none"/>
        </w:rPr>
        <w:t>2.17 检验和验收</w:t>
      </w:r>
      <w:bookmarkEnd w:id="218"/>
      <w:bookmarkEnd w:id="219"/>
      <w:bookmarkEnd w:id="220"/>
    </w:p>
    <w:p w14:paraId="4445CF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25695F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26D3F1E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190"/>
    <w:bookmarkEnd w:id="191"/>
    <w:bookmarkEnd w:id="192"/>
    <w:bookmarkEnd w:id="193"/>
    <w:p w14:paraId="5D93555F">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21" w:name="_Toc279701261"/>
      <w:bookmarkStart w:id="222" w:name="_Toc487900371"/>
      <w:bookmarkStart w:id="223" w:name="_Toc259093690"/>
      <w:bookmarkStart w:id="224" w:name="_Toc25182"/>
      <w:bookmarkStart w:id="225" w:name="_Toc11284"/>
      <w:bookmarkStart w:id="226" w:name="_Toc19604"/>
      <w:r>
        <w:rPr>
          <w:rFonts w:hint="eastAsia" w:asciiTheme="minorEastAsia" w:hAnsiTheme="minorEastAsia" w:eastAsiaTheme="minorEastAsia" w:cstheme="minorEastAsia"/>
          <w:b/>
          <w:color w:val="auto"/>
          <w:sz w:val="24"/>
          <w:highlight w:val="none"/>
        </w:rPr>
        <w:t>2.18 通知</w:t>
      </w:r>
      <w:bookmarkEnd w:id="221"/>
      <w:bookmarkEnd w:id="222"/>
      <w:bookmarkEnd w:id="223"/>
      <w:r>
        <w:rPr>
          <w:rFonts w:hint="eastAsia" w:asciiTheme="minorEastAsia" w:hAnsiTheme="minorEastAsia" w:eastAsiaTheme="minorEastAsia" w:cstheme="minorEastAsia"/>
          <w:b/>
          <w:color w:val="auto"/>
          <w:sz w:val="24"/>
          <w:highlight w:val="none"/>
        </w:rPr>
        <w:t>和送达</w:t>
      </w:r>
      <w:bookmarkEnd w:id="224"/>
      <w:bookmarkEnd w:id="225"/>
      <w:bookmarkEnd w:id="226"/>
    </w:p>
    <w:p w14:paraId="32031D94">
      <w:pPr>
        <w:spacing w:line="360" w:lineRule="auto"/>
        <w:ind w:firstLine="480" w:firstLineChars="200"/>
        <w:rPr>
          <w:rFonts w:hint="eastAsia" w:asciiTheme="minorEastAsia" w:hAnsiTheme="minorEastAsia" w:eastAsiaTheme="minorEastAsia" w:cstheme="minorEastAsia"/>
          <w:color w:val="auto"/>
          <w:sz w:val="24"/>
          <w:highlight w:val="none"/>
        </w:rPr>
      </w:pPr>
      <w:bookmarkStart w:id="227" w:name="_Toc6698"/>
      <w:bookmarkStart w:id="228" w:name="_Toc3135"/>
      <w:bookmarkStart w:id="229" w:name="_Toc259093691"/>
      <w:bookmarkStart w:id="230" w:name="_Toc279701262"/>
      <w:bookmarkStart w:id="231" w:name="_Toc487900372"/>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10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27"/>
      <w:bookmarkEnd w:id="228"/>
    </w:p>
    <w:p w14:paraId="630BC7C8">
      <w:pPr>
        <w:spacing w:line="360" w:lineRule="auto"/>
        <w:ind w:firstLine="480" w:firstLineChars="200"/>
        <w:rPr>
          <w:rFonts w:hint="eastAsia" w:asciiTheme="minorEastAsia" w:hAnsiTheme="minorEastAsia" w:eastAsiaTheme="minorEastAsia" w:cstheme="minorEastAsia"/>
          <w:color w:val="auto"/>
          <w:sz w:val="24"/>
          <w:highlight w:val="none"/>
        </w:rPr>
      </w:pPr>
      <w:bookmarkStart w:id="232" w:name="_Toc23128"/>
      <w:bookmarkStart w:id="233" w:name="_Toc23294"/>
      <w:r>
        <w:rPr>
          <w:rFonts w:hint="eastAsia" w:asciiTheme="minorEastAsia" w:hAnsiTheme="minorEastAsia" w:eastAsiaTheme="minorEastAsia" w:cs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p w14:paraId="7BED29D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4" w:name="_Toc4355"/>
      <w:bookmarkStart w:id="235" w:name="_Toc18540"/>
      <w:bookmarkStart w:id="236" w:name="_Toc30599"/>
      <w:r>
        <w:rPr>
          <w:rFonts w:hint="eastAsia" w:asciiTheme="minorEastAsia" w:hAnsiTheme="minorEastAsia" w:eastAsiaTheme="minorEastAsia" w:cstheme="minorEastAsia"/>
          <w:b/>
          <w:color w:val="auto"/>
          <w:sz w:val="24"/>
          <w:highlight w:val="none"/>
        </w:rPr>
        <w:t>2.19 计量单位</w:t>
      </w:r>
      <w:bookmarkEnd w:id="229"/>
      <w:bookmarkEnd w:id="230"/>
      <w:bookmarkEnd w:id="231"/>
      <w:bookmarkEnd w:id="234"/>
      <w:bookmarkEnd w:id="235"/>
      <w:bookmarkEnd w:id="236"/>
    </w:p>
    <w:p w14:paraId="2D15E3C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2E7145A5">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37" w:name="_Toc487900373"/>
      <w:bookmarkStart w:id="238" w:name="_Toc10330"/>
      <w:bookmarkStart w:id="239" w:name="_Toc18567"/>
      <w:bookmarkStart w:id="240" w:name="_Toc279701263"/>
      <w:bookmarkStart w:id="241" w:name="_Toc259093692"/>
      <w:bookmarkStart w:id="242" w:name="_Toc12773"/>
      <w:r>
        <w:rPr>
          <w:rFonts w:hint="eastAsia" w:asciiTheme="minorEastAsia" w:hAnsiTheme="minorEastAsia" w:eastAsiaTheme="minorEastAsia" w:cstheme="minorEastAsia"/>
          <w:b/>
          <w:color w:val="auto"/>
          <w:sz w:val="24"/>
          <w:highlight w:val="none"/>
        </w:rPr>
        <w:t>2.20 合同使用的文字和适用的法律</w:t>
      </w:r>
      <w:bookmarkEnd w:id="237"/>
      <w:bookmarkEnd w:id="238"/>
      <w:bookmarkEnd w:id="239"/>
      <w:bookmarkEnd w:id="240"/>
      <w:bookmarkEnd w:id="241"/>
      <w:bookmarkEnd w:id="242"/>
    </w:p>
    <w:p w14:paraId="1090308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合同使用汉语书就、变更和解释；</w:t>
      </w:r>
    </w:p>
    <w:p w14:paraId="4146B13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794F1BAC">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43" w:name="_Toc3148"/>
      <w:bookmarkStart w:id="244" w:name="_Toc279701264"/>
      <w:bookmarkStart w:id="245" w:name="_Toc259093693"/>
      <w:bookmarkStart w:id="246" w:name="_Toc12004"/>
      <w:bookmarkStart w:id="247" w:name="_Toc16673"/>
      <w:bookmarkStart w:id="248" w:name="_Toc487900374"/>
      <w:r>
        <w:rPr>
          <w:rFonts w:hint="eastAsia" w:asciiTheme="minorEastAsia" w:hAnsiTheme="minorEastAsia" w:eastAsiaTheme="minorEastAsia" w:cstheme="minorEastAsia"/>
          <w:b/>
          <w:color w:val="auto"/>
          <w:sz w:val="24"/>
          <w:highlight w:val="none"/>
        </w:rPr>
        <w:t>2.21 履约保证金</w:t>
      </w:r>
      <w:bookmarkEnd w:id="243"/>
      <w:bookmarkEnd w:id="244"/>
      <w:bookmarkEnd w:id="245"/>
      <w:bookmarkEnd w:id="246"/>
      <w:bookmarkEnd w:id="247"/>
    </w:p>
    <w:p w14:paraId="70DDFD84">
      <w:pPr>
        <w:spacing w:line="360" w:lineRule="auto"/>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本项目不收取履约保证金</w:t>
      </w:r>
    </w:p>
    <w:p w14:paraId="79B075C6">
      <w:pPr>
        <w:spacing w:line="360" w:lineRule="auto"/>
        <w:ind w:firstLine="482"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70C5CD14">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□否）为可融资合同，关于中小企业信用融资事项见采购文件“供应商须知正文”。</w:t>
      </w:r>
    </w:p>
    <w:p w14:paraId="54738B7F">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2.22.2本合同（☑是  □否）为中小企业预留合同。</w:t>
      </w:r>
    </w:p>
    <w:bookmarkEnd w:id="248"/>
    <w:p w14:paraId="0410F278">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249" w:name="_Toc14001"/>
      <w:bookmarkStart w:id="250" w:name="_Toc19890"/>
      <w:bookmarkStart w:id="251" w:name="_Toc6885"/>
      <w:r>
        <w:rPr>
          <w:rFonts w:hint="eastAsia" w:asciiTheme="minorEastAsia" w:hAnsiTheme="minorEastAsia" w:eastAsiaTheme="minorEastAsia" w:cstheme="minorEastAsia"/>
          <w:b/>
          <w:color w:val="auto"/>
          <w:sz w:val="24"/>
          <w:highlight w:val="none"/>
        </w:rPr>
        <w:t>2.23 合同份数</w:t>
      </w:r>
      <w:bookmarkEnd w:id="249"/>
      <w:bookmarkEnd w:id="250"/>
      <w:bookmarkEnd w:id="251"/>
    </w:p>
    <w:p w14:paraId="1B9E7B5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w:t>
      </w:r>
      <w:r>
        <w:rPr>
          <w:rFonts w:hint="eastAsia" w:asciiTheme="minorEastAsia" w:hAnsiTheme="minorEastAsia" w:eastAsiaTheme="minorEastAsia" w:cstheme="minorEastAsia"/>
          <w:color w:val="auto"/>
          <w:sz w:val="24"/>
          <w:highlight w:val="none"/>
          <w:u w:val="single"/>
        </w:rPr>
        <w:t xml:space="preserve"> 五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份,代理机构存档</w:t>
      </w:r>
      <w:r>
        <w:rPr>
          <w:rFonts w:hint="eastAsia" w:asciiTheme="minorEastAsia" w:hAnsiTheme="minorEastAsia" w:eastAsiaTheme="minorEastAsia" w:cstheme="minorEastAsia"/>
          <w:color w:val="auto"/>
          <w:sz w:val="24"/>
          <w:highlight w:val="none"/>
          <w:u w:val="single"/>
        </w:rPr>
        <w:t xml:space="preserve"> 一 </w:t>
      </w:r>
      <w:r>
        <w:rPr>
          <w:rFonts w:hint="eastAsia" w:asciiTheme="minorEastAsia" w:hAnsiTheme="minorEastAsia" w:eastAsiaTheme="minorEastAsia" w:cstheme="minorEastAsia"/>
          <w:color w:val="auto"/>
          <w:sz w:val="24"/>
          <w:highlight w:val="none"/>
        </w:rPr>
        <w:t>份。每份均具有同等法律效力。</w:t>
      </w:r>
    </w:p>
    <w:p w14:paraId="52EC7551">
      <w:pPr>
        <w:pStyle w:val="99"/>
        <w:spacing w:after="0"/>
        <w:jc w:val="cente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w:br w:type="page"/>
      </w:r>
      <w:bookmarkStart w:id="252" w:name="_Toc331685784"/>
      <w:bookmarkStart w:id="253" w:name="_Toc80205946"/>
      <w:r>
        <w:rPr>
          <w:rFonts w:hint="eastAsia" w:asciiTheme="minorEastAsia" w:hAnsiTheme="minorEastAsia" w:eastAsiaTheme="minorEastAsia" w:cstheme="minorEastAsia"/>
          <w:b/>
          <w:color w:val="auto"/>
          <w:sz w:val="28"/>
          <w:szCs w:val="28"/>
          <w:highlight w:val="none"/>
        </w:rPr>
        <w:t>第三部分  合同专用条款</w:t>
      </w:r>
      <w:bookmarkEnd w:id="252"/>
      <w:bookmarkEnd w:id="253"/>
    </w:p>
    <w:p w14:paraId="4CF9DBB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C05737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具有知识产权的标的物知识产权归属：</w:t>
      </w:r>
    </w:p>
    <w:p w14:paraId="61B7ECD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乙方                                                              </w:t>
      </w:r>
      <w:r>
        <w:rPr>
          <w:rFonts w:hint="eastAsia" w:asciiTheme="minorEastAsia" w:hAnsiTheme="minorEastAsia" w:eastAsiaTheme="minorEastAsia" w:cstheme="minorEastAsia"/>
          <w:color w:val="auto"/>
          <w:sz w:val="24"/>
          <w:highlight w:val="none"/>
        </w:rPr>
        <w:t xml:space="preserve">           </w:t>
      </w:r>
    </w:p>
    <w:p w14:paraId="5FCCC30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包装和装运专用条款（如果有）：</w:t>
      </w:r>
    </w:p>
    <w:p w14:paraId="3AD8BA77">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364C2CB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装运标的物的要求和通知：</w:t>
      </w:r>
    </w:p>
    <w:p w14:paraId="2F3DB95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2B052BC0">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b/>
          <w:color w:val="auto"/>
          <w:sz w:val="24"/>
          <w:highlight w:val="none"/>
        </w:rPr>
        <w:t>结算方式和付款条件</w:t>
      </w:r>
    </w:p>
    <w:p w14:paraId="6375ECCD">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color w:val="auto"/>
          <w:kern w:val="0"/>
          <w:sz w:val="24"/>
          <w:highlight w:val="none"/>
          <w:lang w:val="zh-CN"/>
        </w:rPr>
        <w:t>本项目</w:t>
      </w:r>
      <w:r>
        <w:rPr>
          <w:rFonts w:hint="eastAsia" w:ascii="宋体" w:hAnsi="宋体" w:eastAsia="宋体" w:cs="宋体"/>
          <w:color w:val="auto"/>
          <w:sz w:val="24"/>
          <w:highlight w:val="none"/>
          <w:lang w:val="en-US" w:eastAsia="zh-CN"/>
        </w:rPr>
        <w:t>合同</w:t>
      </w:r>
      <w:r>
        <w:rPr>
          <w:rFonts w:hint="eastAsia" w:ascii="宋体" w:hAnsi="宋体" w:cs="宋体"/>
          <w:color w:val="auto"/>
          <w:sz w:val="24"/>
          <w:highlight w:val="none"/>
          <w:lang w:val="en-US" w:eastAsia="zh-CN"/>
        </w:rPr>
        <w:t>总价</w:t>
      </w:r>
      <w:r>
        <w:rPr>
          <w:rFonts w:hint="eastAsia" w:asciiTheme="minorEastAsia" w:hAnsiTheme="minorEastAsia" w:eastAsiaTheme="minorEastAsia" w:cstheme="minorEastAsia"/>
          <w:color w:val="auto"/>
          <w:kern w:val="0"/>
          <w:sz w:val="24"/>
          <w:highlight w:val="none"/>
          <w:lang w:val="zh-CN"/>
        </w:rPr>
        <w:t>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元）。本项目采用以下勾选结算方式进行支付：</w:t>
      </w:r>
    </w:p>
    <w:p w14:paraId="37170DFE">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☑采用一次性支付方式，付款条件为：</w:t>
      </w:r>
      <w:r>
        <w:rPr>
          <w:rFonts w:hint="eastAsia" w:asciiTheme="minorEastAsia" w:hAnsiTheme="minorEastAsia" w:eastAsiaTheme="minorEastAsia" w:cstheme="minorEastAsia"/>
          <w:color w:val="auto"/>
          <w:kern w:val="0"/>
          <w:sz w:val="24"/>
          <w:highlight w:val="none"/>
          <w:u w:val="single"/>
        </w:rPr>
        <w:t xml:space="preserve">           </w:t>
      </w:r>
    </w:p>
    <w:p w14:paraId="65989C4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□采用分期付款方式，付款条件为</w:t>
      </w:r>
      <w:r>
        <w:rPr>
          <w:rFonts w:hint="eastAsia" w:asciiTheme="minorEastAsia" w:hAnsiTheme="minorEastAsia" w:eastAsiaTheme="minorEastAsia" w:cstheme="minorEastAsia"/>
          <w:color w:val="auto"/>
          <w:kern w:val="0"/>
          <w:sz w:val="24"/>
          <w:highlight w:val="none"/>
        </w:rPr>
        <w:t>：</w:t>
      </w:r>
    </w:p>
    <w:p w14:paraId="24DAE8F9">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第一期付款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2A079CA6">
      <w:pPr>
        <w:spacing w:line="360" w:lineRule="auto"/>
        <w:ind w:firstLine="480" w:firstLineChars="2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第</w:t>
      </w:r>
      <w:r>
        <w:rPr>
          <w:rFonts w:hint="eastAsia" w:asciiTheme="minorEastAsia" w:hAnsiTheme="minorEastAsia" w:eastAsiaTheme="minorEastAsia" w:cstheme="minorEastAsia"/>
          <w:color w:val="auto"/>
          <w:kern w:val="0"/>
          <w:sz w:val="24"/>
          <w:highlight w:val="none"/>
        </w:rPr>
        <w:t>二</w:t>
      </w:r>
      <w:r>
        <w:rPr>
          <w:rFonts w:hint="eastAsia" w:asciiTheme="minorEastAsia" w:hAnsiTheme="minorEastAsia" w:eastAsiaTheme="minorEastAsia" w:cstheme="minorEastAsia"/>
          <w:color w:val="auto"/>
          <w:kern w:val="0"/>
          <w:sz w:val="24"/>
          <w:highlight w:val="none"/>
          <w:lang w:val="zh-CN"/>
        </w:rPr>
        <w:t>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06268DB6">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6E7881FC">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甲方无故逾期支付货物费用的，按照每逾期一日支付欠付货物费额度的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承担违约责任，违约金上限按照《合同书》约定执行。</w:t>
      </w:r>
    </w:p>
    <w:p w14:paraId="578A6931">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b/>
          <w:color w:val="auto"/>
          <w:sz w:val="24"/>
          <w:highlight w:val="none"/>
        </w:rPr>
        <w:t>标的物的风险负担</w:t>
      </w:r>
    </w:p>
    <w:p w14:paraId="7D71AD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w:t>
      </w:r>
    </w:p>
    <w:p w14:paraId="13E6B7CC">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乙方                                                                       </w:t>
      </w:r>
    </w:p>
    <w:p w14:paraId="2E2E96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3.5.1受不可抗力影响的一方在不可抗力发生后，应在</w:t>
      </w:r>
      <w:r>
        <w:rPr>
          <w:rFonts w:hint="eastAsia" w:asciiTheme="minorEastAsia" w:hAnsiTheme="minorEastAsia" w:eastAsiaTheme="minorEastAsia" w:cstheme="minorEastAsia"/>
          <w:color w:val="auto"/>
          <w:sz w:val="24"/>
          <w:highlight w:val="none"/>
          <w:u w:val="single"/>
        </w:rPr>
        <w:t>10</w:t>
      </w:r>
      <w:r>
        <w:rPr>
          <w:rFonts w:hint="eastAsia" w:asciiTheme="minorEastAsia" w:hAnsiTheme="minorEastAsia" w:eastAsiaTheme="minorEastAsia" w:cstheme="minorEastAsia"/>
          <w:color w:val="auto"/>
          <w:sz w:val="24"/>
          <w:highlight w:val="none"/>
        </w:rPr>
        <w:t>日内以书面形式通知对方当事人，并在</w:t>
      </w:r>
      <w:r>
        <w:rPr>
          <w:rFonts w:hint="eastAsia" w:asciiTheme="minorEastAsia" w:hAnsiTheme="minorEastAsia" w:eastAsiaTheme="minorEastAsia" w:cstheme="minorEastAsia"/>
          <w:color w:val="auto"/>
          <w:sz w:val="24"/>
          <w:highlight w:val="none"/>
          <w:u w:val="single"/>
        </w:rPr>
        <w:t>30</w:t>
      </w:r>
      <w:r>
        <w:rPr>
          <w:rFonts w:hint="eastAsia" w:asciiTheme="minorEastAsia" w:hAnsiTheme="minorEastAsia" w:eastAsiaTheme="minorEastAsia" w:cstheme="minorEastAsia"/>
          <w:color w:val="auto"/>
          <w:sz w:val="24"/>
          <w:highlight w:val="none"/>
        </w:rPr>
        <w:t>日内，将有关部门出具的证明文件送达对方当事人。</w:t>
      </w:r>
    </w:p>
    <w:p w14:paraId="502D683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因不可抗力致使合同有变更必要的，双方当事人应在</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日内以书面形式变更合同；</w:t>
      </w:r>
    </w:p>
    <w:p w14:paraId="67464C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color w:val="auto"/>
          <w:sz w:val="24"/>
          <w:highlight w:val="none"/>
          <w:u w:val="single"/>
        </w:rPr>
        <w:t>10</w:t>
      </w:r>
      <w:r>
        <w:rPr>
          <w:rFonts w:hint="eastAsia" w:asciiTheme="minorEastAsia" w:hAnsiTheme="minorEastAsia" w:eastAsiaTheme="minorEastAsia" w:cstheme="minorEastAsia"/>
          <w:color w:val="auto"/>
          <w:sz w:val="24"/>
          <w:highlight w:val="none"/>
        </w:rPr>
        <w:t>日内发起验收，并可依法邀请相关方参加，验收应出具验收书。</w:t>
      </w:r>
    </w:p>
    <w:p w14:paraId="3EACB80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检验和验收标准、程序等具体内容以及前述验收书的效力：</w:t>
      </w:r>
    </w:p>
    <w:p w14:paraId="573634DA">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73A6103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其他：</w:t>
      </w:r>
    </w:p>
    <w:p w14:paraId="52DDFE06">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3.6</w:t>
      </w:r>
      <w:r>
        <w:rPr>
          <w:rFonts w:hint="eastAsia" w:asciiTheme="minorEastAsia" w:hAnsiTheme="minorEastAsia" w:eastAsiaTheme="minorEastAsia" w:cstheme="minorEastAsia"/>
          <w:b/>
          <w:color w:val="auto"/>
          <w:sz w:val="24"/>
          <w:highlight w:val="none"/>
        </w:rPr>
        <w:t>项目验收：</w:t>
      </w:r>
    </w:p>
    <w:p w14:paraId="04CD32A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 xml:space="preserve">3.6.1 </w:t>
      </w:r>
      <w:r>
        <w:rPr>
          <w:rFonts w:hint="eastAsia" w:asciiTheme="minorEastAsia" w:hAnsiTheme="minorEastAsia" w:eastAsiaTheme="minorEastAsia" w:cstheme="minorEastAsia"/>
          <w:color w:val="auto"/>
          <w:kern w:val="0"/>
          <w:sz w:val="24"/>
          <w:highlight w:val="none"/>
        </w:rPr>
        <w:t>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068FFE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BA33CB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6E4710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验收产生的费用首次验收费用由甲方承担，如首次验收不合格，后续验收费用由乙方支付。</w:t>
      </w:r>
    </w:p>
    <w:p w14:paraId="032D4C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 xml:space="preserve"> 验收内容及资料要求：</w:t>
      </w:r>
    </w:p>
    <w:p w14:paraId="0C21F0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根根据采购文件确定的技术指标或者货物要求确定验收指标和标准。未进行相应约定的，应当符合国家强制性规定、政策要求、安全标准、行业或企业有关标准等。</w:t>
      </w:r>
    </w:p>
    <w:p w14:paraId="0240ADCA">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 xml:space="preserve"> 验收内容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4"/>
        <w:gridCol w:w="5930"/>
      </w:tblGrid>
      <w:tr w14:paraId="3E82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7" w:type="dxa"/>
            <w:vAlign w:val="center"/>
          </w:tcPr>
          <w:p w14:paraId="4EA69FCC">
            <w:pPr>
              <w:widowControl/>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914" w:type="dxa"/>
            <w:vAlign w:val="center"/>
          </w:tcPr>
          <w:p w14:paraId="7E7BABEA">
            <w:pPr>
              <w:widowControl/>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验收内容</w:t>
            </w:r>
          </w:p>
        </w:tc>
        <w:tc>
          <w:tcPr>
            <w:tcW w:w="5930" w:type="dxa"/>
            <w:vAlign w:val="center"/>
          </w:tcPr>
          <w:p w14:paraId="1A9D9593">
            <w:pPr>
              <w:widowControl/>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验收标准</w:t>
            </w:r>
          </w:p>
        </w:tc>
      </w:tr>
      <w:tr w14:paraId="26A6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4CE77C4D">
            <w:pPr>
              <w:widowControl/>
              <w:spacing w:line="360" w:lineRule="auto"/>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 xml:space="preserve"> </w:t>
            </w:r>
            <w:r>
              <w:rPr>
                <w:rFonts w:hint="eastAsia" w:asciiTheme="minorEastAsia" w:hAnsiTheme="minorEastAsia" w:eastAsiaTheme="minorEastAsia" w:cstheme="minorEastAsia"/>
                <w:bCs/>
                <w:color w:val="auto"/>
                <w:kern w:val="0"/>
                <w:sz w:val="24"/>
                <w:highlight w:val="none"/>
              </w:rPr>
              <w:t>1</w:t>
            </w:r>
          </w:p>
        </w:tc>
        <w:tc>
          <w:tcPr>
            <w:tcW w:w="1914" w:type="dxa"/>
            <w:vAlign w:val="center"/>
          </w:tcPr>
          <w:p w14:paraId="674BF85F">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p>
        </w:tc>
        <w:tc>
          <w:tcPr>
            <w:tcW w:w="5930" w:type="dxa"/>
            <w:vAlign w:val="center"/>
          </w:tcPr>
          <w:p w14:paraId="5EE31C61">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167F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697DEF14">
            <w:pPr>
              <w:widowControl/>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2</w:t>
            </w:r>
          </w:p>
        </w:tc>
        <w:tc>
          <w:tcPr>
            <w:tcW w:w="1914" w:type="dxa"/>
            <w:vAlign w:val="center"/>
          </w:tcPr>
          <w:p w14:paraId="70370192">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p>
        </w:tc>
        <w:tc>
          <w:tcPr>
            <w:tcW w:w="5930" w:type="dxa"/>
            <w:vAlign w:val="center"/>
          </w:tcPr>
          <w:p w14:paraId="73491A1F">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74CC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0D7F02D0">
            <w:pPr>
              <w:widowControl/>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3</w:t>
            </w:r>
          </w:p>
        </w:tc>
        <w:tc>
          <w:tcPr>
            <w:tcW w:w="1914" w:type="dxa"/>
            <w:vAlign w:val="center"/>
          </w:tcPr>
          <w:p w14:paraId="266F4C4E">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p>
        </w:tc>
        <w:tc>
          <w:tcPr>
            <w:tcW w:w="5930" w:type="dxa"/>
            <w:vAlign w:val="center"/>
          </w:tcPr>
          <w:p w14:paraId="27BED0D8">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5300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067CCAB2">
            <w:pPr>
              <w:widowControl/>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4</w:t>
            </w:r>
          </w:p>
        </w:tc>
        <w:tc>
          <w:tcPr>
            <w:tcW w:w="1914" w:type="dxa"/>
            <w:vAlign w:val="center"/>
          </w:tcPr>
          <w:p w14:paraId="3C026128">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p>
        </w:tc>
        <w:tc>
          <w:tcPr>
            <w:tcW w:w="5930" w:type="dxa"/>
            <w:vAlign w:val="center"/>
          </w:tcPr>
          <w:p w14:paraId="673A50FD">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1058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7" w:type="dxa"/>
            <w:vAlign w:val="center"/>
          </w:tcPr>
          <w:p w14:paraId="15931EBA">
            <w:pPr>
              <w:widowControl/>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5</w:t>
            </w:r>
          </w:p>
        </w:tc>
        <w:tc>
          <w:tcPr>
            <w:tcW w:w="1914" w:type="dxa"/>
            <w:vAlign w:val="center"/>
          </w:tcPr>
          <w:p w14:paraId="338354AC">
            <w:pPr>
              <w:widowControl/>
              <w:spacing w:line="360" w:lineRule="auto"/>
              <w:ind w:firstLine="200"/>
              <w:jc w:val="center"/>
              <w:rPr>
                <w:rFonts w:hint="eastAsia" w:asciiTheme="minorEastAsia" w:hAnsiTheme="minorEastAsia" w:eastAsiaTheme="minorEastAsia" w:cstheme="minorEastAsia"/>
                <w:bCs/>
                <w:color w:val="auto"/>
                <w:kern w:val="0"/>
                <w:sz w:val="24"/>
                <w:highlight w:val="none"/>
              </w:rPr>
            </w:pPr>
          </w:p>
        </w:tc>
        <w:tc>
          <w:tcPr>
            <w:tcW w:w="5930" w:type="dxa"/>
            <w:vAlign w:val="center"/>
          </w:tcPr>
          <w:p w14:paraId="57F08DB5">
            <w:pPr>
              <w:widowControl/>
              <w:spacing w:line="360" w:lineRule="auto"/>
              <w:ind w:firstLine="200"/>
              <w:jc w:val="center"/>
              <w:rPr>
                <w:rFonts w:hint="eastAsia" w:asciiTheme="minorEastAsia" w:hAnsiTheme="minorEastAsia" w:eastAsiaTheme="minorEastAsia" w:cstheme="minorEastAsia"/>
                <w:color w:val="auto"/>
                <w:kern w:val="0"/>
                <w:sz w:val="24"/>
                <w:highlight w:val="none"/>
              </w:rPr>
            </w:pPr>
          </w:p>
        </w:tc>
      </w:tr>
    </w:tbl>
    <w:p w14:paraId="6A45A249">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p>
    <w:p w14:paraId="67FC5B77">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 xml:space="preserve"> 验收资料要求</w:t>
      </w:r>
    </w:p>
    <w:p w14:paraId="65C02654">
      <w:pPr>
        <w:tabs>
          <w:tab w:val="left" w:pos="904"/>
        </w:tabs>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验收资料要求包括（不限于）以下内容：</w:t>
      </w:r>
    </w:p>
    <w:p w14:paraId="1CFBA3BC">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（1）采购文件；</w:t>
      </w:r>
    </w:p>
    <w:p w14:paraId="736F9B88">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w:t>
      </w:r>
    </w:p>
    <w:p w14:paraId="3948DB40">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（3）采购合同；</w:t>
      </w:r>
    </w:p>
    <w:p w14:paraId="1624C45D">
      <w:pPr>
        <w:tabs>
          <w:tab w:val="left" w:pos="904"/>
        </w:tabs>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（4）其他需提供的相关材料。</w:t>
      </w:r>
    </w:p>
    <w:p w14:paraId="4E7A24B1">
      <w:pPr>
        <w:widowControl/>
        <w:ind w:firstLine="720" w:firstLineChars="300"/>
        <w:jc w:val="left"/>
        <w:rPr>
          <w:rFonts w:hint="eastAsia" w:asciiTheme="minorEastAsia" w:hAnsiTheme="minorEastAsia" w:eastAsiaTheme="minorEastAsia" w:cstheme="minorEastAsia"/>
          <w:bCs/>
          <w:color w:val="auto"/>
          <w:sz w:val="24"/>
          <w:highlight w:val="none"/>
        </w:rPr>
      </w:pPr>
    </w:p>
    <w:p w14:paraId="2D40C507">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6502D5DE">
      <w:pPr>
        <w:tabs>
          <w:tab w:val="left" w:pos="7380"/>
        </w:tabs>
        <w:spacing w:line="360" w:lineRule="auto"/>
        <w:jc w:val="center"/>
        <w:rPr>
          <w:rFonts w:hint="eastAsia" w:asciiTheme="minorEastAsia" w:hAnsiTheme="minorEastAsia" w:eastAsiaTheme="minorEastAsia" w:cstheme="minorEastAsia"/>
          <w:b/>
          <w:color w:val="auto"/>
          <w:sz w:val="44"/>
          <w:szCs w:val="44"/>
          <w:highlight w:val="none"/>
        </w:rPr>
      </w:pPr>
    </w:p>
    <w:p w14:paraId="385DA59E">
      <w:pPr>
        <w:tabs>
          <w:tab w:val="left" w:pos="3261"/>
        </w:tabs>
        <w:spacing w:line="360" w:lineRule="auto"/>
        <w:contextualSpacing/>
        <w:jc w:val="center"/>
        <w:rPr>
          <w:rFonts w:hint="eastAsia" w:asciiTheme="minorEastAsia" w:hAnsiTheme="minorEastAsia" w:eastAsiaTheme="minorEastAsia" w:cstheme="minorEastAsia"/>
          <w:b/>
          <w:color w:val="auto"/>
          <w:sz w:val="44"/>
          <w:szCs w:val="44"/>
          <w:highlight w:val="none"/>
        </w:rPr>
      </w:pPr>
    </w:p>
    <w:p w14:paraId="0D0DE26F">
      <w:pPr>
        <w:tabs>
          <w:tab w:val="left" w:pos="3261"/>
        </w:tabs>
        <w:spacing w:line="360" w:lineRule="auto"/>
        <w:contextualSpacing/>
        <w:jc w:val="center"/>
        <w:rPr>
          <w:rFonts w:hint="eastAsia" w:asciiTheme="minorEastAsia" w:hAnsiTheme="minorEastAsia" w:eastAsiaTheme="minorEastAsia" w:cstheme="minorEastAsia"/>
          <w:b/>
          <w:color w:val="auto"/>
          <w:sz w:val="44"/>
          <w:szCs w:val="44"/>
          <w:highlight w:val="none"/>
        </w:rPr>
      </w:pPr>
    </w:p>
    <w:p w14:paraId="5B569A4E">
      <w:pPr>
        <w:tabs>
          <w:tab w:val="left" w:pos="3261"/>
        </w:tabs>
        <w:spacing w:line="360" w:lineRule="auto"/>
        <w:contextualSpacing/>
        <w:jc w:val="center"/>
        <w:rPr>
          <w:rFonts w:hint="eastAsia" w:asciiTheme="minorEastAsia" w:hAnsiTheme="minorEastAsia" w:eastAsiaTheme="minorEastAsia" w:cstheme="minorEastAsia"/>
          <w:b/>
          <w:color w:val="auto"/>
          <w:sz w:val="44"/>
          <w:szCs w:val="44"/>
          <w:highlight w:val="none"/>
        </w:rPr>
      </w:pPr>
    </w:p>
    <w:p w14:paraId="3A30F71A">
      <w:pPr>
        <w:tabs>
          <w:tab w:val="left" w:pos="3261"/>
        </w:tabs>
        <w:spacing w:line="360" w:lineRule="auto"/>
        <w:contextualSpacing/>
        <w:jc w:val="center"/>
        <w:rPr>
          <w:rFonts w:hint="eastAsia" w:asciiTheme="minorEastAsia" w:hAnsiTheme="minorEastAsia" w:eastAsiaTheme="minorEastAsia" w:cstheme="minorEastAsia"/>
          <w:b/>
          <w:color w:val="auto"/>
          <w:sz w:val="44"/>
          <w:szCs w:val="44"/>
          <w:highlight w:val="none"/>
        </w:rPr>
      </w:pPr>
    </w:p>
    <w:p w14:paraId="3A5F75AC">
      <w:pPr>
        <w:widowControl/>
        <w:jc w:val="left"/>
        <w:rPr>
          <w:rFonts w:hint="eastAsia" w:asciiTheme="minorEastAsia" w:hAnsiTheme="minorEastAsia" w:eastAsiaTheme="minorEastAsia" w:cstheme="minorEastAsia"/>
          <w:b/>
          <w:bCs/>
          <w:color w:val="auto"/>
          <w:kern w:val="44"/>
          <w:sz w:val="44"/>
          <w:szCs w:val="44"/>
          <w:highlight w:val="none"/>
        </w:rPr>
      </w:pPr>
      <w:r>
        <w:rPr>
          <w:rFonts w:hint="eastAsia" w:asciiTheme="minorEastAsia" w:hAnsiTheme="minorEastAsia" w:eastAsiaTheme="minorEastAsia" w:cstheme="minorEastAsia"/>
          <w:color w:val="auto"/>
          <w:highlight w:val="none"/>
        </w:rPr>
        <w:br w:type="page"/>
      </w:r>
    </w:p>
    <w:p w14:paraId="7663A2D1">
      <w:pPr>
        <w:pStyle w:val="3"/>
        <w:jc w:val="center"/>
        <w:rPr>
          <w:rFonts w:hint="eastAsia" w:asciiTheme="minorEastAsia" w:hAnsiTheme="minorEastAsia" w:eastAsiaTheme="minorEastAsia" w:cstheme="minorEastAsia"/>
          <w:color w:val="auto"/>
          <w:highlight w:val="none"/>
        </w:rPr>
      </w:pPr>
    </w:p>
    <w:p w14:paraId="423B3C4D">
      <w:pPr>
        <w:pStyle w:val="3"/>
        <w:jc w:val="center"/>
        <w:rPr>
          <w:rFonts w:hint="eastAsia" w:asciiTheme="minorEastAsia" w:hAnsiTheme="minorEastAsia" w:eastAsiaTheme="minorEastAsia" w:cstheme="minorEastAsia"/>
          <w:color w:val="auto"/>
          <w:highlight w:val="none"/>
        </w:rPr>
      </w:pPr>
    </w:p>
    <w:p w14:paraId="39ED8EAA">
      <w:pPr>
        <w:pStyle w:val="3"/>
        <w:jc w:val="center"/>
        <w:rPr>
          <w:rFonts w:hint="eastAsia" w:asciiTheme="minorEastAsia" w:hAnsiTheme="minorEastAsia" w:eastAsiaTheme="minorEastAsia" w:cstheme="minorEastAsia"/>
          <w:color w:val="auto"/>
          <w:highlight w:val="none"/>
        </w:rPr>
      </w:pPr>
    </w:p>
    <w:p w14:paraId="7F7C5287">
      <w:pPr>
        <w:pStyle w:val="3"/>
        <w:jc w:val="center"/>
        <w:rPr>
          <w:rFonts w:hint="eastAsia" w:asciiTheme="minorEastAsia" w:hAnsiTheme="minorEastAsia" w:eastAsiaTheme="minorEastAsia" w:cstheme="minorEastAsia"/>
          <w:color w:val="auto"/>
          <w:highlight w:val="none"/>
        </w:rPr>
      </w:pPr>
    </w:p>
    <w:p w14:paraId="232BD032">
      <w:pPr>
        <w:pStyle w:val="3"/>
        <w:jc w:val="center"/>
        <w:rPr>
          <w:rFonts w:hint="eastAsia" w:asciiTheme="minorEastAsia" w:hAnsiTheme="minorEastAsia" w:eastAsiaTheme="minorEastAsia" w:cstheme="minorEastAsia"/>
          <w:color w:val="auto"/>
          <w:highlight w:val="none"/>
        </w:rPr>
      </w:pPr>
    </w:p>
    <w:p w14:paraId="3335561B">
      <w:pPr>
        <w:pStyle w:val="3"/>
        <w:jc w:val="center"/>
        <w:rPr>
          <w:rFonts w:hint="eastAsia" w:asciiTheme="minorEastAsia" w:hAnsiTheme="minorEastAsia" w:eastAsiaTheme="minorEastAsia" w:cstheme="minorEastAsia"/>
          <w:color w:val="auto"/>
          <w:highlight w:val="none"/>
        </w:rPr>
      </w:pPr>
    </w:p>
    <w:p w14:paraId="45C710D2">
      <w:pPr>
        <w:pStyle w:val="112"/>
        <w:rPr>
          <w:rFonts w:hint="eastAsia" w:asciiTheme="minorEastAsia" w:hAnsiTheme="minorEastAsia" w:eastAsiaTheme="minorEastAsia" w:cstheme="minorEastAsia"/>
          <w:color w:val="auto"/>
          <w:highlight w:val="none"/>
        </w:rPr>
        <w:sectPr>
          <w:pgSz w:w="11911" w:h="16838"/>
          <w:pgMar w:top="1134" w:right="1134" w:bottom="1134" w:left="1134" w:header="720" w:footer="720" w:gutter="0"/>
          <w:cols w:space="720" w:num="1"/>
          <w:docGrid w:linePitch="1" w:charSpace="0"/>
        </w:sectPr>
      </w:pPr>
      <w:bookmarkStart w:id="254" w:name="_Toc174568957"/>
      <w:r>
        <w:rPr>
          <w:rFonts w:hint="eastAsia" w:asciiTheme="minorEastAsia" w:hAnsiTheme="minorEastAsia" w:eastAsiaTheme="minorEastAsia" w:cstheme="minorEastAsia"/>
          <w:color w:val="auto"/>
          <w:highlight w:val="none"/>
        </w:rPr>
        <w:t>第七章  质疑、投诉材料格式</w:t>
      </w:r>
      <w:bookmarkEnd w:id="254"/>
    </w:p>
    <w:p w14:paraId="14A43917">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4E2B95C0">
      <w:pPr>
        <w:spacing w:line="360" w:lineRule="auto"/>
        <w:ind w:firstLine="482" w:firstLineChars="200"/>
        <w:contextualSpacing/>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一、质疑供应商基本信息：</w:t>
      </w:r>
    </w:p>
    <w:p w14:paraId="03720AF2">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质疑供应商：</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23F6A290">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4A642E06">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32FCF67E">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授权代表：</w:t>
      </w:r>
      <w:r>
        <w:rPr>
          <w:rFonts w:hint="eastAsia" w:asciiTheme="minorEastAsia" w:hAnsiTheme="minorEastAsia" w:eastAsiaTheme="minorEastAsia" w:cstheme="minorEastAsia"/>
          <w:bCs/>
          <w:color w:val="auto"/>
          <w:kern w:val="0"/>
          <w:sz w:val="24"/>
          <w:highlight w:val="none"/>
          <w:u w:val="single"/>
        </w:rPr>
        <w:t xml:space="preserve">                      </w:t>
      </w:r>
    </w:p>
    <w:p w14:paraId="1586BD8C">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3110A020">
      <w:pPr>
        <w:spacing w:line="360" w:lineRule="auto"/>
        <w:ind w:firstLine="480" w:firstLineChars="200"/>
        <w:contextualSpacing/>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1BFDE639">
      <w:pPr>
        <w:spacing w:line="360" w:lineRule="auto"/>
        <w:ind w:firstLine="482" w:firstLineChars="200"/>
        <w:contextualSpacing/>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二、质疑项目基本情况：</w:t>
      </w:r>
    </w:p>
    <w:p w14:paraId="4C80553C">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质疑</w:t>
      </w:r>
      <w:r>
        <w:rPr>
          <w:rFonts w:hint="eastAsia" w:asciiTheme="minorEastAsia" w:hAnsiTheme="minorEastAsia" w:eastAsiaTheme="minorEastAsia" w:cstheme="minorEastAsia"/>
          <w:color w:val="auto"/>
          <w:kern w:val="0"/>
          <w:sz w:val="24"/>
          <w:highlight w:val="none"/>
        </w:rPr>
        <w:t>项目的名称：</w:t>
      </w:r>
      <w:r>
        <w:rPr>
          <w:rFonts w:hint="eastAsia" w:asciiTheme="minorEastAsia" w:hAnsiTheme="minorEastAsia" w:eastAsiaTheme="minorEastAsia" w:cstheme="minorEastAsia"/>
          <w:bCs/>
          <w:color w:val="auto"/>
          <w:kern w:val="0"/>
          <w:sz w:val="24"/>
          <w:highlight w:val="none"/>
          <w:u w:val="single"/>
        </w:rPr>
        <w:t xml:space="preserve">                                     </w:t>
      </w:r>
    </w:p>
    <w:p w14:paraId="7A422C5A">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质疑</w:t>
      </w:r>
      <w:r>
        <w:rPr>
          <w:rFonts w:hint="eastAsia" w:asciiTheme="minorEastAsia" w:hAnsiTheme="minorEastAsia" w:eastAsiaTheme="minorEastAsia" w:cstheme="minorEastAsia"/>
          <w:color w:val="auto"/>
          <w:kern w:val="0"/>
          <w:sz w:val="24"/>
          <w:highlight w:val="none"/>
        </w:rPr>
        <w:t>项目的编号：</w:t>
      </w:r>
      <w:r>
        <w:rPr>
          <w:rFonts w:hint="eastAsia" w:asciiTheme="minorEastAsia" w:hAnsiTheme="minorEastAsia" w:eastAsiaTheme="minorEastAsia" w:cstheme="minorEastAsia"/>
          <w:bCs/>
          <w:color w:val="auto"/>
          <w:kern w:val="0"/>
          <w:sz w:val="24"/>
          <w:highlight w:val="none"/>
          <w:u w:val="single"/>
        </w:rPr>
        <w:t xml:space="preserve">                                     </w:t>
      </w:r>
    </w:p>
    <w:p w14:paraId="5629330B">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采购人名称：</w:t>
      </w:r>
      <w:r>
        <w:rPr>
          <w:rFonts w:hint="eastAsia" w:asciiTheme="minorEastAsia" w:hAnsiTheme="minorEastAsia" w:eastAsiaTheme="minorEastAsia" w:cstheme="minorEastAsia"/>
          <w:bCs/>
          <w:color w:val="auto"/>
          <w:kern w:val="0"/>
          <w:sz w:val="24"/>
          <w:highlight w:val="none"/>
          <w:u w:val="single"/>
        </w:rPr>
        <w:t xml:space="preserve">                                         </w:t>
      </w:r>
    </w:p>
    <w:p w14:paraId="3316AA3A">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w:t>
      </w:r>
    </w:p>
    <w:p w14:paraId="6B66F944">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□采购文件   采购文件获取日期：</w:t>
      </w:r>
      <w:r>
        <w:rPr>
          <w:rFonts w:hint="eastAsia" w:asciiTheme="minorEastAsia" w:hAnsiTheme="minorEastAsia" w:eastAsiaTheme="minorEastAsia" w:cstheme="minorEastAsia"/>
          <w:bCs/>
          <w:color w:val="auto"/>
          <w:kern w:val="0"/>
          <w:sz w:val="24"/>
          <w:highlight w:val="none"/>
          <w:u w:val="single"/>
        </w:rPr>
        <w:t xml:space="preserve">                                   </w:t>
      </w:r>
    </w:p>
    <w:p w14:paraId="31D231AA">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□采购过程   </w:t>
      </w:r>
    </w:p>
    <w:p w14:paraId="5B730C7D">
      <w:pPr>
        <w:spacing w:line="360" w:lineRule="auto"/>
        <w:ind w:left="25" w:leftChars="12" w:firstLine="352" w:firstLineChars="147"/>
        <w:contextualSpacing/>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xml:space="preserve">□成交结果   </w:t>
      </w:r>
    </w:p>
    <w:p w14:paraId="7104E7AB">
      <w:pPr>
        <w:spacing w:line="360" w:lineRule="auto"/>
        <w:ind w:left="25" w:leftChars="12" w:firstLine="472" w:firstLineChars="196"/>
        <w:contextualSpacing/>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三、质疑事项具体内容</w:t>
      </w:r>
    </w:p>
    <w:p w14:paraId="42707BE1">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质疑事项1：</w:t>
      </w:r>
      <w:r>
        <w:rPr>
          <w:rFonts w:hint="eastAsia" w:asciiTheme="minorEastAsia" w:hAnsiTheme="minorEastAsia" w:eastAsiaTheme="minorEastAsia" w:cstheme="minorEastAsia"/>
          <w:bCs/>
          <w:color w:val="auto"/>
          <w:kern w:val="0"/>
          <w:sz w:val="24"/>
          <w:highlight w:val="none"/>
          <w:u w:val="single"/>
        </w:rPr>
        <w:t xml:space="preserve">                                                                    </w:t>
      </w:r>
    </w:p>
    <w:p w14:paraId="2C159DA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事实依据：</w:t>
      </w:r>
      <w:r>
        <w:rPr>
          <w:rFonts w:hint="eastAsia" w:asciiTheme="minorEastAsia" w:hAnsiTheme="minorEastAsia" w:eastAsiaTheme="minorEastAsia" w:cstheme="minorEastAsia"/>
          <w:bCs/>
          <w:color w:val="auto"/>
          <w:kern w:val="0"/>
          <w:sz w:val="24"/>
          <w:highlight w:val="none"/>
          <w:u w:val="single"/>
        </w:rPr>
        <w:t xml:space="preserve">                                                                      </w:t>
      </w:r>
    </w:p>
    <w:p w14:paraId="6E4E087A">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法律依据：</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20C09BC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质疑事项2</w:t>
      </w:r>
    </w:p>
    <w:p w14:paraId="407F45D9">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52A04E87">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四、与质疑事项相关的质疑请求：</w:t>
      </w:r>
    </w:p>
    <w:p w14:paraId="33D9C472">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请求：</w:t>
      </w:r>
      <w:r>
        <w:rPr>
          <w:rFonts w:hint="eastAsia" w:asciiTheme="minorEastAsia" w:hAnsiTheme="minorEastAsia" w:eastAsiaTheme="minorEastAsia" w:cstheme="minorEastAsia"/>
          <w:bCs/>
          <w:color w:val="auto"/>
          <w:kern w:val="0"/>
          <w:sz w:val="24"/>
          <w:highlight w:val="none"/>
          <w:u w:val="single"/>
        </w:rPr>
        <w:t xml:space="preserve">                                                                </w:t>
      </w:r>
    </w:p>
    <w:p w14:paraId="3D89A769">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highlight w:val="none"/>
        </w:rPr>
      </w:pPr>
    </w:p>
    <w:p w14:paraId="652E7FCE">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签字（签章）：                                       公章：</w:t>
      </w:r>
    </w:p>
    <w:p w14:paraId="46BC79B5">
      <w:pPr>
        <w:spacing w:line="360" w:lineRule="auto"/>
        <w:ind w:left="25" w:leftChars="12" w:firstLine="352" w:firstLineChars="147"/>
        <w:contextualSpacing/>
        <w:rPr>
          <w:rFonts w:hint="eastAsia" w:asciiTheme="minorEastAsia" w:hAnsiTheme="minorEastAsia" w:eastAsiaTheme="minorEastAsia" w:cstheme="minorEastAsia"/>
          <w:color w:val="auto"/>
          <w:kern w:val="0"/>
          <w:sz w:val="24"/>
          <w:highlight w:val="none"/>
        </w:rPr>
      </w:pPr>
    </w:p>
    <w:p w14:paraId="72001CED">
      <w:pPr>
        <w:spacing w:line="360" w:lineRule="auto"/>
        <w:ind w:left="25" w:leftChars="12" w:firstLine="472" w:firstLineChars="197"/>
        <w:contextualSpacing/>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w:t>
      </w:r>
    </w:p>
    <w:p w14:paraId="1E6F18AA">
      <w:pPr>
        <w:spacing w:line="360" w:lineRule="auto"/>
        <w:contextualSpacing/>
        <w:rPr>
          <w:rFonts w:hint="eastAsia" w:asciiTheme="minorEastAsia" w:hAnsiTheme="minorEastAsia" w:eastAsiaTheme="minorEastAsia" w:cstheme="minorEastAsia"/>
          <w:b/>
          <w:color w:val="auto"/>
          <w:kern w:val="0"/>
          <w:sz w:val="24"/>
          <w:highlight w:val="none"/>
        </w:rPr>
      </w:pPr>
    </w:p>
    <w:p w14:paraId="77B46D6A">
      <w:pPr>
        <w:spacing w:line="360" w:lineRule="auto"/>
        <w:contextualSpacing/>
        <w:rPr>
          <w:rFonts w:hint="eastAsia" w:asciiTheme="minorEastAsia" w:hAnsiTheme="minorEastAsia" w:eastAsiaTheme="minorEastAsia" w:cstheme="minorEastAsia"/>
          <w:b/>
          <w:color w:val="auto"/>
          <w:kern w:val="0"/>
          <w:sz w:val="24"/>
          <w:highlight w:val="none"/>
        </w:rPr>
      </w:pPr>
    </w:p>
    <w:p w14:paraId="3D55A9E5">
      <w:pPr>
        <w:spacing w:line="360" w:lineRule="auto"/>
        <w:contextualSpacing/>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说明：</w:t>
      </w:r>
    </w:p>
    <w:p w14:paraId="19F1513B">
      <w:pPr>
        <w:spacing w:line="360" w:lineRule="auto"/>
        <w:ind w:left="25" w:leftChars="12" w:firstLine="354" w:firstLineChars="147"/>
        <w:contextualSpacing/>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color w:val="auto"/>
          <w:kern w:val="0"/>
          <w:sz w:val="24"/>
          <w:highlight w:val="none"/>
        </w:rPr>
        <w:t>1.供应商提出质疑时，应提交质疑函和必要的证明材料</w:t>
      </w:r>
      <w:r>
        <w:rPr>
          <w:rFonts w:hint="eastAsia" w:asciiTheme="minorEastAsia" w:hAnsiTheme="minorEastAsia" w:eastAsiaTheme="minorEastAsia" w:cstheme="minorEastAsia"/>
          <w:b/>
          <w:bCs/>
          <w:color w:val="auto"/>
          <w:kern w:val="0"/>
          <w:sz w:val="24"/>
          <w:highlight w:val="none"/>
        </w:rPr>
        <w:t>。</w:t>
      </w:r>
    </w:p>
    <w:p w14:paraId="50BEF585">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7B4402">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3.质疑函的质疑事项应具体、明确，并有必要的事实依据和法律依据。</w:t>
      </w:r>
    </w:p>
    <w:p w14:paraId="69AE7E86">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4.质疑函的质疑请求应与质疑事项相关。</w:t>
      </w:r>
    </w:p>
    <w:p w14:paraId="7A167051">
      <w:pPr>
        <w:spacing w:line="360" w:lineRule="auto"/>
        <w:ind w:left="25" w:leftChars="12" w:firstLine="354" w:firstLineChars="147"/>
        <w:contextualSpacing/>
        <w:rPr>
          <w:rFonts w:hint="eastAsia" w:asciiTheme="minorEastAsia" w:hAnsiTheme="minorEastAsia" w:eastAsiaTheme="minorEastAsia" w:cstheme="minorEastAsia"/>
          <w:b/>
          <w:color w:val="auto"/>
          <w:kern w:val="0"/>
          <w:sz w:val="20"/>
          <w:szCs w:val="21"/>
          <w:highlight w:val="none"/>
        </w:rPr>
      </w:pPr>
      <w:r>
        <w:rPr>
          <w:rFonts w:hint="eastAsia" w:asciiTheme="minorEastAsia" w:hAnsiTheme="minorEastAsia" w:eastAsiaTheme="minorEastAsia" w:cstheme="minorEastAsia"/>
          <w:b/>
          <w:color w:val="auto"/>
          <w:kern w:val="0"/>
          <w:sz w:val="24"/>
          <w:highlight w:val="none"/>
        </w:rPr>
        <w:t>5.质疑供应商为法人或者其他组织的，质疑函应由法定代表人、主要负责人，或者其授权代表签字或者盖章，并加盖公章。</w:t>
      </w:r>
    </w:p>
    <w:p w14:paraId="253A313A">
      <w:pPr>
        <w:snapToGrid w:val="0"/>
        <w:rPr>
          <w:rFonts w:hint="eastAsia" w:asciiTheme="minorEastAsia" w:hAnsiTheme="minorEastAsia" w:eastAsiaTheme="minorEastAsia" w:cstheme="minorEastAsia"/>
          <w:b/>
          <w:color w:val="auto"/>
          <w:kern w:val="0"/>
          <w:sz w:val="24"/>
          <w:highlight w:val="none"/>
        </w:rPr>
      </w:pPr>
    </w:p>
    <w:p w14:paraId="79CC95DD">
      <w:pPr>
        <w:spacing w:line="460" w:lineRule="exact"/>
        <w:jc w:val="center"/>
        <w:rPr>
          <w:rFonts w:hint="eastAsia"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467FA3A5">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43C3C876">
      <w:pPr>
        <w:snapToGrid w:val="0"/>
        <w:spacing w:line="360" w:lineRule="auto"/>
        <w:ind w:firstLine="482"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一、投诉相关主体基本情况：</w:t>
      </w:r>
    </w:p>
    <w:p w14:paraId="0038F54F">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供应商：</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49FB6CB2">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6573F95D">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法定代表人/主要负责人：</w:t>
      </w:r>
      <w:r>
        <w:rPr>
          <w:rFonts w:hint="eastAsia" w:asciiTheme="minorEastAsia" w:hAnsiTheme="minorEastAsia" w:eastAsiaTheme="minorEastAsia" w:cstheme="minorEastAsia"/>
          <w:bCs/>
          <w:color w:val="auto"/>
          <w:kern w:val="0"/>
          <w:sz w:val="24"/>
          <w:highlight w:val="none"/>
          <w:u w:val="single"/>
        </w:rPr>
        <w:t xml:space="preserve">                                                         </w:t>
      </w:r>
    </w:p>
    <w:p w14:paraId="7C2B0B96">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5C21D89F">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授权代表：</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11F08BEE">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p>
    <w:p w14:paraId="4948F821">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2FC04139">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被投诉人1：</w:t>
      </w:r>
    </w:p>
    <w:p w14:paraId="3FB48797">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p>
    <w:p w14:paraId="46962F32">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79C84CF4">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p>
    <w:p w14:paraId="7E692370">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被投诉人2：</w:t>
      </w:r>
    </w:p>
    <w:p w14:paraId="2B85BF8F">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w:t>
      </w:r>
    </w:p>
    <w:p w14:paraId="2EB48310">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相关供应商：</w:t>
      </w:r>
      <w:r>
        <w:rPr>
          <w:rFonts w:hint="eastAsia" w:asciiTheme="minorEastAsia" w:hAnsiTheme="minorEastAsia" w:eastAsiaTheme="minorEastAsia" w:cstheme="minorEastAsia"/>
          <w:bCs/>
          <w:color w:val="auto"/>
          <w:kern w:val="0"/>
          <w:sz w:val="24"/>
          <w:highlight w:val="none"/>
          <w:u w:val="single"/>
        </w:rPr>
        <w:t xml:space="preserve">                                                                       </w:t>
      </w:r>
    </w:p>
    <w:p w14:paraId="403B75B7">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地址：</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邮编：</w:t>
      </w:r>
      <w:r>
        <w:rPr>
          <w:rFonts w:hint="eastAsia" w:asciiTheme="minorEastAsia" w:hAnsiTheme="minorEastAsia" w:eastAsiaTheme="minorEastAsia" w:cstheme="minorEastAsia"/>
          <w:bCs/>
          <w:color w:val="auto"/>
          <w:kern w:val="0"/>
          <w:sz w:val="24"/>
          <w:highlight w:val="none"/>
          <w:u w:val="single"/>
        </w:rPr>
        <w:t xml:space="preserve">                         </w:t>
      </w:r>
    </w:p>
    <w:p w14:paraId="14D11966">
      <w:pPr>
        <w:snapToGrid w:val="0"/>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联系人：</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联系电话：</w:t>
      </w:r>
      <w:r>
        <w:rPr>
          <w:rFonts w:hint="eastAsia" w:asciiTheme="minorEastAsia" w:hAnsiTheme="minorEastAsia" w:eastAsiaTheme="minorEastAsia" w:cstheme="minorEastAsia"/>
          <w:bCs/>
          <w:color w:val="auto"/>
          <w:kern w:val="0"/>
          <w:sz w:val="24"/>
          <w:highlight w:val="none"/>
          <w:u w:val="single"/>
        </w:rPr>
        <w:t xml:space="preserve">                     </w:t>
      </w:r>
      <w:r>
        <w:rPr>
          <w:rFonts w:hint="eastAsia" w:asciiTheme="minorEastAsia" w:hAnsiTheme="minorEastAsia" w:eastAsiaTheme="minorEastAsia" w:cstheme="minorEastAsia"/>
          <w:bCs/>
          <w:color w:val="auto"/>
          <w:kern w:val="0"/>
          <w:sz w:val="24"/>
          <w:highlight w:val="none"/>
        </w:rPr>
        <w:t xml:space="preserve">                </w:t>
      </w:r>
    </w:p>
    <w:p w14:paraId="6A9180BB">
      <w:pPr>
        <w:snapToGrid w:val="0"/>
        <w:spacing w:line="360" w:lineRule="auto"/>
        <w:ind w:firstLine="482" w:firstLineChars="200"/>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二、投诉项目基本情况：</w:t>
      </w:r>
    </w:p>
    <w:p w14:paraId="018BB89C">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采购</w:t>
      </w:r>
      <w:r>
        <w:rPr>
          <w:rFonts w:hint="eastAsia" w:asciiTheme="minorEastAsia" w:hAnsiTheme="minorEastAsia" w:eastAsiaTheme="minorEastAsia" w:cstheme="minorEastAsia"/>
          <w:color w:val="auto"/>
          <w:kern w:val="0"/>
          <w:sz w:val="24"/>
          <w:highlight w:val="none"/>
        </w:rPr>
        <w:t>项目的名称：</w:t>
      </w:r>
      <w:r>
        <w:rPr>
          <w:rFonts w:hint="eastAsia" w:asciiTheme="minorEastAsia" w:hAnsiTheme="minorEastAsia" w:eastAsiaTheme="minorEastAsia" w:cstheme="minorEastAsia"/>
          <w:bCs/>
          <w:color w:val="auto"/>
          <w:kern w:val="0"/>
          <w:sz w:val="24"/>
          <w:highlight w:val="none"/>
          <w:u w:val="single"/>
        </w:rPr>
        <w:t xml:space="preserve">                                                                   </w:t>
      </w:r>
    </w:p>
    <w:p w14:paraId="061B66A2">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采购</w:t>
      </w:r>
      <w:r>
        <w:rPr>
          <w:rFonts w:hint="eastAsia" w:asciiTheme="minorEastAsia" w:hAnsiTheme="minorEastAsia" w:eastAsiaTheme="minorEastAsia" w:cstheme="minorEastAsia"/>
          <w:color w:val="auto"/>
          <w:kern w:val="0"/>
          <w:sz w:val="24"/>
          <w:highlight w:val="none"/>
        </w:rPr>
        <w:t>项目的编号：</w:t>
      </w:r>
      <w:r>
        <w:rPr>
          <w:rFonts w:hint="eastAsia" w:asciiTheme="minorEastAsia" w:hAnsiTheme="minorEastAsia" w:eastAsiaTheme="minorEastAsia" w:cstheme="minorEastAsia"/>
          <w:bCs/>
          <w:color w:val="auto"/>
          <w:kern w:val="0"/>
          <w:sz w:val="24"/>
          <w:highlight w:val="none"/>
          <w:u w:val="single"/>
        </w:rPr>
        <w:t xml:space="preserve">                                          </w:t>
      </w:r>
    </w:p>
    <w:p w14:paraId="326BFFC1">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采购人名称：</w:t>
      </w:r>
      <w:r>
        <w:rPr>
          <w:rFonts w:hint="eastAsia" w:asciiTheme="minorEastAsia" w:hAnsiTheme="minorEastAsia" w:eastAsiaTheme="minorEastAsia" w:cstheme="minorEastAsia"/>
          <w:bCs/>
          <w:color w:val="auto"/>
          <w:kern w:val="0"/>
          <w:sz w:val="24"/>
          <w:highlight w:val="none"/>
          <w:u w:val="single"/>
        </w:rPr>
        <w:t xml:space="preserve">                                                                        </w:t>
      </w:r>
    </w:p>
    <w:p w14:paraId="132AE651">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代理机构名称：</w:t>
      </w:r>
      <w:r>
        <w:rPr>
          <w:rFonts w:hint="eastAsia" w:asciiTheme="minorEastAsia" w:hAnsiTheme="minorEastAsia" w:eastAsiaTheme="minorEastAsia" w:cstheme="minorEastAsia"/>
          <w:bCs/>
          <w:color w:val="auto"/>
          <w:kern w:val="0"/>
          <w:sz w:val="24"/>
          <w:highlight w:val="none"/>
          <w:u w:val="single"/>
        </w:rPr>
        <w:t xml:space="preserve">                                                                      </w:t>
      </w:r>
    </w:p>
    <w:p w14:paraId="5AE7EE99">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谈判文件公告：</w:t>
      </w:r>
      <w:r>
        <w:rPr>
          <w:rFonts w:hint="eastAsia" w:asciiTheme="minorEastAsia" w:hAnsiTheme="minorEastAsia" w:eastAsiaTheme="minorEastAsia" w:cstheme="minorEastAsia"/>
          <w:bCs/>
          <w:color w:val="auto"/>
          <w:kern w:val="0"/>
          <w:sz w:val="24"/>
          <w:highlight w:val="none"/>
          <w:u w:val="single"/>
        </w:rPr>
        <w:t>是/否</w:t>
      </w:r>
      <w:r>
        <w:rPr>
          <w:rFonts w:hint="eastAsia" w:asciiTheme="minorEastAsia" w:hAnsiTheme="minorEastAsia" w:eastAsiaTheme="minorEastAsia" w:cstheme="minorEastAsia"/>
          <w:bCs/>
          <w:color w:val="auto"/>
          <w:kern w:val="0"/>
          <w:sz w:val="24"/>
          <w:highlight w:val="none"/>
        </w:rPr>
        <w:t>公告期限：</w:t>
      </w:r>
      <w:r>
        <w:rPr>
          <w:rFonts w:hint="eastAsia" w:asciiTheme="minorEastAsia" w:hAnsiTheme="minorEastAsia" w:eastAsiaTheme="minorEastAsia" w:cstheme="minorEastAsia"/>
          <w:bCs/>
          <w:color w:val="auto"/>
          <w:kern w:val="0"/>
          <w:sz w:val="24"/>
          <w:highlight w:val="none"/>
          <w:u w:val="single"/>
        </w:rPr>
        <w:t xml:space="preserve">                                                       </w:t>
      </w:r>
    </w:p>
    <w:p w14:paraId="537E13A4">
      <w:pPr>
        <w:spacing w:line="360" w:lineRule="auto"/>
        <w:ind w:left="25" w:leftChars="12" w:firstLine="472" w:firstLineChars="19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Cs/>
          <w:color w:val="auto"/>
          <w:kern w:val="0"/>
          <w:sz w:val="24"/>
          <w:highlight w:val="none"/>
        </w:rPr>
        <w:t>采购结果公告：</w:t>
      </w:r>
      <w:r>
        <w:rPr>
          <w:rFonts w:hint="eastAsia" w:asciiTheme="minorEastAsia" w:hAnsiTheme="minorEastAsia" w:eastAsiaTheme="minorEastAsia" w:cstheme="minorEastAsia"/>
          <w:bCs/>
          <w:color w:val="auto"/>
          <w:kern w:val="0"/>
          <w:sz w:val="24"/>
          <w:highlight w:val="none"/>
          <w:u w:val="single"/>
        </w:rPr>
        <w:t>是/否</w:t>
      </w:r>
      <w:r>
        <w:rPr>
          <w:rFonts w:hint="eastAsia" w:asciiTheme="minorEastAsia" w:hAnsiTheme="minorEastAsia" w:eastAsiaTheme="minorEastAsia" w:cstheme="minorEastAsia"/>
          <w:bCs/>
          <w:color w:val="auto"/>
          <w:kern w:val="0"/>
          <w:sz w:val="24"/>
          <w:highlight w:val="none"/>
        </w:rPr>
        <w:t>公告期限：</w:t>
      </w:r>
      <w:r>
        <w:rPr>
          <w:rFonts w:hint="eastAsia" w:asciiTheme="minorEastAsia" w:hAnsiTheme="minorEastAsia" w:eastAsiaTheme="minorEastAsia" w:cstheme="minorEastAsia"/>
          <w:bCs/>
          <w:color w:val="auto"/>
          <w:kern w:val="0"/>
          <w:sz w:val="24"/>
          <w:highlight w:val="none"/>
          <w:u w:val="single"/>
        </w:rPr>
        <w:t xml:space="preserve">                                                       </w:t>
      </w:r>
    </w:p>
    <w:p w14:paraId="378C6B03">
      <w:pPr>
        <w:spacing w:line="360" w:lineRule="auto"/>
        <w:ind w:left="25" w:leftChars="12"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三、质疑基本情况</w:t>
      </w:r>
    </w:p>
    <w:p w14:paraId="479C7B8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投诉人于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日，向</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提出质疑，质疑事项为：</w:t>
      </w:r>
    </w:p>
    <w:p w14:paraId="07B0070B">
      <w:pPr>
        <w:spacing w:line="360" w:lineRule="auto"/>
        <w:ind w:firstLine="241"/>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3DF7D4B2">
      <w:pPr>
        <w:spacing w:line="360" w:lineRule="auto"/>
        <w:ind w:firstLine="241"/>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095B7B3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u w:val="single"/>
        </w:rPr>
        <w:t>采购人/代理机构</w:t>
      </w:r>
      <w:r>
        <w:rPr>
          <w:rFonts w:hint="eastAsia" w:asciiTheme="minorEastAsia" w:hAnsiTheme="minorEastAsia" w:eastAsiaTheme="minorEastAsia" w:cstheme="minorEastAsia"/>
          <w:bCs/>
          <w:color w:val="auto"/>
          <w:kern w:val="0"/>
          <w:sz w:val="24"/>
          <w:highlight w:val="none"/>
        </w:rPr>
        <w:t>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日，</w:t>
      </w:r>
      <w:r>
        <w:rPr>
          <w:rFonts w:hint="eastAsia" w:asciiTheme="minorEastAsia" w:hAnsiTheme="minorEastAsia" w:eastAsiaTheme="minorEastAsia" w:cstheme="minorEastAsia"/>
          <w:bCs/>
          <w:color w:val="auto"/>
          <w:kern w:val="0"/>
          <w:sz w:val="24"/>
          <w:highlight w:val="none"/>
        </w:rPr>
        <w:t xml:space="preserve">就质疑事项作出了答复/没有在法定期限内作出答复。                                                                                             </w:t>
      </w:r>
    </w:p>
    <w:p w14:paraId="5BE81EFA">
      <w:pPr>
        <w:spacing w:line="360" w:lineRule="auto"/>
        <w:ind w:left="25" w:leftChars="12"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四、投诉事项具体内容</w:t>
      </w:r>
    </w:p>
    <w:p w14:paraId="522C8AAC">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投诉事项1：</w:t>
      </w:r>
      <w:r>
        <w:rPr>
          <w:rFonts w:hint="eastAsia" w:asciiTheme="minorEastAsia" w:hAnsiTheme="minorEastAsia" w:eastAsiaTheme="minorEastAsia" w:cstheme="minorEastAsia"/>
          <w:bCs/>
          <w:color w:val="auto"/>
          <w:kern w:val="0"/>
          <w:sz w:val="24"/>
          <w:highlight w:val="none"/>
          <w:u w:val="single"/>
        </w:rPr>
        <w:t xml:space="preserve">                                                                           </w:t>
      </w:r>
    </w:p>
    <w:p w14:paraId="3EA535F4">
      <w:pPr>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事实依据：</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75A77399">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u w:val="single"/>
        </w:rPr>
        <w:t xml:space="preserve">                                                                                        </w:t>
      </w:r>
    </w:p>
    <w:p w14:paraId="7B088307">
      <w:pPr>
        <w:spacing w:line="360" w:lineRule="auto"/>
        <w:ind w:firstLine="480" w:firstLineChars="200"/>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法律依据：</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5CF01525">
      <w:pPr>
        <w:spacing w:line="360" w:lineRule="auto"/>
        <w:ind w:left="25" w:leftChars="12" w:firstLine="352" w:firstLineChars="147"/>
        <w:rPr>
          <w:rFonts w:hint="eastAsia" w:asciiTheme="minorEastAsia" w:hAnsiTheme="minorEastAsia" w:eastAsiaTheme="minorEastAsia" w:cstheme="minorEastAsia"/>
          <w:bCs/>
          <w:color w:val="auto"/>
          <w:kern w:val="0"/>
          <w:sz w:val="24"/>
          <w:highlight w:val="none"/>
          <w:u w:val="single"/>
        </w:rPr>
      </w:pPr>
      <w:r>
        <w:rPr>
          <w:rFonts w:hint="eastAsia" w:asciiTheme="minorEastAsia" w:hAnsiTheme="minorEastAsia" w:eastAsiaTheme="minorEastAsia" w:cstheme="minorEastAsia"/>
          <w:bCs/>
          <w:color w:val="auto"/>
          <w:kern w:val="0"/>
          <w:sz w:val="24"/>
          <w:highlight w:val="none"/>
        </w:rPr>
        <w:t xml:space="preserve"> </w:t>
      </w:r>
      <w:r>
        <w:rPr>
          <w:rFonts w:hint="eastAsia" w:asciiTheme="minorEastAsia" w:hAnsiTheme="minorEastAsia" w:eastAsiaTheme="minorEastAsia" w:cstheme="minorEastAsia"/>
          <w:bCs/>
          <w:color w:val="auto"/>
          <w:kern w:val="0"/>
          <w:sz w:val="24"/>
          <w:highlight w:val="none"/>
          <w:u w:val="single"/>
        </w:rPr>
        <w:t xml:space="preserve">                                                                                        </w:t>
      </w:r>
    </w:p>
    <w:p w14:paraId="5D21D427">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投诉事项2  </w:t>
      </w:r>
      <w:r>
        <w:rPr>
          <w:rFonts w:hint="eastAsia" w:asciiTheme="minorEastAsia" w:hAnsiTheme="minorEastAsia" w:eastAsiaTheme="minorEastAsia" w:cstheme="minorEastAsia"/>
          <w:bCs/>
          <w:color w:val="auto"/>
          <w:kern w:val="0"/>
          <w:sz w:val="24"/>
          <w:highlight w:val="none"/>
        </w:rPr>
        <w:t xml:space="preserve">   </w:t>
      </w:r>
    </w:p>
    <w:p w14:paraId="23D1D172">
      <w:pPr>
        <w:spacing w:line="360" w:lineRule="auto"/>
        <w:ind w:left="25" w:leftChars="12" w:firstLine="472" w:firstLineChars="197"/>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w:t>
      </w:r>
    </w:p>
    <w:p w14:paraId="5D522779">
      <w:pPr>
        <w:spacing w:line="360" w:lineRule="auto"/>
        <w:ind w:left="25" w:leftChars="12"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五、与投诉事项相关的投诉请求：</w:t>
      </w:r>
    </w:p>
    <w:p w14:paraId="527529E1">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请求：</w:t>
      </w:r>
      <w:r>
        <w:rPr>
          <w:rFonts w:hint="eastAsia" w:asciiTheme="minorEastAsia" w:hAnsiTheme="minorEastAsia" w:eastAsiaTheme="minorEastAsia" w:cstheme="minorEastAsia"/>
          <w:bCs/>
          <w:color w:val="auto"/>
          <w:kern w:val="0"/>
          <w:sz w:val="24"/>
          <w:highlight w:val="none"/>
          <w:u w:val="single"/>
        </w:rPr>
        <w:t xml:space="preserve">                                                                                 </w:t>
      </w:r>
    </w:p>
    <w:p w14:paraId="682826D7">
      <w:pPr>
        <w:spacing w:line="360" w:lineRule="auto"/>
        <w:ind w:left="25" w:leftChars="12" w:firstLine="352" w:firstLineChars="147"/>
        <w:rPr>
          <w:rFonts w:hint="eastAsia" w:asciiTheme="minorEastAsia" w:hAnsiTheme="minorEastAsia" w:eastAsiaTheme="minorEastAsia" w:cstheme="minorEastAsia"/>
          <w:color w:val="auto"/>
          <w:kern w:val="0"/>
          <w:sz w:val="24"/>
          <w:highlight w:val="none"/>
        </w:rPr>
      </w:pPr>
    </w:p>
    <w:p w14:paraId="05CFB693">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签字（签章）：                                       公章：</w:t>
      </w:r>
    </w:p>
    <w:p w14:paraId="77A23C2E">
      <w:pPr>
        <w:spacing w:line="360" w:lineRule="auto"/>
        <w:ind w:left="25" w:leftChars="12" w:firstLine="352" w:firstLineChars="147"/>
        <w:rPr>
          <w:rFonts w:hint="eastAsia" w:asciiTheme="minorEastAsia" w:hAnsiTheme="minorEastAsia" w:eastAsiaTheme="minorEastAsia" w:cstheme="minorEastAsia"/>
          <w:color w:val="auto"/>
          <w:kern w:val="0"/>
          <w:sz w:val="24"/>
          <w:highlight w:val="none"/>
        </w:rPr>
      </w:pPr>
    </w:p>
    <w:p w14:paraId="04D6245E">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w:t>
      </w:r>
    </w:p>
    <w:p w14:paraId="33821F17">
      <w:pPr>
        <w:spacing w:line="360" w:lineRule="auto"/>
        <w:ind w:left="25" w:leftChars="12" w:firstLine="472" w:firstLineChars="19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w:t>
      </w:r>
    </w:p>
    <w:p w14:paraId="5E26288F">
      <w:pPr>
        <w:snapToGrid w:val="0"/>
        <w:spacing w:line="360" w:lineRule="auto"/>
        <w:rPr>
          <w:rFonts w:hint="eastAsia" w:asciiTheme="minorEastAsia" w:hAnsiTheme="minorEastAsia" w:eastAsiaTheme="minorEastAsia" w:cstheme="minorEastAsia"/>
          <w:b/>
          <w:color w:val="auto"/>
          <w:kern w:val="0"/>
          <w:sz w:val="24"/>
          <w:highlight w:val="none"/>
        </w:rPr>
      </w:pPr>
    </w:p>
    <w:p w14:paraId="6DD2BAEE">
      <w:pPr>
        <w:snapToGrid w:val="0"/>
        <w:spacing w:line="360" w:lineRule="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说明：</w:t>
      </w:r>
    </w:p>
    <w:p w14:paraId="45CD0A93">
      <w:pPr>
        <w:spacing w:line="360" w:lineRule="auto"/>
        <w:ind w:left="25" w:leftChars="12" w:firstLine="354" w:firstLineChars="147"/>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color w:val="auto"/>
          <w:kern w:val="0"/>
          <w:sz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kern w:val="0"/>
          <w:sz w:val="24"/>
          <w:highlight w:val="none"/>
        </w:rPr>
        <w:t>。</w:t>
      </w:r>
    </w:p>
    <w:p w14:paraId="0DFF2EDA">
      <w:pPr>
        <w:spacing w:line="360" w:lineRule="auto"/>
        <w:ind w:left="25" w:leftChars="12" w:firstLine="354" w:firstLineChars="14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B46AF11">
      <w:pPr>
        <w:spacing w:line="360" w:lineRule="auto"/>
        <w:ind w:left="25" w:leftChars="12" w:firstLine="354" w:firstLineChars="14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3.投诉书应简要列明质疑事项，质疑函、质疑答复等作为附件材料提供。</w:t>
      </w:r>
    </w:p>
    <w:p w14:paraId="17418A61">
      <w:pPr>
        <w:spacing w:line="360" w:lineRule="auto"/>
        <w:ind w:left="25" w:leftChars="12" w:firstLine="354" w:firstLineChars="14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4.投诉书的投诉事项应具体、明确，并有必要的事实依据和法律依据。</w:t>
      </w:r>
    </w:p>
    <w:p w14:paraId="5524AA7F">
      <w:pPr>
        <w:spacing w:line="360" w:lineRule="auto"/>
        <w:ind w:left="25" w:leftChars="12" w:firstLine="354" w:firstLineChars="147"/>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5.投诉书的投诉请求应与投诉事项相关。</w:t>
      </w:r>
    </w:p>
    <w:p w14:paraId="3DC8C892">
      <w:pPr>
        <w:spacing w:line="360" w:lineRule="auto"/>
        <w:ind w:left="25" w:leftChars="12" w:firstLine="354" w:firstLineChars="14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24"/>
          <w:highlight w:val="none"/>
        </w:rPr>
        <w:t>6.投诉人为法人或者其他组织的，投诉书应由法定代表人、主要负责人，或者其授权代表签字或者盖章，并加盖公章。</w:t>
      </w:r>
    </w:p>
    <w:p w14:paraId="6AC9B85B">
      <w:pPr>
        <w:rPr>
          <w:rFonts w:hint="eastAsia" w:asciiTheme="minorEastAsia" w:hAnsiTheme="minorEastAsia" w:eastAsiaTheme="minorEastAsia" w:cstheme="minorEastAsia"/>
          <w:color w:val="auto"/>
          <w:highlight w:val="none"/>
        </w:rPr>
      </w:pPr>
    </w:p>
    <w:bookmarkEnd w:id="255"/>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75E3">
    <w:pPr>
      <w:pStyle w:val="2"/>
      <w:tabs>
        <w:tab w:val="center" w:pos="4439"/>
        <w:tab w:val="clear" w:pos="4153"/>
      </w:tabs>
      <w:jc w:val="both"/>
    </w:pPr>
  </w:p>
  <w:p w14:paraId="495D33AB">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C8DA">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C1D1F5">
                          <w:pPr>
                            <w:pStyle w:val="2"/>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JZ3qyQEAAJ4DAAAOAAAAAAAAAAEAIAAAAB4BAABkcnMvZTJvRG9j&#10;LnhtbFBLBQYAAAAABgAGAFkBAABZBQAAAAA=&#10;">
              <v:fill on="f" focussize="0,0"/>
              <v:stroke on="f"/>
              <v:imagedata o:title=""/>
              <o:lock v:ext="edit" aspectratio="f"/>
              <v:textbox inset="0mm,0mm,0mm,0mm" style="mso-fit-shape-to-text:t;">
                <w:txbxContent>
                  <w:p w14:paraId="39C1D1F5">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A37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FE10">
    <w:pPr>
      <w:pStyle w:val="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863B69"/>
                      </w:txbxContent>
                    </wps:txbx>
                    <wps:bodyPr wrap="none" lIns="0" tIns="0" rIns="0" bIns="0">
                      <a:spAutoFit/>
                    </wps:bodyPr>
                  </wps:wsp>
                </a:graphicData>
              </a:graphic>
            </wp:anchor>
          </w:drawing>
        </mc:Choice>
        <mc:Fallback>
          <w:pict>
            <v:shape id="文本框 614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byJVyQEAAJ4DAAAOAAAAAAAAAAEAIAAAAB4BAABkcnMvZTJvRG9j&#10;LnhtbFBLBQYAAAAABgAGAFkBAABZBQAAAAA=&#10;">
              <v:fill on="f" focussize="0,0"/>
              <v:stroke on="f"/>
              <v:imagedata o:title=""/>
              <o:lock v:ext="edit" aspectratio="f"/>
              <v:textbox inset="0mm,0mm,0mm,0mm" style="mso-fit-shape-to-text:t;">
                <w:txbxContent>
                  <w:p w14:paraId="4F863B6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2BCC">
    <w:pPr>
      <w:pStyle w:val="2"/>
      <w:tabs>
        <w:tab w:val="center" w:pos="4439"/>
        <w:tab w:val="clear" w:pos="4153"/>
      </w:tabs>
      <w:jc w:val="both"/>
    </w:pPr>
  </w:p>
  <w:p w14:paraId="30AAFC73">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549D1">
    <w:pPr>
      <w:pStyle w:val="2"/>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786FF6">
                          <w:pPr>
                            <w:pStyle w:val="2"/>
                            <w:rPr>
                              <w:rFonts w:asciiTheme="minorEastAsia" w:hAnsiTheme="minorEastAsia" w:eastAsiaTheme="minorEastAsia"/>
                              <w:sz w:val="15"/>
                              <w:szCs w:val="15"/>
                            </w:rPr>
                          </w:pPr>
                          <w:r>
                            <w:rPr>
                              <w:rFonts w:asciiTheme="minorEastAsia" w:hAnsiTheme="minorEastAsia" w:eastAsiaTheme="minorEastAsia"/>
                              <w:sz w:val="15"/>
                              <w:szCs w:val="15"/>
                            </w:rPr>
                            <w:fldChar w:fldCharType="begin"/>
                          </w:r>
                          <w:r>
                            <w:rPr>
                              <w:rFonts w:asciiTheme="minorEastAsia" w:hAnsiTheme="minorEastAsia" w:eastAsiaTheme="minorEastAsia"/>
                              <w:sz w:val="15"/>
                              <w:szCs w:val="15"/>
                            </w:rPr>
                            <w:instrText xml:space="preserve"> PAGE  \* MERGEFORMAT </w:instrText>
                          </w:r>
                          <w:r>
                            <w:rPr>
                              <w:rFonts w:asciiTheme="minorEastAsia" w:hAnsiTheme="minorEastAsia" w:eastAsiaTheme="minorEastAsia"/>
                              <w:sz w:val="15"/>
                              <w:szCs w:val="15"/>
                            </w:rPr>
                            <w:fldChar w:fldCharType="separate"/>
                          </w:r>
                          <w:r>
                            <w:rPr>
                              <w:rFonts w:asciiTheme="minorEastAsia" w:hAnsiTheme="minorEastAsia" w:eastAsiaTheme="minorEastAsia"/>
                              <w:sz w:val="15"/>
                              <w:szCs w:val="15"/>
                            </w:rPr>
                            <w:t>125</w:t>
                          </w:r>
                          <w:r>
                            <w:rPr>
                              <w:rFonts w:asciiTheme="minorEastAsia" w:hAnsiTheme="minorEastAsia" w:eastAsiaTheme="minorEastAsia"/>
                              <w:sz w:val="15"/>
                              <w:szCs w:val="15"/>
                            </w:rPr>
                            <w:fldChar w:fldCharType="end"/>
                          </w:r>
                        </w:p>
                      </w:txbxContent>
                    </wps:txbx>
                    <wps:bodyPr wrap="none" lIns="0" tIns="0" rIns="0" bIns="0">
                      <a:spAutoFit/>
                    </wps:bodyPr>
                  </wps:wsp>
                </a:graphicData>
              </a:graphic>
            </wp:anchor>
          </w:drawing>
        </mc:Choice>
        <mc:Fallback>
          <w:pict>
            <v:shape id="文本框 614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b5AgyQEAAJ4DAAAOAAAAAAAAAAEAIAAAAB4BAABkcnMvZTJvRG9j&#10;LnhtbFBLBQYAAAAABgAGAFkBAABZBQAAAAA=&#10;">
              <v:fill on="f" focussize="0,0"/>
              <v:stroke on="f"/>
              <v:imagedata o:title=""/>
              <o:lock v:ext="edit" aspectratio="f"/>
              <v:textbox inset="0mm,0mm,0mm,0mm" style="mso-fit-shape-to-text:t;">
                <w:txbxContent>
                  <w:p w14:paraId="41786FF6">
                    <w:pPr>
                      <w:pStyle w:val="2"/>
                      <w:rPr>
                        <w:rFonts w:asciiTheme="minorEastAsia" w:hAnsiTheme="minorEastAsia" w:eastAsiaTheme="minorEastAsia"/>
                        <w:sz w:val="15"/>
                        <w:szCs w:val="15"/>
                      </w:rPr>
                    </w:pPr>
                    <w:r>
                      <w:rPr>
                        <w:rFonts w:asciiTheme="minorEastAsia" w:hAnsiTheme="minorEastAsia" w:eastAsiaTheme="minorEastAsia"/>
                        <w:sz w:val="15"/>
                        <w:szCs w:val="15"/>
                      </w:rPr>
                      <w:fldChar w:fldCharType="begin"/>
                    </w:r>
                    <w:r>
                      <w:rPr>
                        <w:rFonts w:asciiTheme="minorEastAsia" w:hAnsiTheme="minorEastAsia" w:eastAsiaTheme="minorEastAsia"/>
                        <w:sz w:val="15"/>
                        <w:szCs w:val="15"/>
                      </w:rPr>
                      <w:instrText xml:space="preserve"> PAGE  \* MERGEFORMAT </w:instrText>
                    </w:r>
                    <w:r>
                      <w:rPr>
                        <w:rFonts w:asciiTheme="minorEastAsia" w:hAnsiTheme="minorEastAsia" w:eastAsiaTheme="minorEastAsia"/>
                        <w:sz w:val="15"/>
                        <w:szCs w:val="15"/>
                      </w:rPr>
                      <w:fldChar w:fldCharType="separate"/>
                    </w:r>
                    <w:r>
                      <w:rPr>
                        <w:rFonts w:asciiTheme="minorEastAsia" w:hAnsiTheme="minorEastAsia" w:eastAsiaTheme="minorEastAsia"/>
                        <w:sz w:val="15"/>
                        <w:szCs w:val="15"/>
                      </w:rPr>
                      <w:t>125</w:t>
                    </w:r>
                    <w:r>
                      <w:rPr>
                        <w:rFonts w:asciiTheme="minorEastAsia" w:hAnsiTheme="minorEastAsia" w:eastAsiaTheme="minorEastAsia"/>
                        <w:sz w:val="15"/>
                        <w:szCs w:val="15"/>
                      </w:rPr>
                      <w:fldChar w:fldCharType="end"/>
                    </w:r>
                  </w:p>
                </w:txbxContent>
              </v:textbox>
            </v:shape>
          </w:pict>
        </mc:Fallback>
      </mc:AlternateContent>
    </w:r>
  </w:p>
  <w:p w14:paraId="05491A3D">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83E5">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89D337">
                          <w:pPr>
                            <w:pStyle w:val="2"/>
                            <w:jc w:val="center"/>
                          </w:pPr>
                          <w:r>
                            <w:fldChar w:fldCharType="begin"/>
                          </w:r>
                          <w:r>
                            <w:instrText xml:space="preserve"> PAGE  \* MERGEFORMAT </w:instrText>
                          </w:r>
                          <w:r>
                            <w:fldChar w:fldCharType="separate"/>
                          </w:r>
                          <w:r>
                            <w:t>140</w:t>
                          </w:r>
                          <w:r>
                            <w:fldChar w:fldCharType="end"/>
                          </w:r>
                        </w:p>
                      </w:txbxContent>
                    </wps:txbx>
                    <wps:bodyPr wrap="none" lIns="0" tIns="0" rIns="0" bIns="0">
                      <a:spAutoFit/>
                    </wps:bodyPr>
                  </wps:wsp>
                </a:graphicData>
              </a:graphic>
            </wp:anchor>
          </w:drawing>
        </mc:Choice>
        <mc:Fallback>
          <w:pict>
            <v:shape id="文本框 61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vOmO7IAQAAngMAAA4AAAAAAAAAAQAgAAAAHgEAAGRycy9lMm9Eb2Mu&#10;eG1sUEsFBgAAAAAGAAYAWQEAAFgFAAAAAA==&#10;">
              <v:fill on="f" focussize="0,0"/>
              <v:stroke on="f"/>
              <v:imagedata o:title=""/>
              <o:lock v:ext="edit" aspectratio="f"/>
              <v:textbox inset="0mm,0mm,0mm,0mm" style="mso-fit-shape-to-text:t;">
                <w:txbxContent>
                  <w:p w14:paraId="2889D337">
                    <w:pPr>
                      <w:pStyle w:val="2"/>
                      <w:jc w:val="center"/>
                    </w:pPr>
                    <w:r>
                      <w:fldChar w:fldCharType="begin"/>
                    </w:r>
                    <w:r>
                      <w:instrText xml:space="preserve"> PAGE  \* MERGEFORMAT </w:instrText>
                    </w:r>
                    <w:r>
                      <w:fldChar w:fldCharType="separate"/>
                    </w:r>
                    <w:r>
                      <w:t>140</w:t>
                    </w:r>
                    <w:r>
                      <w:fldChar w:fldCharType="end"/>
                    </w:r>
                  </w:p>
                </w:txbxContent>
              </v:textbox>
            </v:shape>
          </w:pict>
        </mc:Fallback>
      </mc:AlternateContent>
    </w:r>
  </w:p>
  <w:p w14:paraId="7F895C37">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A4CB">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A29A3C">
                          <w:pPr>
                            <w:pStyle w:val="2"/>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61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Gq4GcoBAACeAwAADgAAAAAAAAABACAAAAAeAQAAZHJzL2Uyb0Rv&#10;Yy54bWxQSwUGAAAAAAYABgBZAQAAWgUAAAAA&#10;">
              <v:fill on="f" focussize="0,0"/>
              <v:stroke on="f"/>
              <v:imagedata o:title=""/>
              <o:lock v:ext="edit" aspectratio="f"/>
              <v:textbox inset="0mm,0mm,0mm,0mm" style="mso-fit-shape-to-text:t;">
                <w:txbxContent>
                  <w:p w14:paraId="1BA29A3C">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C730">
    <w:pPr>
      <w:pStyle w:val="2"/>
      <w:ind w:left="420" w:hanging="4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4D6B245">
                          <w:pPr>
                            <w:pStyle w:val="2"/>
                            <w:ind w:left="420" w:hanging="420"/>
                            <w:jc w:val="center"/>
                          </w:pPr>
                          <w:r>
                            <w:fldChar w:fldCharType="begin"/>
                          </w:r>
                          <w:r>
                            <w:instrText xml:space="preserve"> PAGE  \* MERGEFORMAT </w:instrText>
                          </w:r>
                          <w:r>
                            <w:fldChar w:fldCharType="separate"/>
                          </w:r>
                          <w:r>
                            <w:t>160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14D6B245">
                    <w:pPr>
                      <w:pStyle w:val="2"/>
                      <w:ind w:left="420" w:hanging="420"/>
                      <w:jc w:val="center"/>
                    </w:pPr>
                    <w:r>
                      <w:fldChar w:fldCharType="begin"/>
                    </w:r>
                    <w:r>
                      <w:instrText xml:space="preserve"> PAGE  \* MERGEFORMAT </w:instrText>
                    </w:r>
                    <w:r>
                      <w:fldChar w:fldCharType="separate"/>
                    </w:r>
                    <w:r>
                      <w:t>160</w:t>
                    </w:r>
                    <w:r>
                      <w:fldChar w:fldCharType="end"/>
                    </w:r>
                  </w:p>
                </w:txbxContent>
              </v:textbox>
            </v:shape>
          </w:pict>
        </mc:Fallback>
      </mc:AlternateContent>
    </w:r>
  </w:p>
  <w:p w14:paraId="7D09526E">
    <w:pPr>
      <w:pStyle w:val="2"/>
      <w:ind w:left="420" w:hanging="4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7896">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925E4C">
                          <w:pPr>
                            <w:pStyle w:val="2"/>
                            <w:jc w:val="center"/>
                          </w:pPr>
                          <w:r>
                            <w:fldChar w:fldCharType="begin"/>
                          </w:r>
                          <w:r>
                            <w:instrText xml:space="preserve"> PAGE  \* MERGEFORMAT </w:instrText>
                          </w:r>
                          <w:r>
                            <w:fldChar w:fldCharType="separate"/>
                          </w:r>
                          <w:r>
                            <w:t>195</w:t>
                          </w:r>
                          <w:r>
                            <w:fldChar w:fldCharType="end"/>
                          </w:r>
                        </w:p>
                      </w:txbxContent>
                    </wps:txbx>
                    <wps:bodyPr wrap="none" lIns="0" tIns="0" rIns="0" bIns="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5YkocoBAACeAwAADgAAAAAAAAABACAAAAAeAQAAZHJzL2Uyb0Rv&#10;Yy54bWxQSwUGAAAAAAYABgBZAQAAWgUAAAAA&#10;">
              <v:fill on="f" focussize="0,0"/>
              <v:stroke on="f"/>
              <v:imagedata o:title=""/>
              <o:lock v:ext="edit" aspectratio="f"/>
              <v:textbox inset="0mm,0mm,0mm,0mm" style="mso-fit-shape-to-text:t;">
                <w:txbxContent>
                  <w:p w14:paraId="08925E4C">
                    <w:pPr>
                      <w:pStyle w:val="2"/>
                      <w:jc w:val="center"/>
                    </w:pPr>
                    <w:r>
                      <w:fldChar w:fldCharType="begin"/>
                    </w:r>
                    <w:r>
                      <w:instrText xml:space="preserve"> PAGE  \* MERGEFORMAT </w:instrText>
                    </w:r>
                    <w:r>
                      <w:fldChar w:fldCharType="separate"/>
                    </w:r>
                    <w:r>
                      <w:t>195</w:t>
                    </w:r>
                    <w:r>
                      <w:fldChar w:fldCharType="end"/>
                    </w:r>
                  </w:p>
                </w:txbxContent>
              </v:textbox>
            </v:shape>
          </w:pict>
        </mc:Fallback>
      </mc:AlternateContent>
    </w:r>
  </w:p>
  <w:p w14:paraId="6350306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C19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0C42">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B5A4">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F1F2">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6F8A9"/>
    <w:multiLevelType w:val="singleLevel"/>
    <w:tmpl w:val="4526F8A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OGU2NmMxMmUyM2VlZmQwYzYxYTA1ZWI1NGY2Zm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4"/>
    <w:rsid w:val="000139CF"/>
    <w:rsid w:val="00013AA4"/>
    <w:rsid w:val="00013DFE"/>
    <w:rsid w:val="000141EA"/>
    <w:rsid w:val="00014B47"/>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0204"/>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27B9"/>
    <w:rsid w:val="000533E7"/>
    <w:rsid w:val="00053E23"/>
    <w:rsid w:val="00055D41"/>
    <w:rsid w:val="00056DFD"/>
    <w:rsid w:val="00057CD6"/>
    <w:rsid w:val="00060DCE"/>
    <w:rsid w:val="000610E3"/>
    <w:rsid w:val="000614F3"/>
    <w:rsid w:val="000623B4"/>
    <w:rsid w:val="00062405"/>
    <w:rsid w:val="00062437"/>
    <w:rsid w:val="000634A7"/>
    <w:rsid w:val="00063B0B"/>
    <w:rsid w:val="00063BAC"/>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224"/>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270F"/>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1D0A"/>
    <w:rsid w:val="000F2A95"/>
    <w:rsid w:val="000F3281"/>
    <w:rsid w:val="000F32FD"/>
    <w:rsid w:val="000F3733"/>
    <w:rsid w:val="000F5F8B"/>
    <w:rsid w:val="000F6153"/>
    <w:rsid w:val="000F64AA"/>
    <w:rsid w:val="000F7AF4"/>
    <w:rsid w:val="000F7C33"/>
    <w:rsid w:val="000F7F0C"/>
    <w:rsid w:val="001004D6"/>
    <w:rsid w:val="00102538"/>
    <w:rsid w:val="00102676"/>
    <w:rsid w:val="00103646"/>
    <w:rsid w:val="001036F5"/>
    <w:rsid w:val="00103918"/>
    <w:rsid w:val="00104897"/>
    <w:rsid w:val="00104EDE"/>
    <w:rsid w:val="00105CDA"/>
    <w:rsid w:val="00106BEE"/>
    <w:rsid w:val="00107C74"/>
    <w:rsid w:val="0011091C"/>
    <w:rsid w:val="00111266"/>
    <w:rsid w:val="001112EB"/>
    <w:rsid w:val="00112768"/>
    <w:rsid w:val="00112F16"/>
    <w:rsid w:val="00113040"/>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EA2"/>
    <w:rsid w:val="001263B8"/>
    <w:rsid w:val="0012763E"/>
    <w:rsid w:val="00130217"/>
    <w:rsid w:val="0013068F"/>
    <w:rsid w:val="00130783"/>
    <w:rsid w:val="00130A47"/>
    <w:rsid w:val="00130D7C"/>
    <w:rsid w:val="001313DA"/>
    <w:rsid w:val="00131A6A"/>
    <w:rsid w:val="00132B47"/>
    <w:rsid w:val="001337F8"/>
    <w:rsid w:val="001348B4"/>
    <w:rsid w:val="001351CB"/>
    <w:rsid w:val="00135530"/>
    <w:rsid w:val="0013555A"/>
    <w:rsid w:val="00135820"/>
    <w:rsid w:val="00135947"/>
    <w:rsid w:val="001359A2"/>
    <w:rsid w:val="00135F92"/>
    <w:rsid w:val="00136020"/>
    <w:rsid w:val="00136445"/>
    <w:rsid w:val="001368A8"/>
    <w:rsid w:val="00140132"/>
    <w:rsid w:val="00141C9C"/>
    <w:rsid w:val="0014277F"/>
    <w:rsid w:val="001434BE"/>
    <w:rsid w:val="00144050"/>
    <w:rsid w:val="0014479F"/>
    <w:rsid w:val="001452B4"/>
    <w:rsid w:val="00145320"/>
    <w:rsid w:val="001476D3"/>
    <w:rsid w:val="001509CF"/>
    <w:rsid w:val="00150D1D"/>
    <w:rsid w:val="00151970"/>
    <w:rsid w:val="001525AA"/>
    <w:rsid w:val="00152A87"/>
    <w:rsid w:val="00153BB5"/>
    <w:rsid w:val="00154518"/>
    <w:rsid w:val="00156359"/>
    <w:rsid w:val="001564C9"/>
    <w:rsid w:val="001568F3"/>
    <w:rsid w:val="00156DD6"/>
    <w:rsid w:val="0016086E"/>
    <w:rsid w:val="00160D0C"/>
    <w:rsid w:val="00161172"/>
    <w:rsid w:val="00161998"/>
    <w:rsid w:val="00161E65"/>
    <w:rsid w:val="00162597"/>
    <w:rsid w:val="001629AF"/>
    <w:rsid w:val="001629FD"/>
    <w:rsid w:val="0016428A"/>
    <w:rsid w:val="001647C9"/>
    <w:rsid w:val="00165627"/>
    <w:rsid w:val="001656D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150"/>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2435"/>
    <w:rsid w:val="002127D2"/>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874"/>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1F52"/>
    <w:rsid w:val="00266165"/>
    <w:rsid w:val="002662FE"/>
    <w:rsid w:val="00266F2C"/>
    <w:rsid w:val="00270D48"/>
    <w:rsid w:val="0027125E"/>
    <w:rsid w:val="00271767"/>
    <w:rsid w:val="00272293"/>
    <w:rsid w:val="002723C8"/>
    <w:rsid w:val="002725C1"/>
    <w:rsid w:val="00273C2A"/>
    <w:rsid w:val="00273C84"/>
    <w:rsid w:val="00273CBE"/>
    <w:rsid w:val="002746B1"/>
    <w:rsid w:val="00274BAD"/>
    <w:rsid w:val="002765C1"/>
    <w:rsid w:val="00282D56"/>
    <w:rsid w:val="002835B0"/>
    <w:rsid w:val="002836F1"/>
    <w:rsid w:val="00283C74"/>
    <w:rsid w:val="00283F10"/>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52B1"/>
    <w:rsid w:val="00295D11"/>
    <w:rsid w:val="002961D3"/>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3DE"/>
    <w:rsid w:val="002C0C1C"/>
    <w:rsid w:val="002C54C2"/>
    <w:rsid w:val="002C5D34"/>
    <w:rsid w:val="002C60BB"/>
    <w:rsid w:val="002C661A"/>
    <w:rsid w:val="002D0D6F"/>
    <w:rsid w:val="002D25FC"/>
    <w:rsid w:val="002D4AC6"/>
    <w:rsid w:val="002D5BF5"/>
    <w:rsid w:val="002D5E95"/>
    <w:rsid w:val="002D5EE8"/>
    <w:rsid w:val="002D6995"/>
    <w:rsid w:val="002D6D3E"/>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8C"/>
    <w:rsid w:val="002F7D1E"/>
    <w:rsid w:val="00300201"/>
    <w:rsid w:val="0030025A"/>
    <w:rsid w:val="00301ADC"/>
    <w:rsid w:val="00301EC6"/>
    <w:rsid w:val="00302EFC"/>
    <w:rsid w:val="00303243"/>
    <w:rsid w:val="00303BCC"/>
    <w:rsid w:val="00303D4A"/>
    <w:rsid w:val="00303F2B"/>
    <w:rsid w:val="00303F8D"/>
    <w:rsid w:val="003054E7"/>
    <w:rsid w:val="0030572D"/>
    <w:rsid w:val="0030586A"/>
    <w:rsid w:val="0030622D"/>
    <w:rsid w:val="00306762"/>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943"/>
    <w:rsid w:val="00317BA7"/>
    <w:rsid w:val="00320BE2"/>
    <w:rsid w:val="00321886"/>
    <w:rsid w:val="00322495"/>
    <w:rsid w:val="00322E3C"/>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48B1"/>
    <w:rsid w:val="00334978"/>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47D0"/>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674"/>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3755E"/>
    <w:rsid w:val="0044006B"/>
    <w:rsid w:val="0044033F"/>
    <w:rsid w:val="00440630"/>
    <w:rsid w:val="00441F0F"/>
    <w:rsid w:val="00442965"/>
    <w:rsid w:val="004438D2"/>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867"/>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712"/>
    <w:rsid w:val="004779A0"/>
    <w:rsid w:val="004808E3"/>
    <w:rsid w:val="00481016"/>
    <w:rsid w:val="0048204C"/>
    <w:rsid w:val="004821BB"/>
    <w:rsid w:val="004826FE"/>
    <w:rsid w:val="004827D5"/>
    <w:rsid w:val="00482AF2"/>
    <w:rsid w:val="004830C9"/>
    <w:rsid w:val="00483347"/>
    <w:rsid w:val="00483DAC"/>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66AF"/>
    <w:rsid w:val="004D139A"/>
    <w:rsid w:val="004D14DC"/>
    <w:rsid w:val="004D17C6"/>
    <w:rsid w:val="004D2858"/>
    <w:rsid w:val="004D2E49"/>
    <w:rsid w:val="004D35BA"/>
    <w:rsid w:val="004D38E5"/>
    <w:rsid w:val="004D3C5A"/>
    <w:rsid w:val="004D449A"/>
    <w:rsid w:val="004D4701"/>
    <w:rsid w:val="004D47C7"/>
    <w:rsid w:val="004D4DC2"/>
    <w:rsid w:val="004D4F35"/>
    <w:rsid w:val="004D5D45"/>
    <w:rsid w:val="004D618D"/>
    <w:rsid w:val="004D62A9"/>
    <w:rsid w:val="004D6EA4"/>
    <w:rsid w:val="004D6FC3"/>
    <w:rsid w:val="004D7476"/>
    <w:rsid w:val="004D7716"/>
    <w:rsid w:val="004E02BF"/>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6D9E"/>
    <w:rsid w:val="004F7160"/>
    <w:rsid w:val="004F7C55"/>
    <w:rsid w:val="00500258"/>
    <w:rsid w:val="00500B2D"/>
    <w:rsid w:val="00501A99"/>
    <w:rsid w:val="00503180"/>
    <w:rsid w:val="005038A4"/>
    <w:rsid w:val="00505450"/>
    <w:rsid w:val="005055C4"/>
    <w:rsid w:val="00507A0B"/>
    <w:rsid w:val="005100B7"/>
    <w:rsid w:val="005113C9"/>
    <w:rsid w:val="00512050"/>
    <w:rsid w:val="00512055"/>
    <w:rsid w:val="0051280C"/>
    <w:rsid w:val="00512842"/>
    <w:rsid w:val="005128BE"/>
    <w:rsid w:val="0051356F"/>
    <w:rsid w:val="005136C9"/>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17AF"/>
    <w:rsid w:val="005522F2"/>
    <w:rsid w:val="005531DF"/>
    <w:rsid w:val="00553874"/>
    <w:rsid w:val="00554577"/>
    <w:rsid w:val="00554AD8"/>
    <w:rsid w:val="00554F78"/>
    <w:rsid w:val="00555DA1"/>
    <w:rsid w:val="00556BF7"/>
    <w:rsid w:val="00557F60"/>
    <w:rsid w:val="00561730"/>
    <w:rsid w:val="00561B97"/>
    <w:rsid w:val="00562149"/>
    <w:rsid w:val="00563EEE"/>
    <w:rsid w:val="00564CA8"/>
    <w:rsid w:val="005678D5"/>
    <w:rsid w:val="00567B5D"/>
    <w:rsid w:val="00570757"/>
    <w:rsid w:val="0057340B"/>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0DE0"/>
    <w:rsid w:val="005913A3"/>
    <w:rsid w:val="005940D4"/>
    <w:rsid w:val="00594A7B"/>
    <w:rsid w:val="0059580E"/>
    <w:rsid w:val="00595D90"/>
    <w:rsid w:val="00596A6F"/>
    <w:rsid w:val="00596FCE"/>
    <w:rsid w:val="005A11BC"/>
    <w:rsid w:val="005A140F"/>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5C75"/>
    <w:rsid w:val="005B77D2"/>
    <w:rsid w:val="005C019B"/>
    <w:rsid w:val="005C08D0"/>
    <w:rsid w:val="005C15A3"/>
    <w:rsid w:val="005C1AED"/>
    <w:rsid w:val="005C203C"/>
    <w:rsid w:val="005C30C7"/>
    <w:rsid w:val="005C30F5"/>
    <w:rsid w:val="005C51A5"/>
    <w:rsid w:val="005C557A"/>
    <w:rsid w:val="005C566F"/>
    <w:rsid w:val="005C5C47"/>
    <w:rsid w:val="005C61DD"/>
    <w:rsid w:val="005C6438"/>
    <w:rsid w:val="005C6B8B"/>
    <w:rsid w:val="005C727F"/>
    <w:rsid w:val="005D02E3"/>
    <w:rsid w:val="005D075F"/>
    <w:rsid w:val="005D1F34"/>
    <w:rsid w:val="005D2C1F"/>
    <w:rsid w:val="005D2DE8"/>
    <w:rsid w:val="005D34B2"/>
    <w:rsid w:val="005D3B54"/>
    <w:rsid w:val="005D40CD"/>
    <w:rsid w:val="005D6B59"/>
    <w:rsid w:val="005D784B"/>
    <w:rsid w:val="005E03E4"/>
    <w:rsid w:val="005E0454"/>
    <w:rsid w:val="005E05F6"/>
    <w:rsid w:val="005E2442"/>
    <w:rsid w:val="005E3111"/>
    <w:rsid w:val="005E3EEA"/>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5D2E"/>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286"/>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5BEA"/>
    <w:rsid w:val="006A703E"/>
    <w:rsid w:val="006A7BE3"/>
    <w:rsid w:val="006A7D32"/>
    <w:rsid w:val="006B01D1"/>
    <w:rsid w:val="006B0DF4"/>
    <w:rsid w:val="006B0E2B"/>
    <w:rsid w:val="006B1305"/>
    <w:rsid w:val="006B16EA"/>
    <w:rsid w:val="006B1780"/>
    <w:rsid w:val="006B224E"/>
    <w:rsid w:val="006B376E"/>
    <w:rsid w:val="006B4589"/>
    <w:rsid w:val="006B610E"/>
    <w:rsid w:val="006B6805"/>
    <w:rsid w:val="006B6DE0"/>
    <w:rsid w:val="006C16C3"/>
    <w:rsid w:val="006C1D83"/>
    <w:rsid w:val="006C2187"/>
    <w:rsid w:val="006C2C82"/>
    <w:rsid w:val="006C32A5"/>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358"/>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2D8"/>
    <w:rsid w:val="00772A90"/>
    <w:rsid w:val="00772F8D"/>
    <w:rsid w:val="0077408D"/>
    <w:rsid w:val="00774270"/>
    <w:rsid w:val="007743F6"/>
    <w:rsid w:val="00775679"/>
    <w:rsid w:val="0077574F"/>
    <w:rsid w:val="00775823"/>
    <w:rsid w:val="00776284"/>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955"/>
    <w:rsid w:val="007C3E22"/>
    <w:rsid w:val="007C49EE"/>
    <w:rsid w:val="007C5B90"/>
    <w:rsid w:val="007C6218"/>
    <w:rsid w:val="007C6484"/>
    <w:rsid w:val="007C67C6"/>
    <w:rsid w:val="007C78BE"/>
    <w:rsid w:val="007C7E59"/>
    <w:rsid w:val="007D0476"/>
    <w:rsid w:val="007D0B91"/>
    <w:rsid w:val="007D1452"/>
    <w:rsid w:val="007D2D14"/>
    <w:rsid w:val="007D3DCB"/>
    <w:rsid w:val="007D460C"/>
    <w:rsid w:val="007D4996"/>
    <w:rsid w:val="007D4AD3"/>
    <w:rsid w:val="007D5D19"/>
    <w:rsid w:val="007D5FDC"/>
    <w:rsid w:val="007D6176"/>
    <w:rsid w:val="007D6D68"/>
    <w:rsid w:val="007E32DA"/>
    <w:rsid w:val="007E4998"/>
    <w:rsid w:val="007E4A9C"/>
    <w:rsid w:val="007E6277"/>
    <w:rsid w:val="007E6914"/>
    <w:rsid w:val="007E7F78"/>
    <w:rsid w:val="007F0179"/>
    <w:rsid w:val="007F19A7"/>
    <w:rsid w:val="007F2C13"/>
    <w:rsid w:val="007F2CEC"/>
    <w:rsid w:val="007F3435"/>
    <w:rsid w:val="007F55DE"/>
    <w:rsid w:val="007F564B"/>
    <w:rsid w:val="007F762D"/>
    <w:rsid w:val="007F78F0"/>
    <w:rsid w:val="007F78FF"/>
    <w:rsid w:val="008001C5"/>
    <w:rsid w:val="00800959"/>
    <w:rsid w:val="00800F6C"/>
    <w:rsid w:val="00801065"/>
    <w:rsid w:val="00802C0B"/>
    <w:rsid w:val="008051FC"/>
    <w:rsid w:val="008055A9"/>
    <w:rsid w:val="008056C4"/>
    <w:rsid w:val="008057FD"/>
    <w:rsid w:val="00805D8B"/>
    <w:rsid w:val="00807046"/>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610"/>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6D5B"/>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61F"/>
    <w:rsid w:val="008C39E7"/>
    <w:rsid w:val="008C43AD"/>
    <w:rsid w:val="008C5695"/>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109"/>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30A"/>
    <w:rsid w:val="00902623"/>
    <w:rsid w:val="00902A67"/>
    <w:rsid w:val="00902C5E"/>
    <w:rsid w:val="00904BE4"/>
    <w:rsid w:val="0090504A"/>
    <w:rsid w:val="009051F5"/>
    <w:rsid w:val="00905221"/>
    <w:rsid w:val="00905A7C"/>
    <w:rsid w:val="00905D7E"/>
    <w:rsid w:val="00907037"/>
    <w:rsid w:val="0091112C"/>
    <w:rsid w:val="0091160A"/>
    <w:rsid w:val="00911DA4"/>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591"/>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BF7"/>
    <w:rsid w:val="00934CF9"/>
    <w:rsid w:val="00934DD7"/>
    <w:rsid w:val="00935B66"/>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4E5"/>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31B3"/>
    <w:rsid w:val="00994AAD"/>
    <w:rsid w:val="00994DE1"/>
    <w:rsid w:val="00995150"/>
    <w:rsid w:val="00995D67"/>
    <w:rsid w:val="009A013B"/>
    <w:rsid w:val="009A02F4"/>
    <w:rsid w:val="009A06BF"/>
    <w:rsid w:val="009A0D17"/>
    <w:rsid w:val="009A2494"/>
    <w:rsid w:val="009A32B1"/>
    <w:rsid w:val="009A33A3"/>
    <w:rsid w:val="009A36F2"/>
    <w:rsid w:val="009A3920"/>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1D8"/>
    <w:rsid w:val="009C079D"/>
    <w:rsid w:val="009C0D70"/>
    <w:rsid w:val="009C13D1"/>
    <w:rsid w:val="009C2913"/>
    <w:rsid w:val="009C2BD4"/>
    <w:rsid w:val="009C5AFE"/>
    <w:rsid w:val="009C6606"/>
    <w:rsid w:val="009C6CE5"/>
    <w:rsid w:val="009C6D50"/>
    <w:rsid w:val="009C7547"/>
    <w:rsid w:val="009D05EC"/>
    <w:rsid w:val="009D18D4"/>
    <w:rsid w:val="009D2C9E"/>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B6"/>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511"/>
    <w:rsid w:val="00A2689F"/>
    <w:rsid w:val="00A26C1A"/>
    <w:rsid w:val="00A26ECA"/>
    <w:rsid w:val="00A27461"/>
    <w:rsid w:val="00A27D67"/>
    <w:rsid w:val="00A30ABC"/>
    <w:rsid w:val="00A32415"/>
    <w:rsid w:val="00A337F2"/>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15A"/>
    <w:rsid w:val="00A459F5"/>
    <w:rsid w:val="00A45FC0"/>
    <w:rsid w:val="00A46B74"/>
    <w:rsid w:val="00A47ECC"/>
    <w:rsid w:val="00A50171"/>
    <w:rsid w:val="00A504FA"/>
    <w:rsid w:val="00A5098D"/>
    <w:rsid w:val="00A5102E"/>
    <w:rsid w:val="00A5132E"/>
    <w:rsid w:val="00A51375"/>
    <w:rsid w:val="00A51533"/>
    <w:rsid w:val="00A531D4"/>
    <w:rsid w:val="00A54572"/>
    <w:rsid w:val="00A575B8"/>
    <w:rsid w:val="00A61C60"/>
    <w:rsid w:val="00A61ECB"/>
    <w:rsid w:val="00A620B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0E82"/>
    <w:rsid w:val="00A8311C"/>
    <w:rsid w:val="00A835D0"/>
    <w:rsid w:val="00A84C5F"/>
    <w:rsid w:val="00A857A7"/>
    <w:rsid w:val="00A85930"/>
    <w:rsid w:val="00A86328"/>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B7E7B"/>
    <w:rsid w:val="00AC17A2"/>
    <w:rsid w:val="00AC40B7"/>
    <w:rsid w:val="00AC531F"/>
    <w:rsid w:val="00AC5B36"/>
    <w:rsid w:val="00AC6377"/>
    <w:rsid w:val="00AC66A4"/>
    <w:rsid w:val="00AC6A4E"/>
    <w:rsid w:val="00AC6CB1"/>
    <w:rsid w:val="00AC7D6D"/>
    <w:rsid w:val="00AD0091"/>
    <w:rsid w:val="00AD23EF"/>
    <w:rsid w:val="00AD2662"/>
    <w:rsid w:val="00AD307B"/>
    <w:rsid w:val="00AD34E3"/>
    <w:rsid w:val="00AD4014"/>
    <w:rsid w:val="00AD41B3"/>
    <w:rsid w:val="00AD5721"/>
    <w:rsid w:val="00AD69F0"/>
    <w:rsid w:val="00AD7127"/>
    <w:rsid w:val="00AD730C"/>
    <w:rsid w:val="00AE123A"/>
    <w:rsid w:val="00AE1539"/>
    <w:rsid w:val="00AE1C12"/>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7D1"/>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90E"/>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C54"/>
    <w:rsid w:val="00BA3FC7"/>
    <w:rsid w:val="00BA478B"/>
    <w:rsid w:val="00BA5224"/>
    <w:rsid w:val="00BA575E"/>
    <w:rsid w:val="00BA76B7"/>
    <w:rsid w:val="00BA7BAB"/>
    <w:rsid w:val="00BA7E3B"/>
    <w:rsid w:val="00BB078D"/>
    <w:rsid w:val="00BB079C"/>
    <w:rsid w:val="00BB0AB9"/>
    <w:rsid w:val="00BB0D7A"/>
    <w:rsid w:val="00BB10E1"/>
    <w:rsid w:val="00BB2471"/>
    <w:rsid w:val="00BB3035"/>
    <w:rsid w:val="00BB39C1"/>
    <w:rsid w:val="00BB3DF5"/>
    <w:rsid w:val="00BB5D16"/>
    <w:rsid w:val="00BB6180"/>
    <w:rsid w:val="00BB69E6"/>
    <w:rsid w:val="00BB7BE5"/>
    <w:rsid w:val="00BB7F49"/>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365"/>
    <w:rsid w:val="00BD255F"/>
    <w:rsid w:val="00BD2895"/>
    <w:rsid w:val="00BD4236"/>
    <w:rsid w:val="00BD483B"/>
    <w:rsid w:val="00BD5CD4"/>
    <w:rsid w:val="00BD626B"/>
    <w:rsid w:val="00BD65D9"/>
    <w:rsid w:val="00BD6DF3"/>
    <w:rsid w:val="00BD6E09"/>
    <w:rsid w:val="00BD6EF9"/>
    <w:rsid w:val="00BD7616"/>
    <w:rsid w:val="00BE0ACB"/>
    <w:rsid w:val="00BE10EC"/>
    <w:rsid w:val="00BE2260"/>
    <w:rsid w:val="00BE3917"/>
    <w:rsid w:val="00BE3AFF"/>
    <w:rsid w:val="00BE50FD"/>
    <w:rsid w:val="00BE51CA"/>
    <w:rsid w:val="00BE537F"/>
    <w:rsid w:val="00BE5D77"/>
    <w:rsid w:val="00BE6D47"/>
    <w:rsid w:val="00BE7032"/>
    <w:rsid w:val="00BE7330"/>
    <w:rsid w:val="00BF01C5"/>
    <w:rsid w:val="00BF061A"/>
    <w:rsid w:val="00BF066A"/>
    <w:rsid w:val="00BF1421"/>
    <w:rsid w:val="00BF14CC"/>
    <w:rsid w:val="00BF1821"/>
    <w:rsid w:val="00BF245A"/>
    <w:rsid w:val="00BF4342"/>
    <w:rsid w:val="00BF4704"/>
    <w:rsid w:val="00BF4FFC"/>
    <w:rsid w:val="00BF5050"/>
    <w:rsid w:val="00BF50D1"/>
    <w:rsid w:val="00BF5422"/>
    <w:rsid w:val="00BF59B1"/>
    <w:rsid w:val="00BF6A78"/>
    <w:rsid w:val="00BF7307"/>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17F02"/>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7CE"/>
    <w:rsid w:val="00C31B7E"/>
    <w:rsid w:val="00C322D1"/>
    <w:rsid w:val="00C3242A"/>
    <w:rsid w:val="00C33201"/>
    <w:rsid w:val="00C33A39"/>
    <w:rsid w:val="00C33B57"/>
    <w:rsid w:val="00C34619"/>
    <w:rsid w:val="00C35D01"/>
    <w:rsid w:val="00C360B3"/>
    <w:rsid w:val="00C37027"/>
    <w:rsid w:val="00C37653"/>
    <w:rsid w:val="00C37B19"/>
    <w:rsid w:val="00C413CB"/>
    <w:rsid w:val="00C41BA9"/>
    <w:rsid w:val="00C42752"/>
    <w:rsid w:val="00C42973"/>
    <w:rsid w:val="00C445E8"/>
    <w:rsid w:val="00C44C69"/>
    <w:rsid w:val="00C465D3"/>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0C9"/>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1FA7"/>
    <w:rsid w:val="00CA25C0"/>
    <w:rsid w:val="00CA2BAB"/>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EBD"/>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248"/>
    <w:rsid w:val="00D126DC"/>
    <w:rsid w:val="00D129E1"/>
    <w:rsid w:val="00D12B03"/>
    <w:rsid w:val="00D13CEB"/>
    <w:rsid w:val="00D13E70"/>
    <w:rsid w:val="00D15FCD"/>
    <w:rsid w:val="00D16611"/>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BB0"/>
    <w:rsid w:val="00D65E62"/>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5AE1"/>
    <w:rsid w:val="00D86782"/>
    <w:rsid w:val="00D86D47"/>
    <w:rsid w:val="00D8710C"/>
    <w:rsid w:val="00D873C6"/>
    <w:rsid w:val="00D9074A"/>
    <w:rsid w:val="00D9099E"/>
    <w:rsid w:val="00D90CD0"/>
    <w:rsid w:val="00D9104F"/>
    <w:rsid w:val="00D9193A"/>
    <w:rsid w:val="00D923B2"/>
    <w:rsid w:val="00D92463"/>
    <w:rsid w:val="00D93E64"/>
    <w:rsid w:val="00D93F64"/>
    <w:rsid w:val="00D94CA4"/>
    <w:rsid w:val="00D95961"/>
    <w:rsid w:val="00D95E99"/>
    <w:rsid w:val="00D965D5"/>
    <w:rsid w:val="00D9696C"/>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7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836"/>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15D"/>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66F8A"/>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51F"/>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6D7"/>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24DE"/>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D01"/>
    <w:rsid w:val="00F14E01"/>
    <w:rsid w:val="00F156A0"/>
    <w:rsid w:val="00F15730"/>
    <w:rsid w:val="00F15DE3"/>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6E4"/>
    <w:rsid w:val="00F35D17"/>
    <w:rsid w:val="00F35DA7"/>
    <w:rsid w:val="00F36A6A"/>
    <w:rsid w:val="00F40101"/>
    <w:rsid w:val="00F404F7"/>
    <w:rsid w:val="00F40CCA"/>
    <w:rsid w:val="00F41069"/>
    <w:rsid w:val="00F42D97"/>
    <w:rsid w:val="00F436B2"/>
    <w:rsid w:val="00F43813"/>
    <w:rsid w:val="00F43FEE"/>
    <w:rsid w:val="00F45A72"/>
    <w:rsid w:val="00F46723"/>
    <w:rsid w:val="00F46A25"/>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6FCF"/>
    <w:rsid w:val="00F575C7"/>
    <w:rsid w:val="00F578B9"/>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4FE"/>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DF7"/>
    <w:rsid w:val="00FB3F92"/>
    <w:rsid w:val="00FB52C7"/>
    <w:rsid w:val="00FB5716"/>
    <w:rsid w:val="00FB57DC"/>
    <w:rsid w:val="00FB6E19"/>
    <w:rsid w:val="00FB71F6"/>
    <w:rsid w:val="00FB7662"/>
    <w:rsid w:val="00FB7809"/>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A58"/>
    <w:rsid w:val="00FD2D13"/>
    <w:rsid w:val="00FD374D"/>
    <w:rsid w:val="00FD6071"/>
    <w:rsid w:val="00FD633B"/>
    <w:rsid w:val="00FD655A"/>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48B8"/>
    <w:rsid w:val="00FF57E4"/>
    <w:rsid w:val="00FF72B5"/>
    <w:rsid w:val="00FF78E5"/>
    <w:rsid w:val="0132589B"/>
    <w:rsid w:val="01AA58D2"/>
    <w:rsid w:val="01AF3D99"/>
    <w:rsid w:val="01E21A57"/>
    <w:rsid w:val="01E642F5"/>
    <w:rsid w:val="021043F2"/>
    <w:rsid w:val="021E6F58"/>
    <w:rsid w:val="02511F9D"/>
    <w:rsid w:val="027B5D30"/>
    <w:rsid w:val="031045D4"/>
    <w:rsid w:val="031774CE"/>
    <w:rsid w:val="038D60E2"/>
    <w:rsid w:val="03A314B8"/>
    <w:rsid w:val="03A57A24"/>
    <w:rsid w:val="03B201CE"/>
    <w:rsid w:val="03D82B98"/>
    <w:rsid w:val="03DE44E9"/>
    <w:rsid w:val="03DF776A"/>
    <w:rsid w:val="03F83E8B"/>
    <w:rsid w:val="04FF42E6"/>
    <w:rsid w:val="052B0E8D"/>
    <w:rsid w:val="052C5176"/>
    <w:rsid w:val="05C56868"/>
    <w:rsid w:val="05DB19E6"/>
    <w:rsid w:val="062B64C8"/>
    <w:rsid w:val="068C5BAB"/>
    <w:rsid w:val="06E364B1"/>
    <w:rsid w:val="06E500FD"/>
    <w:rsid w:val="071F0864"/>
    <w:rsid w:val="075C50F6"/>
    <w:rsid w:val="07806534"/>
    <w:rsid w:val="07B72767"/>
    <w:rsid w:val="08077E72"/>
    <w:rsid w:val="087E2252"/>
    <w:rsid w:val="08882DD0"/>
    <w:rsid w:val="09186781"/>
    <w:rsid w:val="09354648"/>
    <w:rsid w:val="097365E9"/>
    <w:rsid w:val="09CC2AAC"/>
    <w:rsid w:val="09D26E76"/>
    <w:rsid w:val="0A1F6C28"/>
    <w:rsid w:val="0A652D3E"/>
    <w:rsid w:val="0AB93C32"/>
    <w:rsid w:val="0AD51A2D"/>
    <w:rsid w:val="0B326F2A"/>
    <w:rsid w:val="0BA01906"/>
    <w:rsid w:val="0BC12DC9"/>
    <w:rsid w:val="0BEC4306"/>
    <w:rsid w:val="0C1E2888"/>
    <w:rsid w:val="0C671063"/>
    <w:rsid w:val="0C92213C"/>
    <w:rsid w:val="0D346D3A"/>
    <w:rsid w:val="0D84032B"/>
    <w:rsid w:val="0E4C0654"/>
    <w:rsid w:val="0F161B6E"/>
    <w:rsid w:val="0F2A74C4"/>
    <w:rsid w:val="0FA514BA"/>
    <w:rsid w:val="10A27F31"/>
    <w:rsid w:val="11927058"/>
    <w:rsid w:val="119B70C9"/>
    <w:rsid w:val="11AC1F9A"/>
    <w:rsid w:val="11AD08CF"/>
    <w:rsid w:val="12096CF3"/>
    <w:rsid w:val="125E6DB7"/>
    <w:rsid w:val="12836BC9"/>
    <w:rsid w:val="133C4447"/>
    <w:rsid w:val="13912BC5"/>
    <w:rsid w:val="13AF4F03"/>
    <w:rsid w:val="141425F8"/>
    <w:rsid w:val="14736E66"/>
    <w:rsid w:val="147F458F"/>
    <w:rsid w:val="14B20F69"/>
    <w:rsid w:val="14D958EC"/>
    <w:rsid w:val="1534169A"/>
    <w:rsid w:val="154D1029"/>
    <w:rsid w:val="157D53CA"/>
    <w:rsid w:val="15C03E03"/>
    <w:rsid w:val="15DD358D"/>
    <w:rsid w:val="162A25EB"/>
    <w:rsid w:val="16FD2A55"/>
    <w:rsid w:val="17067C1A"/>
    <w:rsid w:val="17366761"/>
    <w:rsid w:val="177C01F0"/>
    <w:rsid w:val="17CE6630"/>
    <w:rsid w:val="18105ADB"/>
    <w:rsid w:val="18271254"/>
    <w:rsid w:val="18384FB0"/>
    <w:rsid w:val="184131B2"/>
    <w:rsid w:val="187F443D"/>
    <w:rsid w:val="18FD060A"/>
    <w:rsid w:val="19617912"/>
    <w:rsid w:val="1984363E"/>
    <w:rsid w:val="19E64AB6"/>
    <w:rsid w:val="1A23702A"/>
    <w:rsid w:val="1AFF0AFE"/>
    <w:rsid w:val="1B035D36"/>
    <w:rsid w:val="1B4F19F8"/>
    <w:rsid w:val="1BAC17C1"/>
    <w:rsid w:val="1BE03861"/>
    <w:rsid w:val="1C0E7A92"/>
    <w:rsid w:val="1C226F03"/>
    <w:rsid w:val="1C55017F"/>
    <w:rsid w:val="1CD533C6"/>
    <w:rsid w:val="1CEE1FB5"/>
    <w:rsid w:val="1D9D423B"/>
    <w:rsid w:val="1DA36413"/>
    <w:rsid w:val="1E5F1868"/>
    <w:rsid w:val="1E74769C"/>
    <w:rsid w:val="1E812D07"/>
    <w:rsid w:val="1E9920EA"/>
    <w:rsid w:val="1ECC44FA"/>
    <w:rsid w:val="1ED14744"/>
    <w:rsid w:val="1F063325"/>
    <w:rsid w:val="1F065465"/>
    <w:rsid w:val="1F0C344E"/>
    <w:rsid w:val="1F1B27F5"/>
    <w:rsid w:val="1FBC5DF5"/>
    <w:rsid w:val="1FF90588"/>
    <w:rsid w:val="20481C71"/>
    <w:rsid w:val="2086658C"/>
    <w:rsid w:val="209573DA"/>
    <w:rsid w:val="20C3623F"/>
    <w:rsid w:val="20CB4B58"/>
    <w:rsid w:val="212D254D"/>
    <w:rsid w:val="21781212"/>
    <w:rsid w:val="217D0E47"/>
    <w:rsid w:val="21B83F86"/>
    <w:rsid w:val="221178A8"/>
    <w:rsid w:val="221213CF"/>
    <w:rsid w:val="22327A92"/>
    <w:rsid w:val="224A7159"/>
    <w:rsid w:val="227A6AB2"/>
    <w:rsid w:val="22FD69F4"/>
    <w:rsid w:val="231D53A2"/>
    <w:rsid w:val="236D5383"/>
    <w:rsid w:val="23AB0F1B"/>
    <w:rsid w:val="23B7504C"/>
    <w:rsid w:val="23B75089"/>
    <w:rsid w:val="23EB3467"/>
    <w:rsid w:val="24571307"/>
    <w:rsid w:val="24AC0301"/>
    <w:rsid w:val="24CB76DF"/>
    <w:rsid w:val="250E3440"/>
    <w:rsid w:val="25110A2A"/>
    <w:rsid w:val="251273E3"/>
    <w:rsid w:val="256C0944"/>
    <w:rsid w:val="25B34B41"/>
    <w:rsid w:val="26446DE3"/>
    <w:rsid w:val="266C6E6D"/>
    <w:rsid w:val="269669E7"/>
    <w:rsid w:val="26D7699F"/>
    <w:rsid w:val="26FB19DF"/>
    <w:rsid w:val="27036F2B"/>
    <w:rsid w:val="2726113E"/>
    <w:rsid w:val="272C0D1B"/>
    <w:rsid w:val="275E288B"/>
    <w:rsid w:val="279125AA"/>
    <w:rsid w:val="27AD784F"/>
    <w:rsid w:val="27B71211"/>
    <w:rsid w:val="28055979"/>
    <w:rsid w:val="280760D9"/>
    <w:rsid w:val="282B1959"/>
    <w:rsid w:val="2865128C"/>
    <w:rsid w:val="2866667E"/>
    <w:rsid w:val="2A0B6CFA"/>
    <w:rsid w:val="2A746A49"/>
    <w:rsid w:val="2ABA7669"/>
    <w:rsid w:val="2B3D10E2"/>
    <w:rsid w:val="2B5524B6"/>
    <w:rsid w:val="2B774624"/>
    <w:rsid w:val="2BA54EFA"/>
    <w:rsid w:val="2BCF5DAB"/>
    <w:rsid w:val="2BEE6C11"/>
    <w:rsid w:val="2BFB7829"/>
    <w:rsid w:val="2C7A72BE"/>
    <w:rsid w:val="2C9A7D75"/>
    <w:rsid w:val="2CA0569C"/>
    <w:rsid w:val="2CC17412"/>
    <w:rsid w:val="2CCF1FF4"/>
    <w:rsid w:val="2CDF5487"/>
    <w:rsid w:val="2D4B626D"/>
    <w:rsid w:val="2D975E93"/>
    <w:rsid w:val="2DA07D5F"/>
    <w:rsid w:val="2DBD506A"/>
    <w:rsid w:val="2DDD6DA7"/>
    <w:rsid w:val="2DE13DC9"/>
    <w:rsid w:val="2E066D2E"/>
    <w:rsid w:val="2E9976CE"/>
    <w:rsid w:val="2F3C6D07"/>
    <w:rsid w:val="2F401D3C"/>
    <w:rsid w:val="2F5B24E1"/>
    <w:rsid w:val="2FA95C88"/>
    <w:rsid w:val="300C557A"/>
    <w:rsid w:val="30366E44"/>
    <w:rsid w:val="3041370F"/>
    <w:rsid w:val="312B50A3"/>
    <w:rsid w:val="31671F6C"/>
    <w:rsid w:val="316B4979"/>
    <w:rsid w:val="317716B5"/>
    <w:rsid w:val="31947564"/>
    <w:rsid w:val="32453A27"/>
    <w:rsid w:val="3263064A"/>
    <w:rsid w:val="32826D63"/>
    <w:rsid w:val="32A43132"/>
    <w:rsid w:val="32AC0C06"/>
    <w:rsid w:val="33344EF5"/>
    <w:rsid w:val="33B831E5"/>
    <w:rsid w:val="34FD3ED1"/>
    <w:rsid w:val="3537750C"/>
    <w:rsid w:val="3537798C"/>
    <w:rsid w:val="359D7E3B"/>
    <w:rsid w:val="35C13FC9"/>
    <w:rsid w:val="35D86DA5"/>
    <w:rsid w:val="363B0967"/>
    <w:rsid w:val="36420A43"/>
    <w:rsid w:val="364257B6"/>
    <w:rsid w:val="367561F9"/>
    <w:rsid w:val="371D6AA8"/>
    <w:rsid w:val="374561C8"/>
    <w:rsid w:val="3773356B"/>
    <w:rsid w:val="378C58CE"/>
    <w:rsid w:val="37EA5922"/>
    <w:rsid w:val="38276B93"/>
    <w:rsid w:val="382E7CAD"/>
    <w:rsid w:val="386F25DF"/>
    <w:rsid w:val="38AC3431"/>
    <w:rsid w:val="38FA2984"/>
    <w:rsid w:val="3928049D"/>
    <w:rsid w:val="392F2E16"/>
    <w:rsid w:val="39BE1F9D"/>
    <w:rsid w:val="39CB4D8C"/>
    <w:rsid w:val="39E00529"/>
    <w:rsid w:val="3A0B64A7"/>
    <w:rsid w:val="3A574DDA"/>
    <w:rsid w:val="3A680DF0"/>
    <w:rsid w:val="3A7B04BD"/>
    <w:rsid w:val="3A9B5CDD"/>
    <w:rsid w:val="3AD3075A"/>
    <w:rsid w:val="3AF74C02"/>
    <w:rsid w:val="3AFC0239"/>
    <w:rsid w:val="3AFE3DED"/>
    <w:rsid w:val="3B753C60"/>
    <w:rsid w:val="3BAE78CF"/>
    <w:rsid w:val="3BD11D17"/>
    <w:rsid w:val="3C0059A5"/>
    <w:rsid w:val="3C134E78"/>
    <w:rsid w:val="3C87453A"/>
    <w:rsid w:val="3D173140"/>
    <w:rsid w:val="3D9F527F"/>
    <w:rsid w:val="3DCF6F83"/>
    <w:rsid w:val="3DEC7285"/>
    <w:rsid w:val="3DF6345D"/>
    <w:rsid w:val="3E1122CB"/>
    <w:rsid w:val="3E2B5515"/>
    <w:rsid w:val="3E4A0128"/>
    <w:rsid w:val="3E4D4F28"/>
    <w:rsid w:val="3E584271"/>
    <w:rsid w:val="3E7417A1"/>
    <w:rsid w:val="3EB81ED6"/>
    <w:rsid w:val="3EE13701"/>
    <w:rsid w:val="3F1A4BB3"/>
    <w:rsid w:val="3F45714D"/>
    <w:rsid w:val="3F593C0C"/>
    <w:rsid w:val="3F97773D"/>
    <w:rsid w:val="3FB660FB"/>
    <w:rsid w:val="40192BA6"/>
    <w:rsid w:val="40441D0D"/>
    <w:rsid w:val="4066129E"/>
    <w:rsid w:val="41336822"/>
    <w:rsid w:val="414869F2"/>
    <w:rsid w:val="41766EA9"/>
    <w:rsid w:val="423A02FB"/>
    <w:rsid w:val="424B5724"/>
    <w:rsid w:val="42550A18"/>
    <w:rsid w:val="429D496A"/>
    <w:rsid w:val="42F446D2"/>
    <w:rsid w:val="42F473A1"/>
    <w:rsid w:val="42FE4D96"/>
    <w:rsid w:val="436808C1"/>
    <w:rsid w:val="441E62C0"/>
    <w:rsid w:val="446C2633"/>
    <w:rsid w:val="448B6C94"/>
    <w:rsid w:val="44AF270F"/>
    <w:rsid w:val="44F4237A"/>
    <w:rsid w:val="45153531"/>
    <w:rsid w:val="45325D14"/>
    <w:rsid w:val="45811C7C"/>
    <w:rsid w:val="45906116"/>
    <w:rsid w:val="45F35591"/>
    <w:rsid w:val="46162F55"/>
    <w:rsid w:val="46277145"/>
    <w:rsid w:val="468B3EFB"/>
    <w:rsid w:val="470A6193"/>
    <w:rsid w:val="470A64CE"/>
    <w:rsid w:val="47385210"/>
    <w:rsid w:val="477E4A4E"/>
    <w:rsid w:val="47DC4F5C"/>
    <w:rsid w:val="48312FCA"/>
    <w:rsid w:val="48B40671"/>
    <w:rsid w:val="499B5738"/>
    <w:rsid w:val="499F244D"/>
    <w:rsid w:val="49B93CB4"/>
    <w:rsid w:val="49CC1A4C"/>
    <w:rsid w:val="49D81E5F"/>
    <w:rsid w:val="49E20DDD"/>
    <w:rsid w:val="4A045CDD"/>
    <w:rsid w:val="4A973F3F"/>
    <w:rsid w:val="4AF96BC7"/>
    <w:rsid w:val="4B3A6EAC"/>
    <w:rsid w:val="4B5A416B"/>
    <w:rsid w:val="4B862A85"/>
    <w:rsid w:val="4BC43A4C"/>
    <w:rsid w:val="4C047055"/>
    <w:rsid w:val="4C786F63"/>
    <w:rsid w:val="4CEF36E2"/>
    <w:rsid w:val="4CEF4DC5"/>
    <w:rsid w:val="4D7367E0"/>
    <w:rsid w:val="4DC70EF0"/>
    <w:rsid w:val="4E0C08B5"/>
    <w:rsid w:val="4E257655"/>
    <w:rsid w:val="4E8A6004"/>
    <w:rsid w:val="4E8E7871"/>
    <w:rsid w:val="4E913BC7"/>
    <w:rsid w:val="4EE53370"/>
    <w:rsid w:val="4F372380"/>
    <w:rsid w:val="4F372FFB"/>
    <w:rsid w:val="4F6E29BB"/>
    <w:rsid w:val="4F823A4F"/>
    <w:rsid w:val="4FDE707A"/>
    <w:rsid w:val="4FFC4F68"/>
    <w:rsid w:val="50092CB5"/>
    <w:rsid w:val="5025116D"/>
    <w:rsid w:val="50414442"/>
    <w:rsid w:val="507B2BDD"/>
    <w:rsid w:val="509F2590"/>
    <w:rsid w:val="50B14F97"/>
    <w:rsid w:val="513F24E2"/>
    <w:rsid w:val="51CB68D7"/>
    <w:rsid w:val="52395ECD"/>
    <w:rsid w:val="525C328F"/>
    <w:rsid w:val="529D6C6C"/>
    <w:rsid w:val="529E6492"/>
    <w:rsid w:val="52C10D75"/>
    <w:rsid w:val="53233B85"/>
    <w:rsid w:val="53C27FF8"/>
    <w:rsid w:val="53C863FC"/>
    <w:rsid w:val="547004F3"/>
    <w:rsid w:val="549E1A80"/>
    <w:rsid w:val="54C658F4"/>
    <w:rsid w:val="550C4BD7"/>
    <w:rsid w:val="554C1D56"/>
    <w:rsid w:val="55572986"/>
    <w:rsid w:val="55825FA7"/>
    <w:rsid w:val="558746DF"/>
    <w:rsid w:val="55C062DD"/>
    <w:rsid w:val="55D31987"/>
    <w:rsid w:val="56300D99"/>
    <w:rsid w:val="565340FA"/>
    <w:rsid w:val="56824BF3"/>
    <w:rsid w:val="56A15FBB"/>
    <w:rsid w:val="56AD4B11"/>
    <w:rsid w:val="56E1490A"/>
    <w:rsid w:val="5723343E"/>
    <w:rsid w:val="573600B1"/>
    <w:rsid w:val="573D7EAB"/>
    <w:rsid w:val="58132D37"/>
    <w:rsid w:val="58B200DE"/>
    <w:rsid w:val="58BA31BA"/>
    <w:rsid w:val="58C467AF"/>
    <w:rsid w:val="58DA1334"/>
    <w:rsid w:val="5908556A"/>
    <w:rsid w:val="59FD6D08"/>
    <w:rsid w:val="5A2F2CC8"/>
    <w:rsid w:val="5A354718"/>
    <w:rsid w:val="5A721283"/>
    <w:rsid w:val="5BA26962"/>
    <w:rsid w:val="5BF037B4"/>
    <w:rsid w:val="5C10702D"/>
    <w:rsid w:val="5C152601"/>
    <w:rsid w:val="5C495E1D"/>
    <w:rsid w:val="5C546B01"/>
    <w:rsid w:val="5C591F03"/>
    <w:rsid w:val="5C8A1B2F"/>
    <w:rsid w:val="5CAA3B9F"/>
    <w:rsid w:val="5CCF67CC"/>
    <w:rsid w:val="5D181EE5"/>
    <w:rsid w:val="5D2E3BD6"/>
    <w:rsid w:val="5D8C650E"/>
    <w:rsid w:val="5D914004"/>
    <w:rsid w:val="5DC606D5"/>
    <w:rsid w:val="5E643DA5"/>
    <w:rsid w:val="5F10247A"/>
    <w:rsid w:val="5F5277D1"/>
    <w:rsid w:val="5F561B72"/>
    <w:rsid w:val="5FD21AFF"/>
    <w:rsid w:val="604152F7"/>
    <w:rsid w:val="606007BB"/>
    <w:rsid w:val="606D4749"/>
    <w:rsid w:val="60936B26"/>
    <w:rsid w:val="60AC7F66"/>
    <w:rsid w:val="60C06FBC"/>
    <w:rsid w:val="61097170"/>
    <w:rsid w:val="615A6278"/>
    <w:rsid w:val="61A732A0"/>
    <w:rsid w:val="61B74C5D"/>
    <w:rsid w:val="61BF10D9"/>
    <w:rsid w:val="61DA3D4C"/>
    <w:rsid w:val="627817EF"/>
    <w:rsid w:val="62AC22DC"/>
    <w:rsid w:val="63485A99"/>
    <w:rsid w:val="637833E8"/>
    <w:rsid w:val="64345A8A"/>
    <w:rsid w:val="643A299C"/>
    <w:rsid w:val="6440700D"/>
    <w:rsid w:val="64E45EF7"/>
    <w:rsid w:val="64E71315"/>
    <w:rsid w:val="65165F58"/>
    <w:rsid w:val="65C417E4"/>
    <w:rsid w:val="65F40300"/>
    <w:rsid w:val="6691014E"/>
    <w:rsid w:val="66C87CCE"/>
    <w:rsid w:val="66E7076A"/>
    <w:rsid w:val="67336E68"/>
    <w:rsid w:val="677435B2"/>
    <w:rsid w:val="67B73A87"/>
    <w:rsid w:val="67EF75F1"/>
    <w:rsid w:val="685E6E5D"/>
    <w:rsid w:val="687A7201"/>
    <w:rsid w:val="68A21E19"/>
    <w:rsid w:val="68B406B1"/>
    <w:rsid w:val="69124F16"/>
    <w:rsid w:val="693167C4"/>
    <w:rsid w:val="694A5205"/>
    <w:rsid w:val="69500C08"/>
    <w:rsid w:val="69703452"/>
    <w:rsid w:val="69CD5C14"/>
    <w:rsid w:val="69CF0D33"/>
    <w:rsid w:val="6B4A5B00"/>
    <w:rsid w:val="6B8A1998"/>
    <w:rsid w:val="6B9946B3"/>
    <w:rsid w:val="6C053EBD"/>
    <w:rsid w:val="6C2C29A8"/>
    <w:rsid w:val="6C437E41"/>
    <w:rsid w:val="6C662189"/>
    <w:rsid w:val="6C7007C7"/>
    <w:rsid w:val="6CAA0CDD"/>
    <w:rsid w:val="6D4F7184"/>
    <w:rsid w:val="6DDA70F8"/>
    <w:rsid w:val="6DE76850"/>
    <w:rsid w:val="6E481910"/>
    <w:rsid w:val="6E9F5353"/>
    <w:rsid w:val="6ECC5F03"/>
    <w:rsid w:val="6EE56014"/>
    <w:rsid w:val="6EEE134E"/>
    <w:rsid w:val="6EFA263C"/>
    <w:rsid w:val="6F701A7C"/>
    <w:rsid w:val="6F710F8B"/>
    <w:rsid w:val="6FB20BD4"/>
    <w:rsid w:val="6FB650F7"/>
    <w:rsid w:val="6FBA59BE"/>
    <w:rsid w:val="700C32C6"/>
    <w:rsid w:val="700F64AE"/>
    <w:rsid w:val="70296B3E"/>
    <w:rsid w:val="70324462"/>
    <w:rsid w:val="703731C0"/>
    <w:rsid w:val="705377E1"/>
    <w:rsid w:val="70611204"/>
    <w:rsid w:val="709D2683"/>
    <w:rsid w:val="70C30166"/>
    <w:rsid w:val="70CB2FBC"/>
    <w:rsid w:val="710B70F2"/>
    <w:rsid w:val="71A73791"/>
    <w:rsid w:val="71B50FF1"/>
    <w:rsid w:val="71DF6E62"/>
    <w:rsid w:val="732B397B"/>
    <w:rsid w:val="73445350"/>
    <w:rsid w:val="73D560D5"/>
    <w:rsid w:val="746B4EA3"/>
    <w:rsid w:val="74BA7AA1"/>
    <w:rsid w:val="74D02559"/>
    <w:rsid w:val="74FA2C30"/>
    <w:rsid w:val="7514227E"/>
    <w:rsid w:val="754D5C4B"/>
    <w:rsid w:val="75BC4181"/>
    <w:rsid w:val="76297228"/>
    <w:rsid w:val="767F74E3"/>
    <w:rsid w:val="76C240A7"/>
    <w:rsid w:val="76E25CB9"/>
    <w:rsid w:val="77082EB3"/>
    <w:rsid w:val="7708546D"/>
    <w:rsid w:val="77315E03"/>
    <w:rsid w:val="775246B7"/>
    <w:rsid w:val="77B566D0"/>
    <w:rsid w:val="77C0708F"/>
    <w:rsid w:val="781E69D1"/>
    <w:rsid w:val="783D0842"/>
    <w:rsid w:val="78D1614C"/>
    <w:rsid w:val="78DD0F0E"/>
    <w:rsid w:val="78E416AB"/>
    <w:rsid w:val="78F740A7"/>
    <w:rsid w:val="7A0A5286"/>
    <w:rsid w:val="7A0E054A"/>
    <w:rsid w:val="7A102529"/>
    <w:rsid w:val="7A263B6B"/>
    <w:rsid w:val="7A4226B2"/>
    <w:rsid w:val="7A7E307C"/>
    <w:rsid w:val="7AB15A56"/>
    <w:rsid w:val="7AF46346"/>
    <w:rsid w:val="7B0F5EBF"/>
    <w:rsid w:val="7B130FB9"/>
    <w:rsid w:val="7B7E3142"/>
    <w:rsid w:val="7BD135C6"/>
    <w:rsid w:val="7BF64EDE"/>
    <w:rsid w:val="7C400C1E"/>
    <w:rsid w:val="7CC22105"/>
    <w:rsid w:val="7CCA471C"/>
    <w:rsid w:val="7D142C36"/>
    <w:rsid w:val="7D3A3102"/>
    <w:rsid w:val="7DD11708"/>
    <w:rsid w:val="7DFE4D3A"/>
    <w:rsid w:val="7E762F0A"/>
    <w:rsid w:val="7E911772"/>
    <w:rsid w:val="7EB16948"/>
    <w:rsid w:val="7EBD579E"/>
    <w:rsid w:val="7EC167BD"/>
    <w:rsid w:val="7F272D9E"/>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line="360"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szCs w:val="20"/>
    </w:rPr>
  </w:style>
  <w:style w:type="paragraph" w:styleId="7">
    <w:name w:val="heading 5"/>
    <w:basedOn w:val="1"/>
    <w:next w:val="8"/>
    <w:link w:val="43"/>
    <w:qFormat/>
    <w:uiPriority w:val="0"/>
    <w:pPr>
      <w:keepNext/>
      <w:keepLines/>
      <w:spacing w:before="280" w:after="290" w:line="376" w:lineRule="auto"/>
      <w:outlineLvl w:val="4"/>
    </w:pPr>
    <w:rPr>
      <w:b/>
      <w:bCs/>
      <w:sz w:val="28"/>
      <w:szCs w:val="28"/>
    </w:rPr>
  </w:style>
  <w:style w:type="paragraph" w:styleId="9">
    <w:name w:val="heading 8"/>
    <w:basedOn w:val="1"/>
    <w:next w:val="1"/>
    <w:link w:val="44"/>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45"/>
    <w:qFormat/>
    <w:uiPriority w:val="0"/>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3"/>
    <w:qFormat/>
    <w:uiPriority w:val="0"/>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qFormat/>
    <w:uiPriority w:val="0"/>
    <w:pPr>
      <w:spacing w:after="120"/>
    </w:pPr>
    <w:rPr>
      <w:sz w:val="16"/>
      <w:szCs w:val="16"/>
    </w:rPr>
  </w:style>
  <w:style w:type="paragraph" w:styleId="14">
    <w:name w:val="Body Text"/>
    <w:basedOn w:val="1"/>
    <w:next w:val="1"/>
    <w:link w:val="48"/>
    <w:qFormat/>
    <w:uiPriority w:val="0"/>
    <w:pPr>
      <w:spacing w:after="120"/>
    </w:pPr>
  </w:style>
  <w:style w:type="paragraph" w:styleId="15">
    <w:name w:val="Body Text Indent"/>
    <w:basedOn w:val="1"/>
    <w:link w:val="49"/>
    <w:qFormat/>
    <w:uiPriority w:val="0"/>
    <w:pPr>
      <w:ind w:firstLine="830" w:firstLineChars="352"/>
    </w:pPr>
    <w:rPr>
      <w:rFonts w:ascii="仿宋_GB2312" w:eastAsia="仿宋_GB2312"/>
      <w:kern w:val="0"/>
      <w:sz w:val="32"/>
      <w:szCs w:val="20"/>
    </w:rPr>
  </w:style>
  <w:style w:type="paragraph" w:styleId="16">
    <w:name w:val="List 2"/>
    <w:basedOn w:val="1"/>
    <w:qFormat/>
    <w:uiPriority w:val="0"/>
    <w:pPr>
      <w:ind w:left="100" w:leftChars="200" w:hanging="200" w:hangingChars="200"/>
      <w:contextualSpacing/>
    </w:pPr>
  </w:style>
  <w:style w:type="paragraph" w:styleId="17">
    <w:name w:val="toc 3"/>
    <w:basedOn w:val="1"/>
    <w:next w:val="1"/>
    <w:qFormat/>
    <w:uiPriority w:val="0"/>
    <w:pPr>
      <w:ind w:left="840" w:leftChars="400"/>
    </w:pPr>
  </w:style>
  <w:style w:type="paragraph" w:styleId="18">
    <w:name w:val="Plain Text"/>
    <w:basedOn w:val="1"/>
    <w:link w:val="50"/>
    <w:qFormat/>
    <w:uiPriority w:val="0"/>
    <w:rPr>
      <w:rFonts w:ascii="宋体" w:hAnsi="Courier New"/>
      <w:kern w:val="0"/>
      <w:sz w:val="20"/>
      <w:szCs w:val="21"/>
    </w:rPr>
  </w:style>
  <w:style w:type="paragraph" w:styleId="19">
    <w:name w:val="Date"/>
    <w:basedOn w:val="1"/>
    <w:next w:val="1"/>
    <w:link w:val="51"/>
    <w:qFormat/>
    <w:uiPriority w:val="0"/>
    <w:pPr>
      <w:ind w:left="100" w:leftChars="2500"/>
    </w:pPr>
  </w:style>
  <w:style w:type="paragraph" w:styleId="20">
    <w:name w:val="endnote text"/>
    <w:basedOn w:val="1"/>
    <w:qFormat/>
    <w:uiPriority w:val="99"/>
    <w:pPr>
      <w:snapToGrid w:val="0"/>
      <w:jc w:val="left"/>
    </w:pPr>
    <w:rPr>
      <w:rFonts w:ascii="宋体" w:hAnsi="宋体"/>
    </w:rPr>
  </w:style>
  <w:style w:type="paragraph" w:styleId="21">
    <w:name w:val="Balloon Text"/>
    <w:basedOn w:val="1"/>
    <w:link w:val="52"/>
    <w:qFormat/>
    <w:uiPriority w:val="0"/>
    <w:rPr>
      <w:sz w:val="18"/>
      <w:szCs w:val="18"/>
    </w:rPr>
  </w:style>
  <w:style w:type="paragraph" w:styleId="22">
    <w:name w:val="header"/>
    <w:basedOn w:val="1"/>
    <w:link w:val="54"/>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39"/>
    <w:pPr>
      <w:tabs>
        <w:tab w:val="right" w:leader="dot" w:pos="9356"/>
      </w:tabs>
      <w:spacing w:line="360" w:lineRule="auto"/>
    </w:pPr>
    <w:rPr>
      <w:b/>
      <w:sz w:val="28"/>
    </w:rPr>
  </w:style>
  <w:style w:type="paragraph" w:styleId="24">
    <w:name w:val="List"/>
    <w:basedOn w:val="1"/>
    <w:qFormat/>
    <w:uiPriority w:val="0"/>
    <w:pPr>
      <w:ind w:left="200" w:hanging="200" w:hangingChars="200"/>
      <w:contextualSpacing/>
    </w:pPr>
  </w:style>
  <w:style w:type="paragraph" w:styleId="25">
    <w:name w:val="toc 2"/>
    <w:basedOn w:val="1"/>
    <w:next w:val="1"/>
    <w:autoRedefine/>
    <w:qFormat/>
    <w:uiPriority w:val="39"/>
    <w:pPr>
      <w:tabs>
        <w:tab w:val="right" w:leader="dot" w:pos="9356"/>
      </w:tabs>
      <w:spacing w:line="360" w:lineRule="auto"/>
      <w:ind w:left="420" w:leftChars="200"/>
    </w:pPr>
    <w:rPr>
      <w:sz w:val="24"/>
    </w:rPr>
  </w:style>
  <w:style w:type="paragraph" w:styleId="26">
    <w:name w:val="Normal (Web)"/>
    <w:basedOn w:val="1"/>
    <w:qFormat/>
    <w:uiPriority w:val="0"/>
    <w:rPr>
      <w:rFonts w:ascii="Calibri" w:hAnsi="Calibri"/>
      <w:kern w:val="0"/>
      <w:sz w:val="24"/>
    </w:rPr>
  </w:style>
  <w:style w:type="paragraph" w:styleId="27">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28">
    <w:name w:val="Title"/>
    <w:basedOn w:val="1"/>
    <w:link w:val="55"/>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2"/>
    <w:next w:val="12"/>
    <w:link w:val="56"/>
    <w:qFormat/>
    <w:uiPriority w:val="0"/>
    <w:rPr>
      <w:b/>
      <w:bCs/>
    </w:rPr>
  </w:style>
  <w:style w:type="paragraph" w:styleId="30">
    <w:name w:val="Body Text First Indent 2"/>
    <w:basedOn w:val="1"/>
    <w:link w:val="57"/>
    <w:qFormat/>
    <w:uiPriority w:val="0"/>
    <w:pPr>
      <w:spacing w:after="120"/>
      <w:ind w:left="420" w:leftChars="200" w:firstLine="420" w:firstLineChars="200"/>
    </w:p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qFormat/>
    <w:uiPriority w:val="0"/>
    <w:rPr>
      <w:vertAlign w:val="superscript"/>
    </w:rPr>
  </w:style>
  <w:style w:type="character" w:styleId="35">
    <w:name w:val="page number"/>
    <w:qFormat/>
    <w:uiPriority w:val="0"/>
    <w:rPr>
      <w:rFonts w:ascii="Arial" w:hAnsi="Arial" w:eastAsia="黑体" w:cs="Arial"/>
      <w:snapToGrid w:val="0"/>
      <w:kern w:val="0"/>
      <w:szCs w:val="21"/>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paragraph" w:customStyle="1" w:styleId="39">
    <w:name w:val="表格文字"/>
    <w:basedOn w:val="15"/>
    <w:next w:val="14"/>
    <w:qFormat/>
    <w:uiPriority w:val="99"/>
    <w:pPr>
      <w:adjustRightInd w:val="0"/>
      <w:spacing w:line="420" w:lineRule="atLeast"/>
      <w:jc w:val="left"/>
      <w:textAlignment w:val="baseline"/>
    </w:pPr>
  </w:style>
  <w:style w:type="character" w:customStyle="1" w:styleId="40">
    <w:name w:val="标题 1 Char1"/>
    <w:link w:val="3"/>
    <w:qFormat/>
    <w:uiPriority w:val="0"/>
    <w:rPr>
      <w:b/>
      <w:bCs/>
      <w:kern w:val="44"/>
      <w:sz w:val="44"/>
      <w:szCs w:val="44"/>
    </w:rPr>
  </w:style>
  <w:style w:type="character" w:customStyle="1" w:styleId="41">
    <w:name w:val="标题 2 Char2"/>
    <w:link w:val="4"/>
    <w:qFormat/>
    <w:uiPriority w:val="9"/>
    <w:rPr>
      <w:rFonts w:ascii="Cambria" w:hAnsi="Cambria" w:eastAsia="宋体" w:cs="Times New Roman"/>
      <w:b/>
      <w:bCs/>
      <w:kern w:val="2"/>
      <w:sz w:val="32"/>
      <w:szCs w:val="32"/>
    </w:rPr>
  </w:style>
  <w:style w:type="character" w:customStyle="1" w:styleId="42">
    <w:name w:val="标题 3 Char1"/>
    <w:link w:val="5"/>
    <w:qFormat/>
    <w:uiPriority w:val="9"/>
    <w:rPr>
      <w:b/>
      <w:bCs/>
      <w:kern w:val="2"/>
      <w:sz w:val="32"/>
      <w:szCs w:val="32"/>
    </w:rPr>
  </w:style>
  <w:style w:type="character" w:customStyle="1" w:styleId="43">
    <w:name w:val="标题 5 Char1"/>
    <w:link w:val="7"/>
    <w:qFormat/>
    <w:uiPriority w:val="9"/>
    <w:rPr>
      <w:rFonts w:ascii="Times New Roman" w:hAnsi="Times New Roman"/>
      <w:b/>
      <w:bCs/>
      <w:kern w:val="2"/>
      <w:sz w:val="28"/>
      <w:szCs w:val="28"/>
    </w:rPr>
  </w:style>
  <w:style w:type="character" w:customStyle="1" w:styleId="44">
    <w:name w:val="标题 8 Char2"/>
    <w:link w:val="9"/>
    <w:qFormat/>
    <w:uiPriority w:val="9"/>
    <w:rPr>
      <w:rFonts w:ascii="等线 Light" w:hAnsi="等线 Light" w:eastAsia="等线 Light" w:cs="Times New Roman"/>
      <w:kern w:val="2"/>
      <w:sz w:val="24"/>
      <w:szCs w:val="24"/>
    </w:rPr>
  </w:style>
  <w:style w:type="character" w:customStyle="1" w:styleId="45">
    <w:name w:val="标题 9 Char"/>
    <w:link w:val="10"/>
    <w:qFormat/>
    <w:uiPriority w:val="9"/>
    <w:rPr>
      <w:rFonts w:ascii="Cambria" w:hAnsi="Cambria" w:eastAsia="宋体" w:cs="Times New Roman"/>
      <w:kern w:val="2"/>
      <w:sz w:val="21"/>
      <w:szCs w:val="21"/>
    </w:rPr>
  </w:style>
  <w:style w:type="character" w:customStyle="1" w:styleId="46">
    <w:name w:val="批注文字 Char2"/>
    <w:link w:val="12"/>
    <w:qFormat/>
    <w:uiPriority w:val="99"/>
    <w:rPr>
      <w:rFonts w:ascii="Times New Roman" w:hAnsi="Times New Roman"/>
      <w:kern w:val="2"/>
      <w:sz w:val="21"/>
      <w:szCs w:val="24"/>
    </w:rPr>
  </w:style>
  <w:style w:type="character" w:customStyle="1" w:styleId="47">
    <w:name w:val="正文文本 3 Char1"/>
    <w:link w:val="13"/>
    <w:qFormat/>
    <w:uiPriority w:val="99"/>
    <w:rPr>
      <w:kern w:val="2"/>
      <w:sz w:val="16"/>
      <w:szCs w:val="16"/>
    </w:rPr>
  </w:style>
  <w:style w:type="character" w:customStyle="1" w:styleId="48">
    <w:name w:val="正文文本 Char2"/>
    <w:link w:val="14"/>
    <w:qFormat/>
    <w:uiPriority w:val="99"/>
    <w:rPr>
      <w:rFonts w:ascii="Times New Roman" w:hAnsi="Times New Roman"/>
      <w:kern w:val="2"/>
      <w:sz w:val="21"/>
      <w:szCs w:val="24"/>
    </w:rPr>
  </w:style>
  <w:style w:type="character" w:customStyle="1" w:styleId="49">
    <w:name w:val="正文文本缩进 Char1"/>
    <w:link w:val="15"/>
    <w:qFormat/>
    <w:uiPriority w:val="99"/>
    <w:rPr>
      <w:rFonts w:ascii="仿宋_GB2312" w:hAnsi="Times New Roman" w:eastAsia="仿宋_GB2312" w:cs="Times New Roman"/>
      <w:sz w:val="32"/>
      <w:szCs w:val="20"/>
    </w:rPr>
  </w:style>
  <w:style w:type="character" w:customStyle="1" w:styleId="50">
    <w:name w:val="纯文本 Char3"/>
    <w:link w:val="18"/>
    <w:qFormat/>
    <w:uiPriority w:val="99"/>
    <w:rPr>
      <w:rFonts w:ascii="宋体" w:hAnsi="Courier New" w:eastAsia="宋体" w:cs="Courier New"/>
      <w:szCs w:val="21"/>
    </w:rPr>
  </w:style>
  <w:style w:type="character" w:customStyle="1" w:styleId="51">
    <w:name w:val="日期 Char1"/>
    <w:link w:val="19"/>
    <w:qFormat/>
    <w:uiPriority w:val="99"/>
    <w:rPr>
      <w:rFonts w:ascii="Times New Roman" w:hAnsi="Times New Roman"/>
      <w:kern w:val="2"/>
      <w:sz w:val="21"/>
      <w:szCs w:val="24"/>
    </w:rPr>
  </w:style>
  <w:style w:type="character" w:customStyle="1" w:styleId="52">
    <w:name w:val="批注框文本 Char"/>
    <w:link w:val="21"/>
    <w:semiHidden/>
    <w:qFormat/>
    <w:uiPriority w:val="99"/>
    <w:rPr>
      <w:kern w:val="2"/>
      <w:sz w:val="18"/>
      <w:szCs w:val="18"/>
    </w:rPr>
  </w:style>
  <w:style w:type="character" w:customStyle="1" w:styleId="53">
    <w:name w:val="页脚 Char1"/>
    <w:link w:val="2"/>
    <w:qFormat/>
    <w:uiPriority w:val="99"/>
    <w:rPr>
      <w:sz w:val="18"/>
      <w:szCs w:val="18"/>
    </w:rPr>
  </w:style>
  <w:style w:type="character" w:customStyle="1" w:styleId="54">
    <w:name w:val="页眉 Char1"/>
    <w:link w:val="22"/>
    <w:qFormat/>
    <w:uiPriority w:val="99"/>
    <w:rPr>
      <w:sz w:val="18"/>
      <w:szCs w:val="18"/>
    </w:rPr>
  </w:style>
  <w:style w:type="character" w:customStyle="1" w:styleId="55">
    <w:name w:val="标题 Char"/>
    <w:link w:val="28"/>
    <w:qFormat/>
    <w:uiPriority w:val="10"/>
    <w:rPr>
      <w:rFonts w:ascii="Cambria" w:hAnsi="Cambria" w:cs="Times New Roman"/>
      <w:b/>
      <w:bCs/>
      <w:kern w:val="2"/>
      <w:sz w:val="32"/>
      <w:szCs w:val="32"/>
    </w:rPr>
  </w:style>
  <w:style w:type="character" w:customStyle="1" w:styleId="56">
    <w:name w:val="批注主题 Char1"/>
    <w:link w:val="29"/>
    <w:qFormat/>
    <w:uiPriority w:val="99"/>
    <w:rPr>
      <w:rFonts w:ascii="Times New Roman" w:hAnsi="Times New Roman"/>
      <w:b/>
      <w:bCs/>
      <w:kern w:val="2"/>
      <w:sz w:val="21"/>
      <w:szCs w:val="24"/>
    </w:rPr>
  </w:style>
  <w:style w:type="character" w:customStyle="1" w:styleId="57">
    <w:name w:val="正文首行缩进 2 Char"/>
    <w:link w:val="30"/>
    <w:qFormat/>
    <w:uiPriority w:val="99"/>
    <w:rPr>
      <w:kern w:val="2"/>
      <w:sz w:val="21"/>
      <w:szCs w:val="24"/>
    </w:rPr>
  </w:style>
  <w:style w:type="character" w:customStyle="1" w:styleId="58">
    <w:name w:val="正文文本 字符"/>
    <w:qFormat/>
    <w:uiPriority w:val="99"/>
    <w:rPr>
      <w:rFonts w:ascii="Times New Roman" w:hAnsi="Times New Roman"/>
      <w:kern w:val="2"/>
      <w:sz w:val="21"/>
      <w:szCs w:val="24"/>
    </w:rPr>
  </w:style>
  <w:style w:type="character" w:customStyle="1" w:styleId="59">
    <w:name w:val="正文首行缩进 2 字符1"/>
    <w:semiHidden/>
    <w:qFormat/>
    <w:uiPriority w:val="99"/>
    <w:rPr>
      <w:rFonts w:ascii="仿宋_GB2312" w:hAnsi="Times New Roman" w:eastAsia="仿宋_GB2312" w:cs="Times New Roman"/>
      <w:kern w:val="2"/>
      <w:sz w:val="21"/>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NormalCharacter"/>
    <w:qFormat/>
    <w:uiPriority w:val="0"/>
  </w:style>
  <w:style w:type="character" w:customStyle="1" w:styleId="62">
    <w:name w:val="批注文字 Char1"/>
    <w:qFormat/>
    <w:uiPriority w:val="0"/>
    <w:rPr>
      <w:kern w:val="2"/>
      <w:sz w:val="21"/>
      <w:szCs w:val="24"/>
    </w:rPr>
  </w:style>
  <w:style w:type="character" w:customStyle="1" w:styleId="63">
    <w:name w:val="标题 2 Char1"/>
    <w:qFormat/>
    <w:uiPriority w:val="9"/>
    <w:rPr>
      <w:rFonts w:ascii="Cambria" w:hAnsi="Cambria"/>
      <w:b/>
      <w:bCs/>
      <w:kern w:val="2"/>
      <w:sz w:val="32"/>
      <w:szCs w:val="32"/>
    </w:rPr>
  </w:style>
  <w:style w:type="character" w:customStyle="1" w:styleId="64">
    <w:name w:val="日期 Char"/>
    <w:qFormat/>
    <w:uiPriority w:val="99"/>
    <w:rPr>
      <w:kern w:val="2"/>
      <w:sz w:val="21"/>
      <w:szCs w:val="24"/>
    </w:rPr>
  </w:style>
  <w:style w:type="character" w:customStyle="1" w:styleId="65">
    <w:name w:val="正文首行缩进 2 字符3"/>
    <w:semiHidden/>
    <w:qFormat/>
    <w:locked/>
    <w:uiPriority w:val="99"/>
    <w:rPr>
      <w:rFonts w:ascii="仿宋_GB2312" w:hAnsi="Times New Roman" w:eastAsia="仿宋_GB2312" w:cs="Times New Roman"/>
      <w:kern w:val="2"/>
      <w:sz w:val="21"/>
      <w:szCs w:val="24"/>
    </w:rPr>
  </w:style>
  <w:style w:type="character" w:customStyle="1" w:styleId="66">
    <w:name w:val="纯文本 字符2"/>
    <w:qFormat/>
    <w:uiPriority w:val="0"/>
    <w:rPr>
      <w:rFonts w:ascii="宋体" w:hAnsi="Courier New" w:eastAsia="宋体" w:cs="Courier New"/>
      <w:szCs w:val="21"/>
    </w:rPr>
  </w:style>
  <w:style w:type="character" w:customStyle="1" w:styleId="67">
    <w:name w:val="标题 2 Char"/>
    <w:qFormat/>
    <w:uiPriority w:val="9"/>
    <w:rPr>
      <w:rFonts w:ascii="Cambria" w:hAnsi="Cambria" w:eastAsia="宋体" w:cs="Times New Roman"/>
      <w:b/>
      <w:bCs/>
      <w:kern w:val="2"/>
      <w:sz w:val="32"/>
      <w:szCs w:val="32"/>
    </w:rPr>
  </w:style>
  <w:style w:type="character" w:customStyle="1" w:styleId="68">
    <w:name w:val="正文文本 Char1"/>
    <w:qFormat/>
    <w:uiPriority w:val="0"/>
    <w:rPr>
      <w:kern w:val="2"/>
      <w:sz w:val="21"/>
      <w:szCs w:val="24"/>
    </w:rPr>
  </w:style>
  <w:style w:type="character" w:customStyle="1" w:styleId="69">
    <w:name w:val="纯文本 Char2"/>
    <w:qFormat/>
    <w:uiPriority w:val="0"/>
    <w:rPr>
      <w:rFonts w:ascii="宋体" w:hAnsi="Courier New" w:cs="Arial"/>
      <w:snapToGrid w:val="0"/>
      <w:szCs w:val="21"/>
    </w:rPr>
  </w:style>
  <w:style w:type="character" w:customStyle="1" w:styleId="70">
    <w:name w:val="标题 1 字符1"/>
    <w:qFormat/>
    <w:uiPriority w:val="0"/>
    <w:rPr>
      <w:b/>
      <w:bCs/>
      <w:kern w:val="44"/>
      <w:sz w:val="44"/>
      <w:szCs w:val="44"/>
    </w:rPr>
  </w:style>
  <w:style w:type="character" w:customStyle="1" w:styleId="71">
    <w:name w:val="正文首行缩进 2 字符"/>
    <w:qFormat/>
    <w:uiPriority w:val="99"/>
    <w:rPr>
      <w:rFonts w:ascii="仿宋_GB2312" w:hAnsi="Times New Roman" w:eastAsia="仿宋_GB2312" w:cs="Times New Roman"/>
      <w:kern w:val="2"/>
      <w:sz w:val="21"/>
      <w:szCs w:val="24"/>
    </w:rPr>
  </w:style>
  <w:style w:type="character" w:customStyle="1" w:styleId="72">
    <w:name w:val="纯文本 字符"/>
    <w:qFormat/>
    <w:uiPriority w:val="99"/>
    <w:rPr>
      <w:rFonts w:ascii="宋体" w:hAnsi="Courier New" w:eastAsia="宋体" w:cs="Courier New"/>
      <w:szCs w:val="21"/>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批注文字 字符"/>
    <w:qFormat/>
    <w:uiPriority w:val="99"/>
    <w:rPr>
      <w:rFonts w:ascii="Times New Roman" w:hAnsi="Times New Roman"/>
      <w:kern w:val="2"/>
      <w:sz w:val="21"/>
      <w:szCs w:val="24"/>
    </w:rPr>
  </w:style>
  <w:style w:type="character" w:customStyle="1" w:styleId="75">
    <w:name w:val="正文2 Char Char"/>
    <w:link w:val="76"/>
    <w:qFormat/>
    <w:uiPriority w:val="0"/>
    <w:rPr>
      <w:sz w:val="24"/>
    </w:rPr>
  </w:style>
  <w:style w:type="paragraph" w:customStyle="1" w:styleId="76">
    <w:name w:val="正文2"/>
    <w:basedOn w:val="1"/>
    <w:link w:val="75"/>
    <w:qFormat/>
    <w:uiPriority w:val="0"/>
    <w:pPr>
      <w:adjustRightInd w:val="0"/>
      <w:spacing w:before="156" w:line="360" w:lineRule="auto"/>
      <w:ind w:firstLine="510" w:firstLineChars="200"/>
    </w:pPr>
    <w:rPr>
      <w:kern w:val="0"/>
      <w:sz w:val="24"/>
      <w:szCs w:val="20"/>
    </w:rPr>
  </w:style>
  <w:style w:type="character" w:customStyle="1" w:styleId="77">
    <w:name w:val="标题 Char1"/>
    <w:qFormat/>
    <w:uiPriority w:val="0"/>
    <w:rPr>
      <w:rFonts w:ascii="Calibri" w:hAnsi="Calibri"/>
      <w:b/>
      <w:sz w:val="24"/>
      <w:lang w:val="en-GB"/>
    </w:rPr>
  </w:style>
  <w:style w:type="character" w:customStyle="1" w:styleId="78">
    <w:name w:val="正文文本缩进 Char"/>
    <w:qFormat/>
    <w:uiPriority w:val="0"/>
    <w:rPr>
      <w:rFonts w:ascii="仿宋_GB2312" w:eastAsia="仿宋_GB2312"/>
      <w:sz w:val="32"/>
    </w:rPr>
  </w:style>
  <w:style w:type="character" w:customStyle="1" w:styleId="79">
    <w:name w:val="页眉 Char"/>
    <w:qFormat/>
    <w:uiPriority w:val="99"/>
    <w:rPr>
      <w:lang w:eastAsia="zh-CN"/>
    </w:rPr>
  </w:style>
  <w:style w:type="character" w:customStyle="1" w:styleId="80">
    <w:name w:val="正文文本 3 Char"/>
    <w:qFormat/>
    <w:uiPriority w:val="99"/>
    <w:rPr>
      <w:kern w:val="2"/>
      <w:sz w:val="16"/>
      <w:szCs w:val="16"/>
    </w:rPr>
  </w:style>
  <w:style w:type="character" w:customStyle="1" w:styleId="81">
    <w:name w:val="纯文本 字符1"/>
    <w:qFormat/>
    <w:uiPriority w:val="0"/>
    <w:rPr>
      <w:rFonts w:ascii="宋体" w:hAnsi="Courier New"/>
    </w:rPr>
  </w:style>
  <w:style w:type="character" w:customStyle="1" w:styleId="82">
    <w:name w:val="批注文字 Char"/>
    <w:qFormat/>
    <w:uiPriority w:val="0"/>
    <w:rPr>
      <w:rFonts w:ascii="Times New Roman" w:hAnsi="Times New Roman"/>
      <w:kern w:val="2"/>
      <w:sz w:val="21"/>
      <w:szCs w:val="24"/>
    </w:rPr>
  </w:style>
  <w:style w:type="character" w:customStyle="1" w:styleId="83">
    <w:name w:val="纯文本 Char1"/>
    <w:qFormat/>
    <w:uiPriority w:val="0"/>
    <w:rPr>
      <w:rFonts w:ascii="宋体" w:hAnsi="Courier New" w:eastAsia="宋体" w:cs="Times New Roman"/>
      <w:kern w:val="0"/>
      <w:sz w:val="20"/>
      <w:szCs w:val="21"/>
    </w:rPr>
  </w:style>
  <w:style w:type="character" w:customStyle="1" w:styleId="84">
    <w:name w:val="正文文本 Char"/>
    <w:qFormat/>
    <w:uiPriority w:val="0"/>
    <w:rPr>
      <w:rFonts w:ascii="Times New Roman" w:hAnsi="Times New Roman"/>
      <w:kern w:val="2"/>
      <w:sz w:val="21"/>
      <w:szCs w:val="24"/>
    </w:rPr>
  </w:style>
  <w:style w:type="character" w:customStyle="1" w:styleId="85">
    <w:name w:val="正文首行缩进 2 字符2"/>
    <w:semiHidden/>
    <w:qFormat/>
    <w:uiPriority w:val="99"/>
    <w:rPr>
      <w:rFonts w:ascii="仿宋_GB2312" w:hAnsi="Times New Roman" w:eastAsia="仿宋_GB2312" w:cs="Times New Roman"/>
      <w:kern w:val="2"/>
      <w:sz w:val="21"/>
      <w:szCs w:val="24"/>
    </w:rPr>
  </w:style>
  <w:style w:type="character" w:customStyle="1" w:styleId="86">
    <w:name w:val="正文文本缩进 字符"/>
    <w:qFormat/>
    <w:uiPriority w:val="99"/>
    <w:rPr>
      <w:rFonts w:ascii="仿宋_GB2312" w:hAnsi="Times New Roman" w:eastAsia="仿宋_GB2312" w:cs="Times New Roman"/>
      <w:sz w:val="32"/>
      <w:szCs w:val="20"/>
    </w:rPr>
  </w:style>
  <w:style w:type="character" w:customStyle="1" w:styleId="87">
    <w:name w:val="标题 3 Char"/>
    <w:qFormat/>
    <w:uiPriority w:val="9"/>
    <w:rPr>
      <w:b/>
      <w:bCs/>
      <w:kern w:val="2"/>
      <w:sz w:val="32"/>
      <w:szCs w:val="32"/>
    </w:rPr>
  </w:style>
  <w:style w:type="character" w:customStyle="1" w:styleId="88">
    <w:name w:val="标题 8 Char"/>
    <w:qFormat/>
    <w:uiPriority w:val="0"/>
    <w:rPr>
      <w:rFonts w:ascii="Arial" w:hAnsi="Arial" w:eastAsia="黑体"/>
      <w:kern w:val="2"/>
      <w:sz w:val="24"/>
      <w:szCs w:val="24"/>
    </w:rPr>
  </w:style>
  <w:style w:type="character" w:customStyle="1" w:styleId="89">
    <w:name w:val="标题 5 Char"/>
    <w:qFormat/>
    <w:uiPriority w:val="9"/>
    <w:rPr>
      <w:b/>
      <w:bCs/>
      <w:kern w:val="2"/>
      <w:sz w:val="28"/>
      <w:szCs w:val="28"/>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textcontents"/>
    <w:qFormat/>
    <w:uiPriority w:val="0"/>
  </w:style>
  <w:style w:type="character" w:customStyle="1" w:styleId="92">
    <w:name w:val="标题 1 Char"/>
    <w:qFormat/>
    <w:uiPriority w:val="9"/>
    <w:rPr>
      <w:b/>
      <w:bCs/>
      <w:kern w:val="44"/>
      <w:sz w:val="44"/>
      <w:szCs w:val="44"/>
    </w:rPr>
  </w:style>
  <w:style w:type="character" w:customStyle="1" w:styleId="93">
    <w:name w:val="批注主题 Char"/>
    <w:qFormat/>
    <w:uiPriority w:val="99"/>
    <w:rPr>
      <w:b/>
      <w:bCs/>
      <w:kern w:val="2"/>
      <w:sz w:val="21"/>
      <w:szCs w:val="24"/>
    </w:rPr>
  </w:style>
  <w:style w:type="character" w:customStyle="1" w:styleId="94">
    <w:name w:val="标题 8 Char1"/>
    <w:qFormat/>
    <w:uiPriority w:val="9"/>
    <w:rPr>
      <w:rFonts w:ascii="等线 Light" w:hAnsi="等线 Light" w:eastAsia="等线 Light"/>
      <w:kern w:val="2"/>
      <w:sz w:val="24"/>
      <w:szCs w:val="24"/>
    </w:rPr>
  </w:style>
  <w:style w:type="character" w:customStyle="1" w:styleId="95">
    <w:name w:val="apple-style-span"/>
    <w:qFormat/>
    <w:uiPriority w:val="0"/>
  </w:style>
  <w:style w:type="character" w:customStyle="1" w:styleId="96">
    <w:name w:val="页脚 Char"/>
    <w:qFormat/>
    <w:uiPriority w:val="99"/>
    <w:rPr>
      <w:sz w:val="18"/>
      <w:szCs w:val="18"/>
    </w:rPr>
  </w:style>
  <w:style w:type="character" w:customStyle="1" w:styleId="97">
    <w:name w:val="未处理的提及"/>
    <w:unhideWhenUsed/>
    <w:qFormat/>
    <w:uiPriority w:val="99"/>
    <w:rPr>
      <w:color w:val="605E5C"/>
      <w:shd w:val="clear" w:color="auto" w:fill="E1DFDD"/>
    </w:rPr>
  </w:style>
  <w:style w:type="paragraph" w:customStyle="1" w:styleId="98">
    <w:name w:val="_Style 95"/>
    <w:basedOn w:val="3"/>
    <w:next w:val="1"/>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99">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100">
    <w:name w:val="默认段落字体 Para Char Char Char Char Char Char Char Char Char1 Char Char Char Char"/>
    <w:basedOn w:val="1"/>
    <w:qFormat/>
    <w:uiPriority w:val="99"/>
    <w:rPr>
      <w:rFonts w:ascii="Tahoma" w:hAnsi="Tahoma"/>
      <w:sz w:val="24"/>
      <w:szCs w:val="20"/>
    </w:rPr>
  </w:style>
  <w:style w:type="paragraph" w:customStyle="1" w:styleId="1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4">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_Style 93"/>
    <w:basedOn w:val="1"/>
    <w:next w:val="106"/>
    <w:qFormat/>
    <w:uiPriority w:val="99"/>
    <w:pPr>
      <w:ind w:firstLine="420" w:firstLineChars="200"/>
    </w:pPr>
  </w:style>
  <w:style w:type="paragraph" w:styleId="106">
    <w:name w:val="List Paragraph"/>
    <w:basedOn w:val="1"/>
    <w:qFormat/>
    <w:uiPriority w:val="34"/>
    <w:pPr>
      <w:ind w:firstLine="420" w:firstLineChars="200"/>
    </w:pPr>
  </w:style>
  <w:style w:type="paragraph" w:customStyle="1" w:styleId="107">
    <w:name w:val="_Style 107"/>
    <w:basedOn w:val="1"/>
    <w:next w:val="1"/>
    <w:unhideWhenUsed/>
    <w:qFormat/>
    <w:uiPriority w:val="99"/>
    <w:pPr>
      <w:tabs>
        <w:tab w:val="right" w:leader="dot" w:pos="8296"/>
      </w:tabs>
      <w:ind w:left="420" w:leftChars="200"/>
    </w:pPr>
  </w:style>
  <w:style w:type="paragraph" w:customStyle="1" w:styleId="10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9">
    <w:name w:val="Char Char Char Char"/>
    <w:basedOn w:val="1"/>
    <w:qFormat/>
    <w:uiPriority w:val="99"/>
    <w:pPr>
      <w:widowControl/>
      <w:spacing w:after="160" w:line="240" w:lineRule="exact"/>
      <w:jc w:val="left"/>
    </w:pPr>
  </w:style>
  <w:style w:type="paragraph" w:customStyle="1" w:styleId="110">
    <w:name w:val="msonormal"/>
    <w:basedOn w:val="1"/>
    <w:qFormat/>
    <w:uiPriority w:val="99"/>
    <w:rPr>
      <w:rFonts w:ascii="Calibri" w:hAnsi="Calibri"/>
      <w:kern w:val="0"/>
      <w:sz w:val="24"/>
    </w:rPr>
  </w:style>
  <w:style w:type="character" w:customStyle="1" w:styleId="111">
    <w:name w:val="font31"/>
    <w:basedOn w:val="33"/>
    <w:unhideWhenUsed/>
    <w:qFormat/>
    <w:uiPriority w:val="0"/>
    <w:rPr>
      <w:rFonts w:hint="eastAsia" w:ascii="宋体" w:hAnsi="宋体" w:eastAsia="宋体" w:cs="宋体"/>
      <w:color w:val="000000"/>
      <w:sz w:val="18"/>
      <w:szCs w:val="18"/>
    </w:rPr>
  </w:style>
  <w:style w:type="paragraph" w:customStyle="1" w:styleId="112">
    <w:name w:val="教育1"/>
    <w:basedOn w:val="3"/>
    <w:link w:val="114"/>
    <w:qFormat/>
    <w:uiPriority w:val="0"/>
    <w:pPr>
      <w:jc w:val="center"/>
    </w:pPr>
  </w:style>
  <w:style w:type="paragraph" w:customStyle="1" w:styleId="113">
    <w:name w:val="教育2"/>
    <w:basedOn w:val="4"/>
    <w:link w:val="116"/>
    <w:qFormat/>
    <w:uiPriority w:val="0"/>
    <w:pPr>
      <w:spacing w:before="0" w:after="0" w:line="360" w:lineRule="auto"/>
      <w:jc w:val="center"/>
    </w:pPr>
    <w:rPr>
      <w:rFonts w:ascii="宋体" w:hAnsi="宋体"/>
    </w:rPr>
  </w:style>
  <w:style w:type="character" w:customStyle="1" w:styleId="114">
    <w:name w:val="教育1 Char"/>
    <w:basedOn w:val="40"/>
    <w:link w:val="112"/>
    <w:qFormat/>
    <w:uiPriority w:val="0"/>
    <w:rPr>
      <w:kern w:val="44"/>
      <w:sz w:val="44"/>
      <w:szCs w:val="44"/>
    </w:rPr>
  </w:style>
  <w:style w:type="character" w:customStyle="1" w:styleId="115">
    <w:name w:val="font91"/>
    <w:basedOn w:val="33"/>
    <w:qFormat/>
    <w:uiPriority w:val="0"/>
    <w:rPr>
      <w:rFonts w:hint="eastAsia" w:ascii="宋体" w:hAnsi="宋体" w:eastAsia="宋体" w:cs="宋体"/>
      <w:color w:val="000000"/>
      <w:sz w:val="22"/>
      <w:szCs w:val="22"/>
      <w:u w:val="none"/>
      <w:vertAlign w:val="superscript"/>
    </w:rPr>
  </w:style>
  <w:style w:type="character" w:customStyle="1" w:styleId="116">
    <w:name w:val="教育2 Char"/>
    <w:basedOn w:val="41"/>
    <w:link w:val="113"/>
    <w:qFormat/>
    <w:uiPriority w:val="0"/>
    <w:rPr>
      <w:rFonts w:ascii="宋体" w:hAnsi="宋体" w:eastAsia="宋体" w:cs="Times New Roman"/>
      <w:kern w:val="2"/>
      <w:sz w:val="32"/>
      <w:szCs w:val="32"/>
    </w:rPr>
  </w:style>
  <w:style w:type="character" w:customStyle="1" w:styleId="117">
    <w:name w:val="font101"/>
    <w:basedOn w:val="33"/>
    <w:qFormat/>
    <w:uiPriority w:val="0"/>
    <w:rPr>
      <w:rFonts w:hint="eastAsia" w:ascii="宋体" w:hAnsi="宋体" w:eastAsia="宋体" w:cs="宋体"/>
      <w:color w:val="000000"/>
      <w:sz w:val="22"/>
      <w:szCs w:val="22"/>
      <w:u w:val="none"/>
    </w:rPr>
  </w:style>
  <w:style w:type="character" w:customStyle="1" w:styleId="118">
    <w:name w:val="font1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87</Pages>
  <Words>3477</Words>
  <Characters>4228</Characters>
  <Lines>1033</Lines>
  <Paragraphs>291</Paragraphs>
  <TotalTime>1</TotalTime>
  <ScaleCrop>false</ScaleCrop>
  <LinksUpToDate>false</LinksUpToDate>
  <CharactersWithSpaces>4313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2022-09-16T07:47:00Z</dcterms:created>
  <dc:creator>19059</dc:creator>
  <cp:lastModifiedBy>微信用户</cp:lastModifiedBy>
  <cp:lastPrinted>2023-09-20T00:40:00Z</cp:lastPrinted>
  <dcterms:modified xsi:type="dcterms:W3CDTF">2025-07-09T01:23:05Z</dcterms:modified>
  <dc:title>竞争性谈判文件规范</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9CB4444830294FCAB7B28F5AE303604F_13</vt:lpwstr>
  </property>
  <property fmtid="{D5CDD505-2E9C-101B-9397-08002B2CF9AE}" pid="4" name="KSOTemplateDocerSaveRecord">
    <vt:lpwstr>eyJoZGlkIjoiZjU4YjJiOWNlZjRmN2MwYWFjMjY4N2NhMTA2NWRiM2IiLCJ1c2VySWQiOiIxMjU5MTAwMDUyIn0=</vt:lpwstr>
  </property>
</Properties>
</file>