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3442C0">
      <w:pPr>
        <w:pStyle w:val="19"/>
        <w:kinsoku w:val="0"/>
        <w:overflowPunct w:val="0"/>
        <w:rPr>
          <w:color w:val="auto"/>
          <w:highlight w:val="none"/>
        </w:rPr>
      </w:pPr>
      <w:bookmarkStart w:id="0" w:name="_Toc183682338"/>
      <w:bookmarkStart w:id="1" w:name="_Toc217446030"/>
    </w:p>
    <w:p w14:paraId="520B3865">
      <w:pPr>
        <w:tabs>
          <w:tab w:val="left" w:pos="1710"/>
        </w:tabs>
        <w:rPr>
          <w:color w:val="auto"/>
          <w:highlight w:val="none"/>
        </w:rPr>
      </w:pPr>
    </w:p>
    <w:p w14:paraId="6ADF8FE1">
      <w:pPr>
        <w:tabs>
          <w:tab w:val="left" w:pos="1710"/>
        </w:tabs>
        <w:rPr>
          <w:color w:val="auto"/>
          <w:highlight w:val="none"/>
        </w:rPr>
      </w:pPr>
    </w:p>
    <w:p w14:paraId="0FEDE1ED">
      <w:pPr>
        <w:tabs>
          <w:tab w:val="left" w:pos="1710"/>
        </w:tabs>
        <w:rPr>
          <w:color w:val="auto"/>
          <w:highlight w:val="none"/>
        </w:rPr>
      </w:pPr>
    </w:p>
    <w:p w14:paraId="6629107B">
      <w:pPr>
        <w:tabs>
          <w:tab w:val="left" w:pos="1710"/>
        </w:tabs>
        <w:rPr>
          <w:color w:val="auto"/>
          <w:highlight w:val="none"/>
        </w:rPr>
      </w:pPr>
    </w:p>
    <w:p w14:paraId="7096B151">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5491"/>
      </w:tblGrid>
      <w:tr w14:paraId="28CB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544" w:type="dxa"/>
            <w:gridSpan w:val="2"/>
            <w:tcBorders>
              <w:top w:val="nil"/>
              <w:left w:val="nil"/>
              <w:right w:val="nil"/>
            </w:tcBorders>
            <w:noWrap w:val="0"/>
            <w:vAlign w:val="top"/>
          </w:tcPr>
          <w:p w14:paraId="47309876">
            <w:pPr>
              <w:snapToGrid w:val="0"/>
              <w:spacing w:line="240" w:lineRule="atLeast"/>
              <w:jc w:val="center"/>
              <w:rPr>
                <w:b/>
                <w:color w:val="auto"/>
                <w:sz w:val="60"/>
                <w:szCs w:val="60"/>
                <w:highlight w:val="none"/>
              </w:rPr>
            </w:pPr>
            <w:r>
              <w:rPr>
                <w:rFonts w:hint="eastAsia"/>
                <w:b/>
                <w:color w:val="auto"/>
                <w:sz w:val="60"/>
                <w:szCs w:val="60"/>
                <w:highlight w:val="none"/>
              </w:rPr>
              <w:t>招标</w:t>
            </w:r>
            <w:r>
              <w:rPr>
                <w:b/>
                <w:color w:val="auto"/>
                <w:sz w:val="60"/>
                <w:szCs w:val="60"/>
                <w:highlight w:val="none"/>
              </w:rPr>
              <w:t>文件</w:t>
            </w:r>
          </w:p>
        </w:tc>
      </w:tr>
      <w:tr w14:paraId="11A3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69C7E078">
            <w:pPr>
              <w:rPr>
                <w:b/>
                <w:color w:val="auto"/>
                <w:sz w:val="32"/>
                <w:szCs w:val="32"/>
                <w:highlight w:val="none"/>
              </w:rPr>
            </w:pPr>
            <w:r>
              <w:rPr>
                <w:b/>
                <w:color w:val="auto"/>
                <w:sz w:val="32"/>
                <w:szCs w:val="32"/>
                <w:highlight w:val="none"/>
              </w:rPr>
              <w:t>项目名称：</w:t>
            </w:r>
          </w:p>
        </w:tc>
        <w:tc>
          <w:tcPr>
            <w:tcW w:w="5491" w:type="dxa"/>
            <w:noWrap w:val="0"/>
            <w:vAlign w:val="center"/>
          </w:tcPr>
          <w:p w14:paraId="0794A5D7">
            <w:pPr>
              <w:rPr>
                <w:b/>
                <w:color w:val="auto"/>
                <w:sz w:val="32"/>
                <w:szCs w:val="32"/>
                <w:highlight w:val="none"/>
              </w:rPr>
            </w:pPr>
            <w:r>
              <w:rPr>
                <w:rFonts w:hint="eastAsia"/>
                <w:b/>
                <w:color w:val="auto"/>
                <w:sz w:val="32"/>
                <w:szCs w:val="32"/>
                <w:highlight w:val="none"/>
              </w:rPr>
              <w:t>河池市人民医院医疗设备采购项目三</w:t>
            </w:r>
          </w:p>
        </w:tc>
      </w:tr>
      <w:tr w14:paraId="0037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6112CAC4">
            <w:pPr>
              <w:rPr>
                <w:b/>
                <w:color w:val="auto"/>
                <w:sz w:val="32"/>
                <w:szCs w:val="32"/>
                <w:highlight w:val="none"/>
              </w:rPr>
            </w:pPr>
            <w:r>
              <w:rPr>
                <w:b/>
                <w:color w:val="auto"/>
                <w:sz w:val="32"/>
                <w:szCs w:val="32"/>
                <w:highlight w:val="none"/>
              </w:rPr>
              <w:t>项目编号：</w:t>
            </w:r>
          </w:p>
        </w:tc>
        <w:tc>
          <w:tcPr>
            <w:tcW w:w="5491" w:type="dxa"/>
            <w:noWrap w:val="0"/>
            <w:vAlign w:val="center"/>
          </w:tcPr>
          <w:p w14:paraId="51DCDB7A">
            <w:pPr>
              <w:rPr>
                <w:b/>
                <w:color w:val="auto"/>
                <w:sz w:val="32"/>
                <w:szCs w:val="32"/>
                <w:highlight w:val="none"/>
              </w:rPr>
            </w:pPr>
            <w:r>
              <w:rPr>
                <w:rFonts w:hint="eastAsia"/>
                <w:b/>
                <w:color w:val="auto"/>
                <w:sz w:val="32"/>
                <w:szCs w:val="32"/>
                <w:highlight w:val="none"/>
              </w:rPr>
              <w:t>HCZC2025-G1-990178-JDZB</w:t>
            </w:r>
          </w:p>
        </w:tc>
      </w:tr>
      <w:tr w14:paraId="62E1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noWrap w:val="0"/>
            <w:vAlign w:val="center"/>
          </w:tcPr>
          <w:p w14:paraId="76E4E463">
            <w:pPr>
              <w:rPr>
                <w:b/>
                <w:color w:val="auto"/>
                <w:sz w:val="32"/>
                <w:szCs w:val="32"/>
                <w:highlight w:val="none"/>
              </w:rPr>
            </w:pPr>
            <w:r>
              <w:rPr>
                <w:b/>
                <w:color w:val="auto"/>
                <w:sz w:val="32"/>
                <w:szCs w:val="32"/>
                <w:highlight w:val="none"/>
              </w:rPr>
              <w:t>联系电话：</w:t>
            </w:r>
          </w:p>
        </w:tc>
        <w:tc>
          <w:tcPr>
            <w:tcW w:w="5491" w:type="dxa"/>
            <w:noWrap w:val="0"/>
            <w:vAlign w:val="center"/>
          </w:tcPr>
          <w:p w14:paraId="018683FC">
            <w:pPr>
              <w:rPr>
                <w:rFonts w:hint="default" w:eastAsia="宋体"/>
                <w:b/>
                <w:color w:val="auto"/>
                <w:sz w:val="32"/>
                <w:szCs w:val="32"/>
                <w:highlight w:val="none"/>
                <w:lang w:val="en-US" w:eastAsia="zh-CN"/>
              </w:rPr>
            </w:pPr>
            <w:r>
              <w:rPr>
                <w:b/>
                <w:color w:val="auto"/>
                <w:sz w:val="32"/>
                <w:szCs w:val="32"/>
                <w:highlight w:val="none"/>
              </w:rPr>
              <w:t>077</w:t>
            </w:r>
            <w:r>
              <w:rPr>
                <w:rFonts w:hint="eastAsia"/>
                <w:b/>
                <w:color w:val="auto"/>
                <w:sz w:val="32"/>
                <w:szCs w:val="32"/>
                <w:highlight w:val="none"/>
                <w:lang w:val="en-US" w:eastAsia="zh-CN"/>
              </w:rPr>
              <w:t>8-7984379</w:t>
            </w:r>
          </w:p>
        </w:tc>
      </w:tr>
    </w:tbl>
    <w:p w14:paraId="4E3654C9">
      <w:pPr>
        <w:tabs>
          <w:tab w:val="left" w:pos="1710"/>
        </w:tabs>
        <w:rPr>
          <w:color w:val="auto"/>
          <w:highlight w:val="none"/>
        </w:rPr>
      </w:pPr>
    </w:p>
    <w:p w14:paraId="7D5CBD10">
      <w:pPr>
        <w:rPr>
          <w:color w:val="auto"/>
          <w:highlight w:val="none"/>
        </w:rPr>
      </w:pPr>
    </w:p>
    <w:p w14:paraId="0A04569D">
      <w:pPr>
        <w:rPr>
          <w:color w:val="auto"/>
          <w:highlight w:val="none"/>
        </w:rPr>
      </w:pPr>
    </w:p>
    <w:p w14:paraId="518CFD0B">
      <w:pPr>
        <w:rPr>
          <w:color w:val="auto"/>
          <w:highlight w:val="none"/>
        </w:rPr>
      </w:pPr>
    </w:p>
    <w:p w14:paraId="6875F361">
      <w:pPr>
        <w:rPr>
          <w:color w:val="auto"/>
          <w:highlight w:val="none"/>
        </w:rPr>
      </w:pPr>
    </w:p>
    <w:p w14:paraId="087EC08C">
      <w:pPr>
        <w:widowControl/>
        <w:jc w:val="left"/>
        <w:rPr>
          <w:rFonts w:hint="eastAsia" w:ascii="宋体" w:hAnsi="宋体" w:cs="宋体"/>
          <w:color w:val="auto"/>
          <w:kern w:val="0"/>
          <w:sz w:val="24"/>
          <w:highlight w:val="none"/>
        </w:rPr>
      </w:pPr>
    </w:p>
    <w:p w14:paraId="166DDBD8">
      <w:pPr>
        <w:rPr>
          <w:color w:val="auto"/>
          <w:highlight w:val="none"/>
        </w:rPr>
      </w:pPr>
    </w:p>
    <w:p w14:paraId="4312E085">
      <w:pPr>
        <w:rPr>
          <w:color w:val="auto"/>
          <w:highlight w:val="none"/>
        </w:rPr>
      </w:pPr>
    </w:p>
    <w:p w14:paraId="5C7AED42">
      <w:pPr>
        <w:rPr>
          <w:color w:val="auto"/>
          <w:highlight w:val="none"/>
        </w:rPr>
      </w:pPr>
    </w:p>
    <w:p w14:paraId="15508254">
      <w:pPr>
        <w:rPr>
          <w:color w:val="auto"/>
          <w:highlight w:val="none"/>
        </w:rPr>
      </w:pPr>
    </w:p>
    <w:p w14:paraId="18EBC0DD">
      <w:pPr>
        <w:rPr>
          <w:color w:val="auto"/>
          <w:highlight w:val="none"/>
        </w:rPr>
      </w:pPr>
    </w:p>
    <w:p w14:paraId="53908E5C">
      <w:pPr>
        <w:rPr>
          <w:color w:val="auto"/>
          <w:highlight w:val="none"/>
        </w:rPr>
      </w:pPr>
    </w:p>
    <w:p w14:paraId="1F924E4F">
      <w:pPr>
        <w:rPr>
          <w:color w:val="auto"/>
          <w:highlight w:val="none"/>
        </w:rPr>
      </w:pPr>
    </w:p>
    <w:p w14:paraId="6BA8A424">
      <w:pPr>
        <w:rPr>
          <w:color w:val="auto"/>
          <w:highlight w:val="none"/>
        </w:rPr>
      </w:pPr>
    </w:p>
    <w:p w14:paraId="33D545C8">
      <w:pPr>
        <w:rPr>
          <w:color w:val="auto"/>
          <w:highlight w:val="none"/>
        </w:rPr>
      </w:pPr>
    </w:p>
    <w:p w14:paraId="44115DF1">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38D754C8">
        <w:tblPrEx>
          <w:tblCellMar>
            <w:top w:w="0" w:type="dxa"/>
            <w:left w:w="108" w:type="dxa"/>
            <w:bottom w:w="0" w:type="dxa"/>
            <w:right w:w="108" w:type="dxa"/>
          </w:tblCellMar>
        </w:tblPrEx>
        <w:trPr>
          <w:trHeight w:val="703" w:hRule="atLeast"/>
          <w:jc w:val="center"/>
        </w:trPr>
        <w:tc>
          <w:tcPr>
            <w:tcW w:w="2707" w:type="dxa"/>
            <w:noWrap w:val="0"/>
            <w:vAlign w:val="center"/>
          </w:tcPr>
          <w:p w14:paraId="74875133">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0FD93F01">
            <w:pPr>
              <w:autoSpaceDE w:val="0"/>
              <w:autoSpaceDN w:val="0"/>
              <w:adjustRightInd w:val="0"/>
              <w:jc w:val="left"/>
              <w:rPr>
                <w:rFonts w:hint="default" w:eastAsia="宋体"/>
                <w:b/>
                <w:color w:val="auto"/>
                <w:sz w:val="32"/>
                <w:szCs w:val="32"/>
                <w:highlight w:val="none"/>
                <w:lang w:val="en-US" w:eastAsia="zh-CN"/>
              </w:rPr>
            </w:pPr>
            <w:r>
              <w:rPr>
                <w:rFonts w:hint="eastAsia"/>
                <w:b/>
                <w:color w:val="auto"/>
                <w:sz w:val="32"/>
                <w:szCs w:val="32"/>
                <w:highlight w:val="none"/>
                <w:lang w:val="en-US" w:eastAsia="zh-CN"/>
              </w:rPr>
              <w:t>河池市人民医院</w:t>
            </w:r>
          </w:p>
        </w:tc>
      </w:tr>
      <w:tr w14:paraId="05992319">
        <w:tblPrEx>
          <w:tblCellMar>
            <w:top w:w="0" w:type="dxa"/>
            <w:left w:w="108" w:type="dxa"/>
            <w:bottom w:w="0" w:type="dxa"/>
            <w:right w:w="108" w:type="dxa"/>
          </w:tblCellMar>
        </w:tblPrEx>
        <w:trPr>
          <w:trHeight w:val="703" w:hRule="atLeast"/>
          <w:jc w:val="center"/>
        </w:trPr>
        <w:tc>
          <w:tcPr>
            <w:tcW w:w="2713" w:type="dxa"/>
            <w:gridSpan w:val="2"/>
            <w:noWrap w:val="0"/>
            <w:vAlign w:val="top"/>
          </w:tcPr>
          <w:p w14:paraId="193F86D0">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366377A4">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77C59285">
      <w:pPr>
        <w:rPr>
          <w:color w:val="auto"/>
          <w:highlight w:val="none"/>
        </w:rPr>
      </w:pPr>
    </w:p>
    <w:p w14:paraId="58FEDD00">
      <w:pPr>
        <w:ind w:firstLine="321" w:firstLineChars="100"/>
        <w:jc w:val="center"/>
        <w:rPr>
          <w:b/>
          <w:color w:val="auto"/>
          <w:sz w:val="32"/>
          <w:szCs w:val="32"/>
          <w:highlight w:val="none"/>
        </w:rPr>
        <w:sectPr>
          <w:headerReference r:id="rId4" w:type="first"/>
          <w:footerReference r:id="rId6" w:type="first"/>
          <w:headerReference r:id="rId3" w:type="default"/>
          <w:footerReference r:id="rId5" w:type="default"/>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5</w:t>
      </w:r>
      <w:r>
        <w:rPr>
          <w:b/>
          <w:color w:val="auto"/>
          <w:sz w:val="32"/>
          <w:szCs w:val="32"/>
          <w:highlight w:val="none"/>
        </w:rPr>
        <w:t>年</w:t>
      </w:r>
      <w:r>
        <w:rPr>
          <w:rFonts w:hint="eastAsia"/>
          <w:b/>
          <w:color w:val="auto"/>
          <w:sz w:val="32"/>
          <w:szCs w:val="32"/>
          <w:highlight w:val="none"/>
          <w:lang w:val="en-US" w:eastAsia="zh-CN"/>
        </w:rPr>
        <w:t>10</w:t>
      </w:r>
      <w:r>
        <w:rPr>
          <w:b/>
          <w:color w:val="auto"/>
          <w:sz w:val="32"/>
          <w:szCs w:val="32"/>
          <w:highlight w:val="none"/>
        </w:rPr>
        <w:t>月</w:t>
      </w:r>
    </w:p>
    <w:p w14:paraId="5DC41224">
      <w:pPr>
        <w:spacing w:line="360" w:lineRule="auto"/>
        <w:rPr>
          <w:b/>
          <w:color w:val="auto"/>
          <w:sz w:val="24"/>
          <w:highlight w:val="none"/>
        </w:rPr>
      </w:pPr>
    </w:p>
    <w:p w14:paraId="20600D61">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 w:name="_Toc6931"/>
      <w:bookmarkStart w:id="3" w:name="_Toc10015"/>
      <w:r>
        <w:rPr>
          <w:rFonts w:ascii="Times New Roman" w:hAnsi="Times New Roman" w:cs="Times New Roman"/>
          <w:color w:val="auto"/>
          <w:sz w:val="32"/>
          <w:szCs w:val="32"/>
          <w:highlight w:val="none"/>
        </w:rPr>
        <w:t>目    录</w:t>
      </w:r>
      <w:bookmarkEnd w:id="2"/>
      <w:bookmarkEnd w:id="3"/>
    </w:p>
    <w:p w14:paraId="1FFD9957">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_Toc11761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w:t>
      </w:r>
      <w:r>
        <w:rPr>
          <w:rFonts w:hint="eastAsia" w:ascii="Times New Roman" w:hAnsi="Times New Roman" w:cs="Times New Roman"/>
          <w:color w:val="auto"/>
          <w:szCs w:val="32"/>
          <w:highlight w:val="none"/>
        </w:rPr>
        <w:t>一</w:t>
      </w:r>
      <w:r>
        <w:rPr>
          <w:rFonts w:ascii="Times New Roman" w:hAnsi="Times New Roman" w:cs="Times New Roman"/>
          <w:color w:val="auto"/>
          <w:szCs w:val="32"/>
          <w:highlight w:val="none"/>
        </w:rPr>
        <w:t xml:space="preserve">章  </w:t>
      </w:r>
      <w:r>
        <w:rPr>
          <w:rFonts w:hint="eastAsia" w:ascii="Times New Roman" w:hAnsi="Times New Roman" w:cs="Times New Roman"/>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_Toc11761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highlight w:val="none"/>
        </w:rPr>
        <w:fldChar w:fldCharType="end"/>
      </w:r>
    </w:p>
    <w:p w14:paraId="69A1F9A0">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_Toc4574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_Toc4574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highlight w:val="none"/>
        </w:rPr>
        <w:fldChar w:fldCharType="end"/>
      </w:r>
    </w:p>
    <w:p w14:paraId="6D314873">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_Toc3292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 xml:space="preserve">第三章  </w:t>
      </w:r>
      <w:r>
        <w:rPr>
          <w:rFonts w:hint="eastAsia" w:ascii="Times New Roman" w:hAnsi="Times New Roman" w:cs="Times New Roman"/>
          <w:color w:val="auto"/>
          <w:szCs w:val="32"/>
          <w:highlight w:val="none"/>
        </w:rPr>
        <w:t>投标人</w:t>
      </w:r>
      <w:r>
        <w:rPr>
          <w:rFonts w:ascii="Times New Roman" w:hAnsi="Times New Roman" w:cs="Times New Roman"/>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_Toc3292 \h </w:instrText>
      </w:r>
      <w:r>
        <w:rPr>
          <w:color w:val="auto"/>
          <w:highlight w:val="none"/>
        </w:rPr>
        <w:fldChar w:fldCharType="separate"/>
      </w:r>
      <w:r>
        <w:rPr>
          <w:color w:val="auto"/>
          <w:highlight w:val="none"/>
        </w:rPr>
        <w:t>22</w:t>
      </w:r>
      <w:r>
        <w:rPr>
          <w:color w:val="auto"/>
          <w:highlight w:val="none"/>
        </w:rPr>
        <w:fldChar w:fldCharType="end"/>
      </w:r>
      <w:r>
        <w:rPr>
          <w:rFonts w:ascii="Times New Roman" w:hAnsi="Times New Roman"/>
          <w:color w:val="auto"/>
          <w:highlight w:val="none"/>
        </w:rPr>
        <w:fldChar w:fldCharType="end"/>
      </w:r>
    </w:p>
    <w:p w14:paraId="7D4ED51A">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_Toc14272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_Toc14272 \h </w:instrText>
      </w:r>
      <w:r>
        <w:rPr>
          <w:color w:val="auto"/>
          <w:highlight w:val="none"/>
        </w:rPr>
        <w:fldChar w:fldCharType="separate"/>
      </w:r>
      <w:r>
        <w:rPr>
          <w:color w:val="auto"/>
          <w:highlight w:val="none"/>
        </w:rPr>
        <w:t>39</w:t>
      </w:r>
      <w:r>
        <w:rPr>
          <w:color w:val="auto"/>
          <w:highlight w:val="none"/>
        </w:rPr>
        <w:fldChar w:fldCharType="end"/>
      </w:r>
      <w:r>
        <w:rPr>
          <w:rFonts w:ascii="Times New Roman" w:hAnsi="Times New Roman"/>
          <w:color w:val="auto"/>
          <w:highlight w:val="none"/>
        </w:rPr>
        <w:fldChar w:fldCharType="end"/>
      </w:r>
    </w:p>
    <w:p w14:paraId="094C3101">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_Toc29421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_Toc29421 \h </w:instrText>
      </w:r>
      <w:r>
        <w:rPr>
          <w:color w:val="auto"/>
          <w:highlight w:val="none"/>
        </w:rPr>
        <w:fldChar w:fldCharType="separate"/>
      </w:r>
      <w:r>
        <w:rPr>
          <w:color w:val="auto"/>
          <w:highlight w:val="none"/>
        </w:rPr>
        <w:t>44</w:t>
      </w:r>
      <w:r>
        <w:rPr>
          <w:color w:val="auto"/>
          <w:highlight w:val="none"/>
        </w:rPr>
        <w:fldChar w:fldCharType="end"/>
      </w:r>
      <w:r>
        <w:rPr>
          <w:rFonts w:ascii="Times New Roman" w:hAnsi="Times New Roman"/>
          <w:color w:val="auto"/>
          <w:highlight w:val="none"/>
        </w:rPr>
        <w:fldChar w:fldCharType="end"/>
      </w:r>
    </w:p>
    <w:p w14:paraId="546B3A49">
      <w:pPr>
        <w:pStyle w:val="33"/>
        <w:tabs>
          <w:tab w:val="right" w:leader="dot" w:pos="9354"/>
          <w:tab w:val="clear" w:pos="8398"/>
        </w:tabs>
        <w:rPr>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_Toc2605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_Toc2605 \h </w:instrText>
      </w:r>
      <w:r>
        <w:rPr>
          <w:color w:val="auto"/>
          <w:highlight w:val="none"/>
        </w:rPr>
        <w:fldChar w:fldCharType="separate"/>
      </w:r>
      <w:r>
        <w:rPr>
          <w:color w:val="auto"/>
          <w:highlight w:val="none"/>
        </w:rPr>
        <w:t>53</w:t>
      </w:r>
      <w:r>
        <w:rPr>
          <w:color w:val="auto"/>
          <w:highlight w:val="none"/>
        </w:rPr>
        <w:fldChar w:fldCharType="end"/>
      </w:r>
      <w:r>
        <w:rPr>
          <w:rFonts w:ascii="Times New Roman" w:hAnsi="Times New Roman"/>
          <w:color w:val="auto"/>
          <w:highlight w:val="none"/>
        </w:rPr>
        <w:fldChar w:fldCharType="end"/>
      </w:r>
    </w:p>
    <w:p w14:paraId="12F4C80E">
      <w:pPr>
        <w:pStyle w:val="33"/>
        <w:ind w:firstLine="241"/>
        <w:rPr>
          <w:rFonts w:ascii="Times New Roman" w:hAnsi="Times New Roman"/>
          <w:color w:val="auto"/>
          <w:highlight w:val="none"/>
        </w:rPr>
      </w:pPr>
      <w:r>
        <w:rPr>
          <w:rFonts w:ascii="Times New Roman" w:hAnsi="Times New Roman"/>
          <w:color w:val="auto"/>
          <w:highlight w:val="none"/>
        </w:rPr>
        <w:fldChar w:fldCharType="end"/>
      </w:r>
    </w:p>
    <w:p w14:paraId="0B71CEC9">
      <w:pPr>
        <w:spacing w:before="120" w:beforeLines="50" w:line="480" w:lineRule="exact"/>
        <w:rPr>
          <w:color w:val="auto"/>
          <w:sz w:val="28"/>
          <w:szCs w:val="28"/>
          <w:highlight w:val="none"/>
        </w:rPr>
      </w:pPr>
    </w:p>
    <w:p w14:paraId="515F8FA7">
      <w:pPr>
        <w:spacing w:before="120" w:beforeLines="50" w:line="480" w:lineRule="exact"/>
        <w:rPr>
          <w:color w:val="auto"/>
          <w:sz w:val="30"/>
          <w:highlight w:val="none"/>
        </w:rPr>
        <w:sectPr>
          <w:headerReference r:id="rId7" w:type="first"/>
          <w:footerReference r:id="rId8" w:type="first"/>
          <w:pgSz w:w="11906" w:h="16838"/>
          <w:pgMar w:top="1418" w:right="1134" w:bottom="1247" w:left="1418" w:header="851" w:footer="992" w:gutter="0"/>
          <w:pgNumType w:start="0"/>
          <w:cols w:space="720" w:num="1"/>
          <w:docGrid w:linePitch="312" w:charSpace="0"/>
        </w:sectPr>
      </w:pPr>
    </w:p>
    <w:p w14:paraId="6EC1AA30">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4" w:name="_Toc11761"/>
      <w:bookmarkStart w:id="5" w:name="_Toc254970489"/>
      <w:bookmarkStart w:id="6" w:name="_Toc254970630"/>
      <w:r>
        <w:rPr>
          <w:rFonts w:ascii="Times New Roman" w:hAnsi="Times New Roman" w:cs="Times New Roman"/>
          <w:color w:val="auto"/>
          <w:sz w:val="32"/>
          <w:szCs w:val="32"/>
          <w:highlight w:val="none"/>
        </w:rPr>
        <w:t>第</w:t>
      </w:r>
      <w:r>
        <w:rPr>
          <w:rFonts w:hint="eastAsia" w:ascii="Times New Roman" w:hAnsi="Times New Roman" w:cs="Times New Roman"/>
          <w:color w:val="auto"/>
          <w:sz w:val="32"/>
          <w:szCs w:val="32"/>
          <w:highlight w:val="none"/>
        </w:rPr>
        <w:t>一</w:t>
      </w:r>
      <w:r>
        <w:rPr>
          <w:rFonts w:ascii="Times New Roman" w:hAnsi="Times New Roman" w:cs="Times New Roman"/>
          <w:color w:val="auto"/>
          <w:sz w:val="32"/>
          <w:szCs w:val="32"/>
          <w:highlight w:val="none"/>
        </w:rPr>
        <w:t xml:space="preserve">章  </w:t>
      </w:r>
      <w:r>
        <w:rPr>
          <w:rFonts w:hint="eastAsia" w:ascii="Times New Roman" w:hAnsi="Times New Roman" w:cs="Times New Roman"/>
          <w:color w:val="auto"/>
          <w:sz w:val="32"/>
          <w:szCs w:val="32"/>
          <w:highlight w:val="none"/>
        </w:rPr>
        <w:t>招标公告</w:t>
      </w:r>
      <w:bookmarkEnd w:id="4"/>
    </w:p>
    <w:p w14:paraId="16F71566">
      <w:pPr>
        <w:spacing w:line="400" w:lineRule="exact"/>
        <w:jc w:val="center"/>
        <w:rPr>
          <w:color w:val="auto"/>
          <w:kern w:val="0"/>
          <w:sz w:val="24"/>
          <w:highlight w:val="none"/>
        </w:rPr>
      </w:pPr>
      <w:r>
        <w:rPr>
          <w:color w:val="auto"/>
          <w:kern w:val="0"/>
          <w:sz w:val="24"/>
          <w:highlight w:val="none"/>
        </w:rPr>
        <w:t>广西机电设备招标有限公司关于</w:t>
      </w:r>
      <w:bookmarkStart w:id="7" w:name="_Hlk36541082"/>
      <w:r>
        <w:rPr>
          <w:rFonts w:hint="eastAsia"/>
          <w:color w:val="auto"/>
          <w:kern w:val="0"/>
          <w:sz w:val="24"/>
          <w:highlight w:val="none"/>
        </w:rPr>
        <w:t>河池市人民医院医疗设备采购项目三</w:t>
      </w:r>
    </w:p>
    <w:p w14:paraId="3BE8AD5B">
      <w:pPr>
        <w:spacing w:line="400" w:lineRule="exact"/>
        <w:jc w:val="center"/>
        <w:rPr>
          <w:color w:val="auto"/>
          <w:kern w:val="0"/>
          <w:sz w:val="24"/>
          <w:highlight w:val="none"/>
        </w:rPr>
      </w:pPr>
      <w:r>
        <w:rPr>
          <w:color w:val="auto"/>
          <w:sz w:val="24"/>
          <w:highlight w:val="none"/>
        </w:rPr>
        <w:t>(</w:t>
      </w:r>
      <w:r>
        <w:rPr>
          <w:rFonts w:hint="eastAsia"/>
          <w:color w:val="auto"/>
          <w:sz w:val="24"/>
          <w:highlight w:val="none"/>
        </w:rPr>
        <w:t>HCZC2025-G1-990178-JDZB</w:t>
      </w:r>
      <w:r>
        <w:rPr>
          <w:color w:val="auto"/>
          <w:sz w:val="24"/>
          <w:highlight w:val="none"/>
        </w:rPr>
        <w:t>)</w:t>
      </w:r>
      <w:bookmarkEnd w:id="7"/>
      <w:r>
        <w:rPr>
          <w:color w:val="auto"/>
          <w:kern w:val="0"/>
          <w:sz w:val="24"/>
          <w:highlight w:val="none"/>
        </w:rPr>
        <w:t>公开招标公告</w:t>
      </w:r>
    </w:p>
    <w:p w14:paraId="162BB86F">
      <w:pPr>
        <w:spacing w:line="312" w:lineRule="auto"/>
        <w:ind w:firstLine="420" w:firstLineChars="200"/>
        <w:jc w:val="left"/>
        <w:rPr>
          <w:b/>
          <w:bCs/>
          <w:color w:val="auto"/>
          <w:kern w:val="0"/>
          <w:sz w:val="22"/>
          <w:szCs w:val="22"/>
          <w:highlight w:val="none"/>
        </w:rPr>
      </w:pPr>
      <w:bookmarkStart w:id="8" w:name="_Hlk132795121"/>
      <w:r>
        <w:rPr>
          <w:rFonts w:hint="eastAsia"/>
          <w:color w:val="auto"/>
          <w:szCs w:val="21"/>
          <w:highlight w:val="none"/>
        </w:rPr>
        <w:t>项目概况：河池市人民医院医疗设备采购项目三的潜在投标人应在</w:t>
      </w:r>
      <w:bookmarkStart w:id="9" w:name="_Hlk160178031"/>
      <w:r>
        <w:rPr>
          <w:rFonts w:hint="eastAsia"/>
          <w:color w:val="auto"/>
          <w:szCs w:val="21"/>
          <w:highlight w:val="none"/>
        </w:rPr>
        <w:t>广西政府采购云平台</w:t>
      </w:r>
      <w:bookmarkStart w:id="10" w:name="_Hlk160186238"/>
      <w:r>
        <w:rPr>
          <w:rFonts w:hint="eastAsia"/>
          <w:color w:val="auto"/>
          <w:szCs w:val="21"/>
          <w:highlight w:val="none"/>
        </w:rPr>
        <w:t>（</w:t>
      </w:r>
      <w:r>
        <w:rPr>
          <w:color w:val="auto"/>
          <w:szCs w:val="21"/>
          <w:highlight w:val="none"/>
        </w:rPr>
        <w:t>https://www.gcy.zfcg.gxzf.gov.cn/</w:t>
      </w:r>
      <w:r>
        <w:rPr>
          <w:rFonts w:hint="eastAsia"/>
          <w:color w:val="auto"/>
          <w:szCs w:val="21"/>
          <w:highlight w:val="none"/>
        </w:rPr>
        <w:t>）</w:t>
      </w:r>
      <w:bookmarkEnd w:id="9"/>
      <w:bookmarkEnd w:id="10"/>
      <w:r>
        <w:rPr>
          <w:rFonts w:hint="eastAsia"/>
          <w:color w:val="auto"/>
          <w:szCs w:val="21"/>
          <w:highlight w:val="none"/>
        </w:rPr>
        <w:t>获取招标文件，并于</w:t>
      </w:r>
      <w:r>
        <w:rPr>
          <w:rFonts w:hint="eastAsia"/>
          <w:color w:val="auto"/>
          <w:szCs w:val="21"/>
          <w:highlight w:val="none"/>
          <w:lang w:val="en-US" w:eastAsia="zh-CN"/>
        </w:rPr>
        <w:t>2025</w:t>
      </w:r>
      <w:r>
        <w:rPr>
          <w:rFonts w:hint="eastAsia"/>
          <w:color w:val="auto"/>
          <w:szCs w:val="21"/>
          <w:highlight w:val="none"/>
        </w:rPr>
        <w:t>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21</w:t>
      </w:r>
      <w:r>
        <w:rPr>
          <w:rFonts w:hint="eastAsia"/>
          <w:color w:val="auto"/>
          <w:szCs w:val="21"/>
          <w:highlight w:val="none"/>
        </w:rPr>
        <w:t xml:space="preserve">日 </w:t>
      </w:r>
      <w:r>
        <w:rPr>
          <w:rFonts w:hint="eastAsia"/>
          <w:color w:val="auto"/>
          <w:szCs w:val="21"/>
          <w:highlight w:val="none"/>
          <w:lang w:val="en-US" w:eastAsia="zh-CN"/>
        </w:rPr>
        <w:t>10</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0（北京时间）前递交投标文件。</w:t>
      </w:r>
    </w:p>
    <w:bookmarkEnd w:id="8"/>
    <w:p w14:paraId="0DE7C428">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5C7D9449">
      <w:pPr>
        <w:spacing w:line="312" w:lineRule="auto"/>
        <w:ind w:firstLine="420" w:firstLineChars="200"/>
        <w:jc w:val="left"/>
        <w:rPr>
          <w:color w:val="auto"/>
          <w:kern w:val="0"/>
          <w:szCs w:val="21"/>
          <w:highlight w:val="none"/>
        </w:rPr>
      </w:pPr>
      <w:r>
        <w:rPr>
          <w:color w:val="auto"/>
          <w:kern w:val="0"/>
          <w:szCs w:val="21"/>
          <w:highlight w:val="none"/>
        </w:rPr>
        <w:t>项目编号：</w:t>
      </w:r>
      <w:r>
        <w:rPr>
          <w:rFonts w:hint="eastAsia"/>
          <w:color w:val="auto"/>
          <w:kern w:val="0"/>
          <w:szCs w:val="21"/>
          <w:highlight w:val="none"/>
        </w:rPr>
        <w:t>HCZC2025-G1-990178-JDZB</w:t>
      </w:r>
    </w:p>
    <w:p w14:paraId="0084E93F">
      <w:pPr>
        <w:spacing w:line="312" w:lineRule="auto"/>
        <w:ind w:firstLine="420" w:firstLineChars="200"/>
        <w:jc w:val="left"/>
        <w:rPr>
          <w:color w:val="auto"/>
          <w:kern w:val="0"/>
          <w:szCs w:val="21"/>
          <w:highlight w:val="none"/>
        </w:rPr>
      </w:pPr>
      <w:r>
        <w:rPr>
          <w:color w:val="auto"/>
          <w:kern w:val="0"/>
          <w:szCs w:val="21"/>
          <w:highlight w:val="none"/>
        </w:rPr>
        <w:t>项目名称：</w:t>
      </w:r>
      <w:r>
        <w:rPr>
          <w:rFonts w:hint="eastAsia"/>
          <w:color w:val="auto"/>
          <w:kern w:val="0"/>
          <w:szCs w:val="21"/>
          <w:highlight w:val="none"/>
        </w:rPr>
        <w:t>河池市人民医院医疗设备采购项目三</w:t>
      </w:r>
    </w:p>
    <w:p w14:paraId="2C754ACC">
      <w:pPr>
        <w:spacing w:line="312" w:lineRule="auto"/>
        <w:ind w:firstLine="420" w:firstLineChars="200"/>
        <w:jc w:val="left"/>
        <w:rPr>
          <w:rFonts w:hint="default" w:eastAsia="宋体"/>
          <w:color w:val="auto"/>
          <w:kern w:val="0"/>
          <w:szCs w:val="21"/>
          <w:highlight w:val="none"/>
          <w:lang w:val="en-US" w:eastAsia="zh-CN"/>
        </w:rPr>
      </w:pPr>
      <w:bookmarkStart w:id="11" w:name="_Hlk132796123"/>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 xml:space="preserve">： </w:t>
      </w:r>
      <w:r>
        <w:rPr>
          <w:rFonts w:hint="eastAsia"/>
          <w:color w:val="auto"/>
          <w:kern w:val="0"/>
          <w:szCs w:val="21"/>
          <w:highlight w:val="none"/>
          <w:lang w:val="en-US" w:eastAsia="zh-CN"/>
        </w:rPr>
        <w:t>4800000.00</w:t>
      </w:r>
    </w:p>
    <w:bookmarkEnd w:id="11"/>
    <w:p w14:paraId="0BB22A1C">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796E9798">
      <w:pPr>
        <w:spacing w:line="312" w:lineRule="auto"/>
        <w:ind w:firstLine="735" w:firstLineChars="350"/>
        <w:jc w:val="left"/>
        <w:rPr>
          <w:color w:val="auto"/>
          <w:kern w:val="0"/>
          <w:szCs w:val="21"/>
          <w:highlight w:val="none"/>
        </w:rPr>
      </w:pPr>
      <w:bookmarkStart w:id="12" w:name="_Hlk77608065"/>
      <w:r>
        <w:rPr>
          <w:rFonts w:hint="eastAsia"/>
          <w:color w:val="auto"/>
          <w:kern w:val="0"/>
          <w:szCs w:val="21"/>
          <w:highlight w:val="none"/>
        </w:rPr>
        <w:t>标项名称：4K 超高清腹腔镜系统</w:t>
      </w:r>
    </w:p>
    <w:p w14:paraId="2284F520">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3</w:t>
      </w:r>
    </w:p>
    <w:p w14:paraId="15BF77D1">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4800000.00</w:t>
      </w:r>
    </w:p>
    <w:p w14:paraId="435B8D74">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简要规格描述或项目基本概况介绍、用途：4K超高清腹腔镜系统</w:t>
      </w:r>
      <w:r>
        <w:rPr>
          <w:rFonts w:hint="eastAsia"/>
          <w:color w:val="auto"/>
          <w:kern w:val="0"/>
          <w:szCs w:val="21"/>
          <w:highlight w:val="none"/>
          <w:lang w:val="en-US" w:eastAsia="zh-CN"/>
        </w:rPr>
        <w:t>3套，如需进一步了解详细内容，详见招标文件中《第二章 采购需求》。</w:t>
      </w:r>
    </w:p>
    <w:p w14:paraId="66569383">
      <w:pPr>
        <w:spacing w:line="312" w:lineRule="auto"/>
        <w:ind w:firstLine="735" w:firstLineChars="350"/>
        <w:jc w:val="left"/>
        <w:rPr>
          <w:rFonts w:hint="eastAsia" w:eastAsia="宋体"/>
          <w:color w:val="auto"/>
          <w:kern w:val="0"/>
          <w:szCs w:val="21"/>
          <w:highlight w:val="none"/>
          <w:lang w:val="en-US" w:eastAsia="zh-CN"/>
        </w:rPr>
      </w:pPr>
      <w:bookmarkStart w:id="13" w:name="_Hlk132796150"/>
      <w:r>
        <w:rPr>
          <w:color w:val="auto"/>
          <w:kern w:val="0"/>
          <w:szCs w:val="21"/>
          <w:highlight w:val="none"/>
        </w:rPr>
        <w:t>最高限价</w:t>
      </w:r>
      <w:r>
        <w:rPr>
          <w:rFonts w:hint="eastAsia"/>
          <w:color w:val="auto"/>
          <w:kern w:val="0"/>
          <w:szCs w:val="21"/>
          <w:highlight w:val="none"/>
        </w:rPr>
        <w:t>（</w:t>
      </w:r>
      <w:r>
        <w:rPr>
          <w:rFonts w:hint="eastAsia"/>
          <w:color w:val="auto"/>
          <w:kern w:val="0"/>
          <w:szCs w:val="21"/>
          <w:highlight w:val="none"/>
          <w:lang w:val="en-US" w:eastAsia="zh-CN"/>
        </w:rPr>
        <w:t>元</w:t>
      </w:r>
      <w:r>
        <w:rPr>
          <w:rFonts w:hint="eastAsia"/>
          <w:color w:val="auto"/>
          <w:kern w:val="0"/>
          <w:szCs w:val="21"/>
          <w:highlight w:val="none"/>
        </w:rPr>
        <w:t>）</w:t>
      </w:r>
      <w:r>
        <w:rPr>
          <w:color w:val="auto"/>
          <w:kern w:val="0"/>
          <w:szCs w:val="21"/>
          <w:highlight w:val="none"/>
        </w:rPr>
        <w:t>：</w:t>
      </w:r>
      <w:bookmarkEnd w:id="13"/>
      <w:r>
        <w:rPr>
          <w:color w:val="auto"/>
          <w:kern w:val="0"/>
          <w:szCs w:val="21"/>
          <w:highlight w:val="none"/>
        </w:rPr>
        <w:t xml:space="preserve"> </w:t>
      </w:r>
      <w:r>
        <w:rPr>
          <w:rFonts w:hint="eastAsia"/>
          <w:color w:val="auto"/>
          <w:kern w:val="0"/>
          <w:szCs w:val="21"/>
          <w:highlight w:val="none"/>
        </w:rPr>
        <w:t>4800000.00</w:t>
      </w:r>
    </w:p>
    <w:p w14:paraId="04CCE096">
      <w:pPr>
        <w:spacing w:line="312" w:lineRule="auto"/>
        <w:ind w:firstLine="735" w:firstLineChars="350"/>
        <w:jc w:val="left"/>
        <w:rPr>
          <w:strike/>
          <w:dstrike w:val="0"/>
          <w:color w:val="auto"/>
          <w:kern w:val="0"/>
          <w:szCs w:val="21"/>
          <w:highlight w:val="none"/>
        </w:rPr>
      </w:pPr>
      <w:r>
        <w:rPr>
          <w:rFonts w:hint="eastAsia"/>
          <w:color w:val="auto"/>
          <w:kern w:val="0"/>
          <w:szCs w:val="21"/>
          <w:highlight w:val="none"/>
        </w:rPr>
        <w:t>合同履约期限：</w:t>
      </w:r>
      <w:r>
        <w:rPr>
          <w:rFonts w:hint="eastAsia"/>
          <w:color w:val="auto"/>
          <w:kern w:val="0"/>
          <w:szCs w:val="21"/>
          <w:highlight w:val="none"/>
          <w:lang w:val="en-US" w:eastAsia="zh-CN"/>
        </w:rPr>
        <w:t>合同生效后30日内交货并完成安装调试，验收合格后，交付使用。</w:t>
      </w:r>
    </w:p>
    <w:p w14:paraId="3E39CB6C">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lang w:val="en-US" w:eastAsia="zh-CN"/>
        </w:rPr>
        <w:t>不</w:t>
      </w:r>
      <w:r>
        <w:rPr>
          <w:rFonts w:hint="eastAsia"/>
          <w:color w:val="auto"/>
          <w:kern w:val="0"/>
          <w:szCs w:val="21"/>
          <w:highlight w:val="none"/>
        </w:rPr>
        <w:t>接受</w:t>
      </w:r>
      <w:r>
        <w:rPr>
          <w:color w:val="auto"/>
          <w:kern w:val="0"/>
          <w:szCs w:val="21"/>
          <w:highlight w:val="none"/>
        </w:rPr>
        <w:t>联合体投标。</w:t>
      </w:r>
    </w:p>
    <w:p w14:paraId="26A66428">
      <w:pPr>
        <w:spacing w:line="312" w:lineRule="auto"/>
        <w:ind w:firstLine="735" w:firstLineChars="350"/>
        <w:jc w:val="left"/>
        <w:rPr>
          <w:color w:val="auto"/>
          <w:kern w:val="0"/>
          <w:szCs w:val="21"/>
          <w:highlight w:val="none"/>
        </w:rPr>
      </w:pPr>
      <w:r>
        <w:rPr>
          <w:rFonts w:hint="eastAsia"/>
          <w:color w:val="auto"/>
          <w:kern w:val="0"/>
          <w:szCs w:val="21"/>
          <w:highlight w:val="none"/>
        </w:rPr>
        <w:t>备注：</w:t>
      </w:r>
    </w:p>
    <w:bookmarkEnd w:id="12"/>
    <w:p w14:paraId="03EFA029">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29B05E1A">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175F53E2">
      <w:pPr>
        <w:spacing w:line="312" w:lineRule="auto"/>
        <w:ind w:firstLine="420" w:firstLineChars="200"/>
        <w:jc w:val="left"/>
        <w:rPr>
          <w:rFonts w:hint="eastAsia"/>
          <w:color w:val="auto"/>
          <w:kern w:val="0"/>
          <w:szCs w:val="21"/>
          <w:highlight w:val="none"/>
        </w:rPr>
      </w:pPr>
      <w:r>
        <w:rPr>
          <w:rFonts w:hint="eastAsia"/>
          <w:color w:val="auto"/>
          <w:szCs w:val="21"/>
          <w:highlight w:val="none"/>
        </w:rPr>
        <w:t>2.落实政府采购政策需满足的资格要求：供应商所提供产品制造商均为中小微企业或残疾人福利企业或监狱企业</w:t>
      </w:r>
    </w:p>
    <w:p w14:paraId="2949B981">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38C60DC7">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rPr>
        <w:t>具有药品监督管理的部门颁发有效的医疗器械经营许可或者备案（按《医疗器械监督管理条例》免于经营备案和无需办理医疗器械经营许可或者备案的情形除外）</w:t>
      </w:r>
      <w:r>
        <w:rPr>
          <w:color w:val="auto"/>
          <w:kern w:val="0"/>
          <w:szCs w:val="21"/>
          <w:highlight w:val="none"/>
        </w:rPr>
        <w:t>。</w:t>
      </w:r>
    </w:p>
    <w:p w14:paraId="4E3D9070">
      <w:pPr>
        <w:spacing w:line="312" w:lineRule="auto"/>
        <w:ind w:firstLine="420" w:firstLineChars="200"/>
        <w:jc w:val="left"/>
        <w:rPr>
          <w:color w:val="auto"/>
          <w:kern w:val="0"/>
          <w:szCs w:val="21"/>
          <w:highlight w:val="none"/>
        </w:rPr>
      </w:pPr>
      <w:r>
        <w:rPr>
          <w:color w:val="auto"/>
          <w:kern w:val="0"/>
          <w:szCs w:val="21"/>
          <w:highlight w:val="none"/>
        </w:rPr>
        <w:t>（2）业绩要求：无。</w:t>
      </w:r>
    </w:p>
    <w:p w14:paraId="6B54F674">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3CCF5E95">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564A9306">
      <w:pPr>
        <w:spacing w:line="312" w:lineRule="auto"/>
        <w:ind w:firstLine="420" w:firstLineChars="200"/>
        <w:jc w:val="left"/>
        <w:rPr>
          <w:color w:val="auto"/>
          <w:kern w:val="0"/>
          <w:szCs w:val="21"/>
          <w:highlight w:val="none"/>
        </w:rPr>
      </w:pPr>
      <w:r>
        <w:rPr>
          <w:rFonts w:hint="eastAsia"/>
          <w:color w:val="auto"/>
          <w:kern w:val="0"/>
          <w:szCs w:val="21"/>
          <w:highlight w:val="none"/>
        </w:rPr>
        <w:t>（5）本项目</w:t>
      </w:r>
      <w:r>
        <w:rPr>
          <w:rFonts w:hint="eastAsia"/>
          <w:color w:val="auto"/>
          <w:kern w:val="0"/>
          <w:szCs w:val="21"/>
          <w:highlight w:val="none"/>
          <w:lang w:val="en-US" w:eastAsia="zh-CN"/>
        </w:rPr>
        <w:t>不</w:t>
      </w:r>
      <w:r>
        <w:rPr>
          <w:rFonts w:hint="eastAsia"/>
          <w:color w:val="auto"/>
          <w:kern w:val="0"/>
          <w:szCs w:val="21"/>
          <w:highlight w:val="none"/>
        </w:rPr>
        <w:t>允许分公司参与投标。</w:t>
      </w:r>
    </w:p>
    <w:p w14:paraId="296E6A37">
      <w:pPr>
        <w:spacing w:line="312" w:lineRule="auto"/>
        <w:ind w:firstLine="420" w:firstLineChars="200"/>
        <w:jc w:val="left"/>
        <w:rPr>
          <w:color w:val="auto"/>
          <w:kern w:val="0"/>
          <w:szCs w:val="21"/>
          <w:highlight w:val="none"/>
        </w:rPr>
      </w:pPr>
      <w:bookmarkStart w:id="14"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1024CFF7">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本项目不接受联合体投标。</w:t>
      </w:r>
    </w:p>
    <w:bookmarkEnd w:id="14"/>
    <w:p w14:paraId="64CC77AF">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p>
    <w:p w14:paraId="366B822C">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14:paraId="6A14E108">
      <w:pPr>
        <w:spacing w:line="312" w:lineRule="auto"/>
        <w:ind w:firstLine="420" w:firstLineChars="200"/>
        <w:jc w:val="left"/>
        <w:rPr>
          <w:color w:val="auto"/>
          <w:highlight w:val="none"/>
        </w:rPr>
      </w:pPr>
      <w:bookmarkStart w:id="15" w:name="_Hlk19048251"/>
      <w:r>
        <w:rPr>
          <w:rFonts w:hint="eastAsia"/>
          <w:color w:val="auto"/>
          <w:highlight w:val="none"/>
        </w:rPr>
        <w:t>时间：</w:t>
      </w:r>
      <w:r>
        <w:rPr>
          <w:color w:val="auto"/>
          <w:highlight w:val="none"/>
          <w:u w:val="single"/>
        </w:rPr>
        <w:t>20</w:t>
      </w:r>
      <w:r>
        <w:rPr>
          <w:rFonts w:hint="eastAsia"/>
          <w:color w:val="auto"/>
          <w:highlight w:val="none"/>
          <w:u w:val="single"/>
          <w:lang w:val="en-US" w:eastAsia="zh-CN"/>
        </w:rPr>
        <w:t>25</w:t>
      </w:r>
      <w:r>
        <w:rPr>
          <w:rFonts w:hint="eastAsia"/>
          <w:color w:val="auto"/>
          <w:highlight w:val="none"/>
          <w:u w:val="single"/>
        </w:rPr>
        <w:t>年</w:t>
      </w:r>
      <w:r>
        <w:rPr>
          <w:rFonts w:hint="eastAsia"/>
          <w:color w:val="auto"/>
          <w:highlight w:val="none"/>
          <w:u w:val="single"/>
          <w:lang w:val="en-US" w:eastAsia="zh-CN"/>
        </w:rPr>
        <w:t>10</w:t>
      </w:r>
      <w:r>
        <w:rPr>
          <w:rFonts w:hint="eastAsia"/>
          <w:color w:val="auto"/>
          <w:highlight w:val="none"/>
          <w:u w:val="single"/>
        </w:rPr>
        <w:t>月</w:t>
      </w:r>
      <w:r>
        <w:rPr>
          <w:rFonts w:hint="eastAsia"/>
          <w:color w:val="auto"/>
          <w:highlight w:val="none"/>
          <w:u w:val="single"/>
          <w:lang w:val="en-US" w:eastAsia="zh-CN"/>
        </w:rPr>
        <w:t>31</w:t>
      </w:r>
      <w:r>
        <w:rPr>
          <w:rFonts w:hint="eastAsia"/>
          <w:color w:val="auto"/>
          <w:highlight w:val="none"/>
          <w:u w:val="single"/>
        </w:rPr>
        <w:t>日起至</w:t>
      </w:r>
      <w:r>
        <w:rPr>
          <w:rFonts w:hint="eastAsia"/>
          <w:color w:val="auto"/>
          <w:highlight w:val="none"/>
          <w:u w:val="none"/>
        </w:rPr>
        <w:t>投标截标时间止</w:t>
      </w:r>
      <w:r>
        <w:rPr>
          <w:rFonts w:hint="eastAsia"/>
          <w:color w:val="auto"/>
          <w:highlight w:val="none"/>
        </w:rPr>
        <w:t>。</w:t>
      </w:r>
    </w:p>
    <w:p w14:paraId="2D816E03">
      <w:pPr>
        <w:spacing w:line="312" w:lineRule="auto"/>
        <w:ind w:firstLine="420" w:firstLineChars="200"/>
        <w:jc w:val="left"/>
        <w:rPr>
          <w:color w:val="auto"/>
          <w:szCs w:val="21"/>
          <w:highlight w:val="none"/>
        </w:rPr>
      </w:pPr>
      <w:r>
        <w:rPr>
          <w:rFonts w:hint="eastAsia"/>
          <w:color w:val="auto"/>
          <w:highlight w:val="none"/>
        </w:rPr>
        <w:t>地点（网址）：</w:t>
      </w:r>
      <w:bookmarkStart w:id="16"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7"/>
          <w:rFonts w:hint="eastAsia" w:ascii="Arial" w:hAnsi="Arial" w:cs="Arial"/>
          <w:color w:val="auto"/>
          <w:kern w:val="0"/>
          <w:szCs w:val="21"/>
          <w:highlight w:val="none"/>
        </w:rPr>
        <w:t>https://www.gcy.zfcg.gxzf.gov.cn/</w:t>
      </w:r>
      <w:r>
        <w:rPr>
          <w:rStyle w:val="57"/>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16"/>
    <w:p w14:paraId="7A323940">
      <w:pPr>
        <w:spacing w:line="312" w:lineRule="auto"/>
        <w:ind w:firstLine="420" w:firstLineChars="200"/>
        <w:jc w:val="left"/>
        <w:rPr>
          <w:color w:val="auto"/>
          <w:szCs w:val="21"/>
          <w:highlight w:val="none"/>
        </w:rPr>
      </w:pPr>
      <w:r>
        <w:rPr>
          <w:rFonts w:hint="eastAsia"/>
          <w:color w:val="auto"/>
          <w:szCs w:val="21"/>
          <w:highlight w:val="none"/>
        </w:rPr>
        <w:t>方式：</w:t>
      </w:r>
      <w:bookmarkStart w:id="17" w:name="_Hlk132732941"/>
      <w:r>
        <w:rPr>
          <w:rFonts w:hint="eastAsia"/>
          <w:color w:val="auto"/>
          <w:szCs w:val="21"/>
          <w:highlight w:val="none"/>
        </w:rPr>
        <w:t>供应商登录广西政府采购云平台在线申请获取采购文件（进入“项目采购”应用，在获取采购文件菜单中选择项目，申请获取采购文件）</w:t>
      </w:r>
    </w:p>
    <w:bookmarkEnd w:id="17"/>
    <w:p w14:paraId="3DD11E27">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5"/>
    <w:p w14:paraId="6BDD634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0E71AC7D">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bookmarkStart w:id="18" w:name="_Hlk88997050"/>
      <w:r>
        <w:rPr>
          <w:color w:val="auto"/>
          <w:kern w:val="0"/>
          <w:szCs w:val="21"/>
          <w:highlight w:val="none"/>
          <w:u w:val="single"/>
        </w:rPr>
        <w:t>20</w:t>
      </w:r>
      <w:r>
        <w:rPr>
          <w:rFonts w:hint="eastAsia"/>
          <w:color w:val="auto"/>
          <w:kern w:val="0"/>
          <w:szCs w:val="21"/>
          <w:highlight w:val="none"/>
          <w:u w:val="single"/>
          <w:lang w:val="en-US" w:eastAsia="zh-CN"/>
        </w:rPr>
        <w:t>25</w:t>
      </w:r>
      <w:r>
        <w:rPr>
          <w:color w:val="auto"/>
          <w:kern w:val="0"/>
          <w:szCs w:val="21"/>
          <w:highlight w:val="none"/>
          <w:u w:val="single"/>
        </w:rPr>
        <w:t>年</w:t>
      </w:r>
      <w:r>
        <w:rPr>
          <w:rFonts w:hint="eastAsia"/>
          <w:color w:val="auto"/>
          <w:kern w:val="0"/>
          <w:szCs w:val="21"/>
          <w:highlight w:val="none"/>
          <w:u w:val="single"/>
          <w:lang w:val="en-US" w:eastAsia="zh-CN"/>
        </w:rPr>
        <w:t>11</w:t>
      </w:r>
      <w:r>
        <w:rPr>
          <w:color w:val="auto"/>
          <w:kern w:val="0"/>
          <w:szCs w:val="21"/>
          <w:highlight w:val="none"/>
          <w:u w:val="single"/>
        </w:rPr>
        <w:t>月</w:t>
      </w:r>
      <w:r>
        <w:rPr>
          <w:rFonts w:hint="eastAsia"/>
          <w:color w:val="auto"/>
          <w:kern w:val="0"/>
          <w:szCs w:val="21"/>
          <w:highlight w:val="none"/>
          <w:u w:val="single"/>
          <w:lang w:val="en-US" w:eastAsia="zh-CN"/>
        </w:rPr>
        <w:t>21</w:t>
      </w:r>
      <w:r>
        <w:rPr>
          <w:color w:val="auto"/>
          <w:kern w:val="0"/>
          <w:szCs w:val="21"/>
          <w:highlight w:val="none"/>
          <w:u w:val="single"/>
        </w:rPr>
        <w:t>日</w:t>
      </w:r>
      <w:bookmarkEnd w:id="18"/>
      <w:r>
        <w:rPr>
          <w:rFonts w:hint="eastAsia"/>
          <w:color w:val="auto"/>
          <w:kern w:val="0"/>
          <w:szCs w:val="21"/>
          <w:highlight w:val="none"/>
          <w:u w:val="single"/>
          <w:lang w:val="en-US" w:eastAsia="zh-CN"/>
        </w:rPr>
        <w:t>10:00</w:t>
      </w:r>
      <w:r>
        <w:rPr>
          <w:rFonts w:hint="eastAsia"/>
          <w:color w:val="auto"/>
          <w:kern w:val="0"/>
          <w:szCs w:val="21"/>
          <w:highlight w:val="none"/>
        </w:rPr>
        <w:t>（北京时间）</w:t>
      </w:r>
    </w:p>
    <w:p w14:paraId="25B57A24">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19" w:name="_Hlk88997081"/>
      <w:r>
        <w:rPr>
          <w:rFonts w:hint="eastAsia"/>
          <w:color w:val="auto"/>
          <w:szCs w:val="21"/>
          <w:highlight w:val="none"/>
        </w:rPr>
        <w:t>本项目为全流程电子化项目，没有现场递交投标文件及现场开标环节，通过广西政府采购云平台</w:t>
      </w:r>
      <w:bookmarkStart w:id="20" w:name="_Hlk160186485"/>
      <w:r>
        <w:rPr>
          <w:rFonts w:hint="eastAsia"/>
          <w:color w:val="auto"/>
          <w:szCs w:val="21"/>
          <w:highlight w:val="none"/>
        </w:rPr>
        <w:t>（https://www.gcy.zfcg.gxzf.gov.cn/）</w:t>
      </w:r>
      <w:bookmarkEnd w:id="20"/>
      <w:r>
        <w:rPr>
          <w:rFonts w:hint="eastAsia"/>
          <w:color w:val="auto"/>
          <w:szCs w:val="21"/>
          <w:highlight w:val="none"/>
        </w:rPr>
        <w:t>实行在线电子投标，供应商应先安装</w:t>
      </w:r>
      <w:bookmarkStart w:id="21" w:name="_Hlk160186504"/>
      <w:r>
        <w:rPr>
          <w:rFonts w:hint="eastAsia"/>
          <w:color w:val="auto"/>
          <w:szCs w:val="21"/>
          <w:highlight w:val="none"/>
        </w:rPr>
        <w:t>广西政府采购云平台新版客户端（请自行前往广西政府采购网-办事服务-下载专区进行下载）</w:t>
      </w:r>
      <w:bookmarkEnd w:id="21"/>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19"/>
    <w:p w14:paraId="112E9ED6">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color w:val="auto"/>
          <w:kern w:val="0"/>
          <w:szCs w:val="21"/>
          <w:highlight w:val="none"/>
          <w:u w:val="single"/>
        </w:rPr>
        <w:t>20</w:t>
      </w:r>
      <w:r>
        <w:rPr>
          <w:rFonts w:hint="eastAsia"/>
          <w:color w:val="auto"/>
          <w:kern w:val="0"/>
          <w:szCs w:val="21"/>
          <w:highlight w:val="none"/>
          <w:u w:val="single"/>
          <w:lang w:val="en-US" w:eastAsia="zh-CN"/>
        </w:rPr>
        <w:t>25</w:t>
      </w:r>
      <w:r>
        <w:rPr>
          <w:color w:val="auto"/>
          <w:kern w:val="0"/>
          <w:szCs w:val="21"/>
          <w:highlight w:val="none"/>
          <w:u w:val="single"/>
        </w:rPr>
        <w:t>年</w:t>
      </w:r>
      <w:r>
        <w:rPr>
          <w:rFonts w:hint="eastAsia"/>
          <w:color w:val="auto"/>
          <w:kern w:val="0"/>
          <w:szCs w:val="21"/>
          <w:highlight w:val="none"/>
          <w:u w:val="single"/>
          <w:lang w:val="en-US" w:eastAsia="zh-CN"/>
        </w:rPr>
        <w:t>11</w:t>
      </w:r>
      <w:r>
        <w:rPr>
          <w:color w:val="auto"/>
          <w:kern w:val="0"/>
          <w:szCs w:val="21"/>
          <w:highlight w:val="none"/>
          <w:u w:val="single"/>
        </w:rPr>
        <w:t>月</w:t>
      </w:r>
      <w:r>
        <w:rPr>
          <w:rFonts w:hint="eastAsia"/>
          <w:color w:val="auto"/>
          <w:kern w:val="0"/>
          <w:szCs w:val="21"/>
          <w:highlight w:val="none"/>
          <w:u w:val="single"/>
          <w:lang w:val="en-US" w:eastAsia="zh-CN"/>
        </w:rPr>
        <w:t>21</w:t>
      </w:r>
      <w:r>
        <w:rPr>
          <w:color w:val="auto"/>
          <w:kern w:val="0"/>
          <w:szCs w:val="21"/>
          <w:highlight w:val="none"/>
          <w:u w:val="single"/>
        </w:rPr>
        <w:t>日</w:t>
      </w:r>
      <w:r>
        <w:rPr>
          <w:rFonts w:hint="eastAsia"/>
          <w:color w:val="auto"/>
          <w:kern w:val="0"/>
          <w:szCs w:val="21"/>
          <w:highlight w:val="none"/>
          <w:u w:val="single"/>
          <w:lang w:val="en-US" w:eastAsia="zh-CN"/>
        </w:rPr>
        <w:t>10:00</w:t>
      </w:r>
      <w:r>
        <w:rPr>
          <w:color w:val="auto"/>
          <w:kern w:val="0"/>
          <w:szCs w:val="21"/>
          <w:highlight w:val="none"/>
          <w:u w:val="single"/>
        </w:rPr>
        <w:t xml:space="preserve">  </w:t>
      </w:r>
    </w:p>
    <w:p w14:paraId="6034E219">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22" w:name="_Hlk88997106"/>
      <w:r>
        <w:rPr>
          <w:rFonts w:hint="eastAsia"/>
          <w:color w:val="auto"/>
          <w:szCs w:val="21"/>
          <w:highlight w:val="none"/>
        </w:rPr>
        <w:t>供应商登录广西政府采购云平台电子开标大厅开标。</w:t>
      </w:r>
      <w:bookmarkEnd w:id="22"/>
    </w:p>
    <w:p w14:paraId="33D4E9E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20C8726F">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30D39E15">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6A07A8D2">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r>
        <w:rPr>
          <w:rFonts w:hint="eastAsia"/>
          <w:color w:val="auto"/>
          <w:kern w:val="0"/>
          <w:szCs w:val="21"/>
          <w:highlight w:val="none"/>
          <w:lang w:eastAsia="zh-CN"/>
        </w:rPr>
        <w:t>、全国公共资源交易平台（广西·河池）</w:t>
      </w:r>
    </w:p>
    <w:p w14:paraId="0F4A3D5E">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23" w:name="_Hlk48145640"/>
      <w:r>
        <w:rPr>
          <w:rFonts w:hint="eastAsia"/>
          <w:color w:val="auto"/>
          <w:kern w:val="0"/>
          <w:szCs w:val="21"/>
          <w:highlight w:val="none"/>
        </w:rPr>
        <w:t>需落实的政府采购政策：</w:t>
      </w:r>
      <w:bookmarkEnd w:id="23"/>
      <w:r>
        <w:rPr>
          <w:color w:val="auto"/>
          <w:kern w:val="0"/>
          <w:szCs w:val="21"/>
          <w:highlight w:val="none"/>
        </w:rPr>
        <w:t>本项目适用政府采购促进中小企业、监狱企业发展、促进残疾人就业、节能环保等有关政策，具体详见招标文件。</w:t>
      </w:r>
    </w:p>
    <w:p w14:paraId="11EB5C24">
      <w:pPr>
        <w:spacing w:line="312" w:lineRule="auto"/>
        <w:ind w:firstLine="420" w:firstLineChars="200"/>
        <w:jc w:val="left"/>
        <w:rPr>
          <w:color w:val="auto"/>
          <w:kern w:val="0"/>
          <w:szCs w:val="21"/>
          <w:highlight w:val="none"/>
        </w:rPr>
      </w:pPr>
      <w:r>
        <w:rPr>
          <w:rFonts w:hint="eastAsia" w:cs="宋体"/>
          <w:color w:val="auto"/>
          <w:highlight w:val="none"/>
        </w:rPr>
        <w:t>3.本项目采用远程异地评审</w:t>
      </w:r>
      <w:r>
        <w:rPr>
          <w:rFonts w:hint="eastAsia"/>
          <w:color w:val="auto"/>
          <w:kern w:val="0"/>
          <w:szCs w:val="21"/>
          <w:highlight w:val="none"/>
        </w:rPr>
        <w:t>。</w:t>
      </w:r>
    </w:p>
    <w:p w14:paraId="6E3A974C">
      <w:pPr>
        <w:spacing w:line="312" w:lineRule="auto"/>
        <w:ind w:firstLine="420" w:firstLineChars="200"/>
        <w:rPr>
          <w:color w:val="auto"/>
          <w:kern w:val="0"/>
          <w:szCs w:val="21"/>
          <w:highlight w:val="none"/>
        </w:rPr>
      </w:pPr>
      <w:bookmarkStart w:id="24" w:name="_Hlk88997182"/>
      <w:r>
        <w:rPr>
          <w:color w:val="auto"/>
          <w:kern w:val="0"/>
          <w:szCs w:val="21"/>
          <w:highlight w:val="none"/>
        </w:rPr>
        <w:t>4.</w:t>
      </w:r>
      <w:r>
        <w:rPr>
          <w:rFonts w:hint="eastAsia"/>
          <w:color w:val="auto"/>
          <w:kern w:val="0"/>
          <w:szCs w:val="21"/>
          <w:highlight w:val="none"/>
        </w:rPr>
        <w:t>注意事项：</w:t>
      </w:r>
    </w:p>
    <w:p w14:paraId="5FD2E3F7">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66F50260">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56573A6A">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25"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 xml:space="preserve">95763 </w:t>
      </w:r>
    </w:p>
    <w:bookmarkEnd w:id="24"/>
    <w:bookmarkEnd w:id="25"/>
    <w:p w14:paraId="251E125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4FA00B58">
      <w:pPr>
        <w:spacing w:line="312" w:lineRule="auto"/>
        <w:ind w:firstLine="420" w:firstLineChars="200"/>
        <w:jc w:val="left"/>
        <w:rPr>
          <w:rFonts w:hint="eastAsia"/>
          <w:color w:val="auto"/>
          <w:kern w:val="0"/>
          <w:szCs w:val="21"/>
          <w:highlight w:val="none"/>
        </w:rPr>
      </w:pPr>
      <w:bookmarkStart w:id="26" w:name="_Hlk19048373"/>
      <w:r>
        <w:rPr>
          <w:rFonts w:hint="eastAsia"/>
          <w:color w:val="auto"/>
          <w:kern w:val="0"/>
          <w:szCs w:val="21"/>
          <w:highlight w:val="none"/>
        </w:rPr>
        <w:t>1.采购人信息</w:t>
      </w:r>
    </w:p>
    <w:p w14:paraId="3672B99D">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rPr>
        <w:t>河池市人民医院</w:t>
      </w:r>
    </w:p>
    <w:p w14:paraId="170FED5E">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rPr>
        <w:t>广西河池市金城江区金城中路455号</w:t>
      </w:r>
    </w:p>
    <w:p w14:paraId="5ACB8558">
      <w:pPr>
        <w:spacing w:line="312" w:lineRule="auto"/>
        <w:ind w:firstLine="420" w:firstLineChars="200"/>
        <w:jc w:val="left"/>
        <w:rPr>
          <w:rFonts w:hint="default" w:eastAsia="宋体"/>
          <w:color w:val="auto"/>
          <w:kern w:val="0"/>
          <w:szCs w:val="21"/>
          <w:highlight w:val="none"/>
          <w:u w:val="single"/>
          <w:lang w:val="en-US" w:eastAsia="zh-CN"/>
        </w:rPr>
      </w:pPr>
      <w:r>
        <w:rPr>
          <w:rFonts w:hint="eastAsia"/>
          <w:color w:val="auto"/>
          <w:kern w:val="0"/>
          <w:szCs w:val="21"/>
          <w:highlight w:val="none"/>
        </w:rPr>
        <w:t>项目联系人：</w:t>
      </w:r>
      <w:r>
        <w:rPr>
          <w:rFonts w:hint="eastAsia"/>
          <w:color w:val="auto"/>
          <w:kern w:val="0"/>
          <w:szCs w:val="21"/>
          <w:highlight w:val="none"/>
          <w:lang w:val="en-US" w:eastAsia="zh-CN"/>
        </w:rPr>
        <w:t>容逍逍</w:t>
      </w:r>
    </w:p>
    <w:p w14:paraId="31E1BA4A">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rPr>
        <w:t>0778-2119409</w:t>
      </w:r>
    </w:p>
    <w:p w14:paraId="488C9E96">
      <w:pPr>
        <w:spacing w:line="312" w:lineRule="auto"/>
        <w:ind w:firstLine="420" w:firstLineChars="200"/>
        <w:jc w:val="left"/>
        <w:rPr>
          <w:rFonts w:hint="eastAsia"/>
          <w:color w:val="auto"/>
          <w:kern w:val="0"/>
          <w:szCs w:val="21"/>
          <w:highlight w:val="none"/>
        </w:rPr>
      </w:pPr>
      <w:r>
        <w:rPr>
          <w:rFonts w:hint="eastAsia"/>
          <w:color w:val="auto"/>
          <w:kern w:val="0"/>
          <w:szCs w:val="21"/>
          <w:highlight w:val="none"/>
        </w:rPr>
        <w:t>2.采购代理机构信息</w:t>
      </w:r>
    </w:p>
    <w:p w14:paraId="7C7717CF">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49C35E75">
      <w:pPr>
        <w:spacing w:line="312" w:lineRule="auto"/>
        <w:ind w:firstLine="420" w:firstLineChars="200"/>
        <w:jc w:val="left"/>
        <w:rPr>
          <w:color w:val="auto"/>
          <w:kern w:val="0"/>
          <w:szCs w:val="21"/>
          <w:highlight w:val="none"/>
          <w:u w:val="single"/>
        </w:rPr>
      </w:pPr>
      <w:r>
        <w:rPr>
          <w:color w:val="auto"/>
          <w:kern w:val="0"/>
          <w:szCs w:val="21"/>
          <w:highlight w:val="none"/>
        </w:rPr>
        <w:t>地址：</w:t>
      </w:r>
      <w:bookmarkStart w:id="27" w:name="_Hlk43198245"/>
      <w:r>
        <w:rPr>
          <w:color w:val="auto"/>
          <w:highlight w:val="none"/>
          <w:u w:val="single"/>
        </w:rPr>
        <w:t>广西南宁市金湖路63号金源CBD现代城B座7层701</w:t>
      </w:r>
      <w:bookmarkEnd w:id="27"/>
    </w:p>
    <w:p w14:paraId="33F178AC">
      <w:pPr>
        <w:spacing w:line="312" w:lineRule="auto"/>
        <w:ind w:firstLine="420" w:firstLineChars="200"/>
        <w:jc w:val="left"/>
        <w:rPr>
          <w:color w:val="auto"/>
          <w:kern w:val="0"/>
          <w:szCs w:val="21"/>
          <w:highlight w:val="none"/>
          <w:u w:val="single"/>
        </w:rPr>
      </w:pPr>
      <w:r>
        <w:rPr>
          <w:color w:val="auto"/>
          <w:kern w:val="0"/>
          <w:szCs w:val="21"/>
          <w:highlight w:val="none"/>
        </w:rPr>
        <w:t>项目联系人：</w:t>
      </w:r>
      <w:r>
        <w:rPr>
          <w:rFonts w:hint="eastAsia"/>
          <w:color w:val="auto"/>
          <w:kern w:val="0"/>
          <w:szCs w:val="21"/>
          <w:highlight w:val="none"/>
          <w:u w:val="single"/>
        </w:rPr>
        <w:t>柳佳惠、李柯睿</w:t>
      </w:r>
    </w:p>
    <w:p w14:paraId="2BA481C4">
      <w:pPr>
        <w:spacing w:line="312" w:lineRule="auto"/>
        <w:ind w:right="420" w:firstLine="420" w:firstLineChars="200"/>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rPr>
        <w:t>：</w:t>
      </w:r>
      <w:r>
        <w:rPr>
          <w:color w:val="auto"/>
          <w:kern w:val="0"/>
          <w:szCs w:val="21"/>
          <w:highlight w:val="none"/>
          <w:u w:val="single"/>
        </w:rPr>
        <w:t>077</w:t>
      </w:r>
      <w:r>
        <w:rPr>
          <w:rFonts w:hint="eastAsia"/>
          <w:color w:val="auto"/>
          <w:kern w:val="0"/>
          <w:szCs w:val="21"/>
          <w:highlight w:val="none"/>
          <w:u w:val="single"/>
        </w:rPr>
        <w:t>8-7984379</w:t>
      </w:r>
      <w:r>
        <w:rPr>
          <w:color w:val="auto"/>
          <w:kern w:val="0"/>
          <w:szCs w:val="21"/>
          <w:highlight w:val="none"/>
          <w:u w:val="single"/>
        </w:rPr>
        <w:t xml:space="preserve">    </w:t>
      </w:r>
    </w:p>
    <w:bookmarkEnd w:id="26"/>
    <w:p w14:paraId="585319F5">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136705F6">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2025</w:t>
      </w:r>
      <w:r>
        <w:rPr>
          <w:color w:val="auto"/>
          <w:kern w:val="0"/>
          <w:szCs w:val="21"/>
          <w:highlight w:val="none"/>
        </w:rPr>
        <w:t>年</w:t>
      </w:r>
      <w:r>
        <w:rPr>
          <w:rFonts w:hint="eastAsia"/>
          <w:color w:val="auto"/>
          <w:kern w:val="0"/>
          <w:szCs w:val="21"/>
          <w:highlight w:val="none"/>
          <w:lang w:val="en-US" w:eastAsia="zh-CN"/>
        </w:rPr>
        <w:t>10</w:t>
      </w:r>
      <w:r>
        <w:rPr>
          <w:color w:val="auto"/>
          <w:kern w:val="0"/>
          <w:szCs w:val="21"/>
          <w:highlight w:val="none"/>
        </w:rPr>
        <w:t>月</w:t>
      </w:r>
      <w:r>
        <w:rPr>
          <w:rFonts w:hint="eastAsia"/>
          <w:color w:val="auto"/>
          <w:kern w:val="0"/>
          <w:szCs w:val="21"/>
          <w:highlight w:val="none"/>
          <w:lang w:val="en-US" w:eastAsia="zh-CN"/>
        </w:rPr>
        <w:t>31</w:t>
      </w:r>
      <w:r>
        <w:rPr>
          <w:color w:val="auto"/>
          <w:kern w:val="0"/>
          <w:szCs w:val="21"/>
          <w:highlight w:val="none"/>
        </w:rPr>
        <w:t>日</w:t>
      </w:r>
      <w:bookmarkEnd w:id="5"/>
      <w:bookmarkEnd w:id="6"/>
    </w:p>
    <w:p w14:paraId="0D7C782C">
      <w:pPr>
        <w:widowControl/>
        <w:jc w:val="left"/>
        <w:rPr>
          <w:color w:val="auto"/>
          <w:sz w:val="32"/>
          <w:szCs w:val="32"/>
          <w:highlight w:val="none"/>
        </w:rPr>
      </w:pPr>
      <w:r>
        <w:rPr>
          <w:color w:val="auto"/>
          <w:sz w:val="32"/>
          <w:szCs w:val="32"/>
          <w:highlight w:val="none"/>
        </w:rPr>
        <w:br w:type="page"/>
      </w:r>
    </w:p>
    <w:p w14:paraId="25607FF1">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8" w:name="_Toc4574"/>
      <w:r>
        <w:rPr>
          <w:rFonts w:ascii="Times New Roman" w:hAnsi="Times New Roman" w:cs="Times New Roman"/>
          <w:color w:val="auto"/>
          <w:sz w:val="32"/>
          <w:szCs w:val="32"/>
          <w:highlight w:val="none"/>
        </w:rPr>
        <w:t>第二章  采购需求</w:t>
      </w:r>
      <w:bookmarkEnd w:id="28"/>
    </w:p>
    <w:p w14:paraId="4DDC526A">
      <w:pPr>
        <w:spacing w:line="360" w:lineRule="auto"/>
        <w:rPr>
          <w:rFonts w:hint="eastAsia" w:ascii="黑体" w:hAnsi="黑体" w:eastAsia="黑体" w:cs="Arial"/>
          <w:b/>
          <w:color w:val="auto"/>
          <w:kern w:val="0"/>
          <w:sz w:val="28"/>
          <w:szCs w:val="28"/>
          <w:highlight w:val="none"/>
        </w:rPr>
      </w:pPr>
      <w:bookmarkStart w:id="29" w:name="_Hlk77608362"/>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750081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1</w:t>
      </w:r>
      <w:r>
        <w:rPr>
          <w:rFonts w:hint="eastAsia"/>
          <w:color w:val="auto"/>
          <w:szCs w:val="21"/>
          <w:highlight w:val="none"/>
        </w:rPr>
        <w:t>.政府采购政策的应用</w:t>
      </w:r>
    </w:p>
    <w:p w14:paraId="48996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4F788C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4447C68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highlight w:val="none"/>
          <w:lang w:eastAsia="zh-CN"/>
        </w:rPr>
      </w:pPr>
      <w:r>
        <w:rPr>
          <w:rFonts w:hint="eastAsia"/>
          <w:color w:val="auto"/>
          <w:szCs w:val="21"/>
          <w:highlight w:val="none"/>
        </w:rPr>
        <w:t>3.标注▲的条款或</w:t>
      </w:r>
      <w:r>
        <w:rPr>
          <w:rFonts w:hint="eastAsia"/>
          <w:color w:val="auto"/>
          <w:szCs w:val="21"/>
          <w:highlight w:val="none"/>
          <w:lang w:val="en-US" w:eastAsia="zh-CN"/>
        </w:rPr>
        <w:t>参数</w:t>
      </w:r>
      <w:r>
        <w:rPr>
          <w:rFonts w:hint="eastAsia"/>
          <w:color w:val="auto"/>
          <w:szCs w:val="21"/>
          <w:highlight w:val="none"/>
        </w:rPr>
        <w:t>系指实质性条款或实质性参数，如响应为负偏离将导致投标被否决。</w:t>
      </w:r>
      <w:r>
        <w:rPr>
          <w:rFonts w:hint="eastAsia"/>
          <w:color w:val="auto"/>
          <w:szCs w:val="21"/>
          <w:highlight w:val="none"/>
          <w:lang w:val="en-US" w:eastAsia="zh-CN"/>
        </w:rPr>
        <w:t>标注●的</w:t>
      </w:r>
      <w:r>
        <w:rPr>
          <w:rFonts w:hint="eastAsia"/>
          <w:color w:val="auto"/>
          <w:szCs w:val="21"/>
          <w:highlight w:val="none"/>
        </w:rPr>
        <w:t>代表重要</w:t>
      </w:r>
      <w:r>
        <w:rPr>
          <w:rFonts w:hint="eastAsia"/>
          <w:color w:val="auto"/>
          <w:szCs w:val="21"/>
          <w:highlight w:val="none"/>
          <w:lang w:val="en-US" w:eastAsia="zh-CN"/>
        </w:rPr>
        <w:t>参数</w:t>
      </w:r>
      <w:r>
        <w:rPr>
          <w:rFonts w:hint="eastAsia"/>
          <w:color w:val="auto"/>
          <w:szCs w:val="21"/>
          <w:highlight w:val="none"/>
        </w:rPr>
        <w:t>，无标识则表示一般参数，重要参数和一般参数如响应为负偏离，不会导致投标被否决</w:t>
      </w:r>
      <w:r>
        <w:rPr>
          <w:rFonts w:hint="eastAsia"/>
          <w:color w:val="auto"/>
          <w:szCs w:val="21"/>
          <w:highlight w:val="none"/>
          <w:lang w:eastAsia="zh-CN"/>
        </w:rPr>
        <w:t>。</w:t>
      </w:r>
    </w:p>
    <w:p w14:paraId="3066F5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color w:val="auto"/>
          <w:szCs w:val="21"/>
          <w:highlight w:val="none"/>
          <w:lang w:eastAsia="zh-CN"/>
        </w:rPr>
      </w:pPr>
      <w:r>
        <w:rPr>
          <w:rFonts w:hint="eastAsia"/>
          <w:color w:val="auto"/>
          <w:szCs w:val="21"/>
          <w:highlight w:val="none"/>
          <w:lang w:val="en-US" w:eastAsia="zh-CN"/>
        </w:rPr>
        <w:t>注：标注“▲”及标注 “●”号的参数均要求提供佐证材料（生产厂家的宣传彩页或官网截图或技术白皮书或国家认定的第三方认证（检测）机构出具认证证书（检测报告）），标注“▲”的参数及标注“●”的参数未按要求提供佐证材料的则认定为负偏离。</w:t>
      </w:r>
      <w:r>
        <w:rPr>
          <w:rFonts w:hint="eastAsia"/>
          <w:color w:val="auto"/>
          <w:szCs w:val="21"/>
          <w:highlight w:val="none"/>
          <w:lang w:eastAsia="zh-CN"/>
        </w:rPr>
        <w:t>）</w:t>
      </w:r>
    </w:p>
    <w:p w14:paraId="7AE4A90E">
      <w:pPr>
        <w:spacing w:line="360" w:lineRule="auto"/>
        <w:rPr>
          <w:rFonts w:hint="eastAsia" w:ascii="黑体" w:hAnsi="黑体" w:eastAsia="黑体" w:cs="Arial"/>
          <w:b/>
          <w:color w:val="auto"/>
          <w:kern w:val="0"/>
          <w:sz w:val="28"/>
          <w:szCs w:val="28"/>
          <w:highlight w:val="none"/>
        </w:rPr>
      </w:pPr>
      <w:bookmarkStart w:id="30" w:name="_Toc28359003"/>
      <w:bookmarkStart w:id="31" w:name="_Toc28359080"/>
      <w:bookmarkStart w:id="32" w:name="_Toc35393622"/>
      <w:bookmarkStart w:id="33" w:name="_Toc35393791"/>
      <w:r>
        <w:rPr>
          <w:rFonts w:hint="eastAsia" w:ascii="黑体" w:hAnsi="黑体" w:eastAsia="黑体" w:cs="Arial"/>
          <w:b/>
          <w:color w:val="auto"/>
          <w:kern w:val="0"/>
          <w:sz w:val="28"/>
          <w:szCs w:val="28"/>
          <w:highlight w:val="none"/>
        </w:rPr>
        <w:t>二、</w:t>
      </w:r>
      <w:bookmarkEnd w:id="30"/>
      <w:bookmarkEnd w:id="31"/>
      <w:bookmarkEnd w:id="32"/>
      <w:bookmarkEnd w:id="33"/>
      <w:r>
        <w:rPr>
          <w:rFonts w:hint="eastAsia" w:ascii="黑体" w:hAnsi="黑体" w:eastAsia="黑体" w:cs="Arial"/>
          <w:b/>
          <w:color w:val="auto"/>
          <w:kern w:val="0"/>
          <w:sz w:val="28"/>
          <w:szCs w:val="28"/>
          <w:highlight w:val="none"/>
        </w:rPr>
        <w:t>技术要求</w:t>
      </w:r>
    </w:p>
    <w:p w14:paraId="219040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1.需实现的功能、目标及应用场景</w:t>
      </w:r>
    </w:p>
    <w:p w14:paraId="00BBB6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满足招标文件要求，验收达到合格标准。</w:t>
      </w:r>
    </w:p>
    <w:p w14:paraId="618BED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highlight w:val="none"/>
          <w:lang w:eastAsia="zh-CN"/>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本项目不</w:t>
      </w:r>
      <w:r>
        <w:rPr>
          <w:rFonts w:hint="eastAsia" w:ascii="Times New Roman" w:hAnsi="Times New Roman" w:eastAsia="宋体" w:cs="Times New Roman"/>
          <w:color w:val="auto"/>
          <w:szCs w:val="21"/>
          <w:highlight w:val="none"/>
        </w:rPr>
        <w:t>接受进口产品</w:t>
      </w:r>
      <w:r>
        <w:rPr>
          <w:rFonts w:hint="eastAsia" w:ascii="Times New Roman" w:hAnsi="Times New Roman" w:eastAsia="宋体" w:cs="Times New Roman"/>
          <w:color w:val="auto"/>
          <w:szCs w:val="21"/>
          <w:highlight w:val="none"/>
          <w:lang w:eastAsia="zh-CN"/>
        </w:rPr>
        <w:t>；</w:t>
      </w:r>
    </w:p>
    <w:p w14:paraId="45BD99C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w:t>
      </w: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需执行的国家相关标准、行业标准、地方标准或者其他标准、规范</w:t>
      </w:r>
    </w:p>
    <w:p w14:paraId="21F43F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 xml:space="preserve">本项目应执行的国家相关标准、行业标准、地方标准或者其他标准、规范为： </w:t>
      </w:r>
      <w:r>
        <w:rPr>
          <w:rFonts w:ascii="Times New Roman" w:hAnsi="Times New Roman" w:eastAsia="宋体" w:cs="Times New Roman"/>
          <w:color w:val="auto"/>
          <w:szCs w:val="21"/>
          <w:highlight w:val="none"/>
        </w:rPr>
        <w:t xml:space="preserve"> </w:t>
      </w:r>
      <w:bookmarkStart w:id="34" w:name="_Hlk88997327"/>
      <w:r>
        <w:rPr>
          <w:rFonts w:hint="eastAsia" w:ascii="Times New Roman" w:hAnsi="Times New Roman" w:eastAsia="宋体" w:cs="Times New Roman"/>
          <w:color w:val="auto"/>
          <w:szCs w:val="21"/>
          <w:highlight w:val="none"/>
        </w:rPr>
        <w:t>详见技术指标要求</w:t>
      </w:r>
      <w:r>
        <w:rPr>
          <w:rFonts w:ascii="Times New Roman" w:hAnsi="Times New Roman" w:eastAsia="宋体" w:cs="Times New Roman"/>
          <w:color w:val="auto"/>
          <w:szCs w:val="21"/>
          <w:highlight w:val="none"/>
        </w:rPr>
        <w:t xml:space="preserve">   </w:t>
      </w:r>
      <w:bookmarkEnd w:id="34"/>
      <w:r>
        <w:rPr>
          <w:rFonts w:ascii="Times New Roman" w:hAnsi="Times New Roman" w:eastAsia="宋体" w:cs="Times New Roman"/>
          <w:color w:val="auto"/>
          <w:szCs w:val="21"/>
          <w:highlight w:val="none"/>
        </w:rPr>
        <w:t xml:space="preserve"> </w:t>
      </w:r>
    </w:p>
    <w:p w14:paraId="1B48A9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w:t>
      </w:r>
      <w:r>
        <w:rPr>
          <w:rFonts w:hint="eastAsia" w:ascii="Times New Roman" w:hAnsi="Times New Roman" w:eastAsia="宋体" w:cs="Times New Roman"/>
          <w:color w:val="auto"/>
          <w:szCs w:val="21"/>
          <w:highlight w:val="none"/>
        </w:rPr>
        <w:t>.一般说明</w:t>
      </w:r>
    </w:p>
    <w:p w14:paraId="76B79E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本章</w:t>
      </w:r>
      <w:r>
        <w:rPr>
          <w:rFonts w:ascii="Times New Roman" w:hAnsi="Times New Roman" w:eastAsia="宋体" w:cs="Times New Roman"/>
          <w:color w:val="auto"/>
          <w:szCs w:val="21"/>
          <w:highlight w:val="none"/>
        </w:rPr>
        <w:t>中如提及品牌型号，仅起参考作用。供应商可选用其他品牌型号替代，但这些替代的品牌型号要实质上参照或相当于或优于参考品牌型号及其技术参数性能（配置）要求。</w:t>
      </w:r>
    </w:p>
    <w:p w14:paraId="3278C0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w:t>
      </w:r>
      <w:bookmarkStart w:id="35" w:name="_Hlk132788003"/>
      <w:r>
        <w:rPr>
          <w:rFonts w:ascii="Times New Roman" w:hAnsi="Times New Roman" w:eastAsia="宋体" w:cs="Times New Roman"/>
          <w:color w:val="auto"/>
          <w:szCs w:val="21"/>
          <w:highlight w:val="none"/>
        </w:rPr>
        <w:t>如要求提供检测报告</w:t>
      </w:r>
      <w:r>
        <w:rPr>
          <w:rFonts w:hint="eastAsia" w:ascii="Times New Roman" w:hAnsi="Times New Roman" w:eastAsia="宋体" w:cs="Times New Roman"/>
          <w:color w:val="auto"/>
          <w:szCs w:val="21"/>
          <w:highlight w:val="none"/>
        </w:rPr>
        <w:t>或其他证明材料</w:t>
      </w:r>
      <w:r>
        <w:rPr>
          <w:rFonts w:ascii="Times New Roman" w:hAnsi="Times New Roman" w:eastAsia="宋体" w:cs="Times New Roman"/>
          <w:color w:val="auto"/>
          <w:szCs w:val="21"/>
          <w:highlight w:val="none"/>
        </w:rPr>
        <w:t>的，检测报告或</w:t>
      </w:r>
      <w:r>
        <w:rPr>
          <w:rFonts w:hint="eastAsia" w:ascii="Times New Roman" w:hAnsi="Times New Roman" w:eastAsia="宋体" w:cs="Times New Roman"/>
          <w:color w:val="auto"/>
          <w:szCs w:val="21"/>
          <w:highlight w:val="none"/>
        </w:rPr>
        <w:t>其他证明材料</w:t>
      </w:r>
      <w:r>
        <w:rPr>
          <w:rFonts w:ascii="Times New Roman" w:hAnsi="Times New Roman" w:eastAsia="宋体" w:cs="Times New Roman"/>
          <w:color w:val="auto"/>
          <w:szCs w:val="21"/>
          <w:highlight w:val="none"/>
        </w:rPr>
        <w:t>内容中若涉及外文说明，必须同时提供对应中文翻译说明，评审依据以中文翻译内容为准，外文说明仅供参考；产品</w:t>
      </w:r>
      <w:r>
        <w:rPr>
          <w:rFonts w:hint="eastAsia" w:ascii="Times New Roman" w:hAnsi="Times New Roman" w:eastAsia="宋体" w:cs="Times New Roman"/>
          <w:color w:val="auto"/>
          <w:szCs w:val="21"/>
          <w:highlight w:val="none"/>
        </w:rPr>
        <w:t>证明材料</w:t>
      </w:r>
      <w:r>
        <w:rPr>
          <w:rFonts w:ascii="Times New Roman" w:hAnsi="Times New Roman" w:eastAsia="宋体" w:cs="Times New Roman"/>
          <w:color w:val="auto"/>
          <w:szCs w:val="21"/>
          <w:highlight w:val="none"/>
        </w:rPr>
        <w:t>应为报告正面、背面和附件标注的全部具体内容；产品</w:t>
      </w:r>
      <w:r>
        <w:rPr>
          <w:rFonts w:hint="eastAsia" w:ascii="Times New Roman" w:hAnsi="Times New Roman" w:eastAsia="宋体" w:cs="Times New Roman"/>
          <w:color w:val="auto"/>
          <w:szCs w:val="21"/>
          <w:highlight w:val="none"/>
        </w:rPr>
        <w:t>证明材料</w:t>
      </w:r>
      <w:r>
        <w:rPr>
          <w:rFonts w:ascii="Times New Roman" w:hAnsi="Times New Roman" w:eastAsia="宋体" w:cs="Times New Roman"/>
          <w:color w:val="auto"/>
          <w:szCs w:val="21"/>
          <w:highlight w:val="none"/>
        </w:rPr>
        <w:t>的</w:t>
      </w:r>
      <w:r>
        <w:rPr>
          <w:rFonts w:hint="eastAsia" w:ascii="Times New Roman" w:hAnsi="Times New Roman" w:eastAsia="宋体" w:cs="Times New Roman"/>
          <w:color w:val="auto"/>
          <w:szCs w:val="21"/>
          <w:highlight w:val="none"/>
        </w:rPr>
        <w:t>内容</w:t>
      </w:r>
      <w:r>
        <w:rPr>
          <w:rFonts w:ascii="Times New Roman" w:hAnsi="Times New Roman" w:eastAsia="宋体" w:cs="Times New Roman"/>
          <w:color w:val="auto"/>
          <w:szCs w:val="21"/>
          <w:highlight w:val="none"/>
        </w:rPr>
        <w:t>应该能够被阅读、识别和判断</w:t>
      </w:r>
      <w:bookmarkEnd w:id="35"/>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 xml:space="preserve"> </w:t>
      </w:r>
    </w:p>
    <w:p w14:paraId="1C5528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w:t>
      </w:r>
      <w:r>
        <w:rPr>
          <w:rFonts w:hint="eastAsia" w:ascii="Times New Roman" w:hAnsi="Times New Roman" w:eastAsia="宋体" w:cs="Times New Roman"/>
          <w:color w:val="auto"/>
          <w:szCs w:val="21"/>
          <w:highlight w:val="none"/>
        </w:rPr>
        <w:t>.核心产品</w:t>
      </w:r>
    </w:p>
    <w:p w14:paraId="10302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本项目为货物采购项目，核心产品为：4K 超高清腹腔镜系统</w:t>
      </w:r>
      <w:r>
        <w:rPr>
          <w:rFonts w:ascii="Times New Roman" w:hAnsi="Times New Roman" w:eastAsia="宋体" w:cs="Times New Roman"/>
          <w:color w:val="auto"/>
          <w:szCs w:val="21"/>
          <w:highlight w:val="none"/>
        </w:rPr>
        <w:t xml:space="preserve">                  </w:t>
      </w:r>
    </w:p>
    <w:p w14:paraId="607795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6.节能产品</w:t>
      </w:r>
    </w:p>
    <w:p w14:paraId="622E3BF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本项目强制采购节能产品为：</w:t>
      </w:r>
      <w:r>
        <w:rPr>
          <w:rFonts w:hint="eastAsia" w:ascii="Times New Roman" w:hAnsi="Times New Roman" w:eastAsia="宋体" w:cs="Times New Roman"/>
          <w:color w:val="auto"/>
          <w:szCs w:val="21"/>
          <w:highlight w:val="none"/>
          <w:lang w:val="en-US" w:eastAsia="zh-CN"/>
        </w:rPr>
        <w:t>/</w:t>
      </w:r>
    </w:p>
    <w:p w14:paraId="5CCEF6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7.网络安全专用产品</w:t>
      </w:r>
    </w:p>
    <w:p w14:paraId="377D85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本项目</w:t>
      </w:r>
      <w:r>
        <w:rPr>
          <w:rFonts w:hint="eastAsia" w:ascii="Times New Roman" w:hAnsi="Times New Roman" w:eastAsia="宋体" w:cs="Times New Roman"/>
          <w:color w:val="auto"/>
          <w:szCs w:val="21"/>
          <w:highlight w:val="none"/>
          <w:lang w:val="en-US" w:eastAsia="zh-CN"/>
        </w:rPr>
        <w:t>网络安全专用产品</w:t>
      </w:r>
      <w:r>
        <w:rPr>
          <w:rFonts w:hint="eastAsia" w:ascii="Times New Roman" w:hAnsi="Times New Roman" w:eastAsia="宋体" w:cs="Times New Roman"/>
          <w:color w:val="auto"/>
          <w:szCs w:val="21"/>
          <w:highlight w:val="none"/>
        </w:rPr>
        <w:t>为：</w:t>
      </w:r>
      <w:r>
        <w:rPr>
          <w:rFonts w:hint="eastAsia" w:ascii="Times New Roman" w:hAnsi="Times New Roman" w:eastAsia="宋体" w:cs="Times New Roman"/>
          <w:color w:val="auto"/>
          <w:szCs w:val="21"/>
          <w:highlight w:val="none"/>
          <w:lang w:val="en-US" w:eastAsia="zh-CN"/>
        </w:rPr>
        <w:t>/</w:t>
      </w:r>
      <w:r>
        <w:rPr>
          <w:rFonts w:hint="eastAsia" w:ascii="Times New Roman" w:hAnsi="Times New Roman" w:eastAsia="宋体" w:cs="Times New Roman"/>
          <w:color w:val="auto"/>
          <w:szCs w:val="21"/>
          <w:highlight w:val="none"/>
        </w:rPr>
        <w:t xml:space="preserve">                </w:t>
      </w:r>
    </w:p>
    <w:p w14:paraId="304BE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8</w:t>
      </w:r>
      <w:r>
        <w:rPr>
          <w:rFonts w:hint="eastAsia" w:ascii="Times New Roman" w:hAnsi="Times New Roman" w:eastAsia="宋体" w:cs="Times New Roman"/>
          <w:color w:val="auto"/>
          <w:szCs w:val="21"/>
          <w:highlight w:val="none"/>
        </w:rPr>
        <w:t>.标的名称、数量、需满足的质量、技术规格、物理特性、性能、材料、结构、外观、安全，或者服务内容和标准一览表</w:t>
      </w:r>
    </w:p>
    <w:tbl>
      <w:tblPr>
        <w:tblStyle w:val="51"/>
        <w:tblW w:w="92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2"/>
        <w:gridCol w:w="1094"/>
        <w:gridCol w:w="494"/>
        <w:gridCol w:w="843"/>
        <w:gridCol w:w="6272"/>
      </w:tblGrid>
      <w:tr w14:paraId="7DF4E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2" w:type="dxa"/>
            <w:noWrap w:val="0"/>
            <w:vAlign w:val="center"/>
          </w:tcPr>
          <w:p w14:paraId="67E76552">
            <w:pPr>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序号</w:t>
            </w:r>
          </w:p>
        </w:tc>
        <w:tc>
          <w:tcPr>
            <w:tcW w:w="1094" w:type="dxa"/>
            <w:noWrap w:val="0"/>
            <w:vAlign w:val="center"/>
          </w:tcPr>
          <w:p w14:paraId="79556DC6">
            <w:pPr>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货物名称</w:t>
            </w:r>
          </w:p>
        </w:tc>
        <w:tc>
          <w:tcPr>
            <w:tcW w:w="494" w:type="dxa"/>
            <w:noWrap w:val="0"/>
            <w:vAlign w:val="center"/>
          </w:tcPr>
          <w:p w14:paraId="795DEE69">
            <w:pPr>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数量</w:t>
            </w:r>
          </w:p>
        </w:tc>
        <w:tc>
          <w:tcPr>
            <w:tcW w:w="843" w:type="dxa"/>
            <w:tcBorders>
              <w:right w:val="single" w:color="auto" w:sz="4" w:space="0"/>
            </w:tcBorders>
            <w:noWrap w:val="0"/>
            <w:vAlign w:val="center"/>
          </w:tcPr>
          <w:p w14:paraId="524DC595">
            <w:pPr>
              <w:jc w:val="center"/>
              <w:rPr>
                <w:color w:val="auto"/>
                <w:szCs w:val="21"/>
                <w:highlight w:val="none"/>
              </w:rPr>
            </w:pPr>
            <w:r>
              <w:rPr>
                <w:rFonts w:hint="eastAsia"/>
                <w:color w:val="auto"/>
                <w:szCs w:val="21"/>
                <w:highlight w:val="none"/>
              </w:rPr>
              <w:t>所属行业</w:t>
            </w:r>
          </w:p>
        </w:tc>
        <w:tc>
          <w:tcPr>
            <w:tcW w:w="6272" w:type="dxa"/>
            <w:tcBorders>
              <w:left w:val="single" w:color="auto" w:sz="4" w:space="0"/>
              <w:right w:val="single" w:color="auto" w:sz="4" w:space="0"/>
            </w:tcBorders>
            <w:noWrap w:val="0"/>
            <w:vAlign w:val="center"/>
          </w:tcPr>
          <w:p w14:paraId="53A4D16B">
            <w:pPr>
              <w:jc w:val="center"/>
              <w:rPr>
                <w:color w:val="auto"/>
                <w:szCs w:val="21"/>
                <w:highlight w:val="none"/>
              </w:rPr>
            </w:pPr>
            <w:r>
              <w:rPr>
                <w:rFonts w:hint="eastAsia" w:ascii="Times New Roman" w:hAnsi="Times New Roman" w:eastAsia="宋体" w:cs="Times New Roman"/>
                <w:color w:val="auto"/>
                <w:szCs w:val="21"/>
                <w:highlight w:val="none"/>
              </w:rPr>
              <w:t>技术指标要求</w:t>
            </w:r>
          </w:p>
        </w:tc>
      </w:tr>
      <w:tr w14:paraId="04A70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trPr>
        <w:tc>
          <w:tcPr>
            <w:tcW w:w="512" w:type="dxa"/>
            <w:noWrap w:val="0"/>
            <w:vAlign w:val="center"/>
          </w:tcPr>
          <w:p w14:paraId="1EB87A47">
            <w:pPr>
              <w:spacing w:line="360" w:lineRule="auto"/>
              <w:jc w:val="center"/>
              <w:rPr>
                <w:color w:val="auto"/>
                <w:szCs w:val="21"/>
                <w:highlight w:val="none"/>
              </w:rPr>
            </w:pPr>
            <w:r>
              <w:rPr>
                <w:color w:val="auto"/>
                <w:szCs w:val="21"/>
                <w:highlight w:val="none"/>
              </w:rPr>
              <w:t>1</w:t>
            </w:r>
          </w:p>
        </w:tc>
        <w:tc>
          <w:tcPr>
            <w:tcW w:w="1094" w:type="dxa"/>
            <w:noWrap w:val="0"/>
            <w:vAlign w:val="center"/>
          </w:tcPr>
          <w:p w14:paraId="3ABEFB02">
            <w:pPr>
              <w:spacing w:line="360" w:lineRule="auto"/>
              <w:jc w:val="center"/>
              <w:rPr>
                <w:color w:val="auto"/>
                <w:szCs w:val="21"/>
                <w:highlight w:val="none"/>
              </w:rPr>
            </w:pPr>
            <w:r>
              <w:rPr>
                <w:rFonts w:hint="eastAsia"/>
                <w:color w:val="auto"/>
                <w:szCs w:val="21"/>
                <w:highlight w:val="none"/>
              </w:rPr>
              <w:t>4K 超高清腹腔镜系统</w:t>
            </w:r>
          </w:p>
        </w:tc>
        <w:tc>
          <w:tcPr>
            <w:tcW w:w="494" w:type="dxa"/>
            <w:noWrap w:val="0"/>
            <w:vAlign w:val="center"/>
          </w:tcPr>
          <w:p w14:paraId="089B4E04">
            <w:pPr>
              <w:spacing w:line="360" w:lineRule="auto"/>
              <w:jc w:val="center"/>
              <w:rPr>
                <w:rFonts w:hint="eastAsia" w:eastAsia="宋体"/>
                <w:color w:val="auto"/>
                <w:szCs w:val="21"/>
                <w:highlight w:val="none"/>
                <w:lang w:eastAsia="zh-CN"/>
              </w:rPr>
            </w:pPr>
            <w:r>
              <w:rPr>
                <w:rFonts w:hint="eastAsia"/>
                <w:color w:val="auto"/>
                <w:szCs w:val="21"/>
                <w:highlight w:val="none"/>
                <w:lang w:val="en-US" w:eastAsia="zh-CN"/>
              </w:rPr>
              <w:t>3套</w:t>
            </w:r>
          </w:p>
        </w:tc>
        <w:tc>
          <w:tcPr>
            <w:tcW w:w="843" w:type="dxa"/>
            <w:tcBorders>
              <w:right w:val="single" w:color="auto" w:sz="4" w:space="0"/>
            </w:tcBorders>
            <w:noWrap w:val="0"/>
            <w:vAlign w:val="center"/>
          </w:tcPr>
          <w:p w14:paraId="6DBBB40D">
            <w:pPr>
              <w:spacing w:line="360" w:lineRule="auto"/>
              <w:jc w:val="center"/>
              <w:rPr>
                <w:color w:val="auto"/>
                <w:szCs w:val="21"/>
                <w:highlight w:val="none"/>
              </w:rPr>
            </w:pPr>
            <w:r>
              <w:rPr>
                <w:rFonts w:hint="eastAsia"/>
                <w:color w:val="auto"/>
                <w:szCs w:val="21"/>
                <w:highlight w:val="none"/>
              </w:rPr>
              <w:t>工业</w:t>
            </w:r>
          </w:p>
        </w:tc>
        <w:tc>
          <w:tcPr>
            <w:tcW w:w="6272" w:type="dxa"/>
            <w:tcBorders>
              <w:left w:val="single" w:color="auto" w:sz="4" w:space="0"/>
              <w:right w:val="single" w:color="auto" w:sz="4" w:space="0"/>
            </w:tcBorders>
            <w:noWrap w:val="0"/>
            <w:vAlign w:val="center"/>
          </w:tcPr>
          <w:p w14:paraId="333FC5A6">
            <w:pPr>
              <w:spacing w:line="360" w:lineRule="auto"/>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）图像处理器</w:t>
            </w:r>
          </w:p>
          <w:p w14:paraId="1D3806D9">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采用</w:t>
            </w:r>
            <w:r>
              <w:rPr>
                <w:rFonts w:hint="eastAsia" w:ascii="宋体" w:hAnsi="宋体" w:eastAsia="宋体" w:cs="宋体"/>
                <w:bCs/>
                <w:color w:val="auto"/>
                <w:sz w:val="22"/>
                <w:szCs w:val="22"/>
                <w:highlight w:val="none"/>
              </w:rPr>
              <w:t>数字化4K</w:t>
            </w:r>
            <w:r>
              <w:rPr>
                <w:rFonts w:hint="eastAsia" w:ascii="宋体" w:hAnsi="宋体" w:eastAsia="宋体" w:cs="宋体"/>
                <w:bCs/>
                <w:color w:val="auto"/>
                <w:sz w:val="22"/>
                <w:szCs w:val="22"/>
                <w:highlight w:val="none"/>
                <w:lang w:val="en-US" w:eastAsia="zh-CN"/>
              </w:rPr>
              <w:t>超高清</w:t>
            </w:r>
            <w:r>
              <w:rPr>
                <w:rFonts w:hint="eastAsia" w:ascii="宋体" w:hAnsi="宋体" w:eastAsia="宋体" w:cs="宋体"/>
                <w:bCs/>
                <w:color w:val="auto"/>
                <w:sz w:val="22"/>
                <w:szCs w:val="22"/>
                <w:highlight w:val="none"/>
              </w:rPr>
              <w:t>摄像</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lang w:val="en-US" w:eastAsia="zh-CN"/>
              </w:rPr>
              <w:t>实现</w:t>
            </w:r>
            <w:r>
              <w:rPr>
                <w:rFonts w:hint="eastAsia" w:ascii="宋体" w:hAnsi="宋体" w:eastAsia="宋体" w:cs="宋体"/>
                <w:bCs/>
                <w:color w:val="auto"/>
                <w:sz w:val="22"/>
                <w:szCs w:val="22"/>
                <w:highlight w:val="none"/>
              </w:rPr>
              <w:t>可见光</w:t>
            </w:r>
            <w:r>
              <w:rPr>
                <w:rFonts w:hint="eastAsia" w:ascii="宋体" w:hAnsi="宋体" w:eastAsia="宋体" w:cs="宋体"/>
                <w:bCs/>
                <w:color w:val="auto"/>
                <w:sz w:val="22"/>
                <w:szCs w:val="22"/>
                <w:highlight w:val="none"/>
                <w:lang w:val="en-US" w:eastAsia="zh-CN"/>
              </w:rPr>
              <w:t>图像</w:t>
            </w:r>
            <w:r>
              <w:rPr>
                <w:rFonts w:hint="eastAsia" w:ascii="宋体" w:hAnsi="宋体" w:eastAsia="宋体" w:cs="宋体"/>
                <w:bCs/>
                <w:color w:val="auto"/>
                <w:sz w:val="22"/>
                <w:szCs w:val="22"/>
                <w:highlight w:val="none"/>
              </w:rPr>
              <w:t>和近红外光图像；</w:t>
            </w:r>
          </w:p>
          <w:p w14:paraId="5136B807">
            <w:pPr>
              <w:spacing w:line="360" w:lineRule="auto"/>
              <w:ind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具备CFDA</w:t>
            </w:r>
            <w:r>
              <w:rPr>
                <w:rFonts w:hint="eastAsia" w:ascii="宋体" w:hAnsi="宋体" w:eastAsia="宋体" w:cs="宋体"/>
                <w:color w:val="auto"/>
                <w:sz w:val="22"/>
                <w:szCs w:val="22"/>
                <w:highlight w:val="none"/>
                <w:lang w:val="en-US" w:eastAsia="zh-CN"/>
              </w:rPr>
              <w:t>或</w:t>
            </w:r>
            <w:r>
              <w:rPr>
                <w:rFonts w:hint="eastAsia" w:ascii="宋体" w:hAnsi="宋体" w:eastAsia="宋体" w:cs="宋体"/>
                <w:i w:val="0"/>
                <w:iCs w:val="0"/>
                <w:caps w:val="0"/>
                <w:color w:val="auto"/>
                <w:spacing w:val="0"/>
                <w:sz w:val="22"/>
                <w:szCs w:val="22"/>
                <w:highlight w:val="none"/>
                <w:shd w:val="clear" w:fill="FAFAFA"/>
              </w:rPr>
              <w:t>NMPA</w:t>
            </w:r>
            <w:r>
              <w:rPr>
                <w:rFonts w:hint="eastAsia" w:ascii="宋体" w:hAnsi="宋体" w:eastAsia="宋体" w:cs="宋体"/>
                <w:color w:val="auto"/>
                <w:sz w:val="22"/>
                <w:szCs w:val="22"/>
                <w:highlight w:val="none"/>
              </w:rPr>
              <w:t>认证</w:t>
            </w:r>
            <w:r>
              <w:rPr>
                <w:rFonts w:hint="eastAsia" w:ascii="宋体" w:hAnsi="宋体" w:eastAsia="宋体" w:cs="宋体"/>
                <w:color w:val="auto"/>
                <w:sz w:val="22"/>
                <w:szCs w:val="22"/>
                <w:highlight w:val="none"/>
                <w:lang w:eastAsia="zh-CN"/>
              </w:rPr>
              <w:t>；</w:t>
            </w:r>
          </w:p>
          <w:p w14:paraId="25A8045A">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w:t>
            </w:r>
            <w:r>
              <w:rPr>
                <w:rFonts w:hint="eastAsia" w:ascii="宋体" w:hAnsi="宋体" w:eastAsia="宋体" w:cs="宋体"/>
                <w:color w:val="auto"/>
                <w:sz w:val="22"/>
                <w:szCs w:val="22"/>
                <w:highlight w:val="none"/>
              </w:rPr>
              <w:t>输出分辨率为3840*2160或4096*2160可选；</w:t>
            </w:r>
          </w:p>
          <w:p w14:paraId="6442C1B1">
            <w:pPr>
              <w:spacing w:line="360" w:lineRule="auto"/>
              <w:ind w:firstLine="440" w:firstLineChars="200"/>
              <w:jc w:val="both"/>
              <w:rPr>
                <w:rStyle w:val="54"/>
                <w:rFonts w:hint="eastAsia" w:ascii="宋体" w:hAnsi="宋体" w:eastAsia="宋体" w:cs="宋体"/>
                <w:b w:val="0"/>
                <w:bCs w:val="0"/>
                <w:color w:val="auto"/>
                <w:sz w:val="22"/>
                <w:szCs w:val="22"/>
                <w:highlight w:val="none"/>
              </w:rPr>
            </w:pPr>
            <w:r>
              <w:rPr>
                <w:rStyle w:val="54"/>
                <w:rFonts w:hint="eastAsia" w:ascii="宋体" w:hAnsi="宋体" w:eastAsia="宋体" w:cs="宋体"/>
                <w:b w:val="0"/>
                <w:color w:val="auto"/>
                <w:sz w:val="22"/>
                <w:szCs w:val="22"/>
                <w:highlight w:val="none"/>
              </w:rPr>
              <w:t>4</w:t>
            </w:r>
            <w:r>
              <w:rPr>
                <w:rFonts w:hint="eastAsia" w:ascii="宋体" w:hAnsi="宋体" w:eastAsia="宋体" w:cs="宋体"/>
                <w:bCs/>
                <w:color w:val="auto"/>
                <w:sz w:val="22"/>
                <w:szCs w:val="22"/>
                <w:highlight w:val="none"/>
              </w:rPr>
              <w:t>.</w:t>
            </w:r>
            <w:r>
              <w:rPr>
                <w:rStyle w:val="54"/>
                <w:rFonts w:hint="eastAsia" w:ascii="宋体" w:hAnsi="宋体" w:eastAsia="宋体" w:cs="宋体"/>
                <w:b w:val="0"/>
                <w:bCs w:val="0"/>
                <w:color w:val="auto"/>
                <w:sz w:val="22"/>
                <w:szCs w:val="22"/>
                <w:highlight w:val="none"/>
              </w:rPr>
              <w:t>图像处理器备有≥7寸触控屏，具有防误触功能；</w:t>
            </w:r>
          </w:p>
          <w:p w14:paraId="201EC442">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5.可获取≥60Hz高清白光和荧光图像，实时流畅，荧光真实不漂浮；</w:t>
            </w:r>
          </w:p>
          <w:p w14:paraId="782597A6">
            <w:pPr>
              <w:wordWrap w:val="0"/>
              <w:spacing w:before="0" w:after="0" w:line="360" w:lineRule="auto"/>
              <w:ind w:firstLine="220" w:firstLineChars="1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w:t>
            </w:r>
            <w:r>
              <w:rPr>
                <w:rStyle w:val="54"/>
                <w:rFonts w:hint="eastAsia" w:ascii="宋体" w:hAnsi="宋体" w:eastAsia="宋体" w:cs="宋体"/>
                <w:b w:val="0"/>
                <w:color w:val="auto"/>
                <w:sz w:val="22"/>
                <w:szCs w:val="22"/>
                <w:highlight w:val="none"/>
              </w:rPr>
              <w:t>6</w:t>
            </w:r>
            <w:r>
              <w:rPr>
                <w:rFonts w:hint="eastAsia" w:ascii="宋体" w:hAnsi="宋体" w:eastAsia="宋体" w:cs="宋体"/>
                <w:bCs/>
                <w:color w:val="auto"/>
                <w:sz w:val="22"/>
                <w:szCs w:val="22"/>
                <w:highlight w:val="none"/>
              </w:rPr>
              <w:t>.内窥镜荧光摄像主机至少具备</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种</w:t>
            </w:r>
            <w:r>
              <w:rPr>
                <w:rFonts w:hint="eastAsia" w:ascii="宋体" w:hAnsi="宋体" w:eastAsia="宋体" w:cs="宋体"/>
                <w:bCs/>
                <w:color w:val="auto"/>
                <w:sz w:val="22"/>
                <w:szCs w:val="22"/>
                <w:highlight w:val="none"/>
                <w:lang w:val="en-US" w:eastAsia="zh-CN"/>
              </w:rPr>
              <w:t>以上成像</w:t>
            </w:r>
            <w:r>
              <w:rPr>
                <w:rFonts w:hint="eastAsia" w:ascii="宋体" w:hAnsi="宋体" w:eastAsia="宋体" w:cs="宋体"/>
                <w:bCs/>
                <w:color w:val="auto"/>
                <w:sz w:val="22"/>
                <w:szCs w:val="22"/>
                <w:highlight w:val="none"/>
              </w:rPr>
              <w:t>模式</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ICG荧光模式及MB荧光</w:t>
            </w:r>
            <w:r>
              <w:rPr>
                <w:rFonts w:hint="eastAsia" w:ascii="宋体" w:hAnsi="宋体" w:eastAsia="宋体" w:cs="宋体"/>
                <w:bCs/>
                <w:color w:val="auto"/>
                <w:sz w:val="22"/>
                <w:szCs w:val="22"/>
                <w:highlight w:val="none"/>
                <w:lang w:val="en-US" w:eastAsia="zh-CN"/>
              </w:rPr>
              <w:t>或者导丝荧光等双染荧光，可实现输尿管荧光显影</w:t>
            </w:r>
            <w:r>
              <w:rPr>
                <w:rFonts w:hint="eastAsia" w:ascii="宋体" w:hAnsi="宋体" w:eastAsia="宋体" w:cs="宋体"/>
                <w:color w:val="auto"/>
                <w:sz w:val="22"/>
                <w:szCs w:val="22"/>
                <w:highlight w:val="none"/>
              </w:rPr>
              <w:t>；</w:t>
            </w:r>
          </w:p>
          <w:p w14:paraId="797E6B76">
            <w:pPr>
              <w:spacing w:line="360" w:lineRule="auto"/>
              <w:ind w:firstLine="220" w:firstLineChars="100"/>
              <w:jc w:val="both"/>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val="en-US" w:eastAsia="zh-CN"/>
              </w:rPr>
              <w:t>●</w:t>
            </w:r>
            <w:r>
              <w:rPr>
                <w:rFonts w:hint="eastAsia" w:ascii="宋体" w:hAnsi="宋体" w:eastAsia="宋体" w:cs="宋体"/>
                <w:bCs/>
                <w:color w:val="auto"/>
                <w:sz w:val="22"/>
                <w:szCs w:val="22"/>
                <w:highlight w:val="none"/>
              </w:rPr>
              <w:t>7.具有2种以上</w:t>
            </w:r>
            <w:r>
              <w:rPr>
                <w:rFonts w:hint="eastAsia" w:ascii="宋体" w:hAnsi="宋体" w:eastAsia="宋体" w:cs="宋体"/>
                <w:bCs/>
                <w:color w:val="auto"/>
                <w:sz w:val="22"/>
                <w:szCs w:val="22"/>
                <w:highlight w:val="none"/>
                <w:lang w:val="en-US" w:eastAsia="zh-CN"/>
              </w:rPr>
              <w:t>临床应用</w:t>
            </w:r>
            <w:r>
              <w:rPr>
                <w:rFonts w:hint="eastAsia" w:ascii="宋体" w:hAnsi="宋体" w:eastAsia="宋体" w:cs="宋体"/>
                <w:bCs/>
                <w:color w:val="auto"/>
                <w:sz w:val="22"/>
                <w:szCs w:val="22"/>
                <w:highlight w:val="none"/>
              </w:rPr>
              <w:t>模式：可选择经典模式和专业</w:t>
            </w:r>
            <w:r>
              <w:rPr>
                <w:rFonts w:hint="eastAsia" w:ascii="宋体" w:hAnsi="宋体" w:eastAsia="宋体" w:cs="宋体"/>
                <w:bCs/>
                <w:color w:val="auto"/>
                <w:sz w:val="22"/>
                <w:szCs w:val="22"/>
                <w:highlight w:val="none"/>
                <w:lang w:val="en-US" w:eastAsia="zh-CN"/>
              </w:rPr>
              <w:t>自定义</w:t>
            </w:r>
            <w:r>
              <w:rPr>
                <w:rFonts w:hint="eastAsia" w:ascii="宋体" w:hAnsi="宋体" w:eastAsia="宋体" w:cs="宋体"/>
                <w:bCs/>
                <w:color w:val="auto"/>
                <w:sz w:val="22"/>
                <w:szCs w:val="22"/>
                <w:highlight w:val="none"/>
              </w:rPr>
              <w:t>模式，专业</w:t>
            </w:r>
            <w:r>
              <w:rPr>
                <w:rFonts w:hint="eastAsia" w:ascii="宋体" w:hAnsi="宋体" w:eastAsia="宋体" w:cs="宋体"/>
                <w:bCs/>
                <w:color w:val="auto"/>
                <w:sz w:val="22"/>
                <w:szCs w:val="22"/>
                <w:highlight w:val="none"/>
                <w:lang w:val="en-US" w:eastAsia="zh-CN"/>
              </w:rPr>
              <w:t>自定义</w:t>
            </w:r>
            <w:r>
              <w:rPr>
                <w:rFonts w:hint="eastAsia" w:ascii="宋体" w:hAnsi="宋体" w:eastAsia="宋体" w:cs="宋体"/>
                <w:bCs/>
                <w:color w:val="auto"/>
                <w:sz w:val="22"/>
                <w:szCs w:val="22"/>
                <w:highlight w:val="none"/>
              </w:rPr>
              <w:t>模式</w:t>
            </w:r>
            <w:r>
              <w:rPr>
                <w:rFonts w:hint="eastAsia" w:ascii="宋体" w:hAnsi="宋体" w:eastAsia="宋体" w:cs="宋体"/>
                <w:bCs/>
                <w:color w:val="auto"/>
                <w:sz w:val="22"/>
                <w:szCs w:val="22"/>
                <w:highlight w:val="none"/>
                <w:lang w:val="en-US" w:eastAsia="zh-CN"/>
              </w:rPr>
              <w:t>下</w:t>
            </w:r>
            <w:r>
              <w:rPr>
                <w:rFonts w:hint="eastAsia" w:ascii="宋体" w:hAnsi="宋体" w:eastAsia="宋体" w:cs="宋体"/>
                <w:bCs/>
                <w:color w:val="auto"/>
                <w:sz w:val="22"/>
                <w:szCs w:val="22"/>
                <w:highlight w:val="none"/>
              </w:rPr>
              <w:t>荧光灵敏度可调节级数不少于30级；</w:t>
            </w:r>
          </w:p>
          <w:p w14:paraId="13EE9629">
            <w:pPr>
              <w:spacing w:line="360" w:lineRule="auto"/>
              <w:ind w:firstLine="440" w:firstLineChars="200"/>
              <w:jc w:val="both"/>
              <w:rPr>
                <w:rFonts w:hint="eastAsia" w:ascii="宋体" w:hAnsi="宋体" w:eastAsia="宋体" w:cs="宋体"/>
                <w:bCs/>
                <w:color w:val="auto"/>
                <w:sz w:val="22"/>
                <w:szCs w:val="22"/>
                <w:highlight w:val="none"/>
              </w:rPr>
            </w:pPr>
            <w:r>
              <w:rPr>
                <w:rStyle w:val="54"/>
                <w:rFonts w:hint="eastAsia" w:ascii="宋体" w:hAnsi="宋体" w:eastAsia="宋体" w:cs="宋体"/>
                <w:b w:val="0"/>
                <w:color w:val="auto"/>
                <w:sz w:val="22"/>
                <w:szCs w:val="22"/>
                <w:highlight w:val="none"/>
              </w:rPr>
              <w:t>8</w:t>
            </w:r>
            <w:r>
              <w:rPr>
                <w:rFonts w:hint="eastAsia" w:ascii="宋体" w:hAnsi="宋体" w:eastAsia="宋体" w:cs="宋体"/>
                <w:bCs/>
                <w:color w:val="auto"/>
                <w:sz w:val="22"/>
                <w:szCs w:val="22"/>
                <w:highlight w:val="none"/>
              </w:rPr>
              <w:t>.具有</w:t>
            </w:r>
            <w:r>
              <w:rPr>
                <w:rFonts w:hint="eastAsia" w:ascii="宋体" w:hAnsi="宋体" w:eastAsia="宋体" w:cs="宋体"/>
                <w:bCs/>
                <w:color w:val="auto"/>
                <w:sz w:val="22"/>
                <w:szCs w:val="22"/>
                <w:highlight w:val="none"/>
                <w:lang w:val="en-US" w:eastAsia="zh-CN"/>
              </w:rPr>
              <w:t>≥</w:t>
            </w:r>
            <w:r>
              <w:rPr>
                <w:rFonts w:hint="eastAsia" w:ascii="宋体" w:hAnsi="宋体" w:eastAsia="宋体" w:cs="宋体"/>
                <w:bCs/>
                <w:color w:val="auto"/>
                <w:sz w:val="22"/>
                <w:szCs w:val="22"/>
                <w:highlight w:val="none"/>
              </w:rPr>
              <w:t>3种色调可选，可选择不同的色调，其中包括自然色调、柔和色调、标准色调；</w:t>
            </w:r>
          </w:p>
          <w:p w14:paraId="5BB73450">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9.</w:t>
            </w:r>
            <w:r>
              <w:rPr>
                <w:rFonts w:hint="eastAsia" w:ascii="宋体" w:hAnsi="宋体" w:eastAsia="宋体" w:cs="宋体"/>
                <w:color w:val="auto"/>
                <w:sz w:val="22"/>
                <w:szCs w:val="22"/>
                <w:highlight w:val="none"/>
              </w:rPr>
              <w:t>具备2种及以上</w:t>
            </w:r>
            <w:r>
              <w:rPr>
                <w:rFonts w:hint="eastAsia" w:ascii="宋体" w:hAnsi="宋体" w:eastAsia="宋体" w:cs="宋体"/>
                <w:color w:val="auto"/>
                <w:sz w:val="22"/>
                <w:szCs w:val="22"/>
                <w:highlight w:val="none"/>
                <w:lang w:val="en-US" w:eastAsia="zh-CN"/>
              </w:rPr>
              <w:t>荧光颜色</w:t>
            </w:r>
            <w:r>
              <w:rPr>
                <w:rFonts w:hint="eastAsia" w:ascii="宋体" w:hAnsi="宋体" w:cs="宋体"/>
                <w:color w:val="auto"/>
                <w:sz w:val="22"/>
                <w:szCs w:val="22"/>
                <w:highlight w:val="none"/>
                <w:lang w:val="en-US" w:eastAsia="zh-CN"/>
              </w:rPr>
              <w:t>，例如：</w:t>
            </w:r>
            <w:r>
              <w:rPr>
                <w:rFonts w:hint="eastAsia" w:ascii="宋体" w:hAnsi="宋体" w:eastAsia="宋体" w:cs="宋体"/>
                <w:color w:val="auto"/>
                <w:sz w:val="22"/>
                <w:szCs w:val="22"/>
                <w:highlight w:val="none"/>
                <w:lang w:val="en-US" w:eastAsia="zh-CN"/>
              </w:rPr>
              <w:t>绿色、蓝色</w:t>
            </w:r>
            <w:r>
              <w:rPr>
                <w:rFonts w:hint="eastAsia" w:ascii="宋体" w:hAnsi="宋体" w:eastAsia="宋体" w:cs="宋体"/>
                <w:color w:val="auto"/>
                <w:sz w:val="22"/>
                <w:szCs w:val="22"/>
                <w:highlight w:val="none"/>
              </w:rPr>
              <w:t>；</w:t>
            </w:r>
          </w:p>
          <w:p w14:paraId="6997731F">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10.主机面板具有</w:t>
            </w:r>
            <w:r>
              <w:rPr>
                <w:rFonts w:hint="eastAsia" w:ascii="宋体" w:hAnsi="宋体" w:eastAsia="宋体" w:cs="宋体"/>
                <w:bCs/>
                <w:color w:val="auto"/>
                <w:sz w:val="22"/>
                <w:szCs w:val="22"/>
                <w:highlight w:val="none"/>
                <w:lang w:val="en-US" w:eastAsia="zh-CN"/>
              </w:rPr>
              <w:t>≥</w:t>
            </w:r>
            <w:r>
              <w:rPr>
                <w:rFonts w:hint="eastAsia" w:ascii="宋体" w:hAnsi="宋体" w:eastAsia="宋体" w:cs="宋体"/>
                <w:bCs/>
                <w:color w:val="auto"/>
                <w:sz w:val="22"/>
                <w:szCs w:val="22"/>
                <w:highlight w:val="none"/>
              </w:rPr>
              <w:t>3个快捷键，可实现白平衡、拍照/录像、科室</w:t>
            </w:r>
            <w:r>
              <w:rPr>
                <w:rFonts w:hint="eastAsia" w:ascii="宋体" w:hAnsi="宋体" w:eastAsia="宋体" w:cs="宋体"/>
                <w:bCs/>
                <w:color w:val="auto"/>
                <w:sz w:val="22"/>
                <w:szCs w:val="22"/>
                <w:highlight w:val="none"/>
                <w:lang w:val="en-US" w:eastAsia="zh-CN"/>
              </w:rPr>
              <w:t>应用</w:t>
            </w:r>
            <w:r>
              <w:rPr>
                <w:rFonts w:hint="eastAsia" w:ascii="宋体" w:hAnsi="宋体" w:eastAsia="宋体" w:cs="宋体"/>
                <w:bCs/>
                <w:color w:val="auto"/>
                <w:sz w:val="22"/>
                <w:szCs w:val="22"/>
                <w:highlight w:val="none"/>
              </w:rPr>
              <w:t>切换的功能；</w:t>
            </w:r>
          </w:p>
          <w:p w14:paraId="2E2867B3">
            <w:pPr>
              <w:spacing w:line="360" w:lineRule="auto"/>
              <w:ind w:firstLine="440" w:firstLineChars="200"/>
              <w:jc w:val="both"/>
              <w:rPr>
                <w:rFonts w:hint="eastAsia" w:ascii="宋体" w:hAnsi="宋体" w:eastAsia="宋体" w:cs="宋体"/>
                <w:bCs/>
                <w:color w:val="auto"/>
                <w:sz w:val="22"/>
                <w:szCs w:val="22"/>
                <w:highlight w:val="none"/>
              </w:rPr>
            </w:pPr>
            <w:r>
              <w:rPr>
                <w:rStyle w:val="54"/>
                <w:rFonts w:hint="eastAsia" w:ascii="宋体" w:hAnsi="宋体" w:eastAsia="宋体" w:cs="宋体"/>
                <w:b w:val="0"/>
                <w:color w:val="auto"/>
                <w:sz w:val="22"/>
                <w:szCs w:val="22"/>
                <w:highlight w:val="none"/>
              </w:rPr>
              <w:t>▲1</w:t>
            </w:r>
            <w:r>
              <w:rPr>
                <w:rStyle w:val="54"/>
                <w:rFonts w:hint="eastAsia" w:ascii="宋体" w:hAnsi="宋体" w:eastAsia="宋体" w:cs="宋体"/>
                <w:b w:val="0"/>
                <w:color w:val="auto"/>
                <w:sz w:val="22"/>
                <w:szCs w:val="22"/>
                <w:highlight w:val="none"/>
                <w:lang w:val="en-US" w:eastAsia="zh-CN"/>
              </w:rPr>
              <w:t>1</w:t>
            </w:r>
            <w:r>
              <w:rPr>
                <w:rFonts w:hint="eastAsia" w:ascii="宋体" w:hAnsi="宋体" w:eastAsia="宋体" w:cs="宋体"/>
                <w:bCs/>
                <w:color w:val="auto"/>
                <w:sz w:val="22"/>
                <w:szCs w:val="22"/>
                <w:highlight w:val="none"/>
              </w:rPr>
              <w:t>.与同品牌荧光影像工作</w:t>
            </w:r>
            <w:r>
              <w:rPr>
                <w:rFonts w:hint="eastAsia" w:ascii="宋体" w:hAnsi="宋体" w:eastAsia="宋体" w:cs="宋体"/>
                <w:bCs/>
                <w:color w:val="auto"/>
                <w:sz w:val="22"/>
                <w:szCs w:val="22"/>
                <w:highlight w:val="none"/>
                <w:lang w:val="en-US" w:eastAsia="zh-CN"/>
              </w:rPr>
              <w:t>系统</w:t>
            </w:r>
            <w:r>
              <w:rPr>
                <w:rFonts w:hint="eastAsia" w:ascii="宋体" w:hAnsi="宋体" w:eastAsia="宋体" w:cs="宋体"/>
                <w:bCs/>
                <w:color w:val="auto"/>
                <w:sz w:val="22"/>
                <w:szCs w:val="22"/>
                <w:highlight w:val="none"/>
              </w:rPr>
              <w:t>联合使用，可实现</w:t>
            </w:r>
            <w:r>
              <w:rPr>
                <w:rFonts w:hint="eastAsia" w:ascii="宋体" w:hAnsi="宋体" w:eastAsia="宋体" w:cs="宋体"/>
                <w:bCs/>
                <w:color w:val="auto"/>
                <w:sz w:val="22"/>
                <w:szCs w:val="22"/>
                <w:highlight w:val="none"/>
                <w:lang w:val="en-US" w:eastAsia="zh-CN"/>
              </w:rPr>
              <w:t>半定量</w:t>
            </w:r>
            <w:r>
              <w:rPr>
                <w:rFonts w:hint="eastAsia" w:ascii="宋体" w:hAnsi="宋体" w:eastAsia="宋体" w:cs="宋体"/>
                <w:bCs/>
                <w:color w:val="auto"/>
                <w:sz w:val="22"/>
                <w:szCs w:val="22"/>
                <w:highlight w:val="none"/>
              </w:rPr>
              <w:t>分析；</w:t>
            </w:r>
          </w:p>
          <w:p w14:paraId="07A427F3">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.主机自带的菜单按键，对主机进行功能操作及参数设置，可操作的功能不少于20项,包括白平衡、拍照、录像、亮度调节、增强模式、科室参数、色调等；</w:t>
            </w:r>
          </w:p>
          <w:p w14:paraId="6B79DCB4">
            <w:pPr>
              <w:numPr>
                <w:ilvl w:val="0"/>
                <w:numId w:val="0"/>
              </w:numPr>
              <w:spacing w:line="360" w:lineRule="auto"/>
              <w:ind w:firstLine="220" w:firstLineChars="100"/>
              <w:jc w:val="both"/>
              <w:rPr>
                <w:rFonts w:hint="eastAsia" w:ascii="宋体" w:hAnsi="宋体" w:eastAsia="宋体" w:cs="宋体"/>
                <w:bCs/>
                <w:color w:val="auto"/>
                <w:sz w:val="22"/>
                <w:szCs w:val="22"/>
                <w:highlight w:val="none"/>
              </w:rPr>
            </w:pPr>
            <w:r>
              <w:rPr>
                <w:rFonts w:hint="eastAsia" w:ascii="Times New Roman" w:eastAsia="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rPr>
              <w:t>具有</w:t>
            </w:r>
            <w:r>
              <w:rPr>
                <w:rFonts w:hint="eastAsia" w:ascii="宋体" w:hAnsi="宋体" w:eastAsia="宋体" w:cs="宋体"/>
                <w:bCs/>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t>4图</w:t>
            </w:r>
            <w:r>
              <w:rPr>
                <w:rFonts w:hint="eastAsia" w:ascii="宋体" w:hAnsi="宋体" w:eastAsia="宋体" w:cs="宋体"/>
                <w:color w:val="auto"/>
                <w:sz w:val="22"/>
                <w:szCs w:val="22"/>
                <w:highlight w:val="none"/>
              </w:rPr>
              <w:t>多模荧光模式，其中</w:t>
            </w:r>
            <w:r>
              <w:rPr>
                <w:rFonts w:hint="eastAsia" w:ascii="宋体" w:hAnsi="宋体" w:eastAsia="宋体" w:cs="宋体"/>
                <w:bCs/>
                <w:color w:val="auto"/>
                <w:sz w:val="22"/>
                <w:szCs w:val="22"/>
                <w:highlight w:val="none"/>
              </w:rPr>
              <w:t>主图的图像可通过按键</w:t>
            </w:r>
            <w:r>
              <w:rPr>
                <w:rFonts w:hint="eastAsia" w:ascii="宋体" w:hAnsi="宋体" w:eastAsia="宋体" w:cs="宋体"/>
                <w:bCs/>
                <w:color w:val="auto"/>
                <w:sz w:val="22"/>
                <w:szCs w:val="22"/>
                <w:highlight w:val="none"/>
                <w:lang w:val="en-US" w:eastAsia="zh-CN"/>
              </w:rPr>
              <w:t>任意</w:t>
            </w:r>
            <w:r>
              <w:rPr>
                <w:rFonts w:hint="eastAsia" w:ascii="宋体" w:hAnsi="宋体" w:eastAsia="宋体" w:cs="宋体"/>
                <w:bCs/>
                <w:color w:val="auto"/>
                <w:sz w:val="22"/>
                <w:szCs w:val="22"/>
                <w:highlight w:val="none"/>
              </w:rPr>
              <w:t>选择切换。</w:t>
            </w:r>
          </w:p>
          <w:p w14:paraId="45663637">
            <w:pPr>
              <w:numPr>
                <w:ilvl w:val="0"/>
                <w:numId w:val="0"/>
              </w:num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14.可通过连接脚踏开关</w:t>
            </w:r>
            <w:r>
              <w:rPr>
                <w:rFonts w:hint="eastAsia" w:ascii="宋体" w:hAnsi="宋体" w:eastAsia="宋体" w:cs="宋体"/>
                <w:bCs/>
                <w:color w:val="auto"/>
                <w:sz w:val="22"/>
                <w:szCs w:val="22"/>
                <w:highlight w:val="none"/>
                <w:lang w:val="en-US" w:eastAsia="zh-CN"/>
              </w:rPr>
              <w:t>控制</w:t>
            </w:r>
            <w:r>
              <w:rPr>
                <w:rFonts w:hint="eastAsia" w:ascii="宋体" w:hAnsi="宋体" w:eastAsia="宋体" w:cs="宋体"/>
                <w:bCs/>
                <w:color w:val="auto"/>
                <w:sz w:val="22"/>
                <w:szCs w:val="22"/>
                <w:highlight w:val="none"/>
              </w:rPr>
              <w:t>拍照、录像功能；</w:t>
            </w:r>
          </w:p>
          <w:p w14:paraId="3EDE3155">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15.</w:t>
            </w:r>
            <w:r>
              <w:rPr>
                <w:rFonts w:hint="eastAsia" w:ascii="宋体" w:hAnsi="宋体" w:eastAsia="宋体" w:cs="宋体"/>
                <w:bCs/>
                <w:color w:val="auto"/>
                <w:sz w:val="22"/>
                <w:szCs w:val="22"/>
                <w:highlight w:val="none"/>
                <w:lang w:val="en-US" w:eastAsia="zh-CN"/>
              </w:rPr>
              <w:t>具备</w:t>
            </w:r>
            <w:r>
              <w:rPr>
                <w:rFonts w:hint="eastAsia" w:ascii="宋体" w:hAnsi="宋体" w:eastAsia="宋体" w:cs="宋体"/>
                <w:bCs/>
                <w:color w:val="auto"/>
                <w:sz w:val="22"/>
                <w:szCs w:val="22"/>
                <w:highlight w:val="none"/>
              </w:rPr>
              <w:t>USB3.0接口，可</w:t>
            </w:r>
            <w:r>
              <w:rPr>
                <w:rFonts w:hint="eastAsia" w:ascii="宋体" w:hAnsi="宋体" w:eastAsia="宋体" w:cs="宋体"/>
                <w:bCs/>
                <w:color w:val="auto"/>
                <w:sz w:val="22"/>
                <w:szCs w:val="22"/>
                <w:highlight w:val="none"/>
                <w:lang w:val="en-US" w:eastAsia="zh-CN"/>
              </w:rPr>
              <w:t>进行</w:t>
            </w:r>
            <w:r>
              <w:rPr>
                <w:rFonts w:hint="eastAsia" w:ascii="宋体" w:hAnsi="宋体" w:eastAsia="宋体" w:cs="宋体"/>
                <w:bCs/>
                <w:color w:val="auto"/>
                <w:sz w:val="22"/>
                <w:szCs w:val="22"/>
                <w:highlight w:val="none"/>
              </w:rPr>
              <w:t>实时</w:t>
            </w:r>
            <w:r>
              <w:rPr>
                <w:rFonts w:hint="eastAsia" w:ascii="宋体" w:hAnsi="宋体" w:eastAsia="宋体" w:cs="宋体"/>
                <w:bCs/>
                <w:color w:val="auto"/>
                <w:sz w:val="22"/>
                <w:szCs w:val="22"/>
                <w:highlight w:val="none"/>
                <w:lang w:val="en-US" w:eastAsia="zh-CN"/>
              </w:rPr>
              <w:t>拍照、录像</w:t>
            </w:r>
            <w:r>
              <w:rPr>
                <w:rFonts w:hint="eastAsia" w:ascii="宋体" w:hAnsi="宋体" w:eastAsia="宋体" w:cs="宋体"/>
                <w:bCs/>
                <w:color w:val="auto"/>
                <w:sz w:val="22"/>
                <w:szCs w:val="22"/>
                <w:highlight w:val="none"/>
              </w:rPr>
              <w:t>，存储的分辨率可选4K或1080P，录制的视频</w:t>
            </w:r>
            <w:r>
              <w:rPr>
                <w:rFonts w:hint="eastAsia" w:ascii="宋体" w:hAnsi="宋体" w:cs="宋体"/>
                <w:bCs/>
                <w:strike w:val="0"/>
                <w:dstrike w:val="0"/>
                <w:color w:val="auto"/>
                <w:sz w:val="22"/>
                <w:szCs w:val="22"/>
                <w:highlight w:val="none"/>
                <w:lang w:val="en-US" w:eastAsia="zh-CN"/>
              </w:rPr>
              <w:t>分辨率≤</w:t>
            </w:r>
            <w:r>
              <w:rPr>
                <w:rFonts w:hint="eastAsia" w:ascii="宋体" w:hAnsi="宋体" w:eastAsia="宋体" w:cs="宋体"/>
                <w:bCs/>
                <w:color w:val="auto"/>
                <w:sz w:val="22"/>
                <w:szCs w:val="22"/>
                <w:highlight w:val="none"/>
              </w:rPr>
              <w:t>3840*2160，</w:t>
            </w:r>
            <w:r>
              <w:rPr>
                <w:rFonts w:hint="eastAsia" w:ascii="宋体" w:hAnsi="宋体" w:eastAsia="宋体" w:cs="宋体"/>
                <w:bCs/>
                <w:color w:val="auto"/>
                <w:sz w:val="22"/>
                <w:szCs w:val="22"/>
                <w:highlight w:val="none"/>
                <w:lang w:val="en-US" w:eastAsia="zh-CN"/>
              </w:rPr>
              <w:t>每秒</w:t>
            </w:r>
            <w:r>
              <w:rPr>
                <w:rFonts w:hint="eastAsia" w:ascii="宋体" w:hAnsi="宋体" w:eastAsia="宋体" w:cs="宋体"/>
                <w:bCs/>
                <w:color w:val="auto"/>
                <w:sz w:val="22"/>
                <w:szCs w:val="22"/>
                <w:highlight w:val="none"/>
              </w:rPr>
              <w:t>50帧</w:t>
            </w:r>
            <w:r>
              <w:rPr>
                <w:rFonts w:hint="eastAsia" w:ascii="宋体" w:hAnsi="宋体" w:cs="宋体"/>
                <w:bCs/>
                <w:color w:val="auto"/>
                <w:sz w:val="22"/>
                <w:szCs w:val="22"/>
                <w:highlight w:val="none"/>
                <w:lang w:val="en-US" w:eastAsia="zh-CN"/>
              </w:rPr>
              <w:t>或</w:t>
            </w:r>
            <w:r>
              <w:rPr>
                <w:rFonts w:hint="eastAsia" w:ascii="宋体" w:hAnsi="宋体" w:eastAsia="宋体" w:cs="宋体"/>
                <w:bCs/>
                <w:color w:val="auto"/>
                <w:sz w:val="22"/>
                <w:szCs w:val="22"/>
                <w:highlight w:val="none"/>
                <w:lang w:val="en-US" w:eastAsia="zh-CN"/>
              </w:rPr>
              <w:t>60帧可选</w:t>
            </w:r>
            <w:r>
              <w:rPr>
                <w:rFonts w:hint="eastAsia" w:ascii="宋体" w:hAnsi="宋体" w:eastAsia="宋体" w:cs="宋体"/>
                <w:bCs/>
                <w:color w:val="auto"/>
                <w:sz w:val="22"/>
                <w:szCs w:val="22"/>
                <w:highlight w:val="none"/>
              </w:rPr>
              <w:t>；</w:t>
            </w:r>
          </w:p>
          <w:p w14:paraId="1A9785DF">
            <w:pPr>
              <w:spacing w:line="360" w:lineRule="auto"/>
              <w:ind w:firstLine="440" w:firstLineChars="200"/>
              <w:jc w:val="both"/>
              <w:rPr>
                <w:rFonts w:hint="eastAsia" w:ascii="宋体" w:hAnsi="宋体" w:eastAsia="宋体" w:cs="宋体"/>
                <w:bCs/>
                <w:color w:val="auto"/>
                <w:sz w:val="22"/>
                <w:szCs w:val="22"/>
                <w:highlight w:val="none"/>
              </w:rPr>
            </w:pPr>
            <w:r>
              <w:rPr>
                <w:rStyle w:val="54"/>
                <w:rFonts w:hint="eastAsia" w:ascii="宋体" w:hAnsi="宋体" w:eastAsia="宋体" w:cs="宋体"/>
                <w:b w:val="0"/>
                <w:color w:val="auto"/>
                <w:sz w:val="22"/>
                <w:szCs w:val="22"/>
                <w:highlight w:val="none"/>
              </w:rPr>
              <w:t>16</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兼容</w:t>
            </w:r>
            <w:r>
              <w:rPr>
                <w:rFonts w:hint="eastAsia" w:ascii="宋体" w:hAnsi="宋体" w:eastAsia="宋体" w:cs="宋体"/>
                <w:bCs/>
                <w:color w:val="auto"/>
                <w:sz w:val="22"/>
                <w:szCs w:val="22"/>
                <w:highlight w:val="none"/>
              </w:rPr>
              <w:t>摄像头类型</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rPr>
              <w:t>3种，</w:t>
            </w:r>
            <w:r>
              <w:rPr>
                <w:rFonts w:hint="eastAsia" w:ascii="宋体" w:hAnsi="宋体" w:cs="宋体"/>
                <w:bCs/>
                <w:color w:val="auto"/>
                <w:sz w:val="22"/>
                <w:szCs w:val="22"/>
                <w:highlight w:val="none"/>
                <w:lang w:val="en-US" w:eastAsia="zh-CN"/>
              </w:rPr>
              <w:t>例如：</w:t>
            </w:r>
            <w:r>
              <w:rPr>
                <w:rFonts w:hint="eastAsia" w:ascii="宋体" w:hAnsi="宋体" w:eastAsia="宋体" w:cs="宋体"/>
                <w:color w:val="auto"/>
                <w:sz w:val="22"/>
                <w:szCs w:val="22"/>
                <w:highlight w:val="none"/>
                <w:lang w:bidi="ar"/>
              </w:rPr>
              <w:t>4K3D荧光摄像头、</w:t>
            </w:r>
            <w:r>
              <w:rPr>
                <w:rFonts w:hint="eastAsia" w:ascii="宋体" w:hAnsi="宋体" w:eastAsia="宋体" w:cs="宋体"/>
                <w:bCs/>
                <w:color w:val="auto"/>
                <w:sz w:val="22"/>
                <w:szCs w:val="22"/>
                <w:highlight w:val="none"/>
                <w:lang w:val="en-US" w:eastAsia="zh-CN"/>
              </w:rPr>
              <w:t>双种</w:t>
            </w:r>
            <w:r>
              <w:rPr>
                <w:rFonts w:hint="eastAsia" w:ascii="宋体" w:hAnsi="宋体" w:eastAsia="宋体" w:cs="宋体"/>
                <w:color w:val="auto"/>
                <w:sz w:val="22"/>
                <w:szCs w:val="22"/>
                <w:highlight w:val="none"/>
                <w:lang w:bidi="ar"/>
              </w:rPr>
              <w:t>荧光摄像头（2D）、4K白光摄像头等；</w:t>
            </w:r>
          </w:p>
          <w:p w14:paraId="05ADE57A">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17.输出端口：4×3G-SDI、HDMI、12G-SDI为4K视频输出，DVI为1080P视频输出；</w:t>
            </w:r>
          </w:p>
          <w:p w14:paraId="198A4323">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18.</w:t>
            </w:r>
            <w:r>
              <w:rPr>
                <w:rFonts w:hint="eastAsia" w:ascii="宋体" w:hAnsi="宋体" w:eastAsia="宋体" w:cs="宋体"/>
                <w:bCs/>
                <w:color w:val="auto"/>
                <w:sz w:val="22"/>
                <w:szCs w:val="22"/>
                <w:highlight w:val="none"/>
                <w:lang w:val="en-US" w:eastAsia="zh-CN"/>
              </w:rPr>
              <w:t>4K图像增强算法</w:t>
            </w:r>
            <w:r>
              <w:rPr>
                <w:rFonts w:hint="eastAsia" w:ascii="宋体" w:hAnsi="宋体" w:eastAsia="宋体" w:cs="宋体"/>
                <w:bCs/>
                <w:color w:val="auto"/>
                <w:sz w:val="22"/>
                <w:szCs w:val="22"/>
                <w:highlight w:val="none"/>
              </w:rPr>
              <w:t>：可根据手术需要选择细节增强、色彩增强、</w:t>
            </w:r>
            <w:r>
              <w:rPr>
                <w:rFonts w:hint="eastAsia" w:ascii="宋体" w:hAnsi="宋体" w:eastAsia="宋体" w:cs="宋体"/>
                <w:bCs/>
                <w:color w:val="auto"/>
                <w:sz w:val="22"/>
                <w:szCs w:val="22"/>
                <w:highlight w:val="none"/>
                <w:lang w:val="en-US" w:eastAsia="zh-CN"/>
              </w:rPr>
              <w:t>亮度（暗场）</w:t>
            </w:r>
            <w:r>
              <w:rPr>
                <w:rFonts w:hint="eastAsia" w:ascii="宋体" w:hAnsi="宋体" w:eastAsia="宋体" w:cs="宋体"/>
                <w:bCs/>
                <w:color w:val="auto"/>
                <w:sz w:val="22"/>
                <w:szCs w:val="22"/>
                <w:highlight w:val="none"/>
              </w:rPr>
              <w:t>增强，</w:t>
            </w:r>
            <w:r>
              <w:rPr>
                <w:rFonts w:hint="eastAsia" w:ascii="宋体" w:hAnsi="宋体" w:eastAsia="宋体" w:cs="宋体"/>
                <w:bCs/>
                <w:color w:val="auto"/>
                <w:sz w:val="22"/>
                <w:szCs w:val="22"/>
                <w:highlight w:val="none"/>
                <w:lang w:val="en-US" w:eastAsia="zh-CN"/>
              </w:rPr>
              <w:t>可</w:t>
            </w:r>
            <w:r>
              <w:rPr>
                <w:rFonts w:hint="eastAsia" w:ascii="宋体" w:hAnsi="宋体" w:eastAsia="宋体" w:cs="宋体"/>
                <w:bCs/>
                <w:color w:val="auto"/>
                <w:sz w:val="22"/>
                <w:szCs w:val="22"/>
                <w:highlight w:val="none"/>
              </w:rPr>
              <w:t>提高手术中组织和血管的辨识度；</w:t>
            </w:r>
          </w:p>
          <w:p w14:paraId="15C0FDCA">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19.系统具</w:t>
            </w:r>
            <w:r>
              <w:rPr>
                <w:rFonts w:hint="eastAsia" w:ascii="宋体" w:hAnsi="宋体" w:eastAsia="宋体" w:cs="宋体"/>
                <w:bCs/>
                <w:color w:val="auto"/>
                <w:sz w:val="22"/>
                <w:szCs w:val="22"/>
                <w:highlight w:val="none"/>
                <w:lang w:val="en-US" w:eastAsia="zh-CN"/>
              </w:rPr>
              <w:t>备</w:t>
            </w:r>
            <w:r>
              <w:rPr>
                <w:rFonts w:hint="eastAsia" w:ascii="宋体" w:hAnsi="宋体" w:eastAsia="宋体" w:cs="宋体"/>
                <w:bCs/>
                <w:color w:val="auto"/>
                <w:sz w:val="22"/>
                <w:szCs w:val="22"/>
                <w:highlight w:val="none"/>
              </w:rPr>
              <w:t>安全的网络运行环境，软件安全性得到有效的保障；</w:t>
            </w:r>
          </w:p>
          <w:p w14:paraId="68623BF4">
            <w:pPr>
              <w:spacing w:line="360" w:lineRule="auto"/>
              <w:ind w:firstLine="220" w:firstLineChars="100"/>
              <w:jc w:val="both"/>
              <w:rPr>
                <w:rFonts w:hint="eastAsia" w:ascii="宋体" w:hAnsi="宋体" w:eastAsia="宋体" w:cs="宋体"/>
                <w:bCs/>
                <w:color w:val="auto"/>
                <w:sz w:val="22"/>
                <w:szCs w:val="22"/>
                <w:highlight w:val="none"/>
              </w:rPr>
            </w:pPr>
            <w:r>
              <w:rPr>
                <w:rFonts w:hint="eastAsia" w:ascii="Times New Roman" w:eastAsia="宋体"/>
                <w:color w:val="auto"/>
                <w:sz w:val="22"/>
                <w:szCs w:val="22"/>
                <w:highlight w:val="none"/>
                <w:lang w:val="en-US" w:eastAsia="zh-CN"/>
              </w:rPr>
              <w:t>●</w:t>
            </w:r>
            <w:r>
              <w:rPr>
                <w:rFonts w:hint="eastAsia" w:ascii="宋体" w:hAnsi="宋体" w:eastAsia="宋体" w:cs="宋体"/>
                <w:bCs/>
                <w:color w:val="auto"/>
                <w:sz w:val="22"/>
                <w:szCs w:val="22"/>
                <w:highlight w:val="none"/>
              </w:rPr>
              <w:t>20.支持</w:t>
            </w:r>
            <w:r>
              <w:rPr>
                <w:rFonts w:hint="eastAsia" w:ascii="宋体" w:hAnsi="宋体" w:eastAsia="宋体" w:cs="宋体"/>
                <w:bCs/>
                <w:color w:val="auto"/>
                <w:sz w:val="22"/>
                <w:szCs w:val="22"/>
                <w:highlight w:val="none"/>
                <w:lang w:val="en-US" w:eastAsia="zh-CN"/>
              </w:rPr>
              <w:t>与三维重建或者</w:t>
            </w:r>
            <w:r>
              <w:rPr>
                <w:rFonts w:hint="eastAsia" w:ascii="宋体" w:hAnsi="宋体" w:cs="宋体"/>
                <w:color w:val="auto"/>
                <w:sz w:val="22"/>
                <w:szCs w:val="22"/>
                <w:highlight w:val="none"/>
                <w:lang w:val="en-US" w:eastAsia="zh-CN"/>
              </w:rPr>
              <w:t>流域分析技术系统</w:t>
            </w:r>
            <w:r>
              <w:rPr>
                <w:rFonts w:hint="eastAsia" w:ascii="宋体" w:hAnsi="宋体" w:eastAsia="宋体" w:cs="宋体"/>
                <w:color w:val="auto"/>
                <w:sz w:val="22"/>
                <w:szCs w:val="22"/>
                <w:highlight w:val="none"/>
              </w:rPr>
              <w:t>联合可实现三维可视化流域地形+荧光导航成像；</w:t>
            </w:r>
          </w:p>
          <w:p w14:paraId="44AE73E4">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21.</w:t>
            </w:r>
            <w:r>
              <w:rPr>
                <w:rFonts w:hint="eastAsia" w:ascii="宋体" w:hAnsi="宋体" w:eastAsia="宋体" w:cs="宋体"/>
                <w:bCs/>
                <w:color w:val="auto"/>
                <w:sz w:val="22"/>
                <w:szCs w:val="22"/>
                <w:highlight w:val="none"/>
                <w:lang w:val="en-US" w:eastAsia="zh-CN"/>
              </w:rPr>
              <w:t>系统</w:t>
            </w:r>
            <w:r>
              <w:rPr>
                <w:rFonts w:hint="eastAsia" w:ascii="宋体" w:hAnsi="宋体" w:eastAsia="宋体" w:cs="宋体"/>
                <w:bCs/>
                <w:color w:val="auto"/>
                <w:sz w:val="22"/>
                <w:szCs w:val="22"/>
                <w:highlight w:val="none"/>
              </w:rPr>
              <w:t>对接入的U盘具有用户访问</w:t>
            </w:r>
            <w:r>
              <w:rPr>
                <w:rFonts w:hint="eastAsia" w:ascii="宋体" w:hAnsi="宋体" w:eastAsia="宋体" w:cs="宋体"/>
                <w:bCs/>
                <w:color w:val="auto"/>
                <w:sz w:val="22"/>
                <w:szCs w:val="22"/>
                <w:highlight w:val="none"/>
                <w:lang w:val="en-US" w:eastAsia="zh-CN"/>
              </w:rPr>
              <w:t>安全保护</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普通用户能实现存储拍摄图片和视频</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管理员用户能实现存储拍摄图片和视频及操作软件升级维护；</w:t>
            </w:r>
          </w:p>
          <w:p w14:paraId="1265F6A6">
            <w:pPr>
              <w:spacing w:line="360" w:lineRule="auto"/>
              <w:ind w:firstLine="440" w:firstLineChars="200"/>
              <w:jc w:val="both"/>
              <w:rPr>
                <w:rFonts w:hint="eastAsia" w:ascii="宋体" w:hAnsi="宋体" w:eastAsia="宋体" w:cs="宋体"/>
                <w:color w:val="auto"/>
                <w:sz w:val="22"/>
                <w:szCs w:val="22"/>
                <w:highlight w:val="none"/>
                <w:lang w:bidi="ar"/>
              </w:rPr>
            </w:pPr>
            <w:r>
              <w:rPr>
                <w:rStyle w:val="54"/>
                <w:rFonts w:hint="eastAsia" w:ascii="宋体" w:hAnsi="宋体" w:eastAsia="宋体" w:cs="宋体"/>
                <w:b w:val="0"/>
                <w:color w:val="auto"/>
                <w:sz w:val="22"/>
                <w:szCs w:val="22"/>
                <w:highlight w:val="none"/>
              </w:rPr>
              <w:t>22</w:t>
            </w:r>
            <w:r>
              <w:rPr>
                <w:rFonts w:hint="eastAsia" w:ascii="宋体" w:hAnsi="宋体" w:eastAsia="宋体" w:cs="宋体"/>
                <w:color w:val="auto"/>
                <w:sz w:val="22"/>
                <w:szCs w:val="22"/>
                <w:highlight w:val="none"/>
              </w:rPr>
              <w:t>.支持</w:t>
            </w:r>
            <w:r>
              <w:rPr>
                <w:rFonts w:hint="eastAsia" w:ascii="宋体" w:hAnsi="宋体" w:eastAsia="宋体" w:cs="宋体"/>
                <w:color w:val="auto"/>
                <w:sz w:val="22"/>
                <w:szCs w:val="22"/>
                <w:highlight w:val="none"/>
                <w:lang w:bidi="ar"/>
              </w:rPr>
              <w:t>升级为</w:t>
            </w:r>
            <w:r>
              <w:rPr>
                <w:rFonts w:hint="eastAsia" w:ascii="宋体" w:hAnsi="宋体" w:eastAsia="宋体" w:cs="宋体"/>
                <w:color w:val="auto"/>
                <w:sz w:val="22"/>
                <w:szCs w:val="22"/>
                <w:highlight w:val="none"/>
                <w:lang w:val="en-US" w:eastAsia="zh-CN" w:bidi="ar"/>
              </w:rPr>
              <w:t>光学</w:t>
            </w:r>
            <w:r>
              <w:rPr>
                <w:rFonts w:hint="eastAsia" w:ascii="宋体" w:hAnsi="宋体" w:eastAsia="宋体" w:cs="宋体"/>
                <w:color w:val="auto"/>
                <w:sz w:val="22"/>
                <w:szCs w:val="22"/>
                <w:highlight w:val="none"/>
                <w:lang w:bidi="ar"/>
              </w:rPr>
              <w:t>3D4K荧光影像功能，满足手术对2D或者3D图像画面需求；</w:t>
            </w:r>
          </w:p>
          <w:p w14:paraId="5355128C">
            <w:pPr>
              <w:spacing w:line="360" w:lineRule="auto"/>
              <w:ind w:firstLine="440" w:firstLineChars="200"/>
              <w:jc w:val="both"/>
              <w:rPr>
                <w:rFonts w:hint="eastAsia" w:ascii="宋体" w:hAnsi="宋体" w:eastAsia="宋体" w:cs="宋体"/>
                <w:color w:val="auto"/>
                <w:sz w:val="22"/>
                <w:szCs w:val="22"/>
                <w:highlight w:val="none"/>
                <w:lang w:bidi="ar"/>
              </w:rPr>
            </w:pPr>
            <w:r>
              <w:rPr>
                <w:rFonts w:hint="eastAsia" w:ascii="宋体" w:hAnsi="宋体" w:eastAsia="宋体" w:cs="宋体"/>
                <w:bCs/>
                <w:color w:val="auto"/>
                <w:sz w:val="22"/>
                <w:szCs w:val="22"/>
                <w:highlight w:val="none"/>
                <w:lang w:val="en-US" w:eastAsia="zh-CN"/>
              </w:rPr>
              <w:t>23</w:t>
            </w:r>
            <w:r>
              <w:rPr>
                <w:rFonts w:hint="eastAsia" w:ascii="宋体" w:hAnsi="宋体" w:eastAsia="宋体" w:cs="宋体"/>
                <w:bCs/>
                <w:color w:val="auto"/>
                <w:sz w:val="22"/>
                <w:szCs w:val="22"/>
                <w:highlight w:val="none"/>
              </w:rPr>
              <w:t>.帧率60帧/秒或50帧/秒可选，画面流畅，无闪烁及干扰；</w:t>
            </w:r>
          </w:p>
          <w:p w14:paraId="1C82880C">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.功能菜单支持多种语言，有简体中文，繁体中文，英语。</w:t>
            </w:r>
          </w:p>
          <w:p w14:paraId="0FE19AB2">
            <w:pPr>
              <w:spacing w:line="360" w:lineRule="auto"/>
              <w:ind w:firstLine="440" w:firstLineChars="20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r>
              <w:rPr>
                <w:rFonts w:hint="eastAsia" w:ascii="宋体" w:hAnsi="宋体" w:eastAsia="宋体" w:cs="宋体"/>
                <w:bCs/>
                <w:color w:val="auto"/>
                <w:sz w:val="22"/>
                <w:szCs w:val="22"/>
                <w:highlight w:val="none"/>
              </w:rPr>
              <w:t>电气安全：医用设备电气安全CF级别I类防护，可应用于心脏设备</w:t>
            </w:r>
            <w:r>
              <w:rPr>
                <w:rFonts w:hint="eastAsia" w:ascii="宋体" w:hAnsi="宋体" w:eastAsia="宋体" w:cs="宋体"/>
                <w:bCs/>
                <w:color w:val="auto"/>
                <w:sz w:val="22"/>
                <w:szCs w:val="22"/>
                <w:highlight w:val="none"/>
                <w:lang w:eastAsia="zh-CN"/>
              </w:rPr>
              <w:t>。</w:t>
            </w:r>
          </w:p>
          <w:p w14:paraId="4CA43EC7">
            <w:pPr>
              <w:numPr>
                <w:ilvl w:val="0"/>
                <w:numId w:val="0"/>
              </w:numPr>
              <w:spacing w:line="360" w:lineRule="auto"/>
              <w:ind w:leftChars="0"/>
              <w:rPr>
                <w:rStyle w:val="54"/>
                <w:rFonts w:hint="eastAsia" w:ascii="宋体" w:hAnsi="宋体" w:eastAsia="宋体" w:cs="宋体"/>
                <w:bCs w:val="0"/>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lang w:val="en-US" w:eastAsia="zh-CN"/>
              </w:rPr>
              <w:t>二</w:t>
            </w:r>
            <w:r>
              <w:rPr>
                <w:rFonts w:hint="eastAsia" w:ascii="宋体" w:hAnsi="宋体" w:eastAsia="宋体" w:cs="宋体"/>
                <w:b/>
                <w:color w:val="auto"/>
                <w:sz w:val="22"/>
                <w:szCs w:val="22"/>
                <w:highlight w:val="none"/>
              </w:rPr>
              <w:t>）</w:t>
            </w:r>
            <w:r>
              <w:rPr>
                <w:rStyle w:val="54"/>
                <w:rFonts w:hint="eastAsia" w:ascii="宋体" w:hAnsi="宋体" w:eastAsia="宋体" w:cs="宋体"/>
                <w:bCs w:val="0"/>
                <w:color w:val="auto"/>
                <w:sz w:val="22"/>
                <w:szCs w:val="22"/>
                <w:highlight w:val="none"/>
                <w:lang w:val="en-US" w:eastAsia="zh-CN"/>
              </w:rPr>
              <w:t>荧光</w:t>
            </w:r>
            <w:r>
              <w:rPr>
                <w:rStyle w:val="54"/>
                <w:rFonts w:hint="eastAsia" w:ascii="宋体" w:hAnsi="宋体" w:eastAsia="宋体" w:cs="宋体"/>
                <w:bCs w:val="0"/>
                <w:color w:val="auto"/>
                <w:sz w:val="22"/>
                <w:szCs w:val="22"/>
                <w:highlight w:val="none"/>
              </w:rPr>
              <w:t>摄像头</w:t>
            </w:r>
          </w:p>
          <w:p w14:paraId="01436F76">
            <w:pPr>
              <w:spacing w:line="360" w:lineRule="auto"/>
              <w:ind w:firstLine="210" w:firstLineChars="100"/>
              <w:jc w:val="both"/>
              <w:rPr>
                <w:rStyle w:val="54"/>
                <w:rFonts w:hint="eastAsia" w:ascii="宋体" w:hAnsi="宋体" w:eastAsia="宋体" w:cs="宋体"/>
                <w:b w:val="0"/>
                <w:bCs/>
                <w:color w:val="auto"/>
                <w:sz w:val="22"/>
                <w:szCs w:val="22"/>
                <w:highlight w:val="none"/>
                <w:lang w:val="en-US" w:eastAsia="zh-CN"/>
              </w:rPr>
            </w:pPr>
            <w:r>
              <w:rPr>
                <w:rFonts w:hint="eastAsia" w:ascii="Times New Roman" w:eastAsia="宋体"/>
                <w:color w:val="auto"/>
                <w:szCs w:val="21"/>
                <w:highlight w:val="none"/>
                <w:lang w:val="en-US" w:eastAsia="zh-CN"/>
              </w:rPr>
              <w:t>●</w:t>
            </w:r>
            <w:r>
              <w:rPr>
                <w:rFonts w:hint="eastAsia" w:ascii="宋体" w:hAnsi="宋体" w:eastAsia="宋体" w:cs="宋体"/>
                <w:b w:val="0"/>
                <w:bCs/>
                <w:color w:val="auto"/>
                <w:kern w:val="2"/>
                <w:sz w:val="22"/>
                <w:szCs w:val="22"/>
                <w:highlight w:val="none"/>
                <w:lang w:val="en-US" w:eastAsia="zh-CN" w:bidi="ar-SA"/>
              </w:rPr>
              <w:t>1.</w:t>
            </w:r>
            <w:r>
              <w:rPr>
                <w:rStyle w:val="54"/>
                <w:rFonts w:hint="eastAsia" w:ascii="宋体" w:hAnsi="宋体" w:eastAsia="宋体" w:cs="宋体"/>
                <w:b w:val="0"/>
                <w:color w:val="auto"/>
                <w:sz w:val="22"/>
                <w:szCs w:val="22"/>
                <w:highlight w:val="none"/>
              </w:rPr>
              <w:t>全数字化超高清4K芯片，可实现4K 3D</w:t>
            </w:r>
            <w:r>
              <w:rPr>
                <w:rStyle w:val="54"/>
                <w:rFonts w:hint="eastAsia" w:ascii="宋体" w:hAnsi="宋体" w:eastAsia="宋体" w:cs="宋体"/>
                <w:b w:val="0"/>
                <w:color w:val="auto"/>
                <w:sz w:val="22"/>
                <w:szCs w:val="22"/>
                <w:highlight w:val="none"/>
                <w:lang w:val="en-US" w:eastAsia="zh-CN"/>
              </w:rPr>
              <w:t>荧光</w:t>
            </w:r>
            <w:r>
              <w:rPr>
                <w:rStyle w:val="54"/>
                <w:rFonts w:hint="eastAsia" w:ascii="宋体" w:hAnsi="宋体" w:eastAsia="宋体" w:cs="宋体"/>
                <w:b w:val="0"/>
                <w:color w:val="auto"/>
                <w:sz w:val="22"/>
                <w:szCs w:val="22"/>
                <w:highlight w:val="none"/>
              </w:rPr>
              <w:t>摄像；</w:t>
            </w:r>
            <w:r>
              <w:rPr>
                <w:rStyle w:val="54"/>
                <w:rFonts w:hint="eastAsia" w:ascii="宋体" w:hAnsi="宋体" w:eastAsia="宋体" w:cs="宋体"/>
                <w:b w:val="0"/>
                <w:bCs/>
                <w:color w:val="auto"/>
                <w:sz w:val="22"/>
                <w:szCs w:val="22"/>
                <w:highlight w:val="none"/>
                <w:lang w:val="en-US" w:eastAsia="zh-CN"/>
              </w:rPr>
              <w:t xml:space="preserve"> </w:t>
            </w:r>
          </w:p>
          <w:p w14:paraId="2D7EE4CF">
            <w:pPr>
              <w:spacing w:line="360" w:lineRule="auto"/>
              <w:ind w:firstLine="210" w:firstLineChars="100"/>
              <w:jc w:val="both"/>
              <w:rPr>
                <w:rStyle w:val="54"/>
                <w:rFonts w:hint="eastAsia" w:ascii="宋体" w:hAnsi="宋体" w:eastAsia="宋体" w:cs="宋体"/>
                <w:b w:val="0"/>
                <w:bCs/>
                <w:color w:val="auto"/>
                <w:sz w:val="22"/>
                <w:szCs w:val="22"/>
                <w:highlight w:val="none"/>
              </w:rPr>
            </w:pPr>
            <w:r>
              <w:rPr>
                <w:rFonts w:hint="eastAsia" w:ascii="Times New Roman" w:eastAsia="宋体"/>
                <w:color w:val="auto"/>
                <w:szCs w:val="21"/>
                <w:highlight w:val="none"/>
                <w:lang w:val="en-US" w:eastAsia="zh-CN"/>
              </w:rPr>
              <w:t>●</w:t>
            </w:r>
            <w:r>
              <w:rPr>
                <w:rFonts w:hint="eastAsia" w:ascii="宋体" w:hAnsi="宋体" w:eastAsia="宋体" w:cs="宋体"/>
                <w:b w:val="0"/>
                <w:bCs/>
                <w:color w:val="auto"/>
                <w:kern w:val="2"/>
                <w:sz w:val="22"/>
                <w:szCs w:val="22"/>
                <w:highlight w:val="none"/>
                <w:lang w:val="en-US" w:eastAsia="zh-CN" w:bidi="ar-SA"/>
              </w:rPr>
              <w:t>2.</w:t>
            </w:r>
            <w:r>
              <w:rPr>
                <w:rStyle w:val="54"/>
                <w:rFonts w:hint="eastAsia" w:ascii="宋体" w:hAnsi="宋体" w:eastAsia="宋体" w:cs="宋体"/>
                <w:b w:val="0"/>
                <w:color w:val="auto"/>
                <w:sz w:val="22"/>
                <w:szCs w:val="22"/>
                <w:highlight w:val="none"/>
                <w:lang w:val="en-US" w:eastAsia="zh-CN"/>
              </w:rPr>
              <w:t>具有可同时处理双路白光和双路荧光的芯片模组，芯片数量≥3个；</w:t>
            </w:r>
          </w:p>
          <w:p w14:paraId="2B6F0633">
            <w:pPr>
              <w:numPr>
                <w:ilvl w:val="0"/>
                <w:numId w:val="0"/>
              </w:numPr>
              <w:spacing w:line="360" w:lineRule="auto"/>
              <w:ind w:firstLine="440" w:firstLineChars="200"/>
              <w:rPr>
                <w:rStyle w:val="54"/>
                <w:rFonts w:hint="eastAsia" w:ascii="宋体" w:hAnsi="宋体" w:eastAsia="宋体" w:cs="宋体"/>
                <w:b w:val="0"/>
                <w:bCs/>
                <w:color w:val="auto"/>
                <w:sz w:val="22"/>
                <w:szCs w:val="22"/>
                <w:highlight w:val="none"/>
                <w:lang w:eastAsia="zh-CN"/>
              </w:rPr>
            </w:pPr>
            <w:r>
              <w:rPr>
                <w:rStyle w:val="54"/>
                <w:rFonts w:hint="eastAsia" w:ascii="宋体" w:hAnsi="宋体" w:eastAsia="宋体" w:cs="宋体"/>
                <w:b w:val="0"/>
                <w:color w:val="auto"/>
                <w:sz w:val="22"/>
                <w:szCs w:val="22"/>
                <w:highlight w:val="none"/>
                <w:lang w:val="en-US" w:eastAsia="zh-CN"/>
              </w:rPr>
              <w:t>3.图像</w:t>
            </w:r>
            <w:r>
              <w:rPr>
                <w:rStyle w:val="54"/>
                <w:rFonts w:hint="eastAsia" w:ascii="宋体" w:hAnsi="宋体" w:eastAsia="宋体" w:cs="宋体"/>
                <w:b w:val="0"/>
                <w:bCs/>
                <w:color w:val="auto"/>
                <w:sz w:val="22"/>
                <w:szCs w:val="22"/>
                <w:highlight w:val="none"/>
              </w:rPr>
              <w:t>分辨率</w:t>
            </w:r>
            <w:r>
              <w:rPr>
                <w:rStyle w:val="54"/>
                <w:rFonts w:hint="eastAsia" w:ascii="宋体" w:hAnsi="宋体" w:cs="宋体"/>
                <w:b w:val="0"/>
                <w:bCs/>
                <w:color w:val="auto"/>
                <w:sz w:val="22"/>
                <w:szCs w:val="22"/>
                <w:highlight w:val="none"/>
                <w:lang w:val="en-US" w:eastAsia="zh-CN"/>
              </w:rPr>
              <w:t>≥</w:t>
            </w:r>
            <w:r>
              <w:rPr>
                <w:rStyle w:val="54"/>
                <w:rFonts w:hint="eastAsia" w:ascii="宋体" w:hAnsi="宋体" w:eastAsia="宋体" w:cs="宋体"/>
                <w:b w:val="0"/>
                <w:bCs/>
                <w:color w:val="auto"/>
                <w:sz w:val="22"/>
                <w:szCs w:val="22"/>
                <w:highlight w:val="none"/>
              </w:rPr>
              <w:t>3840*2160</w:t>
            </w:r>
            <w:r>
              <w:rPr>
                <w:rStyle w:val="54"/>
                <w:rFonts w:hint="eastAsia" w:ascii="宋体" w:hAnsi="宋体" w:eastAsia="宋体" w:cs="宋体"/>
                <w:b w:val="0"/>
                <w:bCs/>
                <w:color w:val="auto"/>
                <w:sz w:val="22"/>
                <w:szCs w:val="22"/>
                <w:highlight w:val="none"/>
                <w:lang w:eastAsia="zh-CN"/>
              </w:rPr>
              <w:t>；</w:t>
            </w:r>
          </w:p>
          <w:p w14:paraId="6C3C7641">
            <w:pPr>
              <w:numPr>
                <w:ilvl w:val="0"/>
                <w:numId w:val="0"/>
              </w:numPr>
              <w:spacing w:line="360" w:lineRule="auto"/>
              <w:ind w:firstLine="440" w:firstLineChars="200"/>
              <w:rPr>
                <w:rStyle w:val="54"/>
                <w:rFonts w:hint="eastAsia" w:ascii="宋体" w:hAnsi="宋体" w:eastAsia="宋体" w:cs="宋体"/>
                <w:b w:val="0"/>
                <w:color w:val="auto"/>
                <w:sz w:val="22"/>
                <w:szCs w:val="22"/>
                <w:highlight w:val="none"/>
                <w:lang w:eastAsia="zh-CN"/>
              </w:rPr>
            </w:pPr>
            <w:r>
              <w:rPr>
                <w:rStyle w:val="54"/>
                <w:rFonts w:hint="eastAsia" w:ascii="宋体" w:hAnsi="宋体" w:eastAsia="宋体" w:cs="宋体"/>
                <w:b w:val="0"/>
                <w:bCs/>
                <w:color w:val="auto"/>
                <w:sz w:val="22"/>
                <w:szCs w:val="22"/>
                <w:highlight w:val="none"/>
                <w:lang w:val="en-US" w:eastAsia="zh-CN"/>
              </w:rPr>
              <w:t>4.</w:t>
            </w:r>
            <w:r>
              <w:rPr>
                <w:rStyle w:val="54"/>
                <w:rFonts w:hint="eastAsia" w:ascii="宋体" w:hAnsi="宋体" w:eastAsia="宋体" w:cs="宋体"/>
                <w:b w:val="0"/>
                <w:bCs/>
                <w:color w:val="auto"/>
                <w:sz w:val="22"/>
                <w:szCs w:val="22"/>
                <w:highlight w:val="none"/>
              </w:rPr>
              <w:t>荧光</w:t>
            </w:r>
            <w:r>
              <w:rPr>
                <w:rStyle w:val="54"/>
                <w:rFonts w:hint="eastAsia" w:ascii="宋体" w:hAnsi="宋体" w:eastAsia="宋体" w:cs="宋体"/>
                <w:b w:val="0"/>
                <w:bCs/>
                <w:color w:val="auto"/>
                <w:sz w:val="22"/>
                <w:szCs w:val="22"/>
                <w:highlight w:val="none"/>
                <w:lang w:val="en-US" w:eastAsia="zh-CN"/>
              </w:rPr>
              <w:t>图像采用独立近红外</w:t>
            </w:r>
            <w:r>
              <w:rPr>
                <w:rStyle w:val="54"/>
                <w:rFonts w:hint="eastAsia" w:ascii="宋体" w:hAnsi="宋体" w:eastAsia="宋体" w:cs="宋体"/>
                <w:b w:val="0"/>
                <w:bCs/>
                <w:color w:val="auto"/>
                <w:sz w:val="22"/>
                <w:szCs w:val="22"/>
                <w:highlight w:val="none"/>
              </w:rPr>
              <w:t>CMOS</w:t>
            </w:r>
            <w:r>
              <w:rPr>
                <w:rStyle w:val="54"/>
                <w:rFonts w:hint="eastAsia" w:ascii="宋体" w:hAnsi="宋体" w:eastAsia="宋体" w:cs="宋体"/>
                <w:b w:val="0"/>
                <w:bCs/>
                <w:color w:val="auto"/>
                <w:sz w:val="22"/>
                <w:szCs w:val="22"/>
                <w:highlight w:val="none"/>
                <w:lang w:val="en-US" w:eastAsia="zh-CN"/>
              </w:rPr>
              <w:t>芯片</w:t>
            </w:r>
            <w:r>
              <w:rPr>
                <w:rStyle w:val="54"/>
                <w:rFonts w:hint="eastAsia" w:ascii="宋体" w:hAnsi="宋体" w:eastAsia="宋体" w:cs="宋体"/>
                <w:b w:val="0"/>
                <w:bCs/>
                <w:color w:val="auto"/>
                <w:sz w:val="22"/>
                <w:szCs w:val="22"/>
                <w:highlight w:val="none"/>
              </w:rPr>
              <w:t>处理</w:t>
            </w:r>
            <w:r>
              <w:rPr>
                <w:rStyle w:val="54"/>
                <w:rFonts w:hint="eastAsia" w:ascii="宋体" w:hAnsi="宋体" w:eastAsia="宋体" w:cs="宋体"/>
                <w:b w:val="0"/>
                <w:bCs/>
                <w:color w:val="auto"/>
                <w:sz w:val="22"/>
                <w:szCs w:val="22"/>
                <w:highlight w:val="none"/>
                <w:lang w:eastAsia="zh-CN"/>
              </w:rPr>
              <w:t>；</w:t>
            </w:r>
          </w:p>
          <w:p w14:paraId="4DD64E58">
            <w:pPr>
              <w:numPr>
                <w:ilvl w:val="0"/>
                <w:numId w:val="0"/>
              </w:numPr>
              <w:spacing w:line="360" w:lineRule="auto"/>
              <w:ind w:firstLine="440" w:firstLineChars="200"/>
              <w:jc w:val="both"/>
              <w:rPr>
                <w:rStyle w:val="54"/>
                <w:rFonts w:hint="eastAsia" w:ascii="宋体" w:hAnsi="宋体" w:eastAsia="宋体" w:cs="宋体"/>
                <w:b w:val="0"/>
                <w:color w:val="auto"/>
                <w:sz w:val="22"/>
                <w:szCs w:val="22"/>
                <w:highlight w:val="none"/>
              </w:rPr>
            </w:pPr>
            <w:r>
              <w:rPr>
                <w:rStyle w:val="54"/>
                <w:rFonts w:hint="eastAsia" w:ascii="宋体" w:hAnsi="宋体" w:eastAsia="宋体" w:cs="宋体"/>
                <w:b w:val="0"/>
                <w:bCs w:val="0"/>
                <w:color w:val="auto"/>
                <w:sz w:val="22"/>
                <w:szCs w:val="22"/>
                <w:highlight w:val="none"/>
                <w:lang w:val="en-US" w:eastAsia="zh-CN"/>
              </w:rPr>
              <w:t>5.</w:t>
            </w:r>
            <w:r>
              <w:rPr>
                <w:rStyle w:val="54"/>
                <w:rFonts w:hint="eastAsia" w:ascii="宋体" w:hAnsi="宋体" w:eastAsia="宋体" w:cs="宋体"/>
                <w:b w:val="0"/>
                <w:color w:val="auto"/>
                <w:sz w:val="22"/>
                <w:szCs w:val="22"/>
                <w:highlight w:val="none"/>
              </w:rPr>
              <w:t>一体化摄像头接口，抗干扰，易插拨；</w:t>
            </w:r>
          </w:p>
          <w:p w14:paraId="57C47521">
            <w:pPr>
              <w:numPr>
                <w:ilvl w:val="0"/>
                <w:numId w:val="0"/>
              </w:numPr>
              <w:spacing w:line="360" w:lineRule="auto"/>
              <w:ind w:firstLine="440" w:firstLineChars="200"/>
              <w:jc w:val="both"/>
              <w:rPr>
                <w:rStyle w:val="54"/>
                <w:rFonts w:hint="eastAsia" w:ascii="宋体" w:hAnsi="宋体" w:eastAsia="宋体" w:cs="宋体"/>
                <w:b w:val="0"/>
                <w:color w:val="auto"/>
                <w:sz w:val="22"/>
                <w:szCs w:val="22"/>
                <w:highlight w:val="none"/>
              </w:rPr>
            </w:pPr>
            <w:r>
              <w:rPr>
                <w:rStyle w:val="54"/>
                <w:rFonts w:hint="eastAsia" w:ascii="宋体" w:hAnsi="宋体" w:eastAsia="宋体" w:cs="宋体"/>
                <w:b w:val="0"/>
                <w:color w:val="auto"/>
                <w:sz w:val="22"/>
                <w:szCs w:val="22"/>
                <w:highlight w:val="none"/>
                <w:lang w:val="en-US" w:eastAsia="zh-CN"/>
              </w:rPr>
              <w:t>6.</w:t>
            </w:r>
            <w:r>
              <w:rPr>
                <w:rStyle w:val="54"/>
                <w:rFonts w:hint="eastAsia" w:ascii="宋体" w:hAnsi="宋体" w:eastAsia="宋体" w:cs="宋体"/>
                <w:b w:val="0"/>
                <w:color w:val="auto"/>
                <w:sz w:val="22"/>
                <w:szCs w:val="22"/>
                <w:highlight w:val="none"/>
              </w:rPr>
              <w:t>摄像头快捷键≥3</w:t>
            </w:r>
            <w:r>
              <w:rPr>
                <w:rStyle w:val="54"/>
                <w:rFonts w:hint="eastAsia" w:ascii="宋体" w:hAnsi="宋体" w:cs="宋体"/>
                <w:b w:val="0"/>
                <w:color w:val="auto"/>
                <w:sz w:val="22"/>
                <w:szCs w:val="22"/>
                <w:highlight w:val="none"/>
                <w:lang w:val="en-US" w:eastAsia="zh-CN"/>
              </w:rPr>
              <w:t>个</w:t>
            </w:r>
            <w:r>
              <w:rPr>
                <w:rStyle w:val="54"/>
                <w:rFonts w:hint="eastAsia" w:ascii="宋体" w:hAnsi="宋体" w:eastAsia="宋体" w:cs="宋体"/>
                <w:b w:val="0"/>
                <w:color w:val="auto"/>
                <w:sz w:val="22"/>
                <w:szCs w:val="22"/>
                <w:highlight w:val="none"/>
              </w:rPr>
              <w:t>，可实现</w:t>
            </w:r>
            <w:r>
              <w:rPr>
                <w:rStyle w:val="54"/>
                <w:rFonts w:hint="eastAsia" w:ascii="宋体" w:hAnsi="宋体" w:eastAsia="宋体" w:cs="宋体"/>
                <w:b w:val="0"/>
                <w:color w:val="auto"/>
                <w:sz w:val="22"/>
                <w:szCs w:val="22"/>
                <w:highlight w:val="none"/>
                <w:lang w:val="en-US" w:eastAsia="zh-CN"/>
              </w:rPr>
              <w:t>荧光模式切换、荧光亮度调节、</w:t>
            </w:r>
            <w:r>
              <w:rPr>
                <w:rStyle w:val="54"/>
                <w:rFonts w:hint="eastAsia" w:ascii="宋体" w:hAnsi="宋体" w:eastAsia="宋体" w:cs="宋体"/>
                <w:b w:val="0"/>
                <w:color w:val="auto"/>
                <w:sz w:val="22"/>
                <w:szCs w:val="22"/>
                <w:highlight w:val="none"/>
              </w:rPr>
              <w:t>白平衡、亮度调节、录像、拍照、电子放大功能、色调调节、一键切换2D/3D、增强模式切换等功能</w:t>
            </w:r>
            <w:r>
              <w:rPr>
                <w:rStyle w:val="54"/>
                <w:rFonts w:hint="eastAsia" w:ascii="宋体" w:hAnsi="宋体" w:eastAsia="宋体" w:cs="宋体"/>
                <w:b w:val="0"/>
                <w:color w:val="auto"/>
                <w:sz w:val="22"/>
                <w:szCs w:val="22"/>
                <w:highlight w:val="none"/>
                <w:lang w:eastAsia="zh-CN"/>
              </w:rPr>
              <w:t>；</w:t>
            </w:r>
          </w:p>
          <w:p w14:paraId="3FAA62AA">
            <w:pPr>
              <w:numPr>
                <w:ilvl w:val="0"/>
                <w:numId w:val="0"/>
              </w:numPr>
              <w:spacing w:line="360" w:lineRule="auto"/>
              <w:ind w:firstLine="440" w:firstLineChars="200"/>
              <w:jc w:val="both"/>
              <w:rPr>
                <w:rStyle w:val="54"/>
                <w:rFonts w:hint="eastAsia" w:ascii="宋体" w:hAnsi="宋体" w:eastAsia="宋体" w:cs="宋体"/>
                <w:b w:val="0"/>
                <w:color w:val="auto"/>
                <w:sz w:val="22"/>
                <w:szCs w:val="22"/>
                <w:highlight w:val="none"/>
              </w:rPr>
            </w:pPr>
            <w:r>
              <w:rPr>
                <w:rStyle w:val="54"/>
                <w:rFonts w:hint="eastAsia" w:ascii="宋体" w:hAnsi="宋体" w:eastAsia="宋体" w:cs="宋体"/>
                <w:b w:val="0"/>
                <w:color w:val="auto"/>
                <w:sz w:val="22"/>
                <w:szCs w:val="22"/>
                <w:highlight w:val="none"/>
                <w:lang w:val="en-US" w:eastAsia="zh-CN"/>
              </w:rPr>
              <w:t xml:space="preserve">7. </w:t>
            </w:r>
            <w:r>
              <w:rPr>
                <w:rStyle w:val="54"/>
                <w:rFonts w:hint="eastAsia" w:ascii="宋体" w:hAnsi="宋体" w:eastAsia="宋体" w:cs="宋体"/>
                <w:b w:val="0"/>
                <w:color w:val="auto"/>
                <w:sz w:val="22"/>
                <w:szCs w:val="22"/>
                <w:highlight w:val="none"/>
              </w:rPr>
              <w:t>荧光响应动态范围为≥20dB</w:t>
            </w:r>
            <w:r>
              <w:rPr>
                <w:rStyle w:val="54"/>
                <w:rFonts w:hint="eastAsia" w:ascii="宋体" w:hAnsi="宋体" w:eastAsia="宋体" w:cs="宋体"/>
                <w:b w:val="0"/>
                <w:color w:val="auto"/>
                <w:sz w:val="22"/>
                <w:szCs w:val="22"/>
                <w:highlight w:val="none"/>
                <w:lang w:eastAsia="zh-CN"/>
              </w:rPr>
              <w:t>，</w:t>
            </w:r>
            <w:r>
              <w:rPr>
                <w:rStyle w:val="54"/>
                <w:rFonts w:hint="eastAsia" w:ascii="宋体" w:hAnsi="宋体" w:eastAsia="宋体" w:cs="宋体"/>
                <w:b w:val="0"/>
                <w:color w:val="auto"/>
                <w:sz w:val="22"/>
                <w:szCs w:val="22"/>
                <w:highlight w:val="none"/>
              </w:rPr>
              <w:t>最低探测浓度≤200nmol/L；</w:t>
            </w:r>
          </w:p>
          <w:p w14:paraId="5CCF18A2">
            <w:pPr>
              <w:spacing w:line="360" w:lineRule="auto"/>
              <w:ind w:firstLine="210" w:firstLineChars="100"/>
              <w:jc w:val="both"/>
              <w:rPr>
                <w:rStyle w:val="54"/>
                <w:rFonts w:hint="eastAsia" w:ascii="宋体" w:hAnsi="宋体" w:eastAsia="宋体" w:cs="宋体"/>
                <w:b w:val="0"/>
                <w:color w:val="auto"/>
                <w:sz w:val="22"/>
                <w:szCs w:val="22"/>
                <w:highlight w:val="none"/>
              </w:rPr>
            </w:pPr>
            <w:r>
              <w:rPr>
                <w:rFonts w:hint="eastAsia" w:ascii="Times New Roman" w:eastAsia="宋体"/>
                <w:color w:val="auto"/>
                <w:szCs w:val="21"/>
                <w:highlight w:val="none"/>
                <w:lang w:val="en-US" w:eastAsia="zh-CN"/>
              </w:rPr>
              <w:t>●</w:t>
            </w:r>
            <w:r>
              <w:rPr>
                <w:rStyle w:val="54"/>
                <w:rFonts w:hint="eastAsia" w:ascii="宋体" w:hAnsi="宋体" w:eastAsia="宋体" w:cs="宋体"/>
                <w:b w:val="0"/>
                <w:bCs w:val="0"/>
                <w:color w:val="auto"/>
                <w:sz w:val="22"/>
                <w:szCs w:val="22"/>
                <w:highlight w:val="none"/>
                <w:lang w:val="en-US" w:eastAsia="zh-CN"/>
              </w:rPr>
              <w:t>8.</w:t>
            </w:r>
            <w:r>
              <w:rPr>
                <w:rStyle w:val="54"/>
                <w:rFonts w:hint="eastAsia" w:ascii="宋体" w:hAnsi="宋体" w:eastAsia="宋体" w:cs="宋体"/>
                <w:b w:val="0"/>
                <w:color w:val="auto"/>
                <w:sz w:val="22"/>
                <w:szCs w:val="22"/>
                <w:highlight w:val="none"/>
              </w:rPr>
              <w:t>摄像头便于握持，</w:t>
            </w:r>
            <w:r>
              <w:rPr>
                <w:rStyle w:val="54"/>
                <w:rFonts w:hint="eastAsia" w:ascii="宋体" w:hAnsi="宋体" w:eastAsia="宋体" w:cs="宋体"/>
                <w:b w:val="0"/>
                <w:color w:val="auto"/>
                <w:sz w:val="22"/>
                <w:szCs w:val="22"/>
                <w:highlight w:val="none"/>
                <w:lang w:val="en-US" w:eastAsia="zh-CN"/>
              </w:rPr>
              <w:t>重量</w:t>
            </w:r>
            <w:r>
              <w:rPr>
                <w:rStyle w:val="54"/>
                <w:rFonts w:hint="eastAsia" w:ascii="宋体" w:hAnsi="宋体" w:eastAsia="宋体" w:cs="宋体"/>
                <w:b w:val="0"/>
                <w:color w:val="auto"/>
                <w:sz w:val="22"/>
                <w:szCs w:val="22"/>
                <w:highlight w:val="none"/>
              </w:rPr>
              <w:t>≤</w:t>
            </w:r>
            <w:r>
              <w:rPr>
                <w:rStyle w:val="54"/>
                <w:rFonts w:hint="eastAsia" w:ascii="宋体" w:hAnsi="宋体" w:eastAsia="宋体" w:cs="宋体"/>
                <w:b w:val="0"/>
                <w:color w:val="auto"/>
                <w:sz w:val="22"/>
                <w:szCs w:val="22"/>
                <w:highlight w:val="none"/>
                <w:lang w:val="en-US" w:eastAsia="zh-CN"/>
              </w:rPr>
              <w:t>26</w:t>
            </w:r>
            <w:r>
              <w:rPr>
                <w:rStyle w:val="54"/>
                <w:rFonts w:hint="eastAsia" w:ascii="宋体" w:hAnsi="宋体" w:eastAsia="宋体" w:cs="宋体"/>
                <w:b w:val="0"/>
                <w:color w:val="auto"/>
                <w:sz w:val="22"/>
                <w:szCs w:val="22"/>
                <w:highlight w:val="none"/>
              </w:rPr>
              <w:t>0g</w:t>
            </w:r>
            <w:r>
              <w:rPr>
                <w:rStyle w:val="54"/>
                <w:rFonts w:hint="eastAsia" w:ascii="宋体" w:hAnsi="宋体" w:eastAsia="宋体" w:cs="宋体"/>
                <w:b w:val="0"/>
                <w:color w:val="auto"/>
                <w:sz w:val="22"/>
                <w:szCs w:val="22"/>
                <w:highlight w:val="none"/>
                <w:lang w:eastAsia="zh-CN"/>
              </w:rPr>
              <w:t>；</w:t>
            </w:r>
          </w:p>
          <w:p w14:paraId="507B28D4">
            <w:pPr>
              <w:numPr>
                <w:ilvl w:val="0"/>
                <w:numId w:val="0"/>
              </w:numPr>
              <w:spacing w:line="360" w:lineRule="auto"/>
              <w:ind w:firstLine="440" w:firstLineChars="200"/>
              <w:jc w:val="both"/>
              <w:rPr>
                <w:rStyle w:val="54"/>
                <w:rFonts w:hint="eastAsia" w:ascii="宋体" w:hAnsi="宋体" w:eastAsia="宋体" w:cs="宋体"/>
                <w:b w:val="0"/>
                <w:color w:val="auto"/>
                <w:sz w:val="22"/>
                <w:szCs w:val="22"/>
                <w:highlight w:val="none"/>
              </w:rPr>
            </w:pPr>
            <w:r>
              <w:rPr>
                <w:rStyle w:val="54"/>
                <w:rFonts w:hint="eastAsia" w:ascii="宋体" w:hAnsi="宋体" w:eastAsia="宋体" w:cs="宋体"/>
                <w:b w:val="0"/>
                <w:color w:val="auto"/>
                <w:sz w:val="22"/>
                <w:szCs w:val="22"/>
                <w:highlight w:val="none"/>
                <w:lang w:val="en-US" w:eastAsia="zh-CN"/>
              </w:rPr>
              <w:t>9.</w:t>
            </w:r>
            <w:r>
              <w:rPr>
                <w:rStyle w:val="54"/>
                <w:rFonts w:hint="eastAsia" w:ascii="宋体" w:hAnsi="宋体" w:eastAsia="宋体" w:cs="宋体"/>
                <w:b w:val="0"/>
                <w:color w:val="auto"/>
                <w:sz w:val="22"/>
                <w:szCs w:val="22"/>
                <w:highlight w:val="none"/>
              </w:rPr>
              <w:t>摄像头防水防尘等级IPX7，可低温等离子消毒；</w:t>
            </w:r>
          </w:p>
          <w:p w14:paraId="70215594">
            <w:pPr>
              <w:spacing w:line="360" w:lineRule="auto"/>
              <w:ind w:firstLine="210" w:firstLineChars="100"/>
              <w:jc w:val="both"/>
              <w:rPr>
                <w:rStyle w:val="54"/>
                <w:rFonts w:hint="eastAsia" w:ascii="宋体" w:hAnsi="宋体" w:eastAsia="宋体" w:cs="宋体"/>
                <w:b w:val="0"/>
                <w:color w:val="auto"/>
                <w:sz w:val="22"/>
                <w:szCs w:val="22"/>
                <w:highlight w:val="none"/>
              </w:rPr>
            </w:pPr>
            <w:r>
              <w:rPr>
                <w:rFonts w:hint="eastAsia" w:ascii="Times New Roman" w:eastAsia="宋体"/>
                <w:color w:val="auto"/>
                <w:szCs w:val="21"/>
                <w:highlight w:val="none"/>
                <w:lang w:val="en-US" w:eastAsia="zh-CN"/>
              </w:rPr>
              <w:t>●</w:t>
            </w:r>
            <w:r>
              <w:rPr>
                <w:rStyle w:val="54"/>
                <w:rFonts w:hint="eastAsia" w:ascii="宋体" w:hAnsi="宋体" w:eastAsia="宋体" w:cs="宋体"/>
                <w:b w:val="0"/>
                <w:bCs w:val="0"/>
                <w:color w:val="auto"/>
                <w:sz w:val="22"/>
                <w:szCs w:val="22"/>
                <w:highlight w:val="none"/>
                <w:lang w:val="en-US" w:eastAsia="zh-CN"/>
              </w:rPr>
              <w:t>10.</w:t>
            </w:r>
            <w:r>
              <w:rPr>
                <w:rStyle w:val="54"/>
                <w:rFonts w:hint="eastAsia" w:ascii="宋体" w:hAnsi="宋体" w:eastAsia="宋体" w:cs="宋体"/>
                <w:b w:val="0"/>
                <w:color w:val="auto"/>
                <w:sz w:val="22"/>
                <w:szCs w:val="22"/>
                <w:highlight w:val="none"/>
              </w:rPr>
              <w:t>可通过镜头上的调焦环进行调焦；</w:t>
            </w:r>
          </w:p>
          <w:p w14:paraId="40986FCA">
            <w:pPr>
              <w:numPr>
                <w:ilvl w:val="0"/>
                <w:numId w:val="0"/>
              </w:numPr>
              <w:spacing w:line="360" w:lineRule="auto"/>
              <w:ind w:firstLine="440" w:firstLineChars="200"/>
              <w:jc w:val="both"/>
              <w:rPr>
                <w:rFonts w:hint="eastAsia" w:ascii="宋体" w:hAnsi="宋体" w:eastAsia="宋体" w:cs="宋体"/>
                <w:color w:val="auto"/>
                <w:sz w:val="22"/>
                <w:szCs w:val="22"/>
                <w:highlight w:val="none"/>
              </w:rPr>
            </w:pPr>
            <w:r>
              <w:rPr>
                <w:rStyle w:val="54"/>
                <w:rFonts w:hint="eastAsia" w:ascii="宋体" w:hAnsi="宋体" w:eastAsia="宋体" w:cs="宋体"/>
                <w:b w:val="0"/>
                <w:color w:val="auto"/>
                <w:sz w:val="22"/>
                <w:szCs w:val="22"/>
                <w:highlight w:val="none"/>
                <w:lang w:val="en-US" w:eastAsia="zh-CN"/>
              </w:rPr>
              <w:t>11.</w:t>
            </w:r>
            <w:r>
              <w:rPr>
                <w:rStyle w:val="54"/>
                <w:rFonts w:hint="eastAsia" w:ascii="宋体" w:hAnsi="宋体" w:eastAsia="宋体" w:cs="宋体"/>
                <w:b w:val="0"/>
                <w:color w:val="auto"/>
                <w:sz w:val="22"/>
                <w:szCs w:val="22"/>
                <w:highlight w:val="none"/>
              </w:rPr>
              <w:t>电气安全：医用设备电气安全CF级别I类防护，可应用于心脏设备；</w:t>
            </w:r>
          </w:p>
          <w:p w14:paraId="45CC6CBE">
            <w:pPr>
              <w:spacing w:line="360" w:lineRule="auto"/>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三</w:t>
            </w:r>
            <w:r>
              <w:rPr>
                <w:rFonts w:hint="eastAsia" w:ascii="宋体" w:hAnsi="宋体" w:eastAsia="宋体" w:cs="宋体"/>
                <w:b/>
                <w:bCs/>
                <w:color w:val="auto"/>
                <w:sz w:val="22"/>
                <w:szCs w:val="22"/>
                <w:highlight w:val="none"/>
              </w:rPr>
              <w:t>)医用冷光源</w:t>
            </w:r>
          </w:p>
          <w:p w14:paraId="464AA423">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1.冷光源</w:t>
            </w:r>
            <w:r>
              <w:rPr>
                <w:rFonts w:hint="eastAsia" w:ascii="宋体" w:hAnsi="宋体" w:eastAsia="宋体" w:cs="宋体"/>
                <w:color w:val="auto"/>
                <w:sz w:val="22"/>
                <w:szCs w:val="22"/>
                <w:highlight w:val="none"/>
                <w:lang w:val="en-US" w:eastAsia="zh-CN"/>
              </w:rPr>
              <w:t>主机的照明光源≥2种：</w:t>
            </w:r>
            <w:r>
              <w:rPr>
                <w:rFonts w:hint="eastAsia" w:ascii="宋体" w:hAnsi="宋体" w:eastAsia="宋体" w:cs="宋体"/>
                <w:color w:val="auto"/>
                <w:sz w:val="22"/>
                <w:szCs w:val="22"/>
                <w:highlight w:val="none"/>
              </w:rPr>
              <w:t>白光照明、ICG荧光照明；</w:t>
            </w:r>
          </w:p>
          <w:p w14:paraId="62EB2C18">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2.光源采用纯白光LED，连续发光，光谱连续度高，色温4200~6200K、显色指数≥85，LED寿命</w:t>
            </w:r>
            <w:r>
              <w:rPr>
                <w:rFonts w:hint="eastAsia" w:ascii="宋体" w:hAnsi="宋体" w:cs="宋体"/>
                <w:color w:val="auto"/>
                <w:sz w:val="22"/>
                <w:szCs w:val="22"/>
                <w:highlight w:val="none"/>
                <w:lang w:val="en-US" w:eastAsia="zh-CN"/>
              </w:rPr>
              <w:t>≥</w:t>
            </w:r>
            <w:r>
              <w:rPr>
                <w:rFonts w:hint="eastAsia" w:ascii="宋体" w:hAnsi="宋体" w:eastAsia="宋体" w:cs="宋体"/>
                <w:color w:val="auto"/>
                <w:sz w:val="22"/>
                <w:szCs w:val="22"/>
                <w:highlight w:val="none"/>
              </w:rPr>
              <w:t>30000小时；</w:t>
            </w:r>
          </w:p>
          <w:p w14:paraId="53ACCAAF">
            <w:pPr>
              <w:spacing w:line="360" w:lineRule="auto"/>
              <w:ind w:firstLine="220" w:firstLineChars="100"/>
              <w:jc w:val="both"/>
              <w:rPr>
                <w:rFonts w:hint="eastAsia" w:ascii="宋体" w:hAnsi="宋体" w:eastAsia="宋体" w:cs="宋体"/>
                <w:color w:val="auto"/>
                <w:sz w:val="22"/>
                <w:szCs w:val="22"/>
                <w:highlight w:val="none"/>
                <w:lang w:eastAsia="zh-CN"/>
              </w:rPr>
            </w:pPr>
            <w:r>
              <w:rPr>
                <w:rStyle w:val="54"/>
                <w:rFonts w:hint="eastAsia" w:ascii="宋体" w:hAnsi="宋体" w:eastAsia="宋体" w:cs="宋体"/>
                <w:b w:val="0"/>
                <w:color w:val="auto"/>
                <w:sz w:val="22"/>
                <w:szCs w:val="22"/>
                <w:highlight w:val="none"/>
              </w:rPr>
              <w:t>▲</w:t>
            </w:r>
            <w:r>
              <w:rPr>
                <w:rStyle w:val="54"/>
                <w:rFonts w:hint="eastAsia" w:ascii="宋体" w:hAnsi="宋体" w:eastAsia="宋体" w:cs="宋体"/>
                <w:b w:val="0"/>
                <w:color w:val="auto"/>
                <w:sz w:val="22"/>
                <w:szCs w:val="22"/>
                <w:highlight w:val="none"/>
                <w:lang w:val="en-US" w:eastAsia="zh-CN"/>
              </w:rPr>
              <w:t>3</w:t>
            </w:r>
            <w:r>
              <w:rPr>
                <w:rFonts w:hint="eastAsia" w:ascii="宋体" w:hAnsi="宋体" w:eastAsia="宋体" w:cs="宋体"/>
                <w:bCs/>
                <w:color w:val="auto"/>
                <w:sz w:val="22"/>
                <w:szCs w:val="22"/>
                <w:highlight w:val="none"/>
              </w:rPr>
              <w:t>.</w:t>
            </w:r>
            <w:r>
              <w:rPr>
                <w:rFonts w:hint="eastAsia" w:ascii="宋体" w:hAnsi="宋体" w:eastAsia="宋体" w:cs="宋体"/>
                <w:bCs/>
                <w:color w:val="auto"/>
                <w:sz w:val="22"/>
                <w:szCs w:val="22"/>
                <w:highlight w:val="none"/>
                <w:lang w:val="en-US" w:eastAsia="zh-CN"/>
              </w:rPr>
              <w:t>采用</w:t>
            </w:r>
            <w:r>
              <w:rPr>
                <w:rFonts w:hint="eastAsia" w:ascii="宋体" w:hAnsi="宋体" w:eastAsia="宋体" w:cs="宋体"/>
                <w:color w:val="auto"/>
                <w:sz w:val="22"/>
                <w:szCs w:val="22"/>
                <w:highlight w:val="none"/>
              </w:rPr>
              <w:t>波段为80</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nm近红外激光光谱</w:t>
            </w:r>
            <w:r>
              <w:rPr>
                <w:rFonts w:hint="eastAsia" w:ascii="宋体" w:hAnsi="宋体" w:eastAsia="宋体" w:cs="宋体"/>
                <w:color w:val="auto"/>
                <w:sz w:val="22"/>
                <w:szCs w:val="22"/>
                <w:highlight w:val="none"/>
                <w:lang w:eastAsia="zh-CN"/>
              </w:rPr>
              <w:t>；</w:t>
            </w:r>
          </w:p>
          <w:p w14:paraId="55F32F6C">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4.</w:t>
            </w:r>
            <w:r>
              <w:rPr>
                <w:rFonts w:hint="eastAsia" w:ascii="宋体" w:hAnsi="宋体" w:eastAsia="宋体" w:cs="宋体"/>
                <w:color w:val="auto"/>
                <w:sz w:val="22"/>
                <w:szCs w:val="22"/>
                <w:highlight w:val="none"/>
              </w:rPr>
              <w:t>具有AI</w:t>
            </w:r>
            <w:r>
              <w:rPr>
                <w:rFonts w:hint="eastAsia" w:ascii="宋体" w:hAnsi="宋体" w:eastAsia="宋体" w:cs="宋体"/>
                <w:color w:val="auto"/>
                <w:sz w:val="22"/>
                <w:szCs w:val="22"/>
                <w:highlight w:val="none"/>
                <w:lang w:val="en-US" w:eastAsia="zh-CN"/>
              </w:rPr>
              <w:t>智能调光</w:t>
            </w:r>
            <w:r>
              <w:rPr>
                <w:rFonts w:hint="eastAsia" w:ascii="宋体" w:hAnsi="宋体" w:eastAsia="宋体" w:cs="宋体"/>
                <w:color w:val="auto"/>
                <w:sz w:val="22"/>
                <w:szCs w:val="22"/>
                <w:highlight w:val="none"/>
              </w:rPr>
              <w:t>功能，根据观察距离自动调整光强，避免潜在风险；</w:t>
            </w:r>
          </w:p>
          <w:p w14:paraId="221DCEAB">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5.</w:t>
            </w:r>
            <w:r>
              <w:rPr>
                <w:rFonts w:hint="eastAsia" w:ascii="宋体" w:hAnsi="宋体" w:eastAsia="宋体" w:cs="宋体"/>
                <w:color w:val="auto"/>
                <w:sz w:val="22"/>
                <w:szCs w:val="22"/>
                <w:highlight w:val="none"/>
              </w:rPr>
              <w:t>具有待机功能，以便手术过程中短时关闭光源，无需频繁开关机，提高光源寿命；</w:t>
            </w:r>
          </w:p>
          <w:p w14:paraId="56D9903C">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6.具有出光防护功能，未插入光纤时光源关闭，避免对人眼的意外损伤；</w:t>
            </w:r>
          </w:p>
          <w:p w14:paraId="6A53E2E8">
            <w:pPr>
              <w:spacing w:line="360" w:lineRule="auto"/>
              <w:ind w:firstLine="440" w:firstLineChars="20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MB荧光照明采用近红外激光和白光同时输出，其中激光光源光谱波段为660±10nm;</w:t>
            </w:r>
          </w:p>
          <w:p w14:paraId="565E47CC">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自检功能：通过专用的数据通信线</w:t>
            </w:r>
            <w:r>
              <w:rPr>
                <w:rFonts w:hint="eastAsia" w:ascii="宋体" w:hAnsi="宋体" w:eastAsia="宋体" w:cs="宋体"/>
                <w:bCs/>
                <w:color w:val="auto"/>
                <w:sz w:val="22"/>
                <w:szCs w:val="22"/>
                <w:highlight w:val="none"/>
              </w:rPr>
              <w:t>连接光源，实时查看光源设备状态，其中包含使用时长、光源温度、光源功率等；</w:t>
            </w:r>
          </w:p>
          <w:p w14:paraId="37720037">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9.具有温度监控功能，灯泡寿命警示功能；</w:t>
            </w:r>
          </w:p>
          <w:p w14:paraId="250D98A1">
            <w:pPr>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10.符合激光安全3R标准，无激光开关或钥匙开关，无激光危害；</w:t>
            </w:r>
          </w:p>
          <w:p w14:paraId="1E2F686B">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11.电气安全：医用设备电气安全CF级别I类防护，可应用于心脏设备；</w:t>
            </w:r>
          </w:p>
          <w:p w14:paraId="6B37357D">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12.纤维导光束：直径≧4.5mm、长度≧</w:t>
            </w:r>
            <w:r>
              <w:rPr>
                <w:rFonts w:hint="eastAsia" w:ascii="宋体" w:hAnsi="宋体" w:eastAsia="宋体" w:cs="宋体"/>
                <w:bCs/>
                <w:color w:val="auto"/>
                <w:sz w:val="22"/>
                <w:szCs w:val="22"/>
                <w:highlight w:val="none"/>
                <w:lang w:val="en-US" w:eastAsia="zh-CN"/>
              </w:rPr>
              <w:t>25</w:t>
            </w:r>
            <w:r>
              <w:rPr>
                <w:rFonts w:hint="eastAsia" w:ascii="宋体" w:hAnsi="宋体" w:eastAsia="宋体" w:cs="宋体"/>
                <w:bCs/>
                <w:color w:val="auto"/>
                <w:sz w:val="22"/>
                <w:szCs w:val="22"/>
                <w:highlight w:val="none"/>
              </w:rPr>
              <w:t>0cm，可同时传输可见光及近红外光。</w:t>
            </w:r>
          </w:p>
          <w:p w14:paraId="7EED4D3B">
            <w:pPr>
              <w:spacing w:line="360" w:lineRule="auto"/>
              <w:jc w:val="both"/>
              <w:rPr>
                <w:rStyle w:val="54"/>
                <w:rFonts w:hint="eastAsia" w:ascii="宋体" w:hAnsi="宋体" w:eastAsia="宋体" w:cs="宋体"/>
                <w:b w:val="0"/>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）腹腔内窥镜</w:t>
            </w:r>
          </w:p>
          <w:p w14:paraId="273ACB2A">
            <w:pPr>
              <w:numPr>
                <w:ilvl w:val="0"/>
                <w:numId w:val="0"/>
              </w:numPr>
              <w:spacing w:line="360" w:lineRule="auto"/>
              <w:ind w:left="360" w:leftChars="0"/>
              <w:jc w:val="both"/>
              <w:rPr>
                <w:rStyle w:val="54"/>
                <w:rFonts w:hint="eastAsia" w:ascii="宋体" w:hAnsi="宋体" w:eastAsia="宋体" w:cs="宋体"/>
                <w:b w:val="0"/>
                <w:color w:val="auto"/>
                <w:sz w:val="22"/>
                <w:szCs w:val="22"/>
                <w:highlight w:val="none"/>
              </w:rPr>
            </w:pPr>
            <w:r>
              <w:rPr>
                <w:rStyle w:val="54"/>
                <w:rFonts w:hint="eastAsia" w:ascii="宋体" w:hAnsi="宋体" w:eastAsia="宋体" w:cs="宋体"/>
                <w:b w:val="0"/>
                <w:color w:val="auto"/>
                <w:sz w:val="22"/>
                <w:szCs w:val="22"/>
                <w:highlight w:val="none"/>
                <w:lang w:val="en-US" w:eastAsia="zh-CN"/>
              </w:rPr>
              <w:t>1.</w:t>
            </w:r>
            <w:r>
              <w:rPr>
                <w:rStyle w:val="54"/>
                <w:rFonts w:hint="eastAsia" w:ascii="宋体" w:hAnsi="宋体" w:cs="宋体"/>
                <w:b w:val="0"/>
                <w:color w:val="auto"/>
                <w:sz w:val="22"/>
                <w:szCs w:val="22"/>
                <w:highlight w:val="none"/>
                <w:lang w:val="en-US" w:eastAsia="zh-CN"/>
              </w:rPr>
              <w:t>可配置</w:t>
            </w:r>
            <w:r>
              <w:rPr>
                <w:rStyle w:val="54"/>
                <w:rFonts w:hint="eastAsia" w:ascii="宋体" w:hAnsi="宋体" w:eastAsia="宋体" w:cs="宋体"/>
                <w:b w:val="0"/>
                <w:color w:val="auto"/>
                <w:sz w:val="22"/>
                <w:szCs w:val="22"/>
                <w:highlight w:val="none"/>
              </w:rPr>
              <w:t>双光路光学</w:t>
            </w:r>
            <w:r>
              <w:rPr>
                <w:rStyle w:val="54"/>
                <w:rFonts w:hint="eastAsia" w:ascii="宋体" w:hAnsi="宋体" w:eastAsia="宋体" w:cs="宋体"/>
                <w:b w:val="0"/>
                <w:color w:val="auto"/>
                <w:sz w:val="22"/>
                <w:szCs w:val="22"/>
                <w:highlight w:val="none"/>
                <w:lang w:val="en-US" w:eastAsia="zh-CN"/>
              </w:rPr>
              <w:t>3D</w:t>
            </w:r>
            <w:r>
              <w:rPr>
                <w:rStyle w:val="54"/>
                <w:rFonts w:hint="eastAsia" w:ascii="宋体" w:hAnsi="宋体" w:eastAsia="宋体" w:cs="宋体"/>
                <w:b w:val="0"/>
                <w:color w:val="auto"/>
                <w:sz w:val="22"/>
                <w:szCs w:val="22"/>
                <w:highlight w:val="none"/>
              </w:rPr>
              <w:t>胸腹腔镜；</w:t>
            </w:r>
          </w:p>
          <w:p w14:paraId="404B74A4">
            <w:pPr>
              <w:numPr>
                <w:ilvl w:val="0"/>
                <w:numId w:val="0"/>
              </w:numPr>
              <w:spacing w:line="360" w:lineRule="auto"/>
              <w:ind w:left="360" w:leftChars="0"/>
              <w:jc w:val="both"/>
              <w:rPr>
                <w:rStyle w:val="54"/>
                <w:rFonts w:hint="eastAsia" w:ascii="宋体" w:hAnsi="宋体" w:eastAsia="宋体" w:cs="宋体"/>
                <w:b w:val="0"/>
                <w:color w:val="auto"/>
                <w:sz w:val="22"/>
                <w:szCs w:val="22"/>
                <w:highlight w:val="none"/>
              </w:rPr>
            </w:pPr>
            <w:r>
              <w:rPr>
                <w:rStyle w:val="54"/>
                <w:rFonts w:hint="eastAsia" w:ascii="宋体" w:hAnsi="宋体" w:eastAsia="宋体" w:cs="宋体"/>
                <w:b w:val="0"/>
                <w:color w:val="auto"/>
                <w:sz w:val="22"/>
                <w:szCs w:val="22"/>
                <w:highlight w:val="none"/>
                <w:lang w:val="en-US" w:eastAsia="zh-CN"/>
              </w:rPr>
              <w:t>2.</w:t>
            </w:r>
            <w:r>
              <w:rPr>
                <w:rStyle w:val="54"/>
                <w:rFonts w:hint="eastAsia" w:ascii="宋体" w:hAnsi="宋体" w:eastAsia="宋体" w:cs="宋体"/>
                <w:b w:val="0"/>
                <w:color w:val="auto"/>
                <w:sz w:val="22"/>
                <w:szCs w:val="22"/>
                <w:highlight w:val="none"/>
              </w:rPr>
              <w:t>直径</w:t>
            </w:r>
            <w:r>
              <w:rPr>
                <w:rStyle w:val="54"/>
                <w:rFonts w:hint="eastAsia" w:ascii="宋体" w:hAnsi="宋体" w:cs="宋体"/>
                <w:b w:val="0"/>
                <w:color w:val="auto"/>
                <w:sz w:val="22"/>
                <w:szCs w:val="22"/>
                <w:highlight w:val="none"/>
                <w:lang w:val="en-US" w:eastAsia="zh-CN"/>
              </w:rPr>
              <w:t>≥</w:t>
            </w:r>
            <w:r>
              <w:rPr>
                <w:rStyle w:val="54"/>
                <w:rFonts w:hint="eastAsia" w:ascii="宋体" w:hAnsi="宋体" w:eastAsia="宋体" w:cs="宋体"/>
                <w:b w:val="0"/>
                <w:color w:val="auto"/>
                <w:sz w:val="22"/>
                <w:szCs w:val="22"/>
                <w:highlight w:val="none"/>
              </w:rPr>
              <w:t>10mm，工作长度</w:t>
            </w:r>
            <w:r>
              <w:rPr>
                <w:rStyle w:val="54"/>
                <w:rFonts w:hint="eastAsia" w:ascii="宋体" w:hAnsi="宋体" w:eastAsia="宋体" w:cs="宋体"/>
                <w:b w:val="0"/>
                <w:color w:val="auto"/>
                <w:sz w:val="22"/>
                <w:szCs w:val="22"/>
                <w:highlight w:val="none"/>
                <w:lang w:val="en-US" w:eastAsia="zh-CN"/>
              </w:rPr>
              <w:t>≥</w:t>
            </w:r>
            <w:r>
              <w:rPr>
                <w:rStyle w:val="54"/>
                <w:rFonts w:hint="eastAsia" w:ascii="宋体" w:hAnsi="宋体" w:eastAsia="宋体" w:cs="宋体"/>
                <w:b w:val="0"/>
                <w:color w:val="auto"/>
                <w:sz w:val="22"/>
                <w:szCs w:val="22"/>
                <w:highlight w:val="none"/>
              </w:rPr>
              <w:t>320mm；</w:t>
            </w:r>
          </w:p>
          <w:p w14:paraId="26CAE698">
            <w:pPr>
              <w:numPr>
                <w:ilvl w:val="0"/>
                <w:numId w:val="0"/>
              </w:numPr>
              <w:spacing w:line="360" w:lineRule="auto"/>
              <w:ind w:left="360" w:leftChars="0"/>
              <w:jc w:val="both"/>
              <w:rPr>
                <w:rStyle w:val="54"/>
                <w:rFonts w:hint="eastAsia" w:ascii="宋体" w:hAnsi="宋体" w:eastAsia="宋体" w:cs="宋体"/>
                <w:b w:val="0"/>
                <w:color w:val="auto"/>
                <w:sz w:val="22"/>
                <w:szCs w:val="22"/>
                <w:highlight w:val="none"/>
              </w:rPr>
            </w:pPr>
            <w:r>
              <w:rPr>
                <w:rStyle w:val="54"/>
                <w:rFonts w:hint="eastAsia" w:ascii="宋体" w:hAnsi="宋体" w:eastAsia="宋体" w:cs="宋体"/>
                <w:b w:val="0"/>
                <w:color w:val="auto"/>
                <w:sz w:val="22"/>
                <w:szCs w:val="22"/>
                <w:highlight w:val="none"/>
                <w:lang w:val="en-US" w:eastAsia="zh-CN"/>
              </w:rPr>
              <w:t xml:space="preserve">3. </w:t>
            </w:r>
            <w:r>
              <w:rPr>
                <w:rStyle w:val="54"/>
                <w:rFonts w:hint="eastAsia" w:ascii="宋体" w:hAnsi="宋体" w:eastAsia="宋体" w:cs="宋体"/>
                <w:b w:val="0"/>
                <w:color w:val="auto"/>
                <w:sz w:val="22"/>
                <w:szCs w:val="22"/>
                <w:highlight w:val="none"/>
              </w:rPr>
              <w:t>30°（或0°）视向角，70°视野角；</w:t>
            </w:r>
          </w:p>
          <w:p w14:paraId="2357AA7E">
            <w:pPr>
              <w:numPr>
                <w:ilvl w:val="0"/>
                <w:numId w:val="0"/>
              </w:numPr>
              <w:spacing w:line="360" w:lineRule="auto"/>
              <w:ind w:firstLine="210" w:firstLineChars="100"/>
              <w:jc w:val="both"/>
              <w:rPr>
                <w:rStyle w:val="54"/>
                <w:rFonts w:hint="eastAsia" w:ascii="宋体" w:hAnsi="宋体" w:eastAsia="宋体" w:cs="宋体"/>
                <w:b w:val="0"/>
                <w:color w:val="auto"/>
                <w:sz w:val="22"/>
                <w:szCs w:val="22"/>
                <w:highlight w:val="none"/>
              </w:rPr>
            </w:pPr>
            <w:r>
              <w:rPr>
                <w:rFonts w:hint="eastAsia" w:ascii="Times New Roman" w:eastAsia="宋体"/>
                <w:color w:val="auto"/>
                <w:szCs w:val="21"/>
                <w:highlight w:val="none"/>
                <w:lang w:val="en-US" w:eastAsia="zh-CN"/>
              </w:rPr>
              <w:t>●</w:t>
            </w:r>
            <w:r>
              <w:rPr>
                <w:rStyle w:val="54"/>
                <w:rFonts w:hint="eastAsia" w:ascii="宋体" w:hAnsi="宋体" w:eastAsia="宋体" w:cs="宋体"/>
                <w:b w:val="0"/>
                <w:bCs/>
                <w:color w:val="auto"/>
                <w:sz w:val="22"/>
                <w:szCs w:val="22"/>
                <w:highlight w:val="none"/>
                <w:lang w:val="en-US" w:eastAsia="zh-CN"/>
              </w:rPr>
              <w:t>4.</w:t>
            </w:r>
            <w:r>
              <w:rPr>
                <w:rStyle w:val="54"/>
                <w:rFonts w:hint="eastAsia" w:ascii="宋体" w:hAnsi="宋体" w:eastAsia="宋体" w:cs="宋体"/>
                <w:b w:val="0"/>
                <w:bCs/>
                <w:color w:val="auto"/>
                <w:sz w:val="22"/>
                <w:szCs w:val="22"/>
                <w:highlight w:val="none"/>
              </w:rPr>
              <w:t>独立3D腹腔镜可与摄像头拆分，</w:t>
            </w:r>
            <w:r>
              <w:rPr>
                <w:rStyle w:val="54"/>
                <w:rFonts w:hint="eastAsia" w:ascii="宋体" w:hAnsi="宋体" w:eastAsia="宋体" w:cs="宋体"/>
                <w:b w:val="0"/>
                <w:color w:val="auto"/>
                <w:sz w:val="22"/>
                <w:szCs w:val="22"/>
                <w:highlight w:val="none"/>
              </w:rPr>
              <w:t>可高温高压灭菌或低温等离子灭菌；</w:t>
            </w:r>
          </w:p>
          <w:p w14:paraId="51A0D521">
            <w:pPr>
              <w:numPr>
                <w:ilvl w:val="0"/>
                <w:numId w:val="0"/>
              </w:numPr>
              <w:spacing w:line="360" w:lineRule="auto"/>
              <w:ind w:firstLine="210" w:firstLineChars="100"/>
              <w:jc w:val="both"/>
              <w:rPr>
                <w:rStyle w:val="54"/>
                <w:rFonts w:hint="eastAsia" w:ascii="宋体" w:hAnsi="宋体" w:eastAsia="宋体" w:cs="宋体"/>
                <w:b w:val="0"/>
                <w:color w:val="auto"/>
                <w:sz w:val="22"/>
                <w:szCs w:val="22"/>
                <w:highlight w:val="none"/>
              </w:rPr>
            </w:pPr>
            <w:r>
              <w:rPr>
                <w:rFonts w:hint="eastAsia" w:ascii="Times New Roman" w:eastAsia="宋体"/>
                <w:color w:val="auto"/>
                <w:szCs w:val="21"/>
                <w:highlight w:val="none"/>
                <w:lang w:val="en-US" w:eastAsia="zh-CN"/>
              </w:rPr>
              <w:t>●</w:t>
            </w:r>
            <w:r>
              <w:rPr>
                <w:rStyle w:val="54"/>
                <w:rFonts w:hint="eastAsia" w:ascii="宋体" w:hAnsi="宋体" w:eastAsia="宋体" w:cs="宋体"/>
                <w:b w:val="0"/>
                <w:color w:val="auto"/>
                <w:sz w:val="22"/>
                <w:szCs w:val="22"/>
                <w:highlight w:val="none"/>
                <w:lang w:val="en-US" w:eastAsia="zh-CN"/>
              </w:rPr>
              <w:t xml:space="preserve">5. </w:t>
            </w:r>
            <w:r>
              <w:rPr>
                <w:rStyle w:val="54"/>
                <w:rFonts w:hint="eastAsia" w:ascii="宋体" w:hAnsi="宋体" w:eastAsia="宋体" w:cs="宋体"/>
                <w:b w:val="0"/>
                <w:color w:val="auto"/>
                <w:sz w:val="22"/>
                <w:szCs w:val="22"/>
                <w:highlight w:val="none"/>
              </w:rPr>
              <w:t>可传输白光和近红外光。</w:t>
            </w:r>
          </w:p>
          <w:p w14:paraId="27B0B3B8">
            <w:pPr>
              <w:spacing w:line="360" w:lineRule="auto"/>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）医用监视器</w:t>
            </w:r>
          </w:p>
          <w:p w14:paraId="114A4949">
            <w:pPr>
              <w:numPr>
                <w:ilvl w:val="0"/>
                <w:numId w:val="0"/>
              </w:numPr>
              <w:spacing w:line="360" w:lineRule="auto"/>
              <w:ind w:left="480" w:leftChars="0"/>
              <w:jc w:val="both"/>
              <w:rPr>
                <w:rStyle w:val="54"/>
                <w:rFonts w:hint="eastAsia" w:ascii="宋体" w:hAnsi="宋体" w:eastAsia="宋体" w:cs="宋体"/>
                <w:b w:val="0"/>
                <w:color w:val="auto"/>
                <w:sz w:val="22"/>
                <w:szCs w:val="22"/>
                <w:highlight w:val="none"/>
              </w:rPr>
            </w:pPr>
            <w:r>
              <w:rPr>
                <w:rFonts w:hint="eastAsia" w:ascii="宋体" w:hAnsi="宋体" w:eastAsia="宋体" w:cs="宋体"/>
                <w:bCs/>
                <w:color w:val="auto"/>
                <w:sz w:val="22"/>
                <w:szCs w:val="22"/>
                <w:highlight w:val="none"/>
              </w:rPr>
              <w:t>1.</w:t>
            </w:r>
            <w:r>
              <w:rPr>
                <w:rStyle w:val="54"/>
                <w:rFonts w:hint="eastAsia" w:ascii="宋体" w:hAnsi="宋体" w:eastAsia="宋体" w:cs="宋体"/>
                <w:b w:val="0"/>
                <w:color w:val="auto"/>
                <w:sz w:val="22"/>
                <w:szCs w:val="22"/>
                <w:highlight w:val="none"/>
              </w:rPr>
              <w:t>分辨率≥</w:t>
            </w:r>
            <w:r>
              <w:rPr>
                <w:rStyle w:val="54"/>
                <w:rFonts w:hint="eastAsia" w:ascii="宋体" w:hAnsi="宋体" w:eastAsia="宋体" w:cs="宋体"/>
                <w:b w:val="0"/>
                <w:color w:val="auto"/>
                <w:sz w:val="22"/>
                <w:szCs w:val="22"/>
                <w:highlight w:val="none"/>
                <w:lang w:val="en-US" w:eastAsia="zh-CN"/>
              </w:rPr>
              <w:t>384</w:t>
            </w:r>
            <w:r>
              <w:rPr>
                <w:rStyle w:val="54"/>
                <w:rFonts w:hint="eastAsia" w:ascii="宋体" w:hAnsi="宋体" w:eastAsia="宋体" w:cs="宋体"/>
                <w:b w:val="0"/>
                <w:color w:val="auto"/>
                <w:sz w:val="22"/>
                <w:szCs w:val="22"/>
                <w:highlight w:val="none"/>
              </w:rPr>
              <w:t>0×</w:t>
            </w:r>
            <w:r>
              <w:rPr>
                <w:rStyle w:val="54"/>
                <w:rFonts w:hint="eastAsia" w:ascii="宋体" w:hAnsi="宋体" w:eastAsia="宋体" w:cs="宋体"/>
                <w:b w:val="0"/>
                <w:color w:val="auto"/>
                <w:sz w:val="22"/>
                <w:szCs w:val="22"/>
                <w:highlight w:val="none"/>
                <w:lang w:val="en-US" w:eastAsia="zh-CN"/>
              </w:rPr>
              <w:t>216</w:t>
            </w:r>
            <w:r>
              <w:rPr>
                <w:rStyle w:val="54"/>
                <w:rFonts w:hint="eastAsia" w:ascii="宋体" w:hAnsi="宋体" w:eastAsia="宋体" w:cs="宋体"/>
                <w:b w:val="0"/>
                <w:color w:val="auto"/>
                <w:sz w:val="22"/>
                <w:szCs w:val="22"/>
                <w:highlight w:val="none"/>
              </w:rPr>
              <w:t>0；</w:t>
            </w:r>
          </w:p>
          <w:p w14:paraId="7E76EDF8">
            <w:pPr>
              <w:numPr>
                <w:ilvl w:val="0"/>
                <w:numId w:val="0"/>
              </w:numPr>
              <w:spacing w:line="360" w:lineRule="auto"/>
              <w:ind w:left="480" w:leftChars="0"/>
              <w:jc w:val="both"/>
              <w:rPr>
                <w:rStyle w:val="54"/>
                <w:rFonts w:hint="eastAsia" w:ascii="宋体" w:hAnsi="宋体" w:eastAsia="宋体" w:cs="宋体"/>
                <w:b w:val="0"/>
                <w:color w:val="auto"/>
                <w:sz w:val="22"/>
                <w:szCs w:val="22"/>
                <w:highlight w:val="none"/>
              </w:rPr>
            </w:pPr>
            <w:r>
              <w:rPr>
                <w:rStyle w:val="54"/>
                <w:rFonts w:hint="eastAsia" w:ascii="宋体" w:hAnsi="宋体" w:eastAsia="宋体" w:cs="宋体"/>
                <w:b w:val="0"/>
                <w:color w:val="auto"/>
                <w:sz w:val="22"/>
                <w:szCs w:val="22"/>
                <w:highlight w:val="none"/>
                <w:lang w:val="en-US" w:eastAsia="zh-CN"/>
              </w:rPr>
              <w:t>2.</w:t>
            </w:r>
            <w:r>
              <w:rPr>
                <w:rStyle w:val="54"/>
                <w:rFonts w:hint="eastAsia" w:ascii="宋体" w:hAnsi="宋体" w:eastAsia="宋体" w:cs="宋体"/>
                <w:b w:val="0"/>
                <w:color w:val="auto"/>
                <w:sz w:val="22"/>
                <w:szCs w:val="22"/>
                <w:highlight w:val="none"/>
              </w:rPr>
              <w:t>尺寸规格</w:t>
            </w:r>
            <w:r>
              <w:rPr>
                <w:rStyle w:val="54"/>
                <w:rFonts w:hint="eastAsia" w:ascii="宋体" w:hAnsi="宋体" w:cs="宋体"/>
                <w:b w:val="0"/>
                <w:color w:val="auto"/>
                <w:sz w:val="22"/>
                <w:szCs w:val="22"/>
                <w:highlight w:val="none"/>
                <w:lang w:val="en-US" w:eastAsia="zh-CN"/>
              </w:rPr>
              <w:t>≥</w:t>
            </w:r>
            <w:r>
              <w:rPr>
                <w:rStyle w:val="54"/>
                <w:rFonts w:hint="eastAsia" w:ascii="宋体" w:hAnsi="宋体" w:eastAsia="宋体" w:cs="宋体"/>
                <w:b w:val="0"/>
                <w:color w:val="auto"/>
                <w:sz w:val="22"/>
                <w:szCs w:val="22"/>
                <w:highlight w:val="none"/>
              </w:rPr>
              <w:t>32英寸；</w:t>
            </w:r>
          </w:p>
          <w:p w14:paraId="52D3D10A">
            <w:pPr>
              <w:numPr>
                <w:ilvl w:val="0"/>
                <w:numId w:val="0"/>
              </w:numPr>
              <w:spacing w:line="360" w:lineRule="auto"/>
              <w:ind w:firstLine="440" w:firstLineChars="200"/>
              <w:jc w:val="both"/>
              <w:rPr>
                <w:rStyle w:val="54"/>
                <w:rFonts w:hint="eastAsia" w:ascii="宋体" w:hAnsi="宋体" w:eastAsia="宋体" w:cs="宋体"/>
                <w:b w:val="0"/>
                <w:color w:val="auto"/>
                <w:sz w:val="22"/>
                <w:szCs w:val="22"/>
                <w:highlight w:val="none"/>
                <w:lang w:eastAsia="zh-CN"/>
              </w:rPr>
            </w:pPr>
            <w:r>
              <w:rPr>
                <w:rStyle w:val="54"/>
                <w:rFonts w:hint="eastAsia" w:ascii="宋体" w:hAnsi="宋体" w:eastAsia="宋体" w:cs="宋体"/>
                <w:b w:val="0"/>
                <w:color w:val="auto"/>
                <w:sz w:val="22"/>
                <w:szCs w:val="22"/>
                <w:highlight w:val="none"/>
                <w:lang w:val="en-US" w:eastAsia="zh-CN"/>
              </w:rPr>
              <w:t>3.</w:t>
            </w:r>
            <w:r>
              <w:rPr>
                <w:rStyle w:val="54"/>
                <w:rFonts w:hint="eastAsia" w:ascii="宋体" w:hAnsi="宋体" w:cs="宋体"/>
                <w:b w:val="0"/>
                <w:color w:val="auto"/>
                <w:sz w:val="22"/>
                <w:szCs w:val="22"/>
                <w:highlight w:val="none"/>
                <w:lang w:val="en-US" w:eastAsia="zh-CN"/>
              </w:rPr>
              <w:t>可</w:t>
            </w:r>
            <w:r>
              <w:rPr>
                <w:rStyle w:val="54"/>
                <w:rFonts w:hint="eastAsia" w:ascii="宋体" w:hAnsi="宋体" w:eastAsia="宋体" w:cs="宋体"/>
                <w:b w:val="0"/>
                <w:color w:val="auto"/>
                <w:sz w:val="22"/>
                <w:szCs w:val="22"/>
                <w:highlight w:val="none"/>
              </w:rPr>
              <w:t>支持3D图像显示，输入格式左右格式、上下格式、逐行格式可选</w:t>
            </w:r>
            <w:r>
              <w:rPr>
                <w:rStyle w:val="54"/>
                <w:rFonts w:hint="eastAsia" w:ascii="宋体" w:hAnsi="宋体" w:eastAsia="宋体" w:cs="宋体"/>
                <w:b w:val="0"/>
                <w:color w:val="auto"/>
                <w:sz w:val="22"/>
                <w:szCs w:val="22"/>
                <w:highlight w:val="none"/>
                <w:lang w:eastAsia="zh-CN"/>
              </w:rPr>
              <w:t>；</w:t>
            </w:r>
          </w:p>
          <w:p w14:paraId="70E66377">
            <w:pPr>
              <w:numPr>
                <w:ilvl w:val="0"/>
                <w:numId w:val="0"/>
              </w:numPr>
              <w:spacing w:line="360" w:lineRule="auto"/>
              <w:ind w:left="480" w:leftChars="0"/>
              <w:jc w:val="both"/>
              <w:rPr>
                <w:rStyle w:val="54"/>
                <w:rFonts w:hint="eastAsia" w:ascii="宋体" w:hAnsi="宋体" w:eastAsia="宋体" w:cs="宋体"/>
                <w:b w:val="0"/>
                <w:color w:val="auto"/>
                <w:sz w:val="22"/>
                <w:szCs w:val="22"/>
                <w:highlight w:val="none"/>
              </w:rPr>
            </w:pPr>
            <w:r>
              <w:rPr>
                <w:rStyle w:val="54"/>
                <w:rFonts w:hint="eastAsia" w:ascii="宋体" w:hAnsi="宋体" w:eastAsia="宋体" w:cs="宋体"/>
                <w:b w:val="0"/>
                <w:color w:val="auto"/>
                <w:sz w:val="22"/>
                <w:szCs w:val="22"/>
                <w:highlight w:val="none"/>
                <w:lang w:val="en-US" w:eastAsia="zh-CN"/>
              </w:rPr>
              <w:t>4.3D显示时，支持双眼视差调节；</w:t>
            </w:r>
          </w:p>
          <w:p w14:paraId="4F7C2B5C">
            <w:pPr>
              <w:numPr>
                <w:ilvl w:val="0"/>
                <w:numId w:val="0"/>
              </w:numPr>
              <w:spacing w:line="360" w:lineRule="auto"/>
              <w:ind w:firstLine="440" w:firstLineChars="200"/>
              <w:jc w:val="both"/>
              <w:rPr>
                <w:rStyle w:val="54"/>
                <w:rFonts w:hint="eastAsia" w:ascii="宋体" w:hAnsi="宋体" w:eastAsia="宋体" w:cs="宋体"/>
                <w:b w:val="0"/>
                <w:color w:val="auto"/>
                <w:sz w:val="22"/>
                <w:szCs w:val="22"/>
                <w:highlight w:val="none"/>
              </w:rPr>
            </w:pPr>
            <w:r>
              <w:rPr>
                <w:rStyle w:val="54"/>
                <w:rFonts w:hint="eastAsia" w:ascii="宋体" w:hAnsi="宋体" w:eastAsia="宋体" w:cs="宋体"/>
                <w:b w:val="0"/>
                <w:color w:val="auto"/>
                <w:sz w:val="22"/>
                <w:szCs w:val="22"/>
                <w:highlight w:val="none"/>
                <w:lang w:val="en-US" w:eastAsia="zh-CN"/>
              </w:rPr>
              <w:t>5.可通过前面板按钮直接切换3D</w:t>
            </w:r>
            <w:r>
              <w:rPr>
                <w:rStyle w:val="54"/>
                <w:rFonts w:hint="eastAsia" w:ascii="宋体" w:hAnsi="宋体" w:cs="宋体"/>
                <w:b w:val="0"/>
                <w:color w:val="auto"/>
                <w:sz w:val="22"/>
                <w:szCs w:val="22"/>
                <w:highlight w:val="none"/>
                <w:lang w:val="en-US" w:eastAsia="zh-CN"/>
              </w:rPr>
              <w:t>或</w:t>
            </w:r>
            <w:r>
              <w:rPr>
                <w:rStyle w:val="54"/>
                <w:rFonts w:hint="eastAsia" w:ascii="宋体" w:hAnsi="宋体" w:eastAsia="宋体" w:cs="宋体"/>
                <w:b w:val="0"/>
                <w:color w:val="auto"/>
                <w:sz w:val="22"/>
                <w:szCs w:val="22"/>
                <w:highlight w:val="none"/>
                <w:lang w:val="en-US" w:eastAsia="zh-CN"/>
              </w:rPr>
              <w:t>2D工作模式；</w:t>
            </w:r>
          </w:p>
          <w:p w14:paraId="1085036B">
            <w:pPr>
              <w:numPr>
                <w:ilvl w:val="0"/>
                <w:numId w:val="0"/>
              </w:numPr>
              <w:spacing w:line="360" w:lineRule="auto"/>
              <w:ind w:firstLine="440" w:firstLineChars="200"/>
              <w:jc w:val="both"/>
              <w:rPr>
                <w:rStyle w:val="54"/>
                <w:rFonts w:hint="eastAsia" w:ascii="宋体" w:hAnsi="宋体" w:eastAsia="宋体" w:cs="宋体"/>
                <w:b w:val="0"/>
                <w:color w:val="auto"/>
                <w:sz w:val="22"/>
                <w:szCs w:val="22"/>
                <w:highlight w:val="none"/>
                <w:lang w:eastAsia="zh-CN"/>
              </w:rPr>
            </w:pPr>
            <w:r>
              <w:rPr>
                <w:rStyle w:val="54"/>
                <w:rFonts w:hint="eastAsia" w:ascii="宋体" w:hAnsi="宋体" w:eastAsia="宋体" w:cs="宋体"/>
                <w:b w:val="0"/>
                <w:color w:val="auto"/>
                <w:sz w:val="22"/>
                <w:szCs w:val="22"/>
                <w:highlight w:val="none"/>
                <w:lang w:val="en-US" w:eastAsia="zh-CN"/>
              </w:rPr>
              <w:t>6.</w:t>
            </w:r>
            <w:r>
              <w:rPr>
                <w:rStyle w:val="54"/>
                <w:rFonts w:hint="eastAsia" w:ascii="宋体" w:hAnsi="宋体" w:eastAsia="宋体" w:cs="宋体"/>
                <w:b w:val="0"/>
                <w:color w:val="auto"/>
                <w:sz w:val="22"/>
                <w:szCs w:val="22"/>
                <w:highlight w:val="none"/>
              </w:rPr>
              <w:t>具有≥178°可视角度，满足手术室不同站位需求</w:t>
            </w:r>
            <w:r>
              <w:rPr>
                <w:rStyle w:val="54"/>
                <w:rFonts w:hint="eastAsia" w:ascii="宋体" w:hAnsi="宋体" w:eastAsia="宋体" w:cs="宋体"/>
                <w:b w:val="0"/>
                <w:color w:val="auto"/>
                <w:sz w:val="22"/>
                <w:szCs w:val="22"/>
                <w:highlight w:val="none"/>
                <w:lang w:eastAsia="zh-CN"/>
              </w:rPr>
              <w:t>；</w:t>
            </w:r>
          </w:p>
          <w:p w14:paraId="15D1584B">
            <w:pPr>
              <w:spacing w:line="360" w:lineRule="auto"/>
              <w:jc w:val="both"/>
              <w:rPr>
                <w:rFonts w:hint="eastAsia" w:ascii="宋体" w:hAnsi="宋体" w:eastAsia="宋体" w:cs="宋体"/>
                <w:b/>
                <w:bCs/>
                <w:color w:val="auto"/>
                <w:sz w:val="22"/>
                <w:szCs w:val="22"/>
                <w:highlight w:val="none"/>
              </w:rPr>
            </w:pPr>
            <w:r>
              <w:rPr>
                <w:rStyle w:val="54"/>
                <w:rFonts w:hint="eastAsia" w:ascii="宋体" w:hAnsi="宋体" w:eastAsia="宋体" w:cs="宋体"/>
                <w:bCs w:val="0"/>
                <w:color w:val="auto"/>
                <w:sz w:val="22"/>
                <w:szCs w:val="22"/>
                <w:highlight w:val="none"/>
              </w:rPr>
              <w:t>（</w:t>
            </w:r>
            <w:r>
              <w:rPr>
                <w:rStyle w:val="54"/>
                <w:rFonts w:hint="eastAsia" w:ascii="宋体" w:hAnsi="宋体" w:eastAsia="宋体" w:cs="宋体"/>
                <w:bCs w:val="0"/>
                <w:color w:val="auto"/>
                <w:sz w:val="22"/>
                <w:szCs w:val="22"/>
                <w:highlight w:val="none"/>
                <w:lang w:val="en-US" w:eastAsia="zh-CN"/>
              </w:rPr>
              <w:t>六</w:t>
            </w:r>
            <w:r>
              <w:rPr>
                <w:rStyle w:val="54"/>
                <w:rFonts w:hint="eastAsia" w:ascii="宋体" w:hAnsi="宋体" w:eastAsia="宋体" w:cs="宋体"/>
                <w:bCs w:val="0"/>
                <w:color w:val="auto"/>
                <w:sz w:val="22"/>
                <w:szCs w:val="22"/>
                <w:highlight w:val="none"/>
              </w:rPr>
              <w:t>）</w:t>
            </w:r>
            <w:r>
              <w:rPr>
                <w:rFonts w:hint="eastAsia" w:ascii="宋体" w:hAnsi="宋体" w:eastAsia="宋体" w:cs="宋体"/>
                <w:b/>
                <w:bCs/>
                <w:color w:val="auto"/>
                <w:sz w:val="22"/>
                <w:szCs w:val="22"/>
                <w:highlight w:val="none"/>
              </w:rPr>
              <w:t>气腹机</w:t>
            </w:r>
          </w:p>
          <w:p w14:paraId="0C056A1B">
            <w:pPr>
              <w:spacing w:line="360" w:lineRule="auto"/>
              <w:ind w:firstLine="220" w:firstLineChars="100"/>
              <w:jc w:val="both"/>
              <w:rPr>
                <w:rFonts w:hint="eastAsia" w:ascii="宋体" w:hAnsi="宋体" w:eastAsia="宋体" w:cs="宋体"/>
                <w:bCs/>
                <w:color w:val="auto"/>
                <w:sz w:val="22"/>
                <w:szCs w:val="22"/>
                <w:highlight w:val="none"/>
              </w:rPr>
            </w:pPr>
            <w:r>
              <w:rPr>
                <w:rStyle w:val="54"/>
                <w:rFonts w:hint="eastAsia" w:ascii="宋体" w:hAnsi="宋体" w:eastAsia="宋体" w:cs="宋体"/>
                <w:b w:val="0"/>
                <w:color w:val="auto"/>
                <w:sz w:val="22"/>
                <w:szCs w:val="22"/>
                <w:highlight w:val="none"/>
              </w:rPr>
              <w:t>▲</w:t>
            </w:r>
            <w:r>
              <w:rPr>
                <w:rFonts w:hint="eastAsia" w:ascii="宋体" w:hAnsi="宋体" w:eastAsia="宋体" w:cs="宋体"/>
                <w:bCs/>
                <w:color w:val="auto"/>
                <w:sz w:val="22"/>
                <w:szCs w:val="22"/>
                <w:highlight w:val="none"/>
              </w:rPr>
              <w:t>1.高流量CO2气腹机，最大气流量≥30L/分；</w:t>
            </w:r>
          </w:p>
          <w:p w14:paraId="5938DC98">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2.压力设定范围为6-25mmHg；</w:t>
            </w:r>
          </w:p>
          <w:p w14:paraId="2BBDCC9B">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3.最大输出压力≥25mmHg；</w:t>
            </w:r>
          </w:p>
          <w:p w14:paraId="65F941B9">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.具备CO2气体加温功能，同时具有温度检测传感器；气体加热温度过高会报警提示并停止加热功能；</w:t>
            </w:r>
          </w:p>
          <w:p w14:paraId="1CDBBA09">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5</w:t>
            </w:r>
            <w:r>
              <w:rPr>
                <w:rFonts w:hint="eastAsia" w:ascii="宋体" w:hAnsi="宋体" w:eastAsia="宋体" w:cs="宋体"/>
                <w:bCs/>
                <w:color w:val="auto"/>
                <w:sz w:val="22"/>
                <w:szCs w:val="22"/>
                <w:highlight w:val="none"/>
              </w:rPr>
              <w:t>.液晶屏显示，显示预设与实时压力检测；</w:t>
            </w:r>
          </w:p>
          <w:p w14:paraId="2AC6E703">
            <w:pPr>
              <w:spacing w:line="360" w:lineRule="auto"/>
              <w:ind w:firstLine="440" w:firstLineChars="200"/>
              <w:jc w:val="both"/>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6</w:t>
            </w:r>
            <w:r>
              <w:rPr>
                <w:rFonts w:hint="eastAsia" w:ascii="宋体" w:hAnsi="宋体" w:eastAsia="宋体" w:cs="宋体"/>
                <w:bCs/>
                <w:color w:val="auto"/>
                <w:sz w:val="22"/>
                <w:szCs w:val="22"/>
                <w:highlight w:val="none"/>
              </w:rPr>
              <w:t>.具有压力过高感应及自动排气安全功能；</w:t>
            </w:r>
          </w:p>
          <w:p w14:paraId="0E8CB925">
            <w:pPr>
              <w:spacing w:line="360" w:lineRule="auto"/>
              <w:jc w:val="both"/>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）专用设备台车</w:t>
            </w:r>
          </w:p>
          <w:p w14:paraId="481E8676">
            <w:pPr>
              <w:widowControl/>
              <w:shd w:val="clear" w:color="auto" w:fill="FFFFFF"/>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1.主体材质采用碳钢、铝合金和工程塑料结构组成；</w:t>
            </w:r>
          </w:p>
          <w:p w14:paraId="14FCA444">
            <w:pPr>
              <w:widowControl/>
              <w:shd w:val="clear" w:color="auto" w:fill="FFFFFF"/>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2.活动式万向支臂，高度可调节，360度旋转，可支持安装2个屏幕显示器；</w:t>
            </w:r>
            <w:r>
              <w:rPr>
                <w:rFonts w:hint="eastAsia" w:ascii="宋体" w:hAnsi="宋体" w:eastAsia="宋体" w:cs="宋体"/>
                <w:color w:val="auto"/>
                <w:sz w:val="22"/>
                <w:szCs w:val="22"/>
                <w:highlight w:val="none"/>
              </w:rPr>
              <w:br w:type="textWrapping"/>
            </w:r>
            <w:r>
              <w:rPr>
                <w:rFonts w:hint="eastAsia" w:ascii="宋体" w:hAnsi="宋体" w:eastAsia="宋体" w:cs="宋体"/>
                <w:color w:val="auto"/>
                <w:sz w:val="22"/>
                <w:szCs w:val="22"/>
                <w:highlight w:val="none"/>
              </w:rPr>
              <w:t xml:space="preserve">    3.抽拉式置物抽屉；</w:t>
            </w:r>
          </w:p>
          <w:p w14:paraId="68402958">
            <w:pPr>
              <w:widowControl/>
              <w:shd w:val="clear" w:color="auto" w:fill="FFFFFF"/>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4.载物托架可升降调节高度；</w:t>
            </w:r>
          </w:p>
          <w:p w14:paraId="06B3D5F9">
            <w:pPr>
              <w:widowControl/>
              <w:shd w:val="clear" w:color="auto" w:fill="FFFFFF"/>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5.医用静音万向脚轮，其中两只带刹车功能，可在拥挤的空间移动和固定停留；</w:t>
            </w:r>
          </w:p>
          <w:p w14:paraId="41F67809">
            <w:pPr>
              <w:widowControl/>
              <w:shd w:val="clear" w:color="auto" w:fill="FFFFFF"/>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6.便捷式的后门紧固方式，采用磁性吸附方式闭合紧固后门；</w:t>
            </w:r>
          </w:p>
          <w:p w14:paraId="61767790">
            <w:pPr>
              <w:widowControl/>
              <w:shd w:val="clear" w:color="auto" w:fill="FFFFFF"/>
              <w:spacing w:line="360" w:lineRule="auto"/>
              <w:jc w:val="both"/>
              <w:rPr>
                <w:rFonts w:hint="eastAsia" w:ascii="宋体" w:hAnsi="宋体" w:eastAsia="宋体" w:cs="宋体"/>
                <w:color w:val="auto"/>
                <w:sz w:val="22"/>
                <w:szCs w:val="22"/>
                <w:highlight w:val="none"/>
                <w:lang w:eastAsia="zh-CN"/>
              </w:rPr>
            </w:pPr>
            <w:r>
              <w:rPr>
                <w:rFonts w:hint="eastAsia" w:ascii="宋体" w:hAnsi="宋体" w:cs="仿宋"/>
                <w:bCs/>
                <w:color w:val="auto"/>
                <w:szCs w:val="21"/>
                <w:highlight w:val="none"/>
              </w:rPr>
              <w:t>▲</w:t>
            </w:r>
            <w:r>
              <w:rPr>
                <w:rFonts w:hint="eastAsia" w:ascii="宋体" w:hAnsi="宋体" w:cs="仿宋"/>
                <w:b/>
                <w:bCs/>
                <w:color w:val="auto"/>
                <w:szCs w:val="21"/>
                <w:highlight w:val="none"/>
              </w:rPr>
              <w:t>（</w:t>
            </w:r>
            <w:r>
              <w:rPr>
                <w:rFonts w:hint="eastAsia" w:ascii="宋体" w:hAnsi="宋体" w:cs="仿宋"/>
                <w:b/>
                <w:bCs/>
                <w:color w:val="auto"/>
                <w:szCs w:val="21"/>
                <w:highlight w:val="none"/>
                <w:lang w:val="en-US" w:eastAsia="zh-CN"/>
              </w:rPr>
              <w:t>八</w:t>
            </w:r>
            <w:r>
              <w:rPr>
                <w:rFonts w:hint="eastAsia" w:ascii="宋体" w:hAnsi="宋体" w:cs="仿宋"/>
                <w:b/>
                <w:bCs/>
                <w:color w:val="auto"/>
                <w:szCs w:val="21"/>
                <w:highlight w:val="none"/>
              </w:rPr>
              <w:t>）设备配置清单</w:t>
            </w:r>
            <w:r>
              <w:rPr>
                <w:rFonts w:hint="eastAsia" w:ascii="宋体" w:hAnsi="宋体" w:cs="仿宋"/>
                <w:b/>
                <w:bCs/>
                <w:color w:val="auto"/>
                <w:szCs w:val="21"/>
                <w:highlight w:val="none"/>
                <w:lang w:eastAsia="zh-CN"/>
              </w:rPr>
              <w:t>（</w:t>
            </w:r>
            <w:r>
              <w:rPr>
                <w:rFonts w:hint="eastAsia" w:ascii="宋体" w:hAnsi="宋体" w:cs="仿宋"/>
                <w:b/>
                <w:bCs/>
                <w:color w:val="auto"/>
                <w:szCs w:val="21"/>
                <w:highlight w:val="none"/>
                <w:lang w:val="en-US" w:eastAsia="zh-CN"/>
              </w:rPr>
              <w:t>单套配置</w:t>
            </w:r>
            <w:r>
              <w:rPr>
                <w:rFonts w:hint="eastAsia" w:ascii="宋体" w:hAnsi="宋体" w:cs="仿宋"/>
                <w:b/>
                <w:bCs/>
                <w:color w:val="auto"/>
                <w:szCs w:val="21"/>
                <w:highlight w:val="none"/>
                <w:lang w:eastAsia="zh-CN"/>
              </w:rPr>
              <w:t>）</w:t>
            </w:r>
          </w:p>
          <w:p w14:paraId="035D1F35">
            <w:pPr>
              <w:widowControl/>
              <w:numPr>
                <w:ilvl w:val="0"/>
                <w:numId w:val="0"/>
              </w:numPr>
              <w:shd w:val="clear" w:color="auto" w:fill="FFFFFF"/>
              <w:spacing w:line="360" w:lineRule="auto"/>
              <w:ind w:firstLine="420" w:firstLineChars="200"/>
              <w:jc w:val="both"/>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1.</w:t>
            </w:r>
            <w:r>
              <w:rPr>
                <w:rFonts w:hint="eastAsia" w:ascii="宋体" w:hAnsi="宋体" w:eastAsia="宋体" w:cs="宋体"/>
                <w:color w:val="auto"/>
                <w:sz w:val="22"/>
                <w:szCs w:val="22"/>
                <w:highlight w:val="none"/>
                <w:lang w:val="en-US" w:eastAsia="zh-CN"/>
              </w:rPr>
              <w:t>图像处理器</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台；</w:t>
            </w:r>
          </w:p>
          <w:p w14:paraId="5EF7CB19">
            <w:pPr>
              <w:widowControl/>
              <w:numPr>
                <w:ilvl w:val="0"/>
                <w:numId w:val="0"/>
              </w:numPr>
              <w:shd w:val="clear" w:color="auto" w:fill="FFFFFF"/>
              <w:spacing w:line="360" w:lineRule="auto"/>
              <w:ind w:firstLine="440" w:firstLineChars="200"/>
              <w:jc w:val="both"/>
              <w:rPr>
                <w:rFonts w:hint="default" w:ascii="宋体" w:hAnsi="宋体" w:eastAsia="宋体" w:cs="宋体"/>
                <w:color w:val="auto"/>
                <w:sz w:val="22"/>
                <w:szCs w:val="22"/>
                <w:highlight w:val="none"/>
                <w:lang w:val="en-US" w:eastAsia="zh-CN"/>
              </w:rPr>
            </w:pPr>
            <w:r>
              <w:rPr>
                <w:rFonts w:hint="default" w:ascii="宋体" w:hAnsi="宋体" w:eastAsia="宋体" w:cs="宋体"/>
                <w:color w:val="auto"/>
                <w:kern w:val="2"/>
                <w:sz w:val="22"/>
                <w:szCs w:val="22"/>
                <w:highlight w:val="none"/>
                <w:lang w:val="en-US" w:eastAsia="zh-CN" w:bidi="ar-SA"/>
              </w:rPr>
              <w:t>2.</w:t>
            </w:r>
            <w:r>
              <w:rPr>
                <w:rFonts w:hint="eastAsia" w:ascii="宋体" w:hAnsi="宋体" w:eastAsia="宋体" w:cs="宋体"/>
                <w:color w:val="auto"/>
                <w:sz w:val="22"/>
                <w:szCs w:val="22"/>
                <w:highlight w:val="none"/>
                <w:lang w:val="en-US" w:eastAsia="zh-CN"/>
              </w:rPr>
              <w:t>摄像头</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个；</w:t>
            </w:r>
          </w:p>
          <w:p w14:paraId="74DD4544">
            <w:pPr>
              <w:widowControl/>
              <w:numPr>
                <w:ilvl w:val="0"/>
                <w:numId w:val="0"/>
              </w:numPr>
              <w:shd w:val="clear" w:color="auto" w:fill="FFFFFF"/>
              <w:spacing w:line="360" w:lineRule="auto"/>
              <w:ind w:firstLine="440" w:firstLineChars="200"/>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3.医用内窥镜冷光源主机</w:t>
            </w:r>
            <w:r>
              <w:rPr>
                <w:rFonts w:hint="eastAsia" w:ascii="宋体" w:hAnsi="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台；</w:t>
            </w:r>
          </w:p>
          <w:p w14:paraId="2585AE89">
            <w:pPr>
              <w:widowControl/>
              <w:numPr>
                <w:ilvl w:val="0"/>
                <w:numId w:val="0"/>
              </w:numPr>
              <w:shd w:val="clear" w:color="auto" w:fill="FFFFFF"/>
              <w:spacing w:line="360" w:lineRule="auto"/>
              <w:ind w:firstLine="440" w:firstLineChars="200"/>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4.专用导光束</w:t>
            </w:r>
            <w:r>
              <w:rPr>
                <w:rFonts w:hint="eastAsia" w:ascii="宋体" w:hAnsi="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条；</w:t>
            </w:r>
          </w:p>
          <w:p w14:paraId="00776F60">
            <w:pPr>
              <w:widowControl/>
              <w:numPr>
                <w:ilvl w:val="0"/>
                <w:numId w:val="0"/>
              </w:numPr>
              <w:shd w:val="clear" w:color="auto" w:fill="FFFFFF"/>
              <w:spacing w:line="360" w:lineRule="auto"/>
              <w:ind w:firstLine="440" w:firstLineChars="200"/>
              <w:jc w:val="both"/>
              <w:rPr>
                <w:rFonts w:hint="eastAsia" w:ascii="宋体" w:hAnsi="宋体" w:eastAsia="宋体" w:cs="宋体"/>
                <w:color w:val="auto"/>
                <w:kern w:val="2"/>
                <w:sz w:val="22"/>
                <w:szCs w:val="22"/>
                <w:highlight w:val="none"/>
                <w:lang w:val="en-US" w:eastAsia="zh-CN" w:bidi="ar-SA"/>
              </w:rPr>
            </w:pPr>
            <w:r>
              <w:rPr>
                <w:rFonts w:hint="default" w:ascii="宋体" w:hAnsi="宋体" w:eastAsia="宋体" w:cs="宋体"/>
                <w:color w:val="auto"/>
                <w:kern w:val="2"/>
                <w:sz w:val="22"/>
                <w:szCs w:val="22"/>
                <w:highlight w:val="none"/>
                <w:lang w:val="en-US" w:eastAsia="zh-CN" w:bidi="ar-SA"/>
              </w:rPr>
              <w:t>5.</w:t>
            </w:r>
            <w:r>
              <w:rPr>
                <w:rFonts w:hint="eastAsia" w:ascii="宋体" w:hAnsi="宋体" w:eastAsia="宋体" w:cs="宋体"/>
                <w:color w:val="auto"/>
                <w:kern w:val="2"/>
                <w:sz w:val="22"/>
                <w:szCs w:val="22"/>
                <w:highlight w:val="none"/>
                <w:lang w:val="en-US" w:eastAsia="zh-CN" w:bidi="ar-SA"/>
              </w:rPr>
              <w:t>医用显示器</w:t>
            </w:r>
            <w:r>
              <w:rPr>
                <w:rFonts w:hint="eastAsia" w:ascii="宋体" w:hAnsi="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台；</w:t>
            </w:r>
          </w:p>
          <w:p w14:paraId="70F93F39">
            <w:pPr>
              <w:widowControl/>
              <w:numPr>
                <w:ilvl w:val="0"/>
                <w:numId w:val="0"/>
              </w:numPr>
              <w:shd w:val="clear" w:color="auto" w:fill="FFFFFF"/>
              <w:spacing w:line="360" w:lineRule="auto"/>
              <w:ind w:firstLine="440" w:firstLineChars="20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6.腹腔内窥镜</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条；</w:t>
            </w:r>
          </w:p>
          <w:p w14:paraId="7B7F41A2">
            <w:pPr>
              <w:widowControl/>
              <w:numPr>
                <w:ilvl w:val="0"/>
                <w:numId w:val="0"/>
              </w:numPr>
              <w:shd w:val="clear" w:color="auto" w:fill="FFFFFF"/>
              <w:spacing w:line="360" w:lineRule="auto"/>
              <w:ind w:firstLine="440" w:firstLineChars="200"/>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7.高流量气腹机</w:t>
            </w:r>
            <w:r>
              <w:rPr>
                <w:rFonts w:hint="eastAsia" w:ascii="宋体" w:hAnsi="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台；</w:t>
            </w:r>
          </w:p>
          <w:p w14:paraId="447349CA">
            <w:pPr>
              <w:widowControl/>
              <w:numPr>
                <w:ilvl w:val="0"/>
                <w:numId w:val="0"/>
              </w:numPr>
              <w:shd w:val="clear" w:color="auto" w:fill="FFFFFF"/>
              <w:spacing w:line="360" w:lineRule="auto"/>
              <w:ind w:firstLine="440" w:firstLineChars="200"/>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8.医用内窥镜台车</w:t>
            </w:r>
            <w:r>
              <w:rPr>
                <w:rFonts w:hint="eastAsia" w:ascii="宋体" w:hAnsi="宋体"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台；</w:t>
            </w:r>
          </w:p>
          <w:p w14:paraId="249C1323">
            <w:pPr>
              <w:widowControl/>
              <w:numPr>
                <w:ilvl w:val="0"/>
                <w:numId w:val="0"/>
              </w:numPr>
              <w:shd w:val="clear" w:color="auto" w:fill="FFFFFF"/>
              <w:spacing w:line="360" w:lineRule="auto"/>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w:t>
            </w:r>
            <w:r>
              <w:rPr>
                <w:rFonts w:hint="eastAsia" w:ascii="宋体" w:hAnsi="宋体" w:cs="仿宋"/>
                <w:b/>
                <w:bCs/>
                <w:color w:val="auto"/>
                <w:szCs w:val="21"/>
                <w:highlight w:val="none"/>
              </w:rPr>
              <w:t>（</w:t>
            </w:r>
            <w:r>
              <w:rPr>
                <w:rFonts w:hint="eastAsia" w:ascii="宋体" w:hAnsi="宋体" w:cs="仿宋"/>
                <w:b/>
                <w:bCs/>
                <w:color w:val="auto"/>
                <w:szCs w:val="21"/>
                <w:highlight w:val="none"/>
                <w:lang w:val="en-US" w:eastAsia="zh-CN"/>
              </w:rPr>
              <w:t>九</w:t>
            </w:r>
            <w:r>
              <w:rPr>
                <w:rFonts w:hint="eastAsia" w:ascii="宋体" w:hAnsi="宋体" w:cs="仿宋"/>
                <w:b/>
                <w:bCs/>
                <w:color w:val="auto"/>
                <w:szCs w:val="21"/>
                <w:highlight w:val="none"/>
              </w:rPr>
              <w:t>）</w:t>
            </w:r>
            <w:r>
              <w:rPr>
                <w:rFonts w:hint="eastAsia" w:ascii="宋体" w:hAnsi="宋体" w:cs="仿宋"/>
                <w:b/>
                <w:bCs/>
                <w:color w:val="auto"/>
                <w:szCs w:val="21"/>
                <w:highlight w:val="none"/>
                <w:lang w:val="en-US" w:eastAsia="zh-CN"/>
              </w:rPr>
              <w:t>设备质量保证期</w:t>
            </w:r>
            <w:r>
              <w:rPr>
                <w:rFonts w:hint="eastAsia" w:ascii="宋体" w:hAnsi="宋体" w:eastAsia="宋体" w:cs="宋体"/>
                <w:b/>
                <w:bCs/>
                <w:color w:val="auto"/>
                <w:kern w:val="2"/>
                <w:sz w:val="22"/>
                <w:szCs w:val="22"/>
                <w:highlight w:val="none"/>
                <w:lang w:val="en-US" w:eastAsia="zh-CN" w:bidi="ar-SA"/>
              </w:rPr>
              <w:t>至少3年</w:t>
            </w:r>
          </w:p>
        </w:tc>
      </w:tr>
    </w:tbl>
    <w:p w14:paraId="2FD98EEB">
      <w:pPr>
        <w:spacing w:line="360" w:lineRule="auto"/>
        <w:rPr>
          <w:color w:val="auto"/>
          <w:szCs w:val="21"/>
        </w:rPr>
      </w:pPr>
      <w:bookmarkStart w:id="36" w:name="_Hlk132815329"/>
      <w:bookmarkStart w:id="37" w:name="_Hlk132788110"/>
      <w:r>
        <w:rPr>
          <w:rFonts w:hint="eastAsia"/>
          <w:color w:val="auto"/>
          <w:szCs w:val="21"/>
        </w:rPr>
        <w:t>注：1、</w:t>
      </w:r>
      <w:r>
        <w:rPr>
          <w:color w:val="auto"/>
          <w:szCs w:val="21"/>
        </w:rPr>
        <w:t>所属行业标明“/”的</w:t>
      </w:r>
      <w:r>
        <w:rPr>
          <w:rFonts w:hint="eastAsia"/>
          <w:color w:val="auto"/>
          <w:szCs w:val="21"/>
        </w:rPr>
        <w:t>采购</w:t>
      </w:r>
      <w:r>
        <w:rPr>
          <w:color w:val="auto"/>
          <w:szCs w:val="21"/>
        </w:rPr>
        <w:t>标的，</w:t>
      </w:r>
      <w:r>
        <w:rPr>
          <w:rFonts w:hint="eastAsia"/>
          <w:color w:val="auto"/>
          <w:szCs w:val="21"/>
        </w:rPr>
        <w:t>无需在</w:t>
      </w:r>
      <w:r>
        <w:rPr>
          <w:color w:val="auto"/>
          <w:szCs w:val="21"/>
        </w:rPr>
        <w:t>中小企业声明函</w:t>
      </w:r>
      <w:r>
        <w:rPr>
          <w:rFonts w:hint="eastAsia"/>
          <w:color w:val="auto"/>
          <w:szCs w:val="21"/>
        </w:rPr>
        <w:t>中填写</w:t>
      </w:r>
      <w:r>
        <w:rPr>
          <w:color w:val="auto"/>
          <w:szCs w:val="21"/>
        </w:rPr>
        <w:t>。</w:t>
      </w:r>
    </w:p>
    <w:bookmarkEnd w:id="36"/>
    <w:p w14:paraId="5CE56CFF">
      <w:pPr>
        <w:spacing w:line="360" w:lineRule="auto"/>
        <w:ind w:firstLine="420" w:firstLineChars="200"/>
        <w:rPr>
          <w:color w:val="auto"/>
          <w:szCs w:val="21"/>
        </w:rPr>
      </w:pPr>
      <w:r>
        <w:rPr>
          <w:rFonts w:hint="eastAsia"/>
          <w:color w:val="auto"/>
          <w:szCs w:val="21"/>
        </w:rPr>
        <w:t>2、实质性参数要求提交证明材料的，应按照要求提供，未提供或未按要求提供的将视为响应无效。</w:t>
      </w:r>
    </w:p>
    <w:bookmarkEnd w:id="37"/>
    <w:p w14:paraId="52BE5D2A">
      <w:pPr>
        <w:spacing w:line="360" w:lineRule="auto"/>
        <w:rPr>
          <w:rFonts w:hint="eastAsia" w:ascii="黑体" w:hAnsi="黑体" w:eastAsia="黑体" w:cs="Arial"/>
          <w:b/>
          <w:color w:val="auto"/>
          <w:kern w:val="0"/>
          <w:sz w:val="28"/>
          <w:szCs w:val="28"/>
        </w:rPr>
      </w:pPr>
      <w:r>
        <w:rPr>
          <w:rFonts w:hint="eastAsia" w:ascii="黑体" w:hAnsi="黑体" w:eastAsia="黑体" w:cs="Arial"/>
          <w:b/>
          <w:color w:val="auto"/>
          <w:kern w:val="0"/>
          <w:sz w:val="28"/>
          <w:szCs w:val="28"/>
        </w:rPr>
        <w:t>三、商务要求</w:t>
      </w:r>
    </w:p>
    <w:p w14:paraId="38939D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1．报价要求</w:t>
      </w:r>
    </w:p>
    <w:p w14:paraId="53876C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本次报价须为人民币报价，包含产品价、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68A86C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2.合同签订日期</w:t>
      </w:r>
      <w:r>
        <w:rPr>
          <w:rFonts w:hint="eastAsia"/>
          <w:color w:val="auto"/>
          <w:szCs w:val="21"/>
          <w:lang w:eastAsia="zh-CN"/>
        </w:rPr>
        <w:t>：</w:t>
      </w:r>
      <w:r>
        <w:rPr>
          <w:rFonts w:hint="eastAsia"/>
          <w:color w:val="auto"/>
          <w:szCs w:val="21"/>
        </w:rPr>
        <w:t>中标通知书发出后</w:t>
      </w:r>
      <w:r>
        <w:rPr>
          <w:rFonts w:hint="eastAsia"/>
          <w:color w:val="auto"/>
          <w:szCs w:val="21"/>
          <w:lang w:val="en-US" w:eastAsia="zh-CN"/>
        </w:rPr>
        <w:t>15</w:t>
      </w:r>
      <w:r>
        <w:rPr>
          <w:rFonts w:hint="eastAsia"/>
          <w:color w:val="auto"/>
          <w:szCs w:val="21"/>
        </w:rPr>
        <w:t>日内。</w:t>
      </w:r>
    </w:p>
    <w:p w14:paraId="4F0D51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kern w:val="0"/>
          <w:szCs w:val="21"/>
          <w:lang w:val="en-US" w:eastAsia="zh-CN"/>
        </w:rPr>
      </w:pPr>
      <w:r>
        <w:rPr>
          <w:rFonts w:hint="eastAsia"/>
          <w:color w:val="auto"/>
          <w:szCs w:val="21"/>
        </w:rPr>
        <w:t>3.交货（实施）时间</w:t>
      </w:r>
      <w:r>
        <w:rPr>
          <w:rFonts w:hint="eastAsia"/>
          <w:color w:val="auto"/>
          <w:szCs w:val="21"/>
          <w:lang w:eastAsia="zh-CN"/>
        </w:rPr>
        <w:t>：</w:t>
      </w:r>
      <w:r>
        <w:rPr>
          <w:rFonts w:hint="eastAsia"/>
          <w:color w:val="auto"/>
          <w:kern w:val="0"/>
          <w:szCs w:val="21"/>
          <w:lang w:val="en-US" w:eastAsia="zh-CN"/>
        </w:rPr>
        <w:t>合同生效后30日内交货并完成安装调试，验收合格后，交付使用。</w:t>
      </w:r>
    </w:p>
    <w:p w14:paraId="096263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color w:val="auto"/>
          <w:szCs w:val="21"/>
          <w:lang w:val="en-US" w:eastAsia="zh-CN"/>
        </w:rPr>
      </w:pPr>
      <w:r>
        <w:rPr>
          <w:rFonts w:hint="eastAsia"/>
          <w:color w:val="auto"/>
          <w:szCs w:val="21"/>
        </w:rPr>
        <w:t>4.交货地点或服务地点</w:t>
      </w:r>
      <w:r>
        <w:rPr>
          <w:rFonts w:hint="eastAsia"/>
          <w:color w:val="auto"/>
          <w:szCs w:val="21"/>
          <w:lang w:eastAsia="zh-CN"/>
        </w:rPr>
        <w:t>：</w:t>
      </w:r>
      <w:r>
        <w:rPr>
          <w:rFonts w:hint="eastAsia"/>
          <w:color w:val="auto"/>
          <w:szCs w:val="21"/>
          <w:lang w:val="en-US" w:eastAsia="zh-CN"/>
        </w:rPr>
        <w:t>河池市人民医院</w:t>
      </w:r>
    </w:p>
    <w:p w14:paraId="2FA858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5.验收标准</w:t>
      </w:r>
    </w:p>
    <w:p w14:paraId="31BC44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bookmarkStart w:id="38" w:name="_Hlk77607553"/>
      <w:r>
        <w:rPr>
          <w:rFonts w:hint="eastAsia"/>
          <w:color w:val="auto"/>
          <w:szCs w:val="21"/>
        </w:rPr>
        <w:t>5.1中标人需承担供货时产品质量抽样检测的相关费用以及项目验收时发生的一切费用。</w:t>
      </w:r>
    </w:p>
    <w:p w14:paraId="3D737A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5.2采购人将依据采购文件上的技术要求和国家有关质量标准对中标人提交的货物进行初步验收，初步验收不合格的，采购人有权不予签收；在本项目验收时，中标人如提供不符合采购文件、响应文件和采购合同规定的服务，采购人有权拒绝接受，由此产生的一切损失均由中标人自行承担。</w:t>
      </w:r>
    </w:p>
    <w:p w14:paraId="33B257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5.3当项目完成后，由中标人向采购人提出项目验收测试申请，并于验收前向采购人提供一切有关技术文件、资料、说明和相关记录等验收材料，并在验收前3个工作日通知采购人及有关部门准备验收。拟验收项目的实施总体功能、性能符合采购人认可技术资料及合同规定的，予以验收，并作出验收结果报告。供需双方签署项目终验验收证书，并自正式交付使用之日起，整体项目才视为接受，并开始计算维保期。</w:t>
      </w:r>
    </w:p>
    <w:p w14:paraId="7B0A69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5.4 验收标准</w:t>
      </w:r>
    </w:p>
    <w:p w14:paraId="62797E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1）项目采购文件及中标人响应文件中的“技术要求的响应表”，逐条验收；</w:t>
      </w:r>
    </w:p>
    <w:p w14:paraId="0480F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2）项目采购文件及中标人响应文件中的“商务要求的响应表”，逐条验收；</w:t>
      </w:r>
    </w:p>
    <w:p w14:paraId="465E1C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3）中标人响应文件中其他技术、服务、商务性的说明、承诺事项，逐条验收；</w:t>
      </w:r>
    </w:p>
    <w:p w14:paraId="73476E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4）国家相关法律、法规、标准和规范等。</w:t>
      </w:r>
    </w:p>
    <w:p w14:paraId="747662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其余内容详见采购文件合同主要条款格式部分</w:t>
      </w:r>
    </w:p>
    <w:p w14:paraId="0A51E0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5.5 其他要求</w:t>
      </w:r>
    </w:p>
    <w:p w14:paraId="401177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1）中标后，采购人在货物验收环节发现设备的技术参数指标达不到投标文件中技术参数响应的内容，属虚假响应行为，采购人有权终止合同拒收货物，并追究供应商违约责任，供应商须赔偿给采购人造成的经济损失，同时视情形将违约情况上报监督管理部门。</w:t>
      </w:r>
    </w:p>
    <w:p w14:paraId="6C02EE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2）中标人交付前须对投标时提供的证明材料（包括中文版技术白皮书和产品使用说明书检测报告等佐证文件）进行整理，原件备查。作为采购人收货验收和使用的技术条件依据，检验的结果应随货物交采购人。</w:t>
      </w:r>
    </w:p>
    <w:bookmarkEnd w:id="38"/>
    <w:p w14:paraId="755BAF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6.服务标准、期限、效率</w:t>
      </w:r>
    </w:p>
    <w:p w14:paraId="7854A5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6.1质保期</w:t>
      </w:r>
    </w:p>
    <w:p w14:paraId="4C0C20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按国家有关产品“三包”规定执行“三包”，自交货并验收合格之日起质保期不少于3年（质保期从所有货物验收合格之日起计算；若产品生产厂家质保期超过此年限的，合同履行过程中按厂家规定执行；若中标供应商质保期承诺优于产品生产厂家质保年限的，以中标供应商承诺执行），质保期内上门维修，升级、维护，定期巡检，费用包含在投标报价中；质保期过后的维修只收取零配件费，免收维修费及差旅费；终身维护</w:t>
      </w:r>
      <w:bookmarkStart w:id="170" w:name="_GoBack"/>
      <w:bookmarkEnd w:id="170"/>
      <w:r>
        <w:rPr>
          <w:rFonts w:hint="eastAsia"/>
          <w:color w:val="auto"/>
          <w:szCs w:val="21"/>
        </w:rPr>
        <w:t>。</w:t>
      </w:r>
    </w:p>
    <w:p w14:paraId="2D4024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6.2负责派合格的工程师到现场进行设备安装、调试，达到正常运作要求，保证机器正常使用。保质期内，设备发生故障或不能使用，中标人应在接到通知后2小时响应，24小时内派人到现场解决问题，所有费用由中标人承担。</w:t>
      </w:r>
    </w:p>
    <w:p w14:paraId="6125B3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rPr>
      </w:pPr>
      <w:r>
        <w:rPr>
          <w:rFonts w:hint="eastAsia"/>
          <w:color w:val="auto"/>
          <w:szCs w:val="21"/>
        </w:rPr>
        <w:t>6.3中标人或厂家服务机构提供24小时365天免费维修服务热线支持。</w:t>
      </w:r>
    </w:p>
    <w:p w14:paraId="27D0EE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6.4售后服务承诺书中根据招标人的实际情况对质量保证及售后服务方案做出详细服务承诺、提供详细的保养计划。</w:t>
      </w:r>
    </w:p>
    <w:p w14:paraId="148C46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7.培训</w:t>
      </w:r>
    </w:p>
    <w:p w14:paraId="575F03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3DC3A5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8.付款方式、时间及条件</w:t>
      </w:r>
    </w:p>
    <w:p w14:paraId="0FF805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Cs w:val="21"/>
          <w:lang w:eastAsia="zh-CN"/>
        </w:rPr>
      </w:pPr>
      <w:r>
        <w:rPr>
          <w:rFonts w:hint="eastAsia"/>
          <w:color w:val="auto"/>
          <w:szCs w:val="21"/>
          <w:lang w:val="en-US" w:eastAsia="zh-CN"/>
        </w:rPr>
        <w:t>设备安装验收合格后凭乙方开具货款全额发票付至合同总金额的60%，设备正常使用满半年后，甲方支付合同总金额的35%，设备正常使用满一年后支付合同总金额的5%（无息）（以验收报告日期为准）。</w:t>
      </w:r>
    </w:p>
    <w:p w14:paraId="2F4B8C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9.履约保证金</w:t>
      </w:r>
    </w:p>
    <w:p w14:paraId="70146A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详见招标文件合同主要条款格式部分</w:t>
      </w:r>
    </w:p>
    <w:p w14:paraId="791F5F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10.包装和运输要求</w:t>
      </w:r>
    </w:p>
    <w:p w14:paraId="373B84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根据《财政部等三部门联合印发商品包装和快递包装政府采购需求标准（试行）》财办库</w:t>
      </w:r>
      <w:r>
        <w:rPr>
          <w:rFonts w:hint="eastAsia"/>
          <w:color w:val="auto"/>
          <w:szCs w:val="21"/>
          <w:lang w:eastAsia="zh-CN"/>
        </w:rPr>
        <w:t>〔2020〕123号</w:t>
      </w:r>
      <w:r>
        <w:rPr>
          <w:rFonts w:hint="eastAsia"/>
          <w:color w:val="auto"/>
          <w:szCs w:val="21"/>
        </w:rPr>
        <w:t>文规定，若投标产品使用塑料、纸质、木质等包装材料时应满足《商品包装政府采购需求标准（试行）》要求，若投标产品需要快递包装，快递封装材料应满足《快递包装政府采购需求标准（试行）》要求。</w:t>
      </w:r>
    </w:p>
    <w:p w14:paraId="751DF8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运输要求详见招标文件合同主要条款格式部分</w:t>
      </w:r>
    </w:p>
    <w:p w14:paraId="18FABA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11.售后服务</w:t>
      </w:r>
    </w:p>
    <w:p w14:paraId="0FFC45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11.1中标供应商应按照国家有关法律法规和“三包”规定以及招标文件、投标文件、合同及附件的规定，为采购人提供售后服务。中标供应商承诺质量保证期优于国家“三包”规定的，或优于招标文件规定的，按中标供应商实际承诺执行。</w:t>
      </w:r>
    </w:p>
    <w:p w14:paraId="08859D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rPr>
        <w:t>11.2</w:t>
      </w:r>
      <w:r>
        <w:rPr>
          <w:rFonts w:hint="eastAsia"/>
          <w:color w:val="auto"/>
          <w:szCs w:val="21"/>
          <w:lang w:val="en-US" w:eastAsia="zh-CN"/>
        </w:rPr>
        <w:t xml:space="preserve">  按国家有关产品“三包”规定执行“三包”，</w:t>
      </w:r>
      <w:r>
        <w:rPr>
          <w:rFonts w:hint="eastAsia"/>
          <w:color w:val="auto"/>
          <w:szCs w:val="21"/>
        </w:rPr>
        <w:t>免费保修期：整套设备提供</w:t>
      </w:r>
      <w:r>
        <w:rPr>
          <w:rFonts w:hint="eastAsia"/>
          <w:color w:val="auto"/>
          <w:szCs w:val="21"/>
          <w:lang w:val="en-US" w:eastAsia="zh-CN"/>
        </w:rPr>
        <w:t>≥3年</w:t>
      </w:r>
      <w:r>
        <w:rPr>
          <w:rFonts w:hint="eastAsia"/>
          <w:color w:val="auto"/>
          <w:szCs w:val="21"/>
        </w:rPr>
        <w:t>免费保修、更换服务（“规格、技术参数及性能配置要求”中特别规定的，按规定执行）</w:t>
      </w:r>
      <w:r>
        <w:rPr>
          <w:rFonts w:hint="eastAsia"/>
          <w:color w:val="auto"/>
          <w:szCs w:val="21"/>
          <w:lang w:val="en-US" w:eastAsia="zh-CN"/>
        </w:rPr>
        <w:t>，保修期自产品验收合格之日开始计</w:t>
      </w:r>
      <w:r>
        <w:rPr>
          <w:rFonts w:hint="eastAsia"/>
          <w:color w:val="auto"/>
          <w:szCs w:val="21"/>
          <w:highlight w:val="none"/>
          <w:lang w:val="en-US" w:eastAsia="zh-CN"/>
        </w:rPr>
        <w:t>算。</w:t>
      </w:r>
      <w:r>
        <w:rPr>
          <w:rFonts w:hint="eastAsia"/>
          <w:color w:val="auto"/>
          <w:szCs w:val="21"/>
          <w:highlight w:val="none"/>
        </w:rPr>
        <w:t>招标文件采购需求部分有特别要求的则以技术参数要求表为准。</w:t>
      </w:r>
    </w:p>
    <w:p w14:paraId="703079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rPr>
        <w:t>11.3中标后产品或服务由制造商（指产品生产制造商或服务实际提供人）负责质保期内的售后服务的，供应商应当在投标文件中予以明确说明，制造商提供的售后服务也应达到招标文件要求的标准，相关的售后服务费用由供应商向制造商支付，供应商可视情况在投标报价中予以考虑，采购人不予另行支付。</w:t>
      </w:r>
    </w:p>
    <w:p w14:paraId="71F4A2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rPr>
        <w:t>11.4中标供应商售后服务中，维修使用的备品备件及易损件应为原厂配件，未经采购人同意不得使用非原厂配件，质保期内维修使用的备品备件及易损件的费用，由中标供应商承担。质量保证期过后，采购人需要继续由原中标供应商提供售后服务的，该中标供应商应以优惠价格提供售后服务，常用的、容易损坏的备品备件及易损件的优惠价格清单须在投标文件中列出。</w:t>
      </w:r>
    </w:p>
    <w:p w14:paraId="297770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color w:val="auto"/>
          <w:szCs w:val="21"/>
        </w:rPr>
        <w:t>11.5</w:t>
      </w:r>
      <w:r>
        <w:rPr>
          <w:rFonts w:hint="eastAsia"/>
          <w:color w:val="auto"/>
          <w:szCs w:val="21"/>
        </w:rPr>
        <w:t>质量保证期内的费用</w:t>
      </w:r>
    </w:p>
    <w:p w14:paraId="4B2A85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质量保证期内供应商为采购人所提供的所有技术支持和服务费用以及上门维修、更换零部件费用均包含在投标报价中，采购人不再另行支付。</w:t>
      </w:r>
    </w:p>
    <w:p w14:paraId="718566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color w:val="auto"/>
          <w:szCs w:val="21"/>
        </w:rPr>
        <w:t>11.6</w:t>
      </w:r>
      <w:r>
        <w:rPr>
          <w:rFonts w:hint="eastAsia"/>
          <w:color w:val="auto"/>
          <w:szCs w:val="21"/>
        </w:rPr>
        <w:t>质保期过后的服务要求</w:t>
      </w:r>
    </w:p>
    <w:p w14:paraId="7B0619D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电话咨询：产品质量保证期过后，中标供应商应当为采购人提供技术援助电话，解答采购人在使用中遇到的问题，及时为采购人提出解决问题的建议，并不予收费。</w:t>
      </w:r>
    </w:p>
    <w:p w14:paraId="0FBD15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12.保险</w:t>
      </w:r>
    </w:p>
    <w:p w14:paraId="6A1D5D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rFonts w:hint="eastAsia"/>
          <w:color w:val="auto"/>
          <w:szCs w:val="21"/>
        </w:rPr>
        <w:t>供应商负责办理运输和保险，将货物运抵交货地点。与运输、保险相关的费用由供应商承担。</w:t>
      </w:r>
    </w:p>
    <w:p w14:paraId="4D812E57">
      <w:pPr>
        <w:spacing w:line="360" w:lineRule="auto"/>
        <w:rPr>
          <w:rFonts w:hint="eastAsia" w:ascii="黑体" w:hAnsi="黑体" w:eastAsia="黑体" w:cs="Arial"/>
          <w:b/>
          <w:color w:val="auto"/>
          <w:kern w:val="0"/>
          <w:sz w:val="28"/>
          <w:szCs w:val="28"/>
        </w:rPr>
      </w:pPr>
      <w:r>
        <w:rPr>
          <w:rFonts w:hint="eastAsia" w:ascii="Arial" w:hAnsi="Arial" w:eastAsia="黑体" w:cs="Arial"/>
          <w:b/>
          <w:color w:val="auto"/>
          <w:kern w:val="0"/>
          <w:sz w:val="28"/>
          <w:szCs w:val="28"/>
        </w:rPr>
        <w:t>▲</w:t>
      </w:r>
      <w:r>
        <w:rPr>
          <w:rFonts w:hint="eastAsia" w:ascii="黑体" w:hAnsi="黑体" w:eastAsia="黑体" w:cs="Arial"/>
          <w:b/>
          <w:color w:val="auto"/>
          <w:kern w:val="0"/>
          <w:sz w:val="28"/>
          <w:szCs w:val="28"/>
        </w:rPr>
        <w:t>四、其他要求</w:t>
      </w:r>
    </w:p>
    <w:p w14:paraId="538BD5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1. 投标产品属第二、三类医疗器械产品的提供该设备、配附件、耗材有效的医疗器械注册证。</w:t>
      </w:r>
    </w:p>
    <w:p w14:paraId="2083DB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2. 为有效防止虚假应标，项目成交结果发布后，如有质疑，采购人有权要求中标人提供所投产品以供测试，确保功能参数要求均可满足；若测试达不到响应指标，以虚假响应处理。</w:t>
      </w:r>
    </w:p>
    <w:p w14:paraId="3482F44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Cs w:val="21"/>
        </w:rPr>
      </w:pPr>
      <w:r>
        <w:rPr>
          <w:color w:val="auto"/>
          <w:szCs w:val="21"/>
        </w:rPr>
        <w:br w:type="page"/>
      </w:r>
    </w:p>
    <w:p w14:paraId="5E85D9CE">
      <w:pPr>
        <w:spacing w:line="528" w:lineRule="exact"/>
        <w:ind w:firstLine="280" w:firstLineChars="100"/>
        <w:rPr>
          <w:color w:val="auto"/>
          <w:sz w:val="28"/>
          <w:szCs w:val="28"/>
        </w:rPr>
      </w:pPr>
      <w:bookmarkStart w:id="39" w:name="_Hlk132788223"/>
      <w:r>
        <w:rPr>
          <w:rFonts w:hint="eastAsia"/>
          <w:color w:val="auto"/>
          <w:sz w:val="28"/>
          <w:szCs w:val="28"/>
        </w:rPr>
        <w:t xml:space="preserve">附件1： </w:t>
      </w:r>
      <w:r>
        <w:rPr>
          <w:color w:val="auto"/>
          <w:sz w:val="28"/>
          <w:szCs w:val="28"/>
        </w:rPr>
        <w:t xml:space="preserve">                             </w:t>
      </w:r>
    </w:p>
    <w:p w14:paraId="38DBE2AE">
      <w:pPr>
        <w:spacing w:line="528" w:lineRule="exact"/>
        <w:ind w:firstLine="280" w:firstLineChars="100"/>
        <w:jc w:val="center"/>
        <w:rPr>
          <w:color w:val="auto"/>
          <w:sz w:val="28"/>
          <w:szCs w:val="28"/>
        </w:rPr>
      </w:pPr>
      <w:r>
        <w:rPr>
          <w:rFonts w:hint="eastAsia"/>
          <w:color w:val="auto"/>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377533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CB884EB">
            <w:pPr>
              <w:widowControl/>
              <w:jc w:val="left"/>
              <w:rPr>
                <w:color w:val="auto"/>
                <w:szCs w:val="21"/>
              </w:rPr>
            </w:pPr>
            <w:r>
              <w:rPr>
                <w:rFonts w:hint="eastAsia"/>
                <w:color w:val="auto"/>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75DFC7F4">
            <w:pPr>
              <w:widowControl/>
              <w:jc w:val="left"/>
              <w:rPr>
                <w:color w:val="auto"/>
                <w:szCs w:val="21"/>
              </w:rPr>
            </w:pPr>
            <w:r>
              <w:rPr>
                <w:rFonts w:hint="eastAsia"/>
                <w:color w:val="auto"/>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6CD99674">
            <w:pPr>
              <w:widowControl/>
              <w:jc w:val="left"/>
              <w:rPr>
                <w:color w:val="auto"/>
                <w:szCs w:val="21"/>
              </w:rPr>
            </w:pPr>
            <w:r>
              <w:rPr>
                <w:rFonts w:hint="eastAsia"/>
                <w:color w:val="auto"/>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575EE5DA">
            <w:pPr>
              <w:widowControl/>
              <w:jc w:val="left"/>
              <w:rPr>
                <w:color w:val="auto"/>
                <w:szCs w:val="21"/>
              </w:rPr>
            </w:pPr>
            <w:r>
              <w:rPr>
                <w:rFonts w:hint="eastAsia"/>
                <w:color w:val="auto"/>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043972FD">
            <w:pPr>
              <w:widowControl/>
              <w:jc w:val="left"/>
              <w:rPr>
                <w:color w:val="auto"/>
                <w:szCs w:val="21"/>
              </w:rPr>
            </w:pPr>
            <w:r>
              <w:rPr>
                <w:rFonts w:hint="eastAsia"/>
                <w:color w:val="auto"/>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50E223AB">
            <w:pPr>
              <w:widowControl/>
              <w:jc w:val="left"/>
              <w:rPr>
                <w:color w:val="auto"/>
                <w:szCs w:val="21"/>
              </w:rPr>
            </w:pPr>
            <w:r>
              <w:rPr>
                <w:rFonts w:hint="eastAsia"/>
                <w:color w:val="auto"/>
                <w:szCs w:val="21"/>
              </w:rPr>
              <w:t>微型</w:t>
            </w:r>
          </w:p>
        </w:tc>
      </w:tr>
      <w:tr w14:paraId="56E26D1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0C8B6067">
            <w:pPr>
              <w:widowControl/>
              <w:jc w:val="center"/>
              <w:rPr>
                <w:color w:val="auto"/>
                <w:szCs w:val="21"/>
              </w:rPr>
            </w:pPr>
            <w:r>
              <w:rPr>
                <w:rFonts w:hint="eastAsia"/>
                <w:color w:val="auto"/>
                <w:szCs w:val="21"/>
              </w:rPr>
              <w:t>农、林、牧、渔</w:t>
            </w:r>
          </w:p>
        </w:tc>
        <w:tc>
          <w:tcPr>
            <w:tcW w:w="1701" w:type="dxa"/>
            <w:tcBorders>
              <w:top w:val="nil"/>
              <w:left w:val="nil"/>
              <w:bottom w:val="single" w:color="auto" w:sz="4" w:space="0"/>
              <w:right w:val="single" w:color="auto" w:sz="4" w:space="0"/>
            </w:tcBorders>
            <w:noWrap w:val="0"/>
            <w:vAlign w:val="center"/>
          </w:tcPr>
          <w:p w14:paraId="59663E43">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709ADBD">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47936259">
            <w:pPr>
              <w:widowControl/>
              <w:jc w:val="left"/>
              <w:rPr>
                <w:color w:val="auto"/>
                <w:szCs w:val="21"/>
              </w:rPr>
            </w:pPr>
            <w:r>
              <w:rPr>
                <w:rFonts w:hint="eastAsia"/>
                <w:color w:val="auto"/>
                <w:szCs w:val="21"/>
              </w:rPr>
              <w:t>500≤Y＜20000</w:t>
            </w:r>
          </w:p>
        </w:tc>
        <w:tc>
          <w:tcPr>
            <w:tcW w:w="1570" w:type="dxa"/>
            <w:tcBorders>
              <w:top w:val="nil"/>
              <w:left w:val="nil"/>
              <w:bottom w:val="single" w:color="auto" w:sz="4" w:space="0"/>
              <w:right w:val="single" w:color="auto" w:sz="4" w:space="0"/>
            </w:tcBorders>
            <w:noWrap w:val="0"/>
            <w:vAlign w:val="center"/>
          </w:tcPr>
          <w:p w14:paraId="6E22ABA7">
            <w:pPr>
              <w:widowControl/>
              <w:jc w:val="left"/>
              <w:rPr>
                <w:color w:val="auto"/>
                <w:szCs w:val="21"/>
              </w:rPr>
            </w:pPr>
            <w:r>
              <w:rPr>
                <w:rFonts w:hint="eastAsia"/>
                <w:color w:val="auto"/>
                <w:szCs w:val="21"/>
              </w:rPr>
              <w:t>50≤Y＜500</w:t>
            </w:r>
          </w:p>
        </w:tc>
        <w:tc>
          <w:tcPr>
            <w:tcW w:w="1009" w:type="dxa"/>
            <w:tcBorders>
              <w:top w:val="nil"/>
              <w:left w:val="nil"/>
              <w:bottom w:val="single" w:color="auto" w:sz="4" w:space="0"/>
              <w:right w:val="single" w:color="auto" w:sz="4" w:space="0"/>
            </w:tcBorders>
            <w:noWrap w:val="0"/>
            <w:vAlign w:val="center"/>
          </w:tcPr>
          <w:p w14:paraId="6F17DB8C">
            <w:pPr>
              <w:widowControl/>
              <w:jc w:val="left"/>
              <w:rPr>
                <w:color w:val="auto"/>
                <w:szCs w:val="21"/>
              </w:rPr>
            </w:pPr>
            <w:r>
              <w:rPr>
                <w:rFonts w:hint="eastAsia"/>
                <w:color w:val="auto"/>
                <w:szCs w:val="21"/>
              </w:rPr>
              <w:t>Y＜50</w:t>
            </w:r>
          </w:p>
        </w:tc>
      </w:tr>
      <w:tr w14:paraId="5D67ECD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CB729A">
            <w:pPr>
              <w:widowControl/>
              <w:jc w:val="center"/>
              <w:rPr>
                <w:color w:val="auto"/>
                <w:szCs w:val="21"/>
              </w:rPr>
            </w:pPr>
            <w:r>
              <w:rPr>
                <w:rFonts w:hint="eastAsia"/>
                <w:color w:val="auto"/>
                <w:szCs w:val="21"/>
              </w:rPr>
              <w:t>工业</w:t>
            </w:r>
          </w:p>
        </w:tc>
        <w:tc>
          <w:tcPr>
            <w:tcW w:w="1701" w:type="dxa"/>
            <w:tcBorders>
              <w:top w:val="nil"/>
              <w:left w:val="nil"/>
              <w:bottom w:val="single" w:color="auto" w:sz="4" w:space="0"/>
              <w:right w:val="single" w:color="auto" w:sz="4" w:space="0"/>
            </w:tcBorders>
            <w:noWrap w:val="0"/>
            <w:vAlign w:val="center"/>
          </w:tcPr>
          <w:p w14:paraId="42A0D0CE">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71FEA015">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33CE7C90">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noWrap w:val="0"/>
            <w:vAlign w:val="center"/>
          </w:tcPr>
          <w:p w14:paraId="3E9F989C">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noWrap w:val="0"/>
            <w:vAlign w:val="center"/>
          </w:tcPr>
          <w:p w14:paraId="223C614F">
            <w:pPr>
              <w:widowControl/>
              <w:jc w:val="left"/>
              <w:rPr>
                <w:color w:val="auto"/>
                <w:szCs w:val="21"/>
              </w:rPr>
            </w:pPr>
            <w:r>
              <w:rPr>
                <w:rFonts w:hint="eastAsia"/>
                <w:color w:val="auto"/>
                <w:szCs w:val="21"/>
              </w:rPr>
              <w:t>X＜20</w:t>
            </w:r>
          </w:p>
        </w:tc>
      </w:tr>
      <w:tr w14:paraId="15F50D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2780D54">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1C35573A">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5BCA069A">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72842C53">
            <w:pPr>
              <w:widowControl/>
              <w:jc w:val="left"/>
              <w:rPr>
                <w:color w:val="auto"/>
                <w:szCs w:val="21"/>
              </w:rPr>
            </w:pPr>
            <w:r>
              <w:rPr>
                <w:rFonts w:hint="eastAsia"/>
                <w:color w:val="auto"/>
                <w:szCs w:val="21"/>
              </w:rPr>
              <w:t>2000≤Y＜40000</w:t>
            </w:r>
          </w:p>
        </w:tc>
        <w:tc>
          <w:tcPr>
            <w:tcW w:w="1570" w:type="dxa"/>
            <w:tcBorders>
              <w:top w:val="nil"/>
              <w:left w:val="nil"/>
              <w:bottom w:val="single" w:color="auto" w:sz="4" w:space="0"/>
              <w:right w:val="single" w:color="auto" w:sz="4" w:space="0"/>
            </w:tcBorders>
            <w:noWrap w:val="0"/>
            <w:vAlign w:val="center"/>
          </w:tcPr>
          <w:p w14:paraId="74E815EE">
            <w:pPr>
              <w:widowControl/>
              <w:jc w:val="left"/>
              <w:rPr>
                <w:color w:val="auto"/>
                <w:szCs w:val="21"/>
              </w:rPr>
            </w:pPr>
            <w:r>
              <w:rPr>
                <w:rFonts w:hint="eastAsia"/>
                <w:color w:val="auto"/>
                <w:szCs w:val="21"/>
              </w:rPr>
              <w:t>300≤Y＜2000</w:t>
            </w:r>
          </w:p>
        </w:tc>
        <w:tc>
          <w:tcPr>
            <w:tcW w:w="1009" w:type="dxa"/>
            <w:tcBorders>
              <w:top w:val="nil"/>
              <w:left w:val="nil"/>
              <w:bottom w:val="single" w:color="auto" w:sz="4" w:space="0"/>
              <w:right w:val="single" w:color="auto" w:sz="4" w:space="0"/>
            </w:tcBorders>
            <w:noWrap w:val="0"/>
            <w:vAlign w:val="center"/>
          </w:tcPr>
          <w:p w14:paraId="2F5B68A1">
            <w:pPr>
              <w:widowControl/>
              <w:jc w:val="left"/>
              <w:rPr>
                <w:color w:val="auto"/>
                <w:szCs w:val="21"/>
              </w:rPr>
            </w:pPr>
            <w:r>
              <w:rPr>
                <w:rFonts w:hint="eastAsia"/>
                <w:color w:val="auto"/>
                <w:szCs w:val="21"/>
              </w:rPr>
              <w:t>Y＜300</w:t>
            </w:r>
          </w:p>
        </w:tc>
      </w:tr>
      <w:tr w14:paraId="535F8D6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50D6D2F">
            <w:pPr>
              <w:widowControl/>
              <w:jc w:val="center"/>
              <w:rPr>
                <w:color w:val="auto"/>
                <w:szCs w:val="21"/>
              </w:rPr>
            </w:pPr>
            <w:r>
              <w:rPr>
                <w:rFonts w:hint="eastAsia"/>
                <w:color w:val="auto"/>
                <w:szCs w:val="21"/>
              </w:rPr>
              <w:t>建筑业</w:t>
            </w:r>
          </w:p>
        </w:tc>
        <w:tc>
          <w:tcPr>
            <w:tcW w:w="1701" w:type="dxa"/>
            <w:tcBorders>
              <w:top w:val="nil"/>
              <w:left w:val="nil"/>
              <w:bottom w:val="single" w:color="auto" w:sz="4" w:space="0"/>
              <w:right w:val="single" w:color="auto" w:sz="4" w:space="0"/>
            </w:tcBorders>
            <w:noWrap w:val="0"/>
            <w:vAlign w:val="center"/>
          </w:tcPr>
          <w:p w14:paraId="1E56E068">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27A86244">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12C427B5">
            <w:pPr>
              <w:widowControl/>
              <w:jc w:val="left"/>
              <w:rPr>
                <w:color w:val="auto"/>
                <w:szCs w:val="21"/>
              </w:rPr>
            </w:pPr>
            <w:r>
              <w:rPr>
                <w:rFonts w:hint="eastAsia"/>
                <w:color w:val="auto"/>
                <w:szCs w:val="21"/>
              </w:rPr>
              <w:t>6000≤Y＜80000</w:t>
            </w:r>
          </w:p>
        </w:tc>
        <w:tc>
          <w:tcPr>
            <w:tcW w:w="1570" w:type="dxa"/>
            <w:tcBorders>
              <w:top w:val="nil"/>
              <w:left w:val="nil"/>
              <w:bottom w:val="single" w:color="auto" w:sz="4" w:space="0"/>
              <w:right w:val="single" w:color="auto" w:sz="4" w:space="0"/>
            </w:tcBorders>
            <w:noWrap w:val="0"/>
            <w:vAlign w:val="center"/>
          </w:tcPr>
          <w:p w14:paraId="5B68C529">
            <w:pPr>
              <w:widowControl/>
              <w:jc w:val="left"/>
              <w:rPr>
                <w:color w:val="auto"/>
                <w:szCs w:val="21"/>
              </w:rPr>
            </w:pPr>
            <w:r>
              <w:rPr>
                <w:rFonts w:hint="eastAsia"/>
                <w:color w:val="auto"/>
                <w:szCs w:val="21"/>
              </w:rPr>
              <w:t>300≤Y＜6000</w:t>
            </w:r>
          </w:p>
        </w:tc>
        <w:tc>
          <w:tcPr>
            <w:tcW w:w="1009" w:type="dxa"/>
            <w:tcBorders>
              <w:top w:val="nil"/>
              <w:left w:val="nil"/>
              <w:bottom w:val="single" w:color="auto" w:sz="4" w:space="0"/>
              <w:right w:val="single" w:color="auto" w:sz="4" w:space="0"/>
            </w:tcBorders>
            <w:noWrap w:val="0"/>
            <w:vAlign w:val="center"/>
          </w:tcPr>
          <w:p w14:paraId="15B48D3E">
            <w:pPr>
              <w:widowControl/>
              <w:jc w:val="left"/>
              <w:rPr>
                <w:color w:val="auto"/>
                <w:szCs w:val="21"/>
              </w:rPr>
            </w:pPr>
            <w:r>
              <w:rPr>
                <w:rFonts w:hint="eastAsia"/>
                <w:color w:val="auto"/>
                <w:szCs w:val="21"/>
              </w:rPr>
              <w:t>Y＜300</w:t>
            </w:r>
          </w:p>
        </w:tc>
      </w:tr>
      <w:tr w14:paraId="4578DF7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13A3C02">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7FB539FD">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noWrap w:val="0"/>
            <w:vAlign w:val="center"/>
          </w:tcPr>
          <w:p w14:paraId="79DE5215">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0C9054B6">
            <w:pPr>
              <w:widowControl/>
              <w:jc w:val="left"/>
              <w:rPr>
                <w:color w:val="auto"/>
                <w:szCs w:val="21"/>
              </w:rPr>
            </w:pPr>
            <w:r>
              <w:rPr>
                <w:rFonts w:hint="eastAsia"/>
                <w:color w:val="auto"/>
                <w:szCs w:val="21"/>
              </w:rPr>
              <w:t>5000≤Z＜80000</w:t>
            </w:r>
          </w:p>
        </w:tc>
        <w:tc>
          <w:tcPr>
            <w:tcW w:w="1570" w:type="dxa"/>
            <w:tcBorders>
              <w:top w:val="nil"/>
              <w:left w:val="nil"/>
              <w:bottom w:val="single" w:color="auto" w:sz="4" w:space="0"/>
              <w:right w:val="single" w:color="auto" w:sz="4" w:space="0"/>
            </w:tcBorders>
            <w:noWrap w:val="0"/>
            <w:vAlign w:val="center"/>
          </w:tcPr>
          <w:p w14:paraId="420B5EC0">
            <w:pPr>
              <w:widowControl/>
              <w:jc w:val="left"/>
              <w:rPr>
                <w:color w:val="auto"/>
                <w:szCs w:val="21"/>
              </w:rPr>
            </w:pPr>
            <w:r>
              <w:rPr>
                <w:rFonts w:hint="eastAsia"/>
                <w:color w:val="auto"/>
                <w:szCs w:val="21"/>
              </w:rPr>
              <w:t>300≤Z＜5000</w:t>
            </w:r>
          </w:p>
        </w:tc>
        <w:tc>
          <w:tcPr>
            <w:tcW w:w="1009" w:type="dxa"/>
            <w:tcBorders>
              <w:top w:val="nil"/>
              <w:left w:val="nil"/>
              <w:bottom w:val="single" w:color="auto" w:sz="4" w:space="0"/>
              <w:right w:val="single" w:color="auto" w:sz="4" w:space="0"/>
            </w:tcBorders>
            <w:noWrap w:val="0"/>
            <w:vAlign w:val="center"/>
          </w:tcPr>
          <w:p w14:paraId="05793899">
            <w:pPr>
              <w:widowControl/>
              <w:jc w:val="left"/>
              <w:rPr>
                <w:color w:val="auto"/>
                <w:szCs w:val="21"/>
              </w:rPr>
            </w:pPr>
            <w:r>
              <w:rPr>
                <w:rFonts w:hint="eastAsia"/>
                <w:color w:val="auto"/>
                <w:szCs w:val="21"/>
              </w:rPr>
              <w:t>Z＜300</w:t>
            </w:r>
          </w:p>
        </w:tc>
      </w:tr>
      <w:tr w14:paraId="14E2A52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71ABA94">
            <w:pPr>
              <w:widowControl/>
              <w:ind w:firstLine="315" w:firstLineChars="150"/>
              <w:rPr>
                <w:color w:val="auto"/>
                <w:szCs w:val="21"/>
              </w:rPr>
            </w:pPr>
            <w:r>
              <w:rPr>
                <w:rFonts w:hint="eastAsia"/>
                <w:color w:val="auto"/>
                <w:szCs w:val="21"/>
              </w:rPr>
              <w:t>批发业</w:t>
            </w:r>
          </w:p>
        </w:tc>
        <w:tc>
          <w:tcPr>
            <w:tcW w:w="1701" w:type="dxa"/>
            <w:tcBorders>
              <w:top w:val="nil"/>
              <w:left w:val="nil"/>
              <w:bottom w:val="single" w:color="auto" w:sz="4" w:space="0"/>
              <w:right w:val="single" w:color="auto" w:sz="4" w:space="0"/>
            </w:tcBorders>
            <w:noWrap w:val="0"/>
            <w:vAlign w:val="center"/>
          </w:tcPr>
          <w:p w14:paraId="3C851F0A">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39DAAB59">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5290A03A">
            <w:pPr>
              <w:widowControl/>
              <w:jc w:val="left"/>
              <w:rPr>
                <w:color w:val="auto"/>
                <w:szCs w:val="21"/>
              </w:rPr>
            </w:pPr>
            <w:r>
              <w:rPr>
                <w:rFonts w:hint="eastAsia"/>
                <w:color w:val="auto"/>
                <w:szCs w:val="21"/>
              </w:rPr>
              <w:t>20≤X＜200</w:t>
            </w:r>
          </w:p>
        </w:tc>
        <w:tc>
          <w:tcPr>
            <w:tcW w:w="1570" w:type="dxa"/>
            <w:tcBorders>
              <w:top w:val="nil"/>
              <w:left w:val="nil"/>
              <w:bottom w:val="single" w:color="auto" w:sz="4" w:space="0"/>
              <w:right w:val="single" w:color="auto" w:sz="4" w:space="0"/>
            </w:tcBorders>
            <w:noWrap w:val="0"/>
            <w:vAlign w:val="center"/>
          </w:tcPr>
          <w:p w14:paraId="2CC05323">
            <w:pPr>
              <w:widowControl/>
              <w:jc w:val="left"/>
              <w:rPr>
                <w:color w:val="auto"/>
                <w:szCs w:val="21"/>
              </w:rPr>
            </w:pPr>
            <w:r>
              <w:rPr>
                <w:rFonts w:hint="eastAsia"/>
                <w:color w:val="auto"/>
                <w:szCs w:val="21"/>
              </w:rPr>
              <w:t>5≤X＜20</w:t>
            </w:r>
          </w:p>
        </w:tc>
        <w:tc>
          <w:tcPr>
            <w:tcW w:w="1009" w:type="dxa"/>
            <w:tcBorders>
              <w:top w:val="nil"/>
              <w:left w:val="nil"/>
              <w:bottom w:val="single" w:color="auto" w:sz="4" w:space="0"/>
              <w:right w:val="single" w:color="auto" w:sz="4" w:space="0"/>
            </w:tcBorders>
            <w:noWrap w:val="0"/>
            <w:vAlign w:val="center"/>
          </w:tcPr>
          <w:p w14:paraId="1B60BCB5">
            <w:pPr>
              <w:widowControl/>
              <w:jc w:val="left"/>
              <w:rPr>
                <w:color w:val="auto"/>
                <w:szCs w:val="21"/>
              </w:rPr>
            </w:pPr>
            <w:r>
              <w:rPr>
                <w:rFonts w:hint="eastAsia"/>
                <w:color w:val="auto"/>
                <w:szCs w:val="21"/>
              </w:rPr>
              <w:t>X＜5</w:t>
            </w:r>
          </w:p>
        </w:tc>
      </w:tr>
      <w:tr w14:paraId="49EA3E7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45FB18">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7E04129D">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2555F396">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0D136F32">
            <w:pPr>
              <w:widowControl/>
              <w:jc w:val="left"/>
              <w:rPr>
                <w:color w:val="auto"/>
                <w:szCs w:val="21"/>
              </w:rPr>
            </w:pPr>
            <w:r>
              <w:rPr>
                <w:rFonts w:hint="eastAsia"/>
                <w:color w:val="auto"/>
                <w:szCs w:val="21"/>
              </w:rPr>
              <w:t>5000≤Y＜40000</w:t>
            </w:r>
          </w:p>
        </w:tc>
        <w:tc>
          <w:tcPr>
            <w:tcW w:w="1570" w:type="dxa"/>
            <w:tcBorders>
              <w:top w:val="nil"/>
              <w:left w:val="nil"/>
              <w:bottom w:val="single" w:color="auto" w:sz="4" w:space="0"/>
              <w:right w:val="single" w:color="auto" w:sz="4" w:space="0"/>
            </w:tcBorders>
            <w:noWrap w:val="0"/>
            <w:vAlign w:val="center"/>
          </w:tcPr>
          <w:p w14:paraId="3180502E">
            <w:pPr>
              <w:widowControl/>
              <w:jc w:val="left"/>
              <w:rPr>
                <w:color w:val="auto"/>
                <w:szCs w:val="21"/>
              </w:rPr>
            </w:pPr>
            <w:r>
              <w:rPr>
                <w:rFonts w:hint="eastAsia"/>
                <w:color w:val="auto"/>
                <w:szCs w:val="21"/>
              </w:rPr>
              <w:t>1000≤Y＜5000</w:t>
            </w:r>
          </w:p>
        </w:tc>
        <w:tc>
          <w:tcPr>
            <w:tcW w:w="1009" w:type="dxa"/>
            <w:tcBorders>
              <w:top w:val="nil"/>
              <w:left w:val="nil"/>
              <w:bottom w:val="single" w:color="auto" w:sz="4" w:space="0"/>
              <w:right w:val="single" w:color="auto" w:sz="4" w:space="0"/>
            </w:tcBorders>
            <w:noWrap w:val="0"/>
            <w:vAlign w:val="center"/>
          </w:tcPr>
          <w:p w14:paraId="52A8B24E">
            <w:pPr>
              <w:widowControl/>
              <w:jc w:val="left"/>
              <w:rPr>
                <w:color w:val="auto"/>
                <w:szCs w:val="21"/>
              </w:rPr>
            </w:pPr>
            <w:r>
              <w:rPr>
                <w:rFonts w:hint="eastAsia"/>
                <w:color w:val="auto"/>
                <w:szCs w:val="21"/>
              </w:rPr>
              <w:t>Y＜1000</w:t>
            </w:r>
          </w:p>
        </w:tc>
      </w:tr>
      <w:tr w14:paraId="1CB6DA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9615C08">
            <w:pPr>
              <w:widowControl/>
              <w:jc w:val="center"/>
              <w:rPr>
                <w:color w:val="auto"/>
                <w:szCs w:val="21"/>
              </w:rPr>
            </w:pPr>
            <w:r>
              <w:rPr>
                <w:rFonts w:hint="eastAsia"/>
                <w:color w:val="auto"/>
                <w:szCs w:val="21"/>
              </w:rPr>
              <w:t>零售业</w:t>
            </w:r>
          </w:p>
        </w:tc>
        <w:tc>
          <w:tcPr>
            <w:tcW w:w="1701" w:type="dxa"/>
            <w:tcBorders>
              <w:top w:val="nil"/>
              <w:left w:val="nil"/>
              <w:bottom w:val="single" w:color="auto" w:sz="4" w:space="0"/>
              <w:right w:val="single" w:color="auto" w:sz="4" w:space="0"/>
            </w:tcBorders>
            <w:noWrap w:val="0"/>
            <w:vAlign w:val="center"/>
          </w:tcPr>
          <w:p w14:paraId="788DA08E">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386299B1">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742F69FD">
            <w:pPr>
              <w:widowControl/>
              <w:jc w:val="left"/>
              <w:rPr>
                <w:color w:val="auto"/>
                <w:szCs w:val="21"/>
              </w:rPr>
            </w:pPr>
            <w:r>
              <w:rPr>
                <w:rFonts w:hint="eastAsia"/>
                <w:color w:val="auto"/>
                <w:szCs w:val="21"/>
              </w:rPr>
              <w:t>50≤X＜300</w:t>
            </w:r>
          </w:p>
        </w:tc>
        <w:tc>
          <w:tcPr>
            <w:tcW w:w="1570" w:type="dxa"/>
            <w:tcBorders>
              <w:top w:val="nil"/>
              <w:left w:val="nil"/>
              <w:bottom w:val="single" w:color="auto" w:sz="4" w:space="0"/>
              <w:right w:val="single" w:color="auto" w:sz="4" w:space="0"/>
            </w:tcBorders>
            <w:noWrap w:val="0"/>
            <w:vAlign w:val="center"/>
          </w:tcPr>
          <w:p w14:paraId="643E3867">
            <w:pPr>
              <w:widowControl/>
              <w:jc w:val="left"/>
              <w:rPr>
                <w:color w:val="auto"/>
                <w:szCs w:val="21"/>
              </w:rPr>
            </w:pPr>
            <w:r>
              <w:rPr>
                <w:rFonts w:hint="eastAsia"/>
                <w:color w:val="auto"/>
                <w:szCs w:val="21"/>
              </w:rPr>
              <w:t>10≤X＜50</w:t>
            </w:r>
          </w:p>
        </w:tc>
        <w:tc>
          <w:tcPr>
            <w:tcW w:w="1009" w:type="dxa"/>
            <w:tcBorders>
              <w:top w:val="nil"/>
              <w:left w:val="nil"/>
              <w:bottom w:val="single" w:color="auto" w:sz="4" w:space="0"/>
              <w:right w:val="single" w:color="auto" w:sz="4" w:space="0"/>
            </w:tcBorders>
            <w:noWrap w:val="0"/>
            <w:vAlign w:val="center"/>
          </w:tcPr>
          <w:p w14:paraId="40F40AB2">
            <w:pPr>
              <w:widowControl/>
              <w:jc w:val="left"/>
              <w:rPr>
                <w:color w:val="auto"/>
                <w:szCs w:val="21"/>
              </w:rPr>
            </w:pPr>
            <w:r>
              <w:rPr>
                <w:rFonts w:hint="eastAsia"/>
                <w:color w:val="auto"/>
                <w:szCs w:val="21"/>
              </w:rPr>
              <w:t>X＜10</w:t>
            </w:r>
          </w:p>
        </w:tc>
      </w:tr>
      <w:tr w14:paraId="678F6CA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C0EE54A">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0C3A71A1">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0102FBE4">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3BDCB80D">
            <w:pPr>
              <w:widowControl/>
              <w:jc w:val="left"/>
              <w:rPr>
                <w:color w:val="auto"/>
                <w:szCs w:val="21"/>
              </w:rPr>
            </w:pPr>
            <w:r>
              <w:rPr>
                <w:rFonts w:hint="eastAsia"/>
                <w:color w:val="auto"/>
                <w:szCs w:val="21"/>
              </w:rPr>
              <w:t>500≤Y＜20000</w:t>
            </w:r>
          </w:p>
        </w:tc>
        <w:tc>
          <w:tcPr>
            <w:tcW w:w="1570" w:type="dxa"/>
            <w:tcBorders>
              <w:top w:val="nil"/>
              <w:left w:val="nil"/>
              <w:bottom w:val="single" w:color="auto" w:sz="4" w:space="0"/>
              <w:right w:val="single" w:color="auto" w:sz="4" w:space="0"/>
            </w:tcBorders>
            <w:noWrap w:val="0"/>
            <w:vAlign w:val="center"/>
          </w:tcPr>
          <w:p w14:paraId="22588A65">
            <w:pPr>
              <w:widowControl/>
              <w:jc w:val="left"/>
              <w:rPr>
                <w:color w:val="auto"/>
                <w:szCs w:val="21"/>
              </w:rPr>
            </w:pPr>
            <w:r>
              <w:rPr>
                <w:rFonts w:hint="eastAsia"/>
                <w:color w:val="auto"/>
                <w:szCs w:val="21"/>
              </w:rPr>
              <w:t>100≤Y＜500</w:t>
            </w:r>
          </w:p>
        </w:tc>
        <w:tc>
          <w:tcPr>
            <w:tcW w:w="1009" w:type="dxa"/>
            <w:tcBorders>
              <w:top w:val="nil"/>
              <w:left w:val="nil"/>
              <w:bottom w:val="single" w:color="auto" w:sz="4" w:space="0"/>
              <w:right w:val="single" w:color="auto" w:sz="4" w:space="0"/>
            </w:tcBorders>
            <w:noWrap w:val="0"/>
            <w:vAlign w:val="center"/>
          </w:tcPr>
          <w:p w14:paraId="141DF254">
            <w:pPr>
              <w:widowControl/>
              <w:jc w:val="left"/>
              <w:rPr>
                <w:color w:val="auto"/>
                <w:szCs w:val="21"/>
              </w:rPr>
            </w:pPr>
            <w:r>
              <w:rPr>
                <w:rFonts w:hint="eastAsia"/>
                <w:color w:val="auto"/>
                <w:szCs w:val="21"/>
              </w:rPr>
              <w:t>Y＜100</w:t>
            </w:r>
          </w:p>
        </w:tc>
      </w:tr>
      <w:tr w14:paraId="49EC437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4D951C8">
            <w:pPr>
              <w:widowControl/>
              <w:jc w:val="center"/>
              <w:rPr>
                <w:color w:val="auto"/>
                <w:szCs w:val="21"/>
              </w:rPr>
            </w:pPr>
            <w:r>
              <w:rPr>
                <w:rFonts w:hint="eastAsia"/>
                <w:color w:val="auto"/>
                <w:szCs w:val="21"/>
              </w:rPr>
              <w:t>交通运输业</w:t>
            </w:r>
          </w:p>
        </w:tc>
        <w:tc>
          <w:tcPr>
            <w:tcW w:w="1701" w:type="dxa"/>
            <w:tcBorders>
              <w:top w:val="nil"/>
              <w:left w:val="nil"/>
              <w:bottom w:val="single" w:color="auto" w:sz="4" w:space="0"/>
              <w:right w:val="single" w:color="auto" w:sz="4" w:space="0"/>
            </w:tcBorders>
            <w:noWrap w:val="0"/>
            <w:vAlign w:val="center"/>
          </w:tcPr>
          <w:p w14:paraId="00000E45">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72B76A4F">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6C69FB4E">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noWrap w:val="0"/>
            <w:vAlign w:val="center"/>
          </w:tcPr>
          <w:p w14:paraId="059CFDAE">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noWrap w:val="0"/>
            <w:vAlign w:val="center"/>
          </w:tcPr>
          <w:p w14:paraId="33C1B0C4">
            <w:pPr>
              <w:widowControl/>
              <w:jc w:val="left"/>
              <w:rPr>
                <w:color w:val="auto"/>
                <w:szCs w:val="21"/>
              </w:rPr>
            </w:pPr>
            <w:r>
              <w:rPr>
                <w:rFonts w:hint="eastAsia"/>
                <w:color w:val="auto"/>
                <w:szCs w:val="21"/>
              </w:rPr>
              <w:t>X＜20</w:t>
            </w:r>
          </w:p>
        </w:tc>
      </w:tr>
      <w:tr w14:paraId="5FFC7B6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D40F0E5">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45A34E3A">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4C2C8377">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3F8EA8B1">
            <w:pPr>
              <w:widowControl/>
              <w:jc w:val="left"/>
              <w:rPr>
                <w:color w:val="auto"/>
                <w:szCs w:val="21"/>
              </w:rPr>
            </w:pPr>
            <w:r>
              <w:rPr>
                <w:rFonts w:hint="eastAsia"/>
                <w:color w:val="auto"/>
                <w:szCs w:val="21"/>
              </w:rPr>
              <w:t>3000≤Y＜30000</w:t>
            </w:r>
          </w:p>
        </w:tc>
        <w:tc>
          <w:tcPr>
            <w:tcW w:w="1570" w:type="dxa"/>
            <w:tcBorders>
              <w:top w:val="nil"/>
              <w:left w:val="nil"/>
              <w:bottom w:val="single" w:color="auto" w:sz="4" w:space="0"/>
              <w:right w:val="single" w:color="auto" w:sz="4" w:space="0"/>
            </w:tcBorders>
            <w:noWrap w:val="0"/>
            <w:vAlign w:val="center"/>
          </w:tcPr>
          <w:p w14:paraId="1DB98106">
            <w:pPr>
              <w:widowControl/>
              <w:jc w:val="left"/>
              <w:rPr>
                <w:color w:val="auto"/>
                <w:szCs w:val="21"/>
              </w:rPr>
            </w:pPr>
            <w:r>
              <w:rPr>
                <w:rFonts w:hint="eastAsia"/>
                <w:color w:val="auto"/>
                <w:szCs w:val="21"/>
              </w:rPr>
              <w:t>200≤Y＜3000</w:t>
            </w:r>
          </w:p>
        </w:tc>
        <w:tc>
          <w:tcPr>
            <w:tcW w:w="1009" w:type="dxa"/>
            <w:tcBorders>
              <w:top w:val="nil"/>
              <w:left w:val="nil"/>
              <w:bottom w:val="single" w:color="auto" w:sz="4" w:space="0"/>
              <w:right w:val="single" w:color="auto" w:sz="4" w:space="0"/>
            </w:tcBorders>
            <w:noWrap w:val="0"/>
            <w:vAlign w:val="center"/>
          </w:tcPr>
          <w:p w14:paraId="38EF4D77">
            <w:pPr>
              <w:widowControl/>
              <w:jc w:val="left"/>
              <w:rPr>
                <w:color w:val="auto"/>
                <w:szCs w:val="21"/>
              </w:rPr>
            </w:pPr>
            <w:r>
              <w:rPr>
                <w:rFonts w:hint="eastAsia"/>
                <w:color w:val="auto"/>
                <w:szCs w:val="21"/>
              </w:rPr>
              <w:t>Y＜200</w:t>
            </w:r>
          </w:p>
        </w:tc>
      </w:tr>
      <w:tr w14:paraId="746F27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AA6279">
            <w:pPr>
              <w:widowControl/>
              <w:jc w:val="center"/>
              <w:rPr>
                <w:color w:val="auto"/>
                <w:szCs w:val="21"/>
              </w:rPr>
            </w:pPr>
            <w:r>
              <w:rPr>
                <w:rFonts w:hint="eastAsia"/>
                <w:color w:val="auto"/>
                <w:szCs w:val="21"/>
              </w:rPr>
              <w:t>仓储业</w:t>
            </w:r>
          </w:p>
        </w:tc>
        <w:tc>
          <w:tcPr>
            <w:tcW w:w="1701" w:type="dxa"/>
            <w:tcBorders>
              <w:top w:val="nil"/>
              <w:left w:val="nil"/>
              <w:bottom w:val="single" w:color="auto" w:sz="4" w:space="0"/>
              <w:right w:val="single" w:color="auto" w:sz="4" w:space="0"/>
            </w:tcBorders>
            <w:noWrap w:val="0"/>
            <w:vAlign w:val="center"/>
          </w:tcPr>
          <w:p w14:paraId="0676824E">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1704B572">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0C60D754">
            <w:pPr>
              <w:widowControl/>
              <w:jc w:val="left"/>
              <w:rPr>
                <w:color w:val="auto"/>
                <w:szCs w:val="21"/>
              </w:rPr>
            </w:pPr>
            <w:r>
              <w:rPr>
                <w:rFonts w:hint="eastAsia"/>
                <w:color w:val="auto"/>
                <w:szCs w:val="21"/>
              </w:rPr>
              <w:t>100≤X＜200</w:t>
            </w:r>
          </w:p>
        </w:tc>
        <w:tc>
          <w:tcPr>
            <w:tcW w:w="1570" w:type="dxa"/>
            <w:tcBorders>
              <w:top w:val="nil"/>
              <w:left w:val="nil"/>
              <w:bottom w:val="single" w:color="auto" w:sz="4" w:space="0"/>
              <w:right w:val="single" w:color="auto" w:sz="4" w:space="0"/>
            </w:tcBorders>
            <w:noWrap w:val="0"/>
            <w:vAlign w:val="center"/>
          </w:tcPr>
          <w:p w14:paraId="5AD3C665">
            <w:pPr>
              <w:widowControl/>
              <w:jc w:val="left"/>
              <w:rPr>
                <w:color w:val="auto"/>
                <w:szCs w:val="21"/>
              </w:rPr>
            </w:pPr>
            <w:r>
              <w:rPr>
                <w:rFonts w:hint="eastAsia"/>
                <w:color w:val="auto"/>
                <w:szCs w:val="21"/>
              </w:rPr>
              <w:t>20≤X＜100</w:t>
            </w:r>
          </w:p>
        </w:tc>
        <w:tc>
          <w:tcPr>
            <w:tcW w:w="1009" w:type="dxa"/>
            <w:tcBorders>
              <w:top w:val="nil"/>
              <w:left w:val="nil"/>
              <w:bottom w:val="single" w:color="auto" w:sz="4" w:space="0"/>
              <w:right w:val="single" w:color="auto" w:sz="4" w:space="0"/>
            </w:tcBorders>
            <w:noWrap w:val="0"/>
            <w:vAlign w:val="center"/>
          </w:tcPr>
          <w:p w14:paraId="0798E58B">
            <w:pPr>
              <w:widowControl/>
              <w:jc w:val="left"/>
              <w:rPr>
                <w:color w:val="auto"/>
                <w:szCs w:val="21"/>
              </w:rPr>
            </w:pPr>
            <w:r>
              <w:rPr>
                <w:rFonts w:hint="eastAsia"/>
                <w:color w:val="auto"/>
                <w:szCs w:val="21"/>
              </w:rPr>
              <w:t>X＜20</w:t>
            </w:r>
          </w:p>
        </w:tc>
      </w:tr>
      <w:tr w14:paraId="6A7AB50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9E2429">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0C13ABC7">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7D06CB00">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6A26DD04">
            <w:pPr>
              <w:widowControl/>
              <w:jc w:val="left"/>
              <w:rPr>
                <w:color w:val="auto"/>
                <w:szCs w:val="21"/>
              </w:rPr>
            </w:pPr>
            <w:r>
              <w:rPr>
                <w:rFonts w:hint="eastAsia"/>
                <w:color w:val="auto"/>
                <w:szCs w:val="21"/>
              </w:rPr>
              <w:t>1000≤Y＜30000</w:t>
            </w:r>
          </w:p>
        </w:tc>
        <w:tc>
          <w:tcPr>
            <w:tcW w:w="1570" w:type="dxa"/>
            <w:tcBorders>
              <w:top w:val="nil"/>
              <w:left w:val="nil"/>
              <w:bottom w:val="single" w:color="auto" w:sz="4" w:space="0"/>
              <w:right w:val="single" w:color="auto" w:sz="4" w:space="0"/>
            </w:tcBorders>
            <w:noWrap w:val="0"/>
            <w:vAlign w:val="center"/>
          </w:tcPr>
          <w:p w14:paraId="723DDEE8">
            <w:pPr>
              <w:widowControl/>
              <w:jc w:val="left"/>
              <w:rPr>
                <w:color w:val="auto"/>
                <w:szCs w:val="21"/>
              </w:rPr>
            </w:pPr>
            <w:r>
              <w:rPr>
                <w:rFonts w:hint="eastAsia"/>
                <w:color w:val="auto"/>
                <w:szCs w:val="21"/>
              </w:rPr>
              <w:t>100≤Y＜1000</w:t>
            </w:r>
          </w:p>
        </w:tc>
        <w:tc>
          <w:tcPr>
            <w:tcW w:w="1009" w:type="dxa"/>
            <w:tcBorders>
              <w:top w:val="nil"/>
              <w:left w:val="nil"/>
              <w:bottom w:val="single" w:color="auto" w:sz="4" w:space="0"/>
              <w:right w:val="single" w:color="auto" w:sz="4" w:space="0"/>
            </w:tcBorders>
            <w:noWrap w:val="0"/>
            <w:vAlign w:val="center"/>
          </w:tcPr>
          <w:p w14:paraId="0368B7C5">
            <w:pPr>
              <w:widowControl/>
              <w:jc w:val="left"/>
              <w:rPr>
                <w:color w:val="auto"/>
                <w:szCs w:val="21"/>
              </w:rPr>
            </w:pPr>
            <w:r>
              <w:rPr>
                <w:rFonts w:hint="eastAsia"/>
                <w:color w:val="auto"/>
                <w:szCs w:val="21"/>
              </w:rPr>
              <w:t>Y＜100</w:t>
            </w:r>
          </w:p>
        </w:tc>
      </w:tr>
      <w:tr w14:paraId="531B703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A8455D">
            <w:pPr>
              <w:widowControl/>
              <w:jc w:val="center"/>
              <w:rPr>
                <w:color w:val="auto"/>
                <w:szCs w:val="21"/>
              </w:rPr>
            </w:pPr>
            <w:r>
              <w:rPr>
                <w:rFonts w:hint="eastAsia"/>
                <w:color w:val="auto"/>
                <w:szCs w:val="21"/>
              </w:rPr>
              <w:t>邮政业</w:t>
            </w:r>
          </w:p>
        </w:tc>
        <w:tc>
          <w:tcPr>
            <w:tcW w:w="1701" w:type="dxa"/>
            <w:tcBorders>
              <w:top w:val="nil"/>
              <w:left w:val="nil"/>
              <w:bottom w:val="single" w:color="auto" w:sz="4" w:space="0"/>
              <w:right w:val="single" w:color="auto" w:sz="4" w:space="0"/>
            </w:tcBorders>
            <w:noWrap w:val="0"/>
            <w:vAlign w:val="center"/>
          </w:tcPr>
          <w:p w14:paraId="6256B332">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07DFB9DC">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67304157">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noWrap w:val="0"/>
            <w:vAlign w:val="center"/>
          </w:tcPr>
          <w:p w14:paraId="4D95994B">
            <w:pPr>
              <w:widowControl/>
              <w:jc w:val="left"/>
              <w:rPr>
                <w:color w:val="auto"/>
                <w:szCs w:val="21"/>
              </w:rPr>
            </w:pPr>
            <w:r>
              <w:rPr>
                <w:rFonts w:hint="eastAsia"/>
                <w:color w:val="auto"/>
                <w:szCs w:val="21"/>
              </w:rPr>
              <w:t>20≤X＜300</w:t>
            </w:r>
          </w:p>
        </w:tc>
        <w:tc>
          <w:tcPr>
            <w:tcW w:w="1009" w:type="dxa"/>
            <w:tcBorders>
              <w:top w:val="nil"/>
              <w:left w:val="nil"/>
              <w:bottom w:val="single" w:color="auto" w:sz="4" w:space="0"/>
              <w:right w:val="single" w:color="auto" w:sz="4" w:space="0"/>
            </w:tcBorders>
            <w:noWrap w:val="0"/>
            <w:vAlign w:val="center"/>
          </w:tcPr>
          <w:p w14:paraId="72662A79">
            <w:pPr>
              <w:widowControl/>
              <w:jc w:val="left"/>
              <w:rPr>
                <w:color w:val="auto"/>
                <w:szCs w:val="21"/>
              </w:rPr>
            </w:pPr>
            <w:r>
              <w:rPr>
                <w:rFonts w:hint="eastAsia"/>
                <w:color w:val="auto"/>
                <w:szCs w:val="21"/>
              </w:rPr>
              <w:t>X＜20</w:t>
            </w:r>
          </w:p>
        </w:tc>
      </w:tr>
      <w:tr w14:paraId="3814784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E9620AE">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4EC1CC2A">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31DD2FC9">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74787E5E">
            <w:pPr>
              <w:widowControl/>
              <w:jc w:val="left"/>
              <w:rPr>
                <w:color w:val="auto"/>
                <w:szCs w:val="21"/>
              </w:rPr>
            </w:pPr>
            <w:r>
              <w:rPr>
                <w:rFonts w:hint="eastAsia"/>
                <w:color w:val="auto"/>
                <w:szCs w:val="21"/>
              </w:rPr>
              <w:t>2000≤Y＜30000</w:t>
            </w:r>
          </w:p>
        </w:tc>
        <w:tc>
          <w:tcPr>
            <w:tcW w:w="1570" w:type="dxa"/>
            <w:tcBorders>
              <w:top w:val="nil"/>
              <w:left w:val="nil"/>
              <w:bottom w:val="single" w:color="auto" w:sz="4" w:space="0"/>
              <w:right w:val="single" w:color="auto" w:sz="4" w:space="0"/>
            </w:tcBorders>
            <w:noWrap w:val="0"/>
            <w:vAlign w:val="center"/>
          </w:tcPr>
          <w:p w14:paraId="20E1B092">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noWrap w:val="0"/>
            <w:vAlign w:val="center"/>
          </w:tcPr>
          <w:p w14:paraId="3B6C34BB">
            <w:pPr>
              <w:widowControl/>
              <w:jc w:val="left"/>
              <w:rPr>
                <w:color w:val="auto"/>
                <w:szCs w:val="21"/>
              </w:rPr>
            </w:pPr>
            <w:r>
              <w:rPr>
                <w:rFonts w:hint="eastAsia"/>
                <w:color w:val="auto"/>
                <w:szCs w:val="21"/>
              </w:rPr>
              <w:t>Y＜100</w:t>
            </w:r>
          </w:p>
        </w:tc>
      </w:tr>
      <w:tr w14:paraId="1564B1F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3319A70">
            <w:pPr>
              <w:widowControl/>
              <w:jc w:val="center"/>
              <w:rPr>
                <w:color w:val="auto"/>
                <w:szCs w:val="21"/>
              </w:rPr>
            </w:pPr>
            <w:r>
              <w:rPr>
                <w:rFonts w:hint="eastAsia"/>
                <w:color w:val="auto"/>
                <w:szCs w:val="21"/>
              </w:rPr>
              <w:t>住宿业</w:t>
            </w:r>
          </w:p>
        </w:tc>
        <w:tc>
          <w:tcPr>
            <w:tcW w:w="1701" w:type="dxa"/>
            <w:tcBorders>
              <w:top w:val="nil"/>
              <w:left w:val="nil"/>
              <w:bottom w:val="single" w:color="auto" w:sz="4" w:space="0"/>
              <w:right w:val="single" w:color="auto" w:sz="4" w:space="0"/>
            </w:tcBorders>
            <w:noWrap w:val="0"/>
            <w:vAlign w:val="center"/>
          </w:tcPr>
          <w:p w14:paraId="6E76E90A">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3E029785">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73D695BF">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noWrap w:val="0"/>
            <w:vAlign w:val="center"/>
          </w:tcPr>
          <w:p w14:paraId="7EC2024D">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3C9FE2CC">
            <w:pPr>
              <w:widowControl/>
              <w:jc w:val="left"/>
              <w:rPr>
                <w:color w:val="auto"/>
                <w:szCs w:val="21"/>
              </w:rPr>
            </w:pPr>
            <w:r>
              <w:rPr>
                <w:rFonts w:hint="eastAsia"/>
                <w:color w:val="auto"/>
                <w:szCs w:val="21"/>
              </w:rPr>
              <w:t>X＜10</w:t>
            </w:r>
          </w:p>
        </w:tc>
      </w:tr>
      <w:tr w14:paraId="47EB87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CD3F0D3">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1E7CEDEB">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5DE55EF1">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04B1201F">
            <w:pPr>
              <w:widowControl/>
              <w:jc w:val="left"/>
              <w:rPr>
                <w:color w:val="auto"/>
                <w:szCs w:val="21"/>
              </w:rPr>
            </w:pPr>
            <w:r>
              <w:rPr>
                <w:rFonts w:hint="eastAsia"/>
                <w:color w:val="auto"/>
                <w:szCs w:val="21"/>
              </w:rPr>
              <w:t>2000≤Y＜10000</w:t>
            </w:r>
          </w:p>
        </w:tc>
        <w:tc>
          <w:tcPr>
            <w:tcW w:w="1570" w:type="dxa"/>
            <w:tcBorders>
              <w:top w:val="nil"/>
              <w:left w:val="nil"/>
              <w:bottom w:val="single" w:color="auto" w:sz="4" w:space="0"/>
              <w:right w:val="single" w:color="auto" w:sz="4" w:space="0"/>
            </w:tcBorders>
            <w:noWrap w:val="0"/>
            <w:vAlign w:val="center"/>
          </w:tcPr>
          <w:p w14:paraId="69378270">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noWrap w:val="0"/>
            <w:vAlign w:val="center"/>
          </w:tcPr>
          <w:p w14:paraId="70CEC8C1">
            <w:pPr>
              <w:widowControl/>
              <w:jc w:val="left"/>
              <w:rPr>
                <w:color w:val="auto"/>
                <w:szCs w:val="21"/>
              </w:rPr>
            </w:pPr>
            <w:r>
              <w:rPr>
                <w:rFonts w:hint="eastAsia"/>
                <w:color w:val="auto"/>
                <w:szCs w:val="21"/>
              </w:rPr>
              <w:t>Y＜100</w:t>
            </w:r>
          </w:p>
        </w:tc>
      </w:tr>
      <w:tr w14:paraId="12891A6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3667E11">
            <w:pPr>
              <w:widowControl/>
              <w:jc w:val="center"/>
              <w:rPr>
                <w:color w:val="auto"/>
                <w:szCs w:val="21"/>
              </w:rPr>
            </w:pPr>
            <w:r>
              <w:rPr>
                <w:rFonts w:hint="eastAsia"/>
                <w:color w:val="auto"/>
                <w:szCs w:val="21"/>
              </w:rPr>
              <w:t>餐饮业</w:t>
            </w:r>
          </w:p>
        </w:tc>
        <w:tc>
          <w:tcPr>
            <w:tcW w:w="1701" w:type="dxa"/>
            <w:tcBorders>
              <w:top w:val="nil"/>
              <w:left w:val="nil"/>
              <w:bottom w:val="single" w:color="auto" w:sz="4" w:space="0"/>
              <w:right w:val="single" w:color="auto" w:sz="4" w:space="0"/>
            </w:tcBorders>
            <w:noWrap w:val="0"/>
            <w:vAlign w:val="center"/>
          </w:tcPr>
          <w:p w14:paraId="1E6DCD43">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1E2BF84A">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0992417C">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noWrap w:val="0"/>
            <w:vAlign w:val="center"/>
          </w:tcPr>
          <w:p w14:paraId="1CAF7237">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2EB9F65C">
            <w:pPr>
              <w:widowControl/>
              <w:jc w:val="left"/>
              <w:rPr>
                <w:color w:val="auto"/>
                <w:szCs w:val="21"/>
              </w:rPr>
            </w:pPr>
            <w:r>
              <w:rPr>
                <w:rFonts w:hint="eastAsia"/>
                <w:color w:val="auto"/>
                <w:szCs w:val="21"/>
              </w:rPr>
              <w:t>X＜10</w:t>
            </w:r>
          </w:p>
        </w:tc>
      </w:tr>
      <w:tr w14:paraId="207FFF1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2EF6D5A">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27487D52">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2B8502B5">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5D430CB5">
            <w:pPr>
              <w:widowControl/>
              <w:jc w:val="left"/>
              <w:rPr>
                <w:color w:val="auto"/>
                <w:szCs w:val="21"/>
              </w:rPr>
            </w:pPr>
            <w:r>
              <w:rPr>
                <w:rFonts w:hint="eastAsia"/>
                <w:color w:val="auto"/>
                <w:szCs w:val="21"/>
              </w:rPr>
              <w:t>2000≤Y＜10000</w:t>
            </w:r>
          </w:p>
        </w:tc>
        <w:tc>
          <w:tcPr>
            <w:tcW w:w="1570" w:type="dxa"/>
            <w:tcBorders>
              <w:top w:val="nil"/>
              <w:left w:val="nil"/>
              <w:bottom w:val="single" w:color="auto" w:sz="4" w:space="0"/>
              <w:right w:val="single" w:color="auto" w:sz="4" w:space="0"/>
            </w:tcBorders>
            <w:noWrap w:val="0"/>
            <w:vAlign w:val="center"/>
          </w:tcPr>
          <w:p w14:paraId="22D18728">
            <w:pPr>
              <w:widowControl/>
              <w:jc w:val="left"/>
              <w:rPr>
                <w:color w:val="auto"/>
                <w:szCs w:val="21"/>
              </w:rPr>
            </w:pPr>
            <w:r>
              <w:rPr>
                <w:rFonts w:hint="eastAsia"/>
                <w:color w:val="auto"/>
                <w:szCs w:val="21"/>
              </w:rPr>
              <w:t>100≤Y＜2000</w:t>
            </w:r>
          </w:p>
        </w:tc>
        <w:tc>
          <w:tcPr>
            <w:tcW w:w="1009" w:type="dxa"/>
            <w:tcBorders>
              <w:top w:val="nil"/>
              <w:left w:val="nil"/>
              <w:bottom w:val="single" w:color="auto" w:sz="4" w:space="0"/>
              <w:right w:val="single" w:color="auto" w:sz="4" w:space="0"/>
            </w:tcBorders>
            <w:noWrap w:val="0"/>
            <w:vAlign w:val="center"/>
          </w:tcPr>
          <w:p w14:paraId="64112596">
            <w:pPr>
              <w:widowControl/>
              <w:jc w:val="left"/>
              <w:rPr>
                <w:color w:val="auto"/>
                <w:szCs w:val="21"/>
              </w:rPr>
            </w:pPr>
            <w:r>
              <w:rPr>
                <w:rFonts w:hint="eastAsia"/>
                <w:color w:val="auto"/>
                <w:szCs w:val="21"/>
              </w:rPr>
              <w:t>Y＜100</w:t>
            </w:r>
          </w:p>
        </w:tc>
      </w:tr>
      <w:tr w14:paraId="09FDB12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40DEC34">
            <w:pPr>
              <w:widowControl/>
              <w:jc w:val="center"/>
              <w:rPr>
                <w:color w:val="auto"/>
                <w:szCs w:val="21"/>
              </w:rPr>
            </w:pPr>
            <w:r>
              <w:rPr>
                <w:rFonts w:hint="eastAsia"/>
                <w:color w:val="auto"/>
                <w:szCs w:val="21"/>
              </w:rPr>
              <w:t>信息传输业</w:t>
            </w:r>
          </w:p>
        </w:tc>
        <w:tc>
          <w:tcPr>
            <w:tcW w:w="1701" w:type="dxa"/>
            <w:tcBorders>
              <w:top w:val="nil"/>
              <w:left w:val="nil"/>
              <w:bottom w:val="single" w:color="auto" w:sz="4" w:space="0"/>
              <w:right w:val="single" w:color="auto" w:sz="4" w:space="0"/>
            </w:tcBorders>
            <w:noWrap w:val="0"/>
            <w:vAlign w:val="center"/>
          </w:tcPr>
          <w:p w14:paraId="0E749546">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1F7A84E8">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617C1F1E">
            <w:pPr>
              <w:widowControl/>
              <w:jc w:val="left"/>
              <w:rPr>
                <w:color w:val="auto"/>
                <w:szCs w:val="21"/>
              </w:rPr>
            </w:pPr>
            <w:r>
              <w:rPr>
                <w:rFonts w:hint="eastAsia"/>
                <w:color w:val="auto"/>
                <w:szCs w:val="21"/>
              </w:rPr>
              <w:t>100≤X＜2000</w:t>
            </w:r>
          </w:p>
        </w:tc>
        <w:tc>
          <w:tcPr>
            <w:tcW w:w="1570" w:type="dxa"/>
            <w:tcBorders>
              <w:top w:val="nil"/>
              <w:left w:val="nil"/>
              <w:bottom w:val="single" w:color="auto" w:sz="4" w:space="0"/>
              <w:right w:val="single" w:color="auto" w:sz="4" w:space="0"/>
            </w:tcBorders>
            <w:noWrap w:val="0"/>
            <w:vAlign w:val="center"/>
          </w:tcPr>
          <w:p w14:paraId="52008DBD">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0AF99C3F">
            <w:pPr>
              <w:widowControl/>
              <w:jc w:val="left"/>
              <w:rPr>
                <w:color w:val="auto"/>
                <w:szCs w:val="21"/>
              </w:rPr>
            </w:pPr>
            <w:r>
              <w:rPr>
                <w:rFonts w:hint="eastAsia"/>
                <w:color w:val="auto"/>
                <w:szCs w:val="21"/>
              </w:rPr>
              <w:t>X＜10</w:t>
            </w:r>
          </w:p>
        </w:tc>
      </w:tr>
      <w:tr w14:paraId="36EF3DE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86B894">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3B9EC4E1">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0E67E4B0">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66F12509">
            <w:pPr>
              <w:widowControl/>
              <w:jc w:val="left"/>
              <w:rPr>
                <w:color w:val="auto"/>
                <w:szCs w:val="21"/>
              </w:rPr>
            </w:pPr>
            <w:r>
              <w:rPr>
                <w:rFonts w:hint="eastAsia"/>
                <w:color w:val="auto"/>
                <w:szCs w:val="21"/>
              </w:rPr>
              <w:t>1000≤Y＜100000</w:t>
            </w:r>
          </w:p>
        </w:tc>
        <w:tc>
          <w:tcPr>
            <w:tcW w:w="1570" w:type="dxa"/>
            <w:tcBorders>
              <w:top w:val="nil"/>
              <w:left w:val="nil"/>
              <w:bottom w:val="single" w:color="auto" w:sz="4" w:space="0"/>
              <w:right w:val="single" w:color="auto" w:sz="4" w:space="0"/>
            </w:tcBorders>
            <w:noWrap w:val="0"/>
            <w:vAlign w:val="center"/>
          </w:tcPr>
          <w:p w14:paraId="6A9A5D9E">
            <w:pPr>
              <w:widowControl/>
              <w:jc w:val="left"/>
              <w:rPr>
                <w:color w:val="auto"/>
                <w:szCs w:val="21"/>
              </w:rPr>
            </w:pPr>
            <w:r>
              <w:rPr>
                <w:rFonts w:hint="eastAsia"/>
                <w:color w:val="auto"/>
                <w:szCs w:val="21"/>
              </w:rPr>
              <w:t>100≤Y＜1000</w:t>
            </w:r>
          </w:p>
        </w:tc>
        <w:tc>
          <w:tcPr>
            <w:tcW w:w="1009" w:type="dxa"/>
            <w:tcBorders>
              <w:top w:val="nil"/>
              <w:left w:val="nil"/>
              <w:bottom w:val="single" w:color="auto" w:sz="4" w:space="0"/>
              <w:right w:val="single" w:color="auto" w:sz="4" w:space="0"/>
            </w:tcBorders>
            <w:noWrap w:val="0"/>
            <w:vAlign w:val="center"/>
          </w:tcPr>
          <w:p w14:paraId="088EE22C">
            <w:pPr>
              <w:widowControl/>
              <w:jc w:val="left"/>
              <w:rPr>
                <w:color w:val="auto"/>
                <w:szCs w:val="21"/>
              </w:rPr>
            </w:pPr>
            <w:r>
              <w:rPr>
                <w:rFonts w:hint="eastAsia"/>
                <w:color w:val="auto"/>
                <w:szCs w:val="21"/>
              </w:rPr>
              <w:t>Y＜100</w:t>
            </w:r>
          </w:p>
        </w:tc>
      </w:tr>
      <w:tr w14:paraId="15840E5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F350130">
            <w:pPr>
              <w:widowControl/>
              <w:jc w:val="center"/>
              <w:rPr>
                <w:color w:val="auto"/>
                <w:szCs w:val="21"/>
              </w:rPr>
            </w:pPr>
            <w:r>
              <w:rPr>
                <w:rFonts w:hint="eastAsia"/>
                <w:color w:val="auto"/>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4ED7CB94">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4C1CE027">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69C57F84">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noWrap w:val="0"/>
            <w:vAlign w:val="center"/>
          </w:tcPr>
          <w:p w14:paraId="0B932483">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1647782C">
            <w:pPr>
              <w:widowControl/>
              <w:jc w:val="left"/>
              <w:rPr>
                <w:color w:val="auto"/>
                <w:szCs w:val="21"/>
              </w:rPr>
            </w:pPr>
            <w:r>
              <w:rPr>
                <w:rFonts w:hint="eastAsia"/>
                <w:color w:val="auto"/>
                <w:szCs w:val="21"/>
              </w:rPr>
              <w:t>X＜10</w:t>
            </w:r>
          </w:p>
        </w:tc>
      </w:tr>
      <w:tr w14:paraId="60E893A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B51F71B">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58D3DE0F">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623F4FAB">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64DB6728">
            <w:pPr>
              <w:widowControl/>
              <w:jc w:val="left"/>
              <w:rPr>
                <w:color w:val="auto"/>
                <w:szCs w:val="21"/>
              </w:rPr>
            </w:pPr>
            <w:r>
              <w:rPr>
                <w:rFonts w:hint="eastAsia"/>
                <w:color w:val="auto"/>
                <w:szCs w:val="21"/>
              </w:rPr>
              <w:t>1000≤Y＜10000</w:t>
            </w:r>
          </w:p>
        </w:tc>
        <w:tc>
          <w:tcPr>
            <w:tcW w:w="1570" w:type="dxa"/>
            <w:tcBorders>
              <w:top w:val="nil"/>
              <w:left w:val="nil"/>
              <w:bottom w:val="single" w:color="auto" w:sz="4" w:space="0"/>
              <w:right w:val="single" w:color="auto" w:sz="4" w:space="0"/>
            </w:tcBorders>
            <w:noWrap w:val="0"/>
            <w:vAlign w:val="center"/>
          </w:tcPr>
          <w:p w14:paraId="3D924DFC">
            <w:pPr>
              <w:widowControl/>
              <w:jc w:val="left"/>
              <w:rPr>
                <w:color w:val="auto"/>
                <w:szCs w:val="21"/>
              </w:rPr>
            </w:pPr>
            <w:r>
              <w:rPr>
                <w:rFonts w:hint="eastAsia"/>
                <w:color w:val="auto"/>
                <w:szCs w:val="21"/>
              </w:rPr>
              <w:t>50≤Y＜1000</w:t>
            </w:r>
          </w:p>
        </w:tc>
        <w:tc>
          <w:tcPr>
            <w:tcW w:w="1009" w:type="dxa"/>
            <w:tcBorders>
              <w:top w:val="nil"/>
              <w:left w:val="nil"/>
              <w:bottom w:val="single" w:color="auto" w:sz="4" w:space="0"/>
              <w:right w:val="single" w:color="auto" w:sz="4" w:space="0"/>
            </w:tcBorders>
            <w:noWrap w:val="0"/>
            <w:vAlign w:val="center"/>
          </w:tcPr>
          <w:p w14:paraId="5AB5C8C4">
            <w:pPr>
              <w:widowControl/>
              <w:jc w:val="left"/>
              <w:rPr>
                <w:color w:val="auto"/>
                <w:szCs w:val="21"/>
              </w:rPr>
            </w:pPr>
            <w:r>
              <w:rPr>
                <w:rFonts w:hint="eastAsia"/>
                <w:color w:val="auto"/>
                <w:szCs w:val="21"/>
              </w:rPr>
              <w:t>Y＜50</w:t>
            </w:r>
          </w:p>
        </w:tc>
      </w:tr>
      <w:tr w14:paraId="3F89FCE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936B0DC">
            <w:pPr>
              <w:widowControl/>
              <w:jc w:val="center"/>
              <w:rPr>
                <w:color w:val="auto"/>
                <w:szCs w:val="21"/>
              </w:rPr>
            </w:pPr>
            <w:r>
              <w:rPr>
                <w:rFonts w:hint="eastAsia"/>
                <w:color w:val="auto"/>
                <w:szCs w:val="21"/>
              </w:rPr>
              <w:t>房地产开发经营</w:t>
            </w:r>
          </w:p>
        </w:tc>
        <w:tc>
          <w:tcPr>
            <w:tcW w:w="1701" w:type="dxa"/>
            <w:tcBorders>
              <w:top w:val="nil"/>
              <w:left w:val="nil"/>
              <w:bottom w:val="single" w:color="auto" w:sz="4" w:space="0"/>
              <w:right w:val="single" w:color="auto" w:sz="4" w:space="0"/>
            </w:tcBorders>
            <w:noWrap w:val="0"/>
            <w:vAlign w:val="center"/>
          </w:tcPr>
          <w:p w14:paraId="3D1F80FF">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02412CC1">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37343787">
            <w:pPr>
              <w:widowControl/>
              <w:jc w:val="left"/>
              <w:rPr>
                <w:color w:val="auto"/>
                <w:szCs w:val="21"/>
              </w:rPr>
            </w:pPr>
            <w:r>
              <w:rPr>
                <w:rFonts w:hint="eastAsia"/>
                <w:color w:val="auto"/>
                <w:szCs w:val="21"/>
              </w:rPr>
              <w:t>1000≤Y＜200000</w:t>
            </w:r>
          </w:p>
        </w:tc>
        <w:tc>
          <w:tcPr>
            <w:tcW w:w="1570" w:type="dxa"/>
            <w:tcBorders>
              <w:top w:val="nil"/>
              <w:left w:val="nil"/>
              <w:bottom w:val="single" w:color="auto" w:sz="4" w:space="0"/>
              <w:right w:val="single" w:color="auto" w:sz="4" w:space="0"/>
            </w:tcBorders>
            <w:noWrap w:val="0"/>
            <w:vAlign w:val="center"/>
          </w:tcPr>
          <w:p w14:paraId="347F2D7E">
            <w:pPr>
              <w:widowControl/>
              <w:jc w:val="left"/>
              <w:rPr>
                <w:color w:val="auto"/>
                <w:szCs w:val="21"/>
              </w:rPr>
            </w:pPr>
            <w:r>
              <w:rPr>
                <w:rFonts w:hint="eastAsia"/>
                <w:color w:val="auto"/>
                <w:szCs w:val="21"/>
              </w:rPr>
              <w:t>100≤X＜1000</w:t>
            </w:r>
          </w:p>
        </w:tc>
        <w:tc>
          <w:tcPr>
            <w:tcW w:w="1009" w:type="dxa"/>
            <w:tcBorders>
              <w:top w:val="nil"/>
              <w:left w:val="nil"/>
              <w:bottom w:val="single" w:color="auto" w:sz="4" w:space="0"/>
              <w:right w:val="single" w:color="auto" w:sz="4" w:space="0"/>
            </w:tcBorders>
            <w:noWrap w:val="0"/>
            <w:vAlign w:val="center"/>
          </w:tcPr>
          <w:p w14:paraId="526C7204">
            <w:pPr>
              <w:widowControl/>
              <w:jc w:val="left"/>
              <w:rPr>
                <w:color w:val="auto"/>
                <w:szCs w:val="21"/>
              </w:rPr>
            </w:pPr>
            <w:r>
              <w:rPr>
                <w:rFonts w:hint="eastAsia"/>
                <w:color w:val="auto"/>
                <w:szCs w:val="21"/>
              </w:rPr>
              <w:t>X＜100</w:t>
            </w:r>
          </w:p>
        </w:tc>
      </w:tr>
      <w:tr w14:paraId="5048158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60E7982">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6329E22C">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noWrap w:val="0"/>
            <w:vAlign w:val="center"/>
          </w:tcPr>
          <w:p w14:paraId="03B8F41F">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07E98990">
            <w:pPr>
              <w:widowControl/>
              <w:jc w:val="left"/>
              <w:rPr>
                <w:color w:val="auto"/>
                <w:szCs w:val="21"/>
              </w:rPr>
            </w:pPr>
            <w:r>
              <w:rPr>
                <w:rFonts w:hint="eastAsia"/>
                <w:color w:val="auto"/>
                <w:szCs w:val="21"/>
              </w:rPr>
              <w:t>5000≤Z＜10000</w:t>
            </w:r>
          </w:p>
        </w:tc>
        <w:tc>
          <w:tcPr>
            <w:tcW w:w="1570" w:type="dxa"/>
            <w:tcBorders>
              <w:top w:val="nil"/>
              <w:left w:val="nil"/>
              <w:bottom w:val="single" w:color="auto" w:sz="4" w:space="0"/>
              <w:right w:val="single" w:color="auto" w:sz="4" w:space="0"/>
            </w:tcBorders>
            <w:noWrap w:val="0"/>
            <w:vAlign w:val="center"/>
          </w:tcPr>
          <w:p w14:paraId="7E9F868D">
            <w:pPr>
              <w:widowControl/>
              <w:jc w:val="left"/>
              <w:rPr>
                <w:color w:val="auto"/>
                <w:szCs w:val="21"/>
              </w:rPr>
            </w:pPr>
            <w:r>
              <w:rPr>
                <w:rFonts w:hint="eastAsia"/>
                <w:color w:val="auto"/>
                <w:szCs w:val="21"/>
              </w:rPr>
              <w:t>2000≤Y＜5000</w:t>
            </w:r>
          </w:p>
        </w:tc>
        <w:tc>
          <w:tcPr>
            <w:tcW w:w="1009" w:type="dxa"/>
            <w:tcBorders>
              <w:top w:val="nil"/>
              <w:left w:val="nil"/>
              <w:bottom w:val="single" w:color="auto" w:sz="4" w:space="0"/>
              <w:right w:val="single" w:color="auto" w:sz="4" w:space="0"/>
            </w:tcBorders>
            <w:noWrap w:val="0"/>
            <w:vAlign w:val="center"/>
          </w:tcPr>
          <w:p w14:paraId="7A18C581">
            <w:pPr>
              <w:widowControl/>
              <w:jc w:val="left"/>
              <w:rPr>
                <w:color w:val="auto"/>
                <w:szCs w:val="21"/>
              </w:rPr>
            </w:pPr>
            <w:r>
              <w:rPr>
                <w:rFonts w:hint="eastAsia"/>
                <w:color w:val="auto"/>
                <w:szCs w:val="21"/>
              </w:rPr>
              <w:t>Y＜2000</w:t>
            </w:r>
          </w:p>
        </w:tc>
      </w:tr>
      <w:tr w14:paraId="5253A3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122572">
            <w:pPr>
              <w:widowControl/>
              <w:jc w:val="center"/>
              <w:rPr>
                <w:color w:val="auto"/>
                <w:szCs w:val="21"/>
              </w:rPr>
            </w:pPr>
            <w:r>
              <w:rPr>
                <w:rFonts w:hint="eastAsia"/>
                <w:color w:val="auto"/>
                <w:szCs w:val="21"/>
              </w:rPr>
              <w:t>物业管理</w:t>
            </w:r>
          </w:p>
        </w:tc>
        <w:tc>
          <w:tcPr>
            <w:tcW w:w="1701" w:type="dxa"/>
            <w:tcBorders>
              <w:top w:val="nil"/>
              <w:left w:val="nil"/>
              <w:bottom w:val="single" w:color="auto" w:sz="4" w:space="0"/>
              <w:right w:val="single" w:color="auto" w:sz="4" w:space="0"/>
            </w:tcBorders>
            <w:noWrap w:val="0"/>
            <w:vAlign w:val="center"/>
          </w:tcPr>
          <w:p w14:paraId="60FA198F">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060B2BC4">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7F33D04C">
            <w:pPr>
              <w:widowControl/>
              <w:jc w:val="left"/>
              <w:rPr>
                <w:color w:val="auto"/>
                <w:szCs w:val="21"/>
              </w:rPr>
            </w:pPr>
            <w:r>
              <w:rPr>
                <w:rFonts w:hint="eastAsia"/>
                <w:color w:val="auto"/>
                <w:szCs w:val="21"/>
              </w:rPr>
              <w:t>300≤X＜1000</w:t>
            </w:r>
          </w:p>
        </w:tc>
        <w:tc>
          <w:tcPr>
            <w:tcW w:w="1570" w:type="dxa"/>
            <w:tcBorders>
              <w:top w:val="nil"/>
              <w:left w:val="nil"/>
              <w:bottom w:val="single" w:color="auto" w:sz="4" w:space="0"/>
              <w:right w:val="single" w:color="auto" w:sz="4" w:space="0"/>
            </w:tcBorders>
            <w:noWrap w:val="0"/>
            <w:vAlign w:val="center"/>
          </w:tcPr>
          <w:p w14:paraId="74D59C39">
            <w:pPr>
              <w:widowControl/>
              <w:jc w:val="left"/>
              <w:rPr>
                <w:color w:val="auto"/>
                <w:szCs w:val="21"/>
              </w:rPr>
            </w:pPr>
            <w:r>
              <w:rPr>
                <w:rFonts w:hint="eastAsia"/>
                <w:color w:val="auto"/>
                <w:szCs w:val="21"/>
              </w:rPr>
              <w:t>100≤X＜300</w:t>
            </w:r>
          </w:p>
        </w:tc>
        <w:tc>
          <w:tcPr>
            <w:tcW w:w="1009" w:type="dxa"/>
            <w:tcBorders>
              <w:top w:val="nil"/>
              <w:left w:val="nil"/>
              <w:bottom w:val="single" w:color="auto" w:sz="4" w:space="0"/>
              <w:right w:val="single" w:color="auto" w:sz="4" w:space="0"/>
            </w:tcBorders>
            <w:noWrap w:val="0"/>
            <w:vAlign w:val="center"/>
          </w:tcPr>
          <w:p w14:paraId="13491D59">
            <w:pPr>
              <w:widowControl/>
              <w:jc w:val="left"/>
              <w:rPr>
                <w:color w:val="auto"/>
                <w:szCs w:val="21"/>
              </w:rPr>
            </w:pPr>
            <w:r>
              <w:rPr>
                <w:rFonts w:hint="eastAsia"/>
                <w:color w:val="auto"/>
                <w:szCs w:val="21"/>
              </w:rPr>
              <w:t>X＜100</w:t>
            </w:r>
          </w:p>
        </w:tc>
      </w:tr>
      <w:tr w14:paraId="5C5FACB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4DCB806">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7DC4ED38">
            <w:pPr>
              <w:widowControl/>
              <w:jc w:val="left"/>
              <w:rPr>
                <w:color w:val="auto"/>
                <w:szCs w:val="21"/>
              </w:rPr>
            </w:pPr>
            <w:r>
              <w:rPr>
                <w:rFonts w:hint="eastAsia"/>
                <w:color w:val="auto"/>
                <w:szCs w:val="21"/>
              </w:rPr>
              <w:t>营业收入（Y）</w:t>
            </w:r>
          </w:p>
        </w:tc>
        <w:tc>
          <w:tcPr>
            <w:tcW w:w="1134" w:type="dxa"/>
            <w:tcBorders>
              <w:top w:val="nil"/>
              <w:left w:val="nil"/>
              <w:bottom w:val="single" w:color="auto" w:sz="4" w:space="0"/>
              <w:right w:val="single" w:color="auto" w:sz="4" w:space="0"/>
            </w:tcBorders>
            <w:noWrap w:val="0"/>
            <w:vAlign w:val="center"/>
          </w:tcPr>
          <w:p w14:paraId="7F36B58C">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3AD15100">
            <w:pPr>
              <w:widowControl/>
              <w:jc w:val="left"/>
              <w:rPr>
                <w:color w:val="auto"/>
                <w:szCs w:val="21"/>
              </w:rPr>
            </w:pPr>
            <w:r>
              <w:rPr>
                <w:rFonts w:hint="eastAsia"/>
                <w:color w:val="auto"/>
                <w:szCs w:val="21"/>
              </w:rPr>
              <w:t>1000≤Y＜5000</w:t>
            </w:r>
          </w:p>
        </w:tc>
        <w:tc>
          <w:tcPr>
            <w:tcW w:w="1570" w:type="dxa"/>
            <w:tcBorders>
              <w:top w:val="nil"/>
              <w:left w:val="nil"/>
              <w:bottom w:val="single" w:color="auto" w:sz="4" w:space="0"/>
              <w:right w:val="single" w:color="auto" w:sz="4" w:space="0"/>
            </w:tcBorders>
            <w:noWrap w:val="0"/>
            <w:vAlign w:val="center"/>
          </w:tcPr>
          <w:p w14:paraId="57740E17">
            <w:pPr>
              <w:widowControl/>
              <w:jc w:val="left"/>
              <w:rPr>
                <w:color w:val="auto"/>
                <w:szCs w:val="21"/>
              </w:rPr>
            </w:pPr>
            <w:r>
              <w:rPr>
                <w:rFonts w:hint="eastAsia"/>
                <w:color w:val="auto"/>
                <w:szCs w:val="21"/>
              </w:rPr>
              <w:t>500≤Y＜1000</w:t>
            </w:r>
          </w:p>
        </w:tc>
        <w:tc>
          <w:tcPr>
            <w:tcW w:w="1009" w:type="dxa"/>
            <w:tcBorders>
              <w:top w:val="nil"/>
              <w:left w:val="nil"/>
              <w:bottom w:val="single" w:color="auto" w:sz="4" w:space="0"/>
              <w:right w:val="single" w:color="auto" w:sz="4" w:space="0"/>
            </w:tcBorders>
            <w:noWrap w:val="0"/>
            <w:vAlign w:val="center"/>
          </w:tcPr>
          <w:p w14:paraId="4F583158">
            <w:pPr>
              <w:widowControl/>
              <w:jc w:val="left"/>
              <w:rPr>
                <w:color w:val="auto"/>
                <w:szCs w:val="21"/>
              </w:rPr>
            </w:pPr>
            <w:r>
              <w:rPr>
                <w:rFonts w:hint="eastAsia"/>
                <w:color w:val="auto"/>
                <w:szCs w:val="21"/>
              </w:rPr>
              <w:t>Y＜500</w:t>
            </w:r>
          </w:p>
        </w:tc>
      </w:tr>
      <w:tr w14:paraId="6BF9F81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874C2BA">
            <w:pPr>
              <w:widowControl/>
              <w:jc w:val="center"/>
              <w:rPr>
                <w:color w:val="auto"/>
                <w:szCs w:val="21"/>
              </w:rPr>
            </w:pPr>
            <w:r>
              <w:rPr>
                <w:rFonts w:hint="eastAsia"/>
                <w:color w:val="auto"/>
                <w:szCs w:val="21"/>
              </w:rPr>
              <w:t>租赁和商务服务业</w:t>
            </w:r>
          </w:p>
        </w:tc>
        <w:tc>
          <w:tcPr>
            <w:tcW w:w="1701" w:type="dxa"/>
            <w:tcBorders>
              <w:top w:val="nil"/>
              <w:left w:val="nil"/>
              <w:bottom w:val="single" w:color="auto" w:sz="4" w:space="0"/>
              <w:right w:val="single" w:color="auto" w:sz="4" w:space="0"/>
            </w:tcBorders>
            <w:noWrap w:val="0"/>
            <w:vAlign w:val="center"/>
          </w:tcPr>
          <w:p w14:paraId="4783935F">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0DFCBB1E">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1250AC57">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noWrap w:val="0"/>
            <w:vAlign w:val="center"/>
          </w:tcPr>
          <w:p w14:paraId="0399184C">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49DC8B3F">
            <w:pPr>
              <w:widowControl/>
              <w:jc w:val="left"/>
              <w:rPr>
                <w:color w:val="auto"/>
                <w:szCs w:val="21"/>
              </w:rPr>
            </w:pPr>
            <w:r>
              <w:rPr>
                <w:rFonts w:hint="eastAsia"/>
                <w:color w:val="auto"/>
                <w:szCs w:val="21"/>
              </w:rPr>
              <w:t>X＜10</w:t>
            </w:r>
          </w:p>
        </w:tc>
      </w:tr>
      <w:tr w14:paraId="4E7AFFC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4CFC31F">
            <w:pPr>
              <w:widowControl/>
              <w:jc w:val="left"/>
              <w:rPr>
                <w:color w:val="auto"/>
                <w:szCs w:val="21"/>
              </w:rPr>
            </w:pPr>
          </w:p>
        </w:tc>
        <w:tc>
          <w:tcPr>
            <w:tcW w:w="1701" w:type="dxa"/>
            <w:tcBorders>
              <w:top w:val="nil"/>
              <w:left w:val="nil"/>
              <w:bottom w:val="single" w:color="auto" w:sz="4" w:space="0"/>
              <w:right w:val="single" w:color="auto" w:sz="4" w:space="0"/>
            </w:tcBorders>
            <w:noWrap w:val="0"/>
            <w:vAlign w:val="center"/>
          </w:tcPr>
          <w:p w14:paraId="6DA86C35">
            <w:pPr>
              <w:widowControl/>
              <w:jc w:val="left"/>
              <w:rPr>
                <w:color w:val="auto"/>
                <w:szCs w:val="21"/>
              </w:rPr>
            </w:pPr>
            <w:r>
              <w:rPr>
                <w:rFonts w:hint="eastAsia"/>
                <w:color w:val="auto"/>
                <w:szCs w:val="21"/>
              </w:rPr>
              <w:t>资产总额（Z）</w:t>
            </w:r>
          </w:p>
        </w:tc>
        <w:tc>
          <w:tcPr>
            <w:tcW w:w="1134" w:type="dxa"/>
            <w:tcBorders>
              <w:top w:val="nil"/>
              <w:left w:val="nil"/>
              <w:bottom w:val="single" w:color="auto" w:sz="4" w:space="0"/>
              <w:right w:val="single" w:color="auto" w:sz="4" w:space="0"/>
            </w:tcBorders>
            <w:noWrap w:val="0"/>
            <w:vAlign w:val="center"/>
          </w:tcPr>
          <w:p w14:paraId="17161D0C">
            <w:pPr>
              <w:widowControl/>
              <w:jc w:val="left"/>
              <w:rPr>
                <w:color w:val="auto"/>
                <w:szCs w:val="21"/>
              </w:rPr>
            </w:pPr>
            <w:r>
              <w:rPr>
                <w:rFonts w:hint="eastAsia"/>
                <w:color w:val="auto"/>
                <w:szCs w:val="21"/>
              </w:rPr>
              <w:t>万元</w:t>
            </w:r>
          </w:p>
        </w:tc>
        <w:tc>
          <w:tcPr>
            <w:tcW w:w="1846" w:type="dxa"/>
            <w:tcBorders>
              <w:top w:val="nil"/>
              <w:left w:val="nil"/>
              <w:bottom w:val="single" w:color="auto" w:sz="4" w:space="0"/>
              <w:right w:val="single" w:color="auto" w:sz="4" w:space="0"/>
            </w:tcBorders>
            <w:noWrap w:val="0"/>
            <w:vAlign w:val="center"/>
          </w:tcPr>
          <w:p w14:paraId="43F57995">
            <w:pPr>
              <w:widowControl/>
              <w:jc w:val="left"/>
              <w:rPr>
                <w:color w:val="auto"/>
                <w:szCs w:val="21"/>
              </w:rPr>
            </w:pPr>
            <w:r>
              <w:rPr>
                <w:rFonts w:hint="eastAsia"/>
                <w:color w:val="auto"/>
                <w:szCs w:val="21"/>
              </w:rPr>
              <w:t>8000≤Z＜120000</w:t>
            </w:r>
          </w:p>
        </w:tc>
        <w:tc>
          <w:tcPr>
            <w:tcW w:w="1570" w:type="dxa"/>
            <w:tcBorders>
              <w:top w:val="nil"/>
              <w:left w:val="nil"/>
              <w:bottom w:val="single" w:color="auto" w:sz="4" w:space="0"/>
              <w:right w:val="single" w:color="auto" w:sz="4" w:space="0"/>
            </w:tcBorders>
            <w:noWrap w:val="0"/>
            <w:vAlign w:val="center"/>
          </w:tcPr>
          <w:p w14:paraId="3404722B">
            <w:pPr>
              <w:widowControl/>
              <w:jc w:val="left"/>
              <w:rPr>
                <w:color w:val="auto"/>
                <w:szCs w:val="21"/>
              </w:rPr>
            </w:pPr>
            <w:r>
              <w:rPr>
                <w:rFonts w:hint="eastAsia"/>
                <w:color w:val="auto"/>
                <w:szCs w:val="21"/>
              </w:rPr>
              <w:t>100≤Z＜8000</w:t>
            </w:r>
          </w:p>
        </w:tc>
        <w:tc>
          <w:tcPr>
            <w:tcW w:w="1009" w:type="dxa"/>
            <w:tcBorders>
              <w:top w:val="nil"/>
              <w:left w:val="nil"/>
              <w:bottom w:val="single" w:color="auto" w:sz="4" w:space="0"/>
              <w:right w:val="single" w:color="auto" w:sz="4" w:space="0"/>
            </w:tcBorders>
            <w:noWrap w:val="0"/>
            <w:vAlign w:val="center"/>
          </w:tcPr>
          <w:p w14:paraId="4F34F858">
            <w:pPr>
              <w:widowControl/>
              <w:jc w:val="left"/>
              <w:rPr>
                <w:color w:val="auto"/>
                <w:szCs w:val="21"/>
              </w:rPr>
            </w:pPr>
            <w:r>
              <w:rPr>
                <w:rFonts w:hint="eastAsia"/>
                <w:color w:val="auto"/>
                <w:szCs w:val="21"/>
              </w:rPr>
              <w:t>Y＜100</w:t>
            </w:r>
          </w:p>
        </w:tc>
      </w:tr>
      <w:tr w14:paraId="784756A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757551ED">
            <w:pPr>
              <w:widowControl/>
              <w:jc w:val="center"/>
              <w:rPr>
                <w:color w:val="auto"/>
                <w:szCs w:val="21"/>
              </w:rPr>
            </w:pPr>
            <w:r>
              <w:rPr>
                <w:rFonts w:hint="eastAsia"/>
                <w:color w:val="auto"/>
                <w:szCs w:val="21"/>
              </w:rPr>
              <w:t>其他未列明行业</w:t>
            </w:r>
          </w:p>
        </w:tc>
        <w:tc>
          <w:tcPr>
            <w:tcW w:w="1701" w:type="dxa"/>
            <w:tcBorders>
              <w:top w:val="nil"/>
              <w:left w:val="nil"/>
              <w:bottom w:val="single" w:color="auto" w:sz="4" w:space="0"/>
              <w:right w:val="single" w:color="auto" w:sz="4" w:space="0"/>
            </w:tcBorders>
            <w:noWrap w:val="0"/>
            <w:vAlign w:val="center"/>
          </w:tcPr>
          <w:p w14:paraId="3E5EA88F">
            <w:pPr>
              <w:widowControl/>
              <w:jc w:val="left"/>
              <w:rPr>
                <w:color w:val="auto"/>
                <w:szCs w:val="21"/>
              </w:rPr>
            </w:pPr>
            <w:r>
              <w:rPr>
                <w:rFonts w:hint="eastAsia"/>
                <w:color w:val="auto"/>
                <w:szCs w:val="21"/>
              </w:rPr>
              <w:t>从业人员（X）</w:t>
            </w:r>
          </w:p>
        </w:tc>
        <w:tc>
          <w:tcPr>
            <w:tcW w:w="1134" w:type="dxa"/>
            <w:tcBorders>
              <w:top w:val="nil"/>
              <w:left w:val="nil"/>
              <w:bottom w:val="single" w:color="auto" w:sz="4" w:space="0"/>
              <w:right w:val="single" w:color="auto" w:sz="4" w:space="0"/>
            </w:tcBorders>
            <w:noWrap w:val="0"/>
            <w:vAlign w:val="center"/>
          </w:tcPr>
          <w:p w14:paraId="178290C6">
            <w:pPr>
              <w:widowControl/>
              <w:jc w:val="left"/>
              <w:rPr>
                <w:color w:val="auto"/>
                <w:szCs w:val="21"/>
              </w:rPr>
            </w:pPr>
            <w:r>
              <w:rPr>
                <w:rFonts w:hint="eastAsia"/>
                <w:color w:val="auto"/>
                <w:szCs w:val="21"/>
              </w:rPr>
              <w:t>人</w:t>
            </w:r>
          </w:p>
        </w:tc>
        <w:tc>
          <w:tcPr>
            <w:tcW w:w="1846" w:type="dxa"/>
            <w:tcBorders>
              <w:top w:val="nil"/>
              <w:left w:val="nil"/>
              <w:bottom w:val="single" w:color="auto" w:sz="4" w:space="0"/>
              <w:right w:val="single" w:color="auto" w:sz="4" w:space="0"/>
            </w:tcBorders>
            <w:noWrap w:val="0"/>
            <w:vAlign w:val="center"/>
          </w:tcPr>
          <w:p w14:paraId="32253DBD">
            <w:pPr>
              <w:widowControl/>
              <w:jc w:val="left"/>
              <w:rPr>
                <w:color w:val="auto"/>
                <w:szCs w:val="21"/>
              </w:rPr>
            </w:pPr>
            <w:r>
              <w:rPr>
                <w:rFonts w:hint="eastAsia"/>
                <w:color w:val="auto"/>
                <w:szCs w:val="21"/>
              </w:rPr>
              <w:t>100≤X＜300</w:t>
            </w:r>
          </w:p>
        </w:tc>
        <w:tc>
          <w:tcPr>
            <w:tcW w:w="1570" w:type="dxa"/>
            <w:tcBorders>
              <w:top w:val="nil"/>
              <w:left w:val="nil"/>
              <w:bottom w:val="single" w:color="auto" w:sz="4" w:space="0"/>
              <w:right w:val="single" w:color="auto" w:sz="4" w:space="0"/>
            </w:tcBorders>
            <w:noWrap w:val="0"/>
            <w:vAlign w:val="center"/>
          </w:tcPr>
          <w:p w14:paraId="304DFEE8">
            <w:pPr>
              <w:widowControl/>
              <w:jc w:val="left"/>
              <w:rPr>
                <w:color w:val="auto"/>
                <w:szCs w:val="21"/>
              </w:rPr>
            </w:pPr>
            <w:r>
              <w:rPr>
                <w:rFonts w:hint="eastAsia"/>
                <w:color w:val="auto"/>
                <w:szCs w:val="21"/>
              </w:rPr>
              <w:t>10≤X＜100</w:t>
            </w:r>
          </w:p>
        </w:tc>
        <w:tc>
          <w:tcPr>
            <w:tcW w:w="1009" w:type="dxa"/>
            <w:tcBorders>
              <w:top w:val="nil"/>
              <w:left w:val="nil"/>
              <w:bottom w:val="single" w:color="auto" w:sz="4" w:space="0"/>
              <w:right w:val="single" w:color="auto" w:sz="4" w:space="0"/>
            </w:tcBorders>
            <w:noWrap w:val="0"/>
            <w:vAlign w:val="center"/>
          </w:tcPr>
          <w:p w14:paraId="398E836E">
            <w:pPr>
              <w:widowControl/>
              <w:jc w:val="left"/>
              <w:rPr>
                <w:color w:val="auto"/>
                <w:szCs w:val="21"/>
              </w:rPr>
            </w:pPr>
            <w:r>
              <w:rPr>
                <w:rFonts w:hint="eastAsia"/>
                <w:color w:val="auto"/>
                <w:szCs w:val="21"/>
              </w:rPr>
              <w:t>X＜10</w:t>
            </w:r>
          </w:p>
        </w:tc>
      </w:tr>
    </w:tbl>
    <w:p w14:paraId="3BABE6E2">
      <w:pPr>
        <w:spacing w:line="360" w:lineRule="auto"/>
        <w:ind w:firstLine="525" w:firstLineChars="250"/>
        <w:rPr>
          <w:color w:val="auto"/>
          <w:szCs w:val="21"/>
        </w:rPr>
      </w:pPr>
      <w:r>
        <w:rPr>
          <w:rFonts w:hint="eastAsia"/>
          <w:color w:val="auto"/>
          <w:szCs w:val="21"/>
        </w:rPr>
        <w:t>说明：上述标准参照《关于印发中小企业划型标准规定的通知》（工信部联企业</w:t>
      </w:r>
      <w:r>
        <w:rPr>
          <w:rFonts w:hint="eastAsia"/>
          <w:color w:val="auto"/>
          <w:szCs w:val="21"/>
          <w:lang w:eastAsia="zh-CN"/>
        </w:rPr>
        <w:t>〔2011〕300号</w:t>
      </w:r>
      <w:r>
        <w:rPr>
          <w:rFonts w:hint="eastAsia"/>
          <w:color w:val="auto"/>
          <w:szCs w:val="21"/>
        </w:rPr>
        <w:t>），大型、中型和小型企业须同时满足所列指标的下限，否则下划一档；微型企业只须满足所列指标中的一项即可。</w:t>
      </w:r>
    </w:p>
    <w:p w14:paraId="1085B747">
      <w:pPr>
        <w:widowControl/>
        <w:jc w:val="left"/>
        <w:rPr>
          <w:color w:val="auto"/>
          <w:szCs w:val="21"/>
        </w:rPr>
      </w:pPr>
      <w:r>
        <w:rPr>
          <w:color w:val="auto"/>
          <w:szCs w:val="21"/>
        </w:rPr>
        <w:br w:type="page"/>
      </w:r>
    </w:p>
    <w:bookmarkEnd w:id="39"/>
    <w:p w14:paraId="35F60CB8">
      <w:pPr>
        <w:spacing w:line="360" w:lineRule="auto"/>
        <w:rPr>
          <w:color w:val="auto"/>
          <w:sz w:val="28"/>
          <w:szCs w:val="28"/>
        </w:rPr>
      </w:pPr>
      <w:bookmarkStart w:id="40" w:name="_Hlk132788258"/>
      <w:r>
        <w:rPr>
          <w:rFonts w:hint="eastAsia"/>
          <w:color w:val="auto"/>
          <w:sz w:val="28"/>
          <w:szCs w:val="28"/>
        </w:rPr>
        <w:t>附件2：</w:t>
      </w:r>
    </w:p>
    <w:p w14:paraId="4A26E2B7">
      <w:pPr>
        <w:spacing w:line="360" w:lineRule="auto"/>
        <w:rPr>
          <w:color w:val="auto"/>
          <w:sz w:val="28"/>
          <w:szCs w:val="28"/>
        </w:rPr>
      </w:pPr>
      <w:r>
        <w:rPr>
          <w:rFonts w:ascii="宋体" w:hAnsi="宋体" w:cs="宋体"/>
          <w:color w:val="auto"/>
          <w:position w:val="-335"/>
          <w:sz w:val="20"/>
          <w:szCs w:val="20"/>
        </w:rPr>
        <w:drawing>
          <wp:anchor distT="0" distB="0" distL="114300" distR="114300" simplePos="0" relativeHeight="251660288"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anchor>
        </w:drawing>
      </w:r>
      <w:r>
        <w:rPr>
          <w:color w:val="auto"/>
          <w:szCs w:val="21"/>
        </w:rPr>
        <w:br w:type="page"/>
      </w:r>
      <w:r>
        <w:rPr>
          <w:rFonts w:hint="eastAsia"/>
          <w:color w:val="auto"/>
          <w:sz w:val="28"/>
          <w:szCs w:val="28"/>
        </w:rPr>
        <w:t>附件3：</w:t>
      </w:r>
    </w:p>
    <w:p w14:paraId="155E845C">
      <w:pPr>
        <w:spacing w:line="528" w:lineRule="exact"/>
        <w:ind w:firstLine="280" w:firstLineChars="100"/>
        <w:jc w:val="center"/>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节能产品政府采购品目清单</w:t>
      </w:r>
    </w:p>
    <w:p w14:paraId="524CDBDB">
      <w:pPr>
        <w:spacing w:line="151" w:lineRule="exact"/>
        <w:rPr>
          <w:color w:val="auto"/>
        </w:rPr>
      </w:pPr>
    </w:p>
    <w:tbl>
      <w:tblPr>
        <w:tblStyle w:val="213"/>
        <w:tblW w:w="92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2589"/>
        <w:gridCol w:w="3075"/>
      </w:tblGrid>
      <w:tr w14:paraId="3CA8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0A315357">
            <w:pPr>
              <w:pStyle w:val="212"/>
              <w:spacing w:before="128" w:line="224" w:lineRule="auto"/>
              <w:ind w:left="91"/>
              <w:rPr>
                <w:color w:val="auto"/>
                <w:sz w:val="22"/>
                <w:szCs w:val="22"/>
              </w:rPr>
            </w:pPr>
            <w:r>
              <w:rPr>
                <w:b/>
                <w:bCs/>
                <w:color w:val="auto"/>
                <w:spacing w:val="-9"/>
                <w:sz w:val="22"/>
                <w:szCs w:val="22"/>
              </w:rPr>
              <w:t>品目</w:t>
            </w:r>
          </w:p>
          <w:p w14:paraId="598A6C7F">
            <w:pPr>
              <w:pStyle w:val="212"/>
              <w:spacing w:before="45" w:line="222" w:lineRule="auto"/>
              <w:ind w:left="72"/>
              <w:rPr>
                <w:color w:val="auto"/>
                <w:sz w:val="22"/>
                <w:szCs w:val="22"/>
              </w:rPr>
            </w:pPr>
            <w:r>
              <w:rPr>
                <w:b/>
                <w:bCs/>
                <w:color w:val="auto"/>
                <w:spacing w:val="-4"/>
                <w:sz w:val="22"/>
                <w:szCs w:val="22"/>
              </w:rPr>
              <w:t>序号</w:t>
            </w:r>
          </w:p>
        </w:tc>
        <w:tc>
          <w:tcPr>
            <w:tcW w:w="5554" w:type="dxa"/>
            <w:gridSpan w:val="3"/>
            <w:vAlign w:val="top"/>
          </w:tcPr>
          <w:p w14:paraId="66D4BAAC">
            <w:pPr>
              <w:pStyle w:val="212"/>
              <w:spacing w:before="285" w:line="223" w:lineRule="auto"/>
              <w:ind w:left="2226"/>
              <w:rPr>
                <w:color w:val="auto"/>
                <w:sz w:val="22"/>
                <w:szCs w:val="22"/>
              </w:rPr>
            </w:pPr>
            <w:r>
              <w:rPr>
                <w:b/>
                <w:bCs/>
                <w:color w:val="auto"/>
                <w:spacing w:val="-5"/>
                <w:sz w:val="22"/>
                <w:szCs w:val="22"/>
              </w:rPr>
              <w:t>名称</w:t>
            </w:r>
          </w:p>
        </w:tc>
        <w:tc>
          <w:tcPr>
            <w:tcW w:w="3075" w:type="dxa"/>
            <w:vAlign w:val="top"/>
          </w:tcPr>
          <w:p w14:paraId="3A2744A3">
            <w:pPr>
              <w:pStyle w:val="212"/>
              <w:spacing w:before="285" w:line="220" w:lineRule="auto"/>
              <w:ind w:left="939"/>
              <w:rPr>
                <w:color w:val="auto"/>
                <w:sz w:val="22"/>
                <w:szCs w:val="22"/>
              </w:rPr>
            </w:pPr>
            <w:r>
              <w:rPr>
                <w:b/>
                <w:bCs/>
                <w:color w:val="auto"/>
                <w:spacing w:val="-4"/>
                <w:sz w:val="22"/>
                <w:szCs w:val="22"/>
              </w:rPr>
              <w:t>依据的标准</w:t>
            </w:r>
          </w:p>
        </w:tc>
      </w:tr>
      <w:tr w14:paraId="690A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1228478B">
            <w:pPr>
              <w:spacing w:line="246" w:lineRule="auto"/>
              <w:rPr>
                <w:rFonts w:ascii="Arial"/>
                <w:color w:val="auto"/>
                <w:sz w:val="21"/>
              </w:rPr>
            </w:pPr>
          </w:p>
          <w:p w14:paraId="07C59DD1">
            <w:pPr>
              <w:spacing w:line="247" w:lineRule="auto"/>
              <w:rPr>
                <w:rFonts w:ascii="Arial"/>
                <w:color w:val="auto"/>
                <w:sz w:val="21"/>
              </w:rPr>
            </w:pPr>
          </w:p>
          <w:p w14:paraId="3A849AFF">
            <w:pPr>
              <w:spacing w:line="247" w:lineRule="auto"/>
              <w:rPr>
                <w:rFonts w:ascii="Arial"/>
                <w:color w:val="auto"/>
                <w:sz w:val="21"/>
              </w:rPr>
            </w:pPr>
          </w:p>
          <w:p w14:paraId="29D73DF7">
            <w:pPr>
              <w:spacing w:line="247" w:lineRule="auto"/>
              <w:rPr>
                <w:rFonts w:ascii="Arial"/>
                <w:color w:val="auto"/>
                <w:sz w:val="21"/>
              </w:rPr>
            </w:pPr>
          </w:p>
          <w:p w14:paraId="1C83C889">
            <w:pPr>
              <w:pStyle w:val="212"/>
              <w:spacing w:before="62" w:line="258" w:lineRule="exact"/>
              <w:ind w:left="257"/>
              <w:rPr>
                <w:color w:val="auto"/>
              </w:rPr>
            </w:pPr>
            <w:r>
              <w:rPr>
                <w:color w:val="auto"/>
                <w:position w:val="1"/>
              </w:rPr>
              <w:t>1</w:t>
            </w:r>
          </w:p>
        </w:tc>
        <w:tc>
          <w:tcPr>
            <w:tcW w:w="1166" w:type="dxa"/>
            <w:vMerge w:val="restart"/>
            <w:tcBorders>
              <w:bottom w:val="nil"/>
            </w:tcBorders>
            <w:vAlign w:val="top"/>
          </w:tcPr>
          <w:p w14:paraId="4C2387A2">
            <w:pPr>
              <w:spacing w:line="277" w:lineRule="auto"/>
              <w:rPr>
                <w:rFonts w:ascii="Arial"/>
                <w:color w:val="auto"/>
                <w:sz w:val="21"/>
              </w:rPr>
            </w:pPr>
          </w:p>
          <w:p w14:paraId="6CE6E9A5">
            <w:pPr>
              <w:spacing w:line="277" w:lineRule="auto"/>
              <w:rPr>
                <w:rFonts w:ascii="Arial"/>
                <w:color w:val="auto"/>
                <w:sz w:val="21"/>
              </w:rPr>
            </w:pPr>
          </w:p>
          <w:p w14:paraId="5F3A6CB2">
            <w:pPr>
              <w:spacing w:line="278" w:lineRule="auto"/>
              <w:rPr>
                <w:rFonts w:ascii="Arial"/>
                <w:color w:val="auto"/>
                <w:sz w:val="21"/>
              </w:rPr>
            </w:pPr>
          </w:p>
          <w:p w14:paraId="561B9496">
            <w:pPr>
              <w:pStyle w:val="212"/>
              <w:spacing w:before="62" w:line="304" w:lineRule="auto"/>
              <w:ind w:left="14" w:right="8" w:hanging="5"/>
              <w:rPr>
                <w:color w:val="auto"/>
              </w:rPr>
            </w:pPr>
            <w:r>
              <w:rPr>
                <w:color w:val="auto"/>
                <w:spacing w:val="5"/>
              </w:rPr>
              <w:t>A020101</w:t>
            </w:r>
            <w:r>
              <w:rPr>
                <w:color w:val="auto"/>
                <w:spacing w:val="-43"/>
              </w:rPr>
              <w:t xml:space="preserve"> </w:t>
            </w:r>
            <w:r>
              <w:rPr>
                <w:color w:val="auto"/>
                <w:spacing w:val="5"/>
              </w:rPr>
              <w:t>计算</w:t>
            </w:r>
            <w:r>
              <w:rPr>
                <w:color w:val="auto"/>
              </w:rPr>
              <w:t xml:space="preserve"> </w:t>
            </w:r>
            <w:r>
              <w:rPr>
                <w:color w:val="auto"/>
                <w:spacing w:val="6"/>
              </w:rPr>
              <w:t>机设备</w:t>
            </w:r>
          </w:p>
        </w:tc>
        <w:tc>
          <w:tcPr>
            <w:tcW w:w="1799" w:type="dxa"/>
            <w:vAlign w:val="top"/>
          </w:tcPr>
          <w:p w14:paraId="4ABE0E89">
            <w:pPr>
              <w:pStyle w:val="212"/>
              <w:spacing w:before="155" w:line="304" w:lineRule="auto"/>
              <w:ind w:left="17" w:right="10" w:firstLine="1"/>
              <w:rPr>
                <w:color w:val="auto"/>
              </w:rPr>
            </w:pPr>
            <w:r>
              <w:rPr>
                <w:color w:val="auto"/>
                <w:spacing w:val="3"/>
              </w:rPr>
              <w:t>★A02010104 台式计</w:t>
            </w:r>
            <w:r>
              <w:rPr>
                <w:color w:val="auto"/>
                <w:spacing w:val="12"/>
              </w:rPr>
              <w:t xml:space="preserve"> </w:t>
            </w:r>
            <w:r>
              <w:rPr>
                <w:color w:val="auto"/>
                <w:spacing w:val="4"/>
              </w:rPr>
              <w:t>算机</w:t>
            </w:r>
          </w:p>
        </w:tc>
        <w:tc>
          <w:tcPr>
            <w:tcW w:w="2589" w:type="dxa"/>
            <w:vAlign w:val="top"/>
          </w:tcPr>
          <w:p w14:paraId="22F9EE17">
            <w:pPr>
              <w:rPr>
                <w:rFonts w:ascii="Arial"/>
                <w:color w:val="auto"/>
                <w:sz w:val="21"/>
              </w:rPr>
            </w:pPr>
          </w:p>
        </w:tc>
        <w:tc>
          <w:tcPr>
            <w:tcW w:w="3075" w:type="dxa"/>
            <w:vAlign w:val="top"/>
          </w:tcPr>
          <w:p w14:paraId="184594AE">
            <w:pPr>
              <w:pStyle w:val="212"/>
              <w:spacing w:before="156" w:line="304" w:lineRule="auto"/>
              <w:ind w:left="19" w:right="11" w:firstLine="3"/>
              <w:rPr>
                <w:color w:val="auto"/>
              </w:rPr>
            </w:pPr>
            <w:r>
              <w:rPr>
                <w:color w:val="auto"/>
                <w:spacing w:val="19"/>
              </w:rPr>
              <w:t>《微型计算机能效限定值及能效</w:t>
            </w:r>
            <w:r>
              <w:rPr>
                <w:color w:val="auto"/>
                <w:spacing w:val="2"/>
              </w:rPr>
              <w:t xml:space="preserve"> </w:t>
            </w:r>
            <w:r>
              <w:rPr>
                <w:color w:val="auto"/>
                <w:spacing w:val="6"/>
              </w:rPr>
              <w:t>等级》（</w:t>
            </w:r>
            <w:r>
              <w:rPr>
                <w:color w:val="auto"/>
              </w:rPr>
              <w:t>GB</w:t>
            </w:r>
            <w:r>
              <w:rPr>
                <w:color w:val="auto"/>
                <w:spacing w:val="6"/>
              </w:rPr>
              <w:t xml:space="preserve"> 28380）</w:t>
            </w:r>
          </w:p>
        </w:tc>
      </w:tr>
      <w:tr w14:paraId="3F33F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0625F8B3">
            <w:pPr>
              <w:rPr>
                <w:rFonts w:ascii="Arial"/>
                <w:color w:val="auto"/>
                <w:sz w:val="21"/>
              </w:rPr>
            </w:pPr>
          </w:p>
        </w:tc>
        <w:tc>
          <w:tcPr>
            <w:tcW w:w="1166" w:type="dxa"/>
            <w:vMerge w:val="continue"/>
            <w:tcBorders>
              <w:top w:val="nil"/>
              <w:bottom w:val="nil"/>
            </w:tcBorders>
            <w:vAlign w:val="top"/>
          </w:tcPr>
          <w:p w14:paraId="40B80048">
            <w:pPr>
              <w:rPr>
                <w:rFonts w:ascii="Arial"/>
                <w:color w:val="auto"/>
                <w:sz w:val="21"/>
              </w:rPr>
            </w:pPr>
          </w:p>
        </w:tc>
        <w:tc>
          <w:tcPr>
            <w:tcW w:w="1799" w:type="dxa"/>
            <w:vAlign w:val="top"/>
          </w:tcPr>
          <w:p w14:paraId="6B92F9DE">
            <w:pPr>
              <w:pStyle w:val="212"/>
              <w:spacing w:before="108" w:line="293" w:lineRule="auto"/>
              <w:ind w:left="15" w:right="10" w:firstLine="3"/>
              <w:rPr>
                <w:color w:val="auto"/>
              </w:rPr>
            </w:pPr>
            <w:r>
              <w:rPr>
                <w:color w:val="auto"/>
                <w:spacing w:val="3"/>
              </w:rPr>
              <w:t>★A02010105 便携式</w:t>
            </w:r>
            <w:r>
              <w:rPr>
                <w:color w:val="auto"/>
                <w:spacing w:val="12"/>
              </w:rPr>
              <w:t xml:space="preserve"> </w:t>
            </w:r>
            <w:r>
              <w:rPr>
                <w:color w:val="auto"/>
                <w:spacing w:val="6"/>
              </w:rPr>
              <w:t>计算机</w:t>
            </w:r>
          </w:p>
        </w:tc>
        <w:tc>
          <w:tcPr>
            <w:tcW w:w="2589" w:type="dxa"/>
            <w:vAlign w:val="top"/>
          </w:tcPr>
          <w:p w14:paraId="14E453B6">
            <w:pPr>
              <w:rPr>
                <w:rFonts w:ascii="Arial"/>
                <w:color w:val="auto"/>
                <w:sz w:val="21"/>
              </w:rPr>
            </w:pPr>
          </w:p>
        </w:tc>
        <w:tc>
          <w:tcPr>
            <w:tcW w:w="3075" w:type="dxa"/>
            <w:vAlign w:val="top"/>
          </w:tcPr>
          <w:p w14:paraId="194ACF51">
            <w:pPr>
              <w:pStyle w:val="212"/>
              <w:spacing w:before="108" w:line="293" w:lineRule="auto"/>
              <w:ind w:left="19" w:right="11" w:firstLine="3"/>
              <w:rPr>
                <w:color w:val="auto"/>
              </w:rPr>
            </w:pPr>
            <w:r>
              <w:rPr>
                <w:color w:val="auto"/>
                <w:spacing w:val="19"/>
              </w:rPr>
              <w:t>《微型计算机能效限定值及能效</w:t>
            </w:r>
            <w:r>
              <w:rPr>
                <w:color w:val="auto"/>
                <w:spacing w:val="2"/>
              </w:rPr>
              <w:t xml:space="preserve"> </w:t>
            </w:r>
            <w:r>
              <w:rPr>
                <w:color w:val="auto"/>
                <w:spacing w:val="6"/>
              </w:rPr>
              <w:t>等级》（</w:t>
            </w:r>
            <w:r>
              <w:rPr>
                <w:color w:val="auto"/>
              </w:rPr>
              <w:t>GB</w:t>
            </w:r>
            <w:r>
              <w:rPr>
                <w:color w:val="auto"/>
                <w:spacing w:val="6"/>
              </w:rPr>
              <w:t xml:space="preserve"> 28380）</w:t>
            </w:r>
          </w:p>
        </w:tc>
      </w:tr>
      <w:tr w14:paraId="5F48F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AD3B477">
            <w:pPr>
              <w:rPr>
                <w:rFonts w:ascii="Arial"/>
                <w:color w:val="auto"/>
                <w:sz w:val="21"/>
              </w:rPr>
            </w:pPr>
          </w:p>
        </w:tc>
        <w:tc>
          <w:tcPr>
            <w:tcW w:w="1166" w:type="dxa"/>
            <w:vMerge w:val="continue"/>
            <w:tcBorders>
              <w:top w:val="nil"/>
            </w:tcBorders>
            <w:vAlign w:val="top"/>
          </w:tcPr>
          <w:p w14:paraId="0C5EF5BF">
            <w:pPr>
              <w:rPr>
                <w:rFonts w:ascii="Arial"/>
                <w:color w:val="auto"/>
                <w:sz w:val="21"/>
              </w:rPr>
            </w:pPr>
          </w:p>
        </w:tc>
        <w:tc>
          <w:tcPr>
            <w:tcW w:w="1799" w:type="dxa"/>
            <w:vAlign w:val="top"/>
          </w:tcPr>
          <w:p w14:paraId="0E8D6FD6">
            <w:pPr>
              <w:pStyle w:val="212"/>
              <w:spacing w:before="128" w:line="301" w:lineRule="auto"/>
              <w:ind w:left="15" w:right="10" w:firstLine="3"/>
              <w:rPr>
                <w:color w:val="auto"/>
              </w:rPr>
            </w:pPr>
            <w:r>
              <w:rPr>
                <w:color w:val="auto"/>
                <w:spacing w:val="3"/>
              </w:rPr>
              <w:t>★A02010107 平板式</w:t>
            </w:r>
            <w:r>
              <w:rPr>
                <w:color w:val="auto"/>
                <w:spacing w:val="12"/>
              </w:rPr>
              <w:t xml:space="preserve"> </w:t>
            </w:r>
            <w:r>
              <w:rPr>
                <w:color w:val="auto"/>
                <w:spacing w:val="8"/>
              </w:rPr>
              <w:t>微型计算机</w:t>
            </w:r>
          </w:p>
        </w:tc>
        <w:tc>
          <w:tcPr>
            <w:tcW w:w="2589" w:type="dxa"/>
            <w:vAlign w:val="top"/>
          </w:tcPr>
          <w:p w14:paraId="1D7B8C81">
            <w:pPr>
              <w:rPr>
                <w:rFonts w:ascii="Arial"/>
                <w:color w:val="auto"/>
                <w:sz w:val="21"/>
              </w:rPr>
            </w:pPr>
          </w:p>
        </w:tc>
        <w:tc>
          <w:tcPr>
            <w:tcW w:w="3075" w:type="dxa"/>
            <w:vAlign w:val="top"/>
          </w:tcPr>
          <w:p w14:paraId="7C74F5E3">
            <w:pPr>
              <w:pStyle w:val="212"/>
              <w:spacing w:before="128" w:line="301" w:lineRule="auto"/>
              <w:ind w:left="19" w:right="11" w:firstLine="3"/>
              <w:rPr>
                <w:color w:val="auto"/>
              </w:rPr>
            </w:pPr>
            <w:r>
              <w:rPr>
                <w:color w:val="auto"/>
                <w:spacing w:val="19"/>
              </w:rPr>
              <w:t>《微型计算机能效限定值及能效</w:t>
            </w:r>
            <w:r>
              <w:rPr>
                <w:color w:val="auto"/>
                <w:spacing w:val="2"/>
              </w:rPr>
              <w:t xml:space="preserve"> </w:t>
            </w:r>
            <w:r>
              <w:rPr>
                <w:color w:val="auto"/>
                <w:spacing w:val="6"/>
              </w:rPr>
              <w:t>等级》（</w:t>
            </w:r>
            <w:r>
              <w:rPr>
                <w:color w:val="auto"/>
              </w:rPr>
              <w:t>GB</w:t>
            </w:r>
            <w:r>
              <w:rPr>
                <w:color w:val="auto"/>
                <w:spacing w:val="6"/>
              </w:rPr>
              <w:t xml:space="preserve"> 28380）</w:t>
            </w:r>
          </w:p>
        </w:tc>
      </w:tr>
      <w:tr w14:paraId="53F2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bottom w:val="nil"/>
            </w:tcBorders>
            <w:vAlign w:val="top"/>
          </w:tcPr>
          <w:p w14:paraId="42DEF06C">
            <w:pPr>
              <w:spacing w:line="250" w:lineRule="auto"/>
              <w:rPr>
                <w:rFonts w:ascii="Arial"/>
                <w:color w:val="auto"/>
                <w:sz w:val="21"/>
              </w:rPr>
            </w:pPr>
          </w:p>
          <w:p w14:paraId="2DF3F2B3">
            <w:pPr>
              <w:spacing w:line="251" w:lineRule="auto"/>
              <w:rPr>
                <w:rFonts w:ascii="Arial"/>
                <w:color w:val="auto"/>
                <w:sz w:val="21"/>
              </w:rPr>
            </w:pPr>
          </w:p>
          <w:p w14:paraId="13EAE6DA">
            <w:pPr>
              <w:spacing w:line="251" w:lineRule="auto"/>
              <w:rPr>
                <w:rFonts w:ascii="Arial"/>
                <w:color w:val="auto"/>
                <w:sz w:val="21"/>
              </w:rPr>
            </w:pPr>
          </w:p>
          <w:p w14:paraId="4DBFEF75">
            <w:pPr>
              <w:spacing w:line="251" w:lineRule="auto"/>
              <w:rPr>
                <w:rFonts w:ascii="Arial"/>
                <w:color w:val="auto"/>
                <w:sz w:val="21"/>
              </w:rPr>
            </w:pPr>
          </w:p>
          <w:p w14:paraId="6709EF03">
            <w:pPr>
              <w:spacing w:line="251" w:lineRule="auto"/>
              <w:rPr>
                <w:rFonts w:ascii="Arial"/>
                <w:color w:val="auto"/>
                <w:sz w:val="21"/>
              </w:rPr>
            </w:pPr>
          </w:p>
          <w:p w14:paraId="66613EC7">
            <w:pPr>
              <w:spacing w:line="251" w:lineRule="auto"/>
              <w:rPr>
                <w:rFonts w:ascii="Arial"/>
                <w:color w:val="auto"/>
                <w:sz w:val="21"/>
              </w:rPr>
            </w:pPr>
          </w:p>
          <w:p w14:paraId="4946EADF">
            <w:pPr>
              <w:spacing w:line="251" w:lineRule="auto"/>
              <w:rPr>
                <w:rFonts w:ascii="Arial"/>
                <w:color w:val="auto"/>
                <w:sz w:val="21"/>
              </w:rPr>
            </w:pPr>
          </w:p>
          <w:p w14:paraId="07C8A2A9">
            <w:pPr>
              <w:spacing w:line="251" w:lineRule="auto"/>
              <w:rPr>
                <w:rFonts w:ascii="Arial"/>
                <w:color w:val="auto"/>
                <w:sz w:val="21"/>
              </w:rPr>
            </w:pPr>
          </w:p>
          <w:p w14:paraId="554BC166">
            <w:pPr>
              <w:pStyle w:val="212"/>
              <w:spacing w:before="61" w:line="258" w:lineRule="exact"/>
              <w:ind w:left="245"/>
              <w:rPr>
                <w:color w:val="auto"/>
              </w:rPr>
            </w:pPr>
            <w:r>
              <w:rPr>
                <w:color w:val="auto"/>
                <w:position w:val="1"/>
              </w:rPr>
              <w:t>2</w:t>
            </w:r>
          </w:p>
        </w:tc>
        <w:tc>
          <w:tcPr>
            <w:tcW w:w="1166" w:type="dxa"/>
            <w:vMerge w:val="restart"/>
            <w:tcBorders>
              <w:bottom w:val="nil"/>
            </w:tcBorders>
            <w:vAlign w:val="top"/>
          </w:tcPr>
          <w:p w14:paraId="57CB3C0F">
            <w:pPr>
              <w:spacing w:line="264" w:lineRule="auto"/>
              <w:rPr>
                <w:rFonts w:ascii="Arial"/>
                <w:color w:val="auto"/>
                <w:sz w:val="21"/>
              </w:rPr>
            </w:pPr>
          </w:p>
          <w:p w14:paraId="3F33C448">
            <w:pPr>
              <w:spacing w:line="264" w:lineRule="auto"/>
              <w:rPr>
                <w:rFonts w:ascii="Arial"/>
                <w:color w:val="auto"/>
                <w:sz w:val="21"/>
              </w:rPr>
            </w:pPr>
          </w:p>
          <w:p w14:paraId="6C6EE0C6">
            <w:pPr>
              <w:spacing w:line="264" w:lineRule="auto"/>
              <w:rPr>
                <w:rFonts w:ascii="Arial"/>
                <w:color w:val="auto"/>
                <w:sz w:val="21"/>
              </w:rPr>
            </w:pPr>
          </w:p>
          <w:p w14:paraId="01ADF2A1">
            <w:pPr>
              <w:spacing w:line="265" w:lineRule="auto"/>
              <w:rPr>
                <w:rFonts w:ascii="Arial"/>
                <w:color w:val="auto"/>
                <w:sz w:val="21"/>
              </w:rPr>
            </w:pPr>
          </w:p>
          <w:p w14:paraId="428C943E">
            <w:pPr>
              <w:spacing w:line="265" w:lineRule="auto"/>
              <w:rPr>
                <w:rFonts w:ascii="Arial"/>
                <w:color w:val="auto"/>
                <w:sz w:val="21"/>
              </w:rPr>
            </w:pPr>
          </w:p>
          <w:p w14:paraId="03F5F8D9">
            <w:pPr>
              <w:spacing w:line="265" w:lineRule="auto"/>
              <w:rPr>
                <w:rFonts w:ascii="Arial"/>
                <w:color w:val="auto"/>
                <w:sz w:val="21"/>
              </w:rPr>
            </w:pPr>
          </w:p>
          <w:p w14:paraId="66753446">
            <w:pPr>
              <w:spacing w:line="265" w:lineRule="auto"/>
              <w:rPr>
                <w:rFonts w:ascii="Arial"/>
                <w:color w:val="auto"/>
                <w:sz w:val="21"/>
              </w:rPr>
            </w:pPr>
          </w:p>
          <w:p w14:paraId="5CDCB347">
            <w:pPr>
              <w:pStyle w:val="212"/>
              <w:spacing w:before="62" w:line="304" w:lineRule="auto"/>
              <w:ind w:left="14" w:right="8" w:hanging="5"/>
              <w:rPr>
                <w:color w:val="auto"/>
              </w:rPr>
            </w:pPr>
            <w:r>
              <w:rPr>
                <w:color w:val="auto"/>
                <w:spacing w:val="5"/>
              </w:rPr>
              <w:t>A020106</w:t>
            </w:r>
            <w:r>
              <w:rPr>
                <w:color w:val="auto"/>
                <w:spacing w:val="-43"/>
              </w:rPr>
              <w:t xml:space="preserve"> </w:t>
            </w:r>
            <w:r>
              <w:rPr>
                <w:color w:val="auto"/>
                <w:spacing w:val="5"/>
              </w:rPr>
              <w:t>输入</w:t>
            </w:r>
            <w:r>
              <w:rPr>
                <w:color w:val="auto"/>
              </w:rPr>
              <w:t xml:space="preserve"> </w:t>
            </w:r>
            <w:r>
              <w:rPr>
                <w:color w:val="auto"/>
                <w:spacing w:val="7"/>
              </w:rPr>
              <w:t>输出设备</w:t>
            </w:r>
          </w:p>
        </w:tc>
        <w:tc>
          <w:tcPr>
            <w:tcW w:w="1799" w:type="dxa"/>
            <w:vMerge w:val="restart"/>
            <w:tcBorders>
              <w:bottom w:val="nil"/>
            </w:tcBorders>
            <w:vAlign w:val="top"/>
          </w:tcPr>
          <w:p w14:paraId="6337D827">
            <w:pPr>
              <w:spacing w:line="315" w:lineRule="auto"/>
              <w:rPr>
                <w:rFonts w:ascii="Arial"/>
                <w:color w:val="auto"/>
                <w:sz w:val="21"/>
              </w:rPr>
            </w:pPr>
          </w:p>
          <w:p w14:paraId="7A823806">
            <w:pPr>
              <w:spacing w:line="315" w:lineRule="auto"/>
              <w:rPr>
                <w:rFonts w:ascii="Arial"/>
                <w:color w:val="auto"/>
                <w:sz w:val="21"/>
              </w:rPr>
            </w:pPr>
          </w:p>
          <w:p w14:paraId="3D3BFA49">
            <w:pPr>
              <w:spacing w:line="315" w:lineRule="auto"/>
              <w:rPr>
                <w:rFonts w:ascii="Arial"/>
                <w:color w:val="auto"/>
                <w:sz w:val="21"/>
              </w:rPr>
            </w:pPr>
          </w:p>
          <w:p w14:paraId="25EE30A5">
            <w:pPr>
              <w:pStyle w:val="212"/>
              <w:spacing w:before="62" w:line="229" w:lineRule="auto"/>
              <w:ind w:left="9"/>
              <w:rPr>
                <w:color w:val="auto"/>
              </w:rPr>
            </w:pPr>
            <w:r>
              <w:rPr>
                <w:color w:val="auto"/>
                <w:spacing w:val="5"/>
              </w:rPr>
              <w:t>A02010601</w:t>
            </w:r>
            <w:r>
              <w:rPr>
                <w:color w:val="auto"/>
                <w:spacing w:val="-28"/>
              </w:rPr>
              <w:t xml:space="preserve"> </w:t>
            </w:r>
            <w:r>
              <w:rPr>
                <w:color w:val="auto"/>
                <w:spacing w:val="5"/>
              </w:rPr>
              <w:t>打印设备</w:t>
            </w:r>
          </w:p>
        </w:tc>
        <w:tc>
          <w:tcPr>
            <w:tcW w:w="2589" w:type="dxa"/>
            <w:vAlign w:val="top"/>
          </w:tcPr>
          <w:p w14:paraId="7F31F808">
            <w:pPr>
              <w:pStyle w:val="212"/>
              <w:spacing w:before="114" w:line="297" w:lineRule="auto"/>
              <w:ind w:left="31" w:right="8" w:hanging="21"/>
              <w:rPr>
                <w:color w:val="auto"/>
              </w:rPr>
            </w:pPr>
            <w:r>
              <w:rPr>
                <w:color w:val="auto"/>
                <w:spacing w:val="3"/>
              </w:rPr>
              <w:t>A0201060101</w:t>
            </w:r>
            <w:r>
              <w:rPr>
                <w:color w:val="auto"/>
                <w:spacing w:val="50"/>
              </w:rPr>
              <w:t xml:space="preserve"> </w:t>
            </w:r>
            <w:r>
              <w:rPr>
                <w:color w:val="auto"/>
                <w:spacing w:val="3"/>
              </w:rPr>
              <w:t>喷</w:t>
            </w:r>
            <w:r>
              <w:rPr>
                <w:color w:val="auto"/>
                <w:spacing w:val="-51"/>
              </w:rPr>
              <w:t xml:space="preserve"> </w:t>
            </w:r>
            <w:r>
              <w:rPr>
                <w:color w:val="auto"/>
                <w:spacing w:val="3"/>
              </w:rPr>
              <w:t>墨</w:t>
            </w:r>
            <w:r>
              <w:rPr>
                <w:color w:val="auto"/>
                <w:spacing w:val="-53"/>
              </w:rPr>
              <w:t xml:space="preserve"> </w:t>
            </w:r>
            <w:r>
              <w:rPr>
                <w:color w:val="auto"/>
                <w:spacing w:val="3"/>
              </w:rPr>
              <w:t>打</w:t>
            </w:r>
            <w:r>
              <w:rPr>
                <w:color w:val="auto"/>
              </w:rPr>
              <w:t xml:space="preserve"> </w:t>
            </w:r>
            <w:r>
              <w:rPr>
                <w:color w:val="auto"/>
                <w:spacing w:val="-2"/>
              </w:rPr>
              <w:t>印机</w:t>
            </w:r>
          </w:p>
        </w:tc>
        <w:tc>
          <w:tcPr>
            <w:tcW w:w="3075" w:type="dxa"/>
            <w:vAlign w:val="top"/>
          </w:tcPr>
          <w:p w14:paraId="77135BFF">
            <w:pPr>
              <w:pStyle w:val="212"/>
              <w:spacing w:before="114" w:line="297" w:lineRule="auto"/>
              <w:ind w:left="22" w:right="13"/>
              <w:rPr>
                <w:color w:val="auto"/>
              </w:rPr>
            </w:pPr>
            <w:r>
              <w:rPr>
                <w:color w:val="auto"/>
                <w:spacing w:val="5"/>
              </w:rPr>
              <w:t>《复印机、打印机和传真机能效限</w:t>
            </w:r>
            <w:r>
              <w:rPr>
                <w:color w:val="auto"/>
              </w:rPr>
              <w:t xml:space="preserve"> </w:t>
            </w:r>
            <w:r>
              <w:rPr>
                <w:color w:val="auto"/>
                <w:spacing w:val="7"/>
              </w:rPr>
              <w:t>定值及能效等级》（</w:t>
            </w:r>
            <w:r>
              <w:rPr>
                <w:color w:val="auto"/>
              </w:rPr>
              <w:t>GB</w:t>
            </w:r>
            <w:r>
              <w:rPr>
                <w:color w:val="auto"/>
                <w:spacing w:val="7"/>
              </w:rPr>
              <w:t xml:space="preserve"> 21521）</w:t>
            </w:r>
          </w:p>
        </w:tc>
      </w:tr>
      <w:tr w14:paraId="161A8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113919B2">
            <w:pPr>
              <w:rPr>
                <w:rFonts w:ascii="Arial"/>
                <w:color w:val="auto"/>
                <w:sz w:val="21"/>
              </w:rPr>
            </w:pPr>
          </w:p>
        </w:tc>
        <w:tc>
          <w:tcPr>
            <w:tcW w:w="1166" w:type="dxa"/>
            <w:vMerge w:val="continue"/>
            <w:tcBorders>
              <w:top w:val="nil"/>
              <w:bottom w:val="nil"/>
            </w:tcBorders>
            <w:vAlign w:val="top"/>
          </w:tcPr>
          <w:p w14:paraId="5A8B70EA">
            <w:pPr>
              <w:rPr>
                <w:rFonts w:ascii="Arial"/>
                <w:color w:val="auto"/>
                <w:sz w:val="21"/>
              </w:rPr>
            </w:pPr>
          </w:p>
        </w:tc>
        <w:tc>
          <w:tcPr>
            <w:tcW w:w="1799" w:type="dxa"/>
            <w:vMerge w:val="continue"/>
            <w:tcBorders>
              <w:top w:val="nil"/>
              <w:bottom w:val="nil"/>
            </w:tcBorders>
            <w:vAlign w:val="top"/>
          </w:tcPr>
          <w:p w14:paraId="1BABABE3">
            <w:pPr>
              <w:rPr>
                <w:rFonts w:ascii="Arial"/>
                <w:color w:val="auto"/>
                <w:sz w:val="21"/>
              </w:rPr>
            </w:pPr>
          </w:p>
        </w:tc>
        <w:tc>
          <w:tcPr>
            <w:tcW w:w="2589" w:type="dxa"/>
            <w:vAlign w:val="top"/>
          </w:tcPr>
          <w:p w14:paraId="1829A827">
            <w:pPr>
              <w:pStyle w:val="212"/>
              <w:spacing w:before="116" w:line="296" w:lineRule="auto"/>
              <w:ind w:left="19" w:right="8"/>
              <w:rPr>
                <w:color w:val="auto"/>
              </w:rPr>
            </w:pPr>
            <w:r>
              <w:rPr>
                <w:color w:val="auto"/>
                <w:spacing w:val="3"/>
              </w:rPr>
              <w:t>★</w:t>
            </w:r>
            <w:r>
              <w:rPr>
                <w:color w:val="auto"/>
                <w:spacing w:val="-50"/>
              </w:rPr>
              <w:t xml:space="preserve"> </w:t>
            </w:r>
            <w:r>
              <w:rPr>
                <w:color w:val="auto"/>
                <w:spacing w:val="3"/>
              </w:rPr>
              <w:t>A0201060102</w:t>
            </w:r>
            <w:r>
              <w:rPr>
                <w:color w:val="auto"/>
                <w:spacing w:val="41"/>
              </w:rPr>
              <w:t xml:space="preserve"> </w:t>
            </w:r>
            <w:r>
              <w:rPr>
                <w:color w:val="auto"/>
                <w:spacing w:val="3"/>
              </w:rPr>
              <w:t>激</w:t>
            </w:r>
            <w:r>
              <w:rPr>
                <w:color w:val="auto"/>
                <w:spacing w:val="-54"/>
              </w:rPr>
              <w:t xml:space="preserve"> </w:t>
            </w:r>
            <w:r>
              <w:rPr>
                <w:color w:val="auto"/>
                <w:spacing w:val="3"/>
              </w:rPr>
              <w:t>光</w:t>
            </w:r>
            <w:r>
              <w:rPr>
                <w:color w:val="auto"/>
              </w:rPr>
              <w:t xml:space="preserve"> </w:t>
            </w:r>
            <w:r>
              <w:rPr>
                <w:color w:val="auto"/>
                <w:spacing w:val="5"/>
              </w:rPr>
              <w:t>打印机</w:t>
            </w:r>
          </w:p>
        </w:tc>
        <w:tc>
          <w:tcPr>
            <w:tcW w:w="3075" w:type="dxa"/>
            <w:vAlign w:val="top"/>
          </w:tcPr>
          <w:p w14:paraId="7EC2AD05">
            <w:pPr>
              <w:pStyle w:val="212"/>
              <w:spacing w:before="116" w:line="296" w:lineRule="auto"/>
              <w:ind w:left="22" w:right="13"/>
              <w:rPr>
                <w:color w:val="auto"/>
              </w:rPr>
            </w:pPr>
            <w:r>
              <w:rPr>
                <w:color w:val="auto"/>
                <w:spacing w:val="5"/>
              </w:rPr>
              <w:t>《复印机、打印机和传真机能效限</w:t>
            </w:r>
            <w:r>
              <w:rPr>
                <w:color w:val="auto"/>
              </w:rPr>
              <w:t xml:space="preserve"> </w:t>
            </w:r>
            <w:r>
              <w:rPr>
                <w:color w:val="auto"/>
                <w:spacing w:val="7"/>
              </w:rPr>
              <w:t>定值及能效等级》（</w:t>
            </w:r>
            <w:r>
              <w:rPr>
                <w:color w:val="auto"/>
              </w:rPr>
              <w:t>GB</w:t>
            </w:r>
            <w:r>
              <w:rPr>
                <w:color w:val="auto"/>
                <w:spacing w:val="7"/>
              </w:rPr>
              <w:t xml:space="preserve"> 21521）</w:t>
            </w:r>
          </w:p>
        </w:tc>
      </w:tr>
      <w:tr w14:paraId="64666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bottom w:val="nil"/>
            </w:tcBorders>
            <w:vAlign w:val="top"/>
          </w:tcPr>
          <w:p w14:paraId="58C0881B">
            <w:pPr>
              <w:rPr>
                <w:rFonts w:ascii="Arial"/>
                <w:color w:val="auto"/>
                <w:sz w:val="21"/>
              </w:rPr>
            </w:pPr>
          </w:p>
        </w:tc>
        <w:tc>
          <w:tcPr>
            <w:tcW w:w="1166" w:type="dxa"/>
            <w:vMerge w:val="continue"/>
            <w:tcBorders>
              <w:top w:val="nil"/>
              <w:bottom w:val="nil"/>
            </w:tcBorders>
            <w:vAlign w:val="top"/>
          </w:tcPr>
          <w:p w14:paraId="2084B94C">
            <w:pPr>
              <w:rPr>
                <w:rFonts w:ascii="Arial"/>
                <w:color w:val="auto"/>
                <w:sz w:val="21"/>
              </w:rPr>
            </w:pPr>
          </w:p>
        </w:tc>
        <w:tc>
          <w:tcPr>
            <w:tcW w:w="1799" w:type="dxa"/>
            <w:vMerge w:val="continue"/>
            <w:tcBorders>
              <w:top w:val="nil"/>
            </w:tcBorders>
            <w:vAlign w:val="top"/>
          </w:tcPr>
          <w:p w14:paraId="59040E5C">
            <w:pPr>
              <w:rPr>
                <w:rFonts w:ascii="Arial"/>
                <w:color w:val="auto"/>
                <w:sz w:val="21"/>
              </w:rPr>
            </w:pPr>
          </w:p>
        </w:tc>
        <w:tc>
          <w:tcPr>
            <w:tcW w:w="2589" w:type="dxa"/>
            <w:vAlign w:val="top"/>
          </w:tcPr>
          <w:p w14:paraId="23C697E9">
            <w:pPr>
              <w:pStyle w:val="212"/>
              <w:spacing w:before="116" w:line="296" w:lineRule="auto"/>
              <w:ind w:left="19" w:right="8"/>
              <w:rPr>
                <w:color w:val="auto"/>
              </w:rPr>
            </w:pPr>
            <w:r>
              <w:rPr>
                <w:color w:val="auto"/>
                <w:spacing w:val="3"/>
              </w:rPr>
              <w:t>★</w:t>
            </w:r>
            <w:r>
              <w:rPr>
                <w:color w:val="auto"/>
                <w:spacing w:val="-54"/>
              </w:rPr>
              <w:t xml:space="preserve"> </w:t>
            </w:r>
            <w:r>
              <w:rPr>
                <w:color w:val="auto"/>
                <w:spacing w:val="3"/>
              </w:rPr>
              <w:t>A0201060104</w:t>
            </w:r>
            <w:r>
              <w:rPr>
                <w:color w:val="auto"/>
                <w:spacing w:val="43"/>
              </w:rPr>
              <w:t xml:space="preserve"> </w:t>
            </w:r>
            <w:r>
              <w:rPr>
                <w:color w:val="auto"/>
                <w:spacing w:val="3"/>
              </w:rPr>
              <w:t>针</w:t>
            </w:r>
            <w:r>
              <w:rPr>
                <w:color w:val="auto"/>
                <w:spacing w:val="-52"/>
              </w:rPr>
              <w:t xml:space="preserve"> </w:t>
            </w:r>
            <w:r>
              <w:rPr>
                <w:color w:val="auto"/>
                <w:spacing w:val="3"/>
              </w:rPr>
              <w:t>式</w:t>
            </w:r>
            <w:r>
              <w:rPr>
                <w:color w:val="auto"/>
              </w:rPr>
              <w:t xml:space="preserve"> </w:t>
            </w:r>
            <w:r>
              <w:rPr>
                <w:color w:val="auto"/>
                <w:spacing w:val="5"/>
              </w:rPr>
              <w:t>打印机</w:t>
            </w:r>
          </w:p>
        </w:tc>
        <w:tc>
          <w:tcPr>
            <w:tcW w:w="3075" w:type="dxa"/>
            <w:vAlign w:val="top"/>
          </w:tcPr>
          <w:p w14:paraId="729BCEFE">
            <w:pPr>
              <w:pStyle w:val="212"/>
              <w:spacing w:before="116" w:line="296" w:lineRule="auto"/>
              <w:ind w:left="22" w:right="13"/>
              <w:rPr>
                <w:color w:val="auto"/>
              </w:rPr>
            </w:pPr>
            <w:r>
              <w:rPr>
                <w:color w:val="auto"/>
                <w:spacing w:val="5"/>
              </w:rPr>
              <w:t>《复印机、打印机和传真机能效限</w:t>
            </w:r>
            <w:r>
              <w:rPr>
                <w:color w:val="auto"/>
              </w:rPr>
              <w:t xml:space="preserve"> </w:t>
            </w:r>
            <w:r>
              <w:rPr>
                <w:color w:val="auto"/>
                <w:spacing w:val="7"/>
              </w:rPr>
              <w:t>定值及能效等级》（</w:t>
            </w:r>
            <w:r>
              <w:rPr>
                <w:color w:val="auto"/>
              </w:rPr>
              <w:t>GB</w:t>
            </w:r>
            <w:r>
              <w:rPr>
                <w:color w:val="auto"/>
                <w:spacing w:val="7"/>
              </w:rPr>
              <w:t xml:space="preserve"> 21521）</w:t>
            </w:r>
          </w:p>
        </w:tc>
      </w:tr>
      <w:tr w14:paraId="67C0E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E8A581E">
            <w:pPr>
              <w:rPr>
                <w:rFonts w:ascii="Arial"/>
                <w:color w:val="auto"/>
                <w:sz w:val="21"/>
              </w:rPr>
            </w:pPr>
          </w:p>
        </w:tc>
        <w:tc>
          <w:tcPr>
            <w:tcW w:w="1166" w:type="dxa"/>
            <w:vMerge w:val="continue"/>
            <w:tcBorders>
              <w:top w:val="nil"/>
              <w:bottom w:val="nil"/>
            </w:tcBorders>
            <w:vAlign w:val="top"/>
          </w:tcPr>
          <w:p w14:paraId="48AD7B59">
            <w:pPr>
              <w:rPr>
                <w:rFonts w:ascii="Arial"/>
                <w:color w:val="auto"/>
                <w:sz w:val="21"/>
              </w:rPr>
            </w:pPr>
          </w:p>
        </w:tc>
        <w:tc>
          <w:tcPr>
            <w:tcW w:w="1799" w:type="dxa"/>
            <w:vAlign w:val="top"/>
          </w:tcPr>
          <w:p w14:paraId="012842CB">
            <w:pPr>
              <w:pStyle w:val="212"/>
              <w:spacing w:before="290" w:line="230" w:lineRule="auto"/>
              <w:ind w:left="9"/>
              <w:rPr>
                <w:color w:val="auto"/>
              </w:rPr>
            </w:pPr>
            <w:r>
              <w:rPr>
                <w:color w:val="auto"/>
                <w:spacing w:val="5"/>
              </w:rPr>
              <w:t>A02010604</w:t>
            </w:r>
            <w:r>
              <w:rPr>
                <w:color w:val="auto"/>
                <w:spacing w:val="-28"/>
              </w:rPr>
              <w:t xml:space="preserve"> </w:t>
            </w:r>
            <w:r>
              <w:rPr>
                <w:color w:val="auto"/>
                <w:spacing w:val="5"/>
              </w:rPr>
              <w:t>显示设备</w:t>
            </w:r>
          </w:p>
        </w:tc>
        <w:tc>
          <w:tcPr>
            <w:tcW w:w="2589" w:type="dxa"/>
            <w:vAlign w:val="top"/>
          </w:tcPr>
          <w:p w14:paraId="5C12ACEB">
            <w:pPr>
              <w:pStyle w:val="212"/>
              <w:spacing w:before="133" w:line="303" w:lineRule="auto"/>
              <w:ind w:left="20" w:right="8" w:hanging="1"/>
              <w:rPr>
                <w:color w:val="auto"/>
              </w:rPr>
            </w:pPr>
            <w:r>
              <w:rPr>
                <w:color w:val="auto"/>
                <w:spacing w:val="2"/>
              </w:rPr>
              <w:t>★</w:t>
            </w:r>
            <w:r>
              <w:rPr>
                <w:color w:val="auto"/>
                <w:spacing w:val="-54"/>
              </w:rPr>
              <w:t xml:space="preserve"> </w:t>
            </w:r>
            <w:r>
              <w:rPr>
                <w:color w:val="auto"/>
                <w:spacing w:val="2"/>
              </w:rPr>
              <w:t>A0201060401</w:t>
            </w:r>
            <w:r>
              <w:rPr>
                <w:color w:val="auto"/>
                <w:spacing w:val="44"/>
              </w:rPr>
              <w:t xml:space="preserve"> </w:t>
            </w:r>
            <w:r>
              <w:rPr>
                <w:color w:val="auto"/>
                <w:spacing w:val="2"/>
              </w:rPr>
              <w:t>液</w:t>
            </w:r>
            <w:r>
              <w:rPr>
                <w:color w:val="auto"/>
                <w:spacing w:val="-39"/>
              </w:rPr>
              <w:t xml:space="preserve"> </w:t>
            </w:r>
            <w:r>
              <w:rPr>
                <w:color w:val="auto"/>
                <w:spacing w:val="2"/>
              </w:rPr>
              <w:t>晶</w:t>
            </w:r>
            <w:r>
              <w:rPr>
                <w:color w:val="auto"/>
              </w:rPr>
              <w:t xml:space="preserve"> </w:t>
            </w:r>
            <w:r>
              <w:rPr>
                <w:color w:val="auto"/>
                <w:spacing w:val="5"/>
              </w:rPr>
              <w:t>显示器</w:t>
            </w:r>
          </w:p>
        </w:tc>
        <w:tc>
          <w:tcPr>
            <w:tcW w:w="3075" w:type="dxa"/>
            <w:vAlign w:val="top"/>
          </w:tcPr>
          <w:p w14:paraId="18494CB7">
            <w:pPr>
              <w:pStyle w:val="212"/>
              <w:spacing w:before="133" w:line="303" w:lineRule="auto"/>
              <w:ind w:left="22" w:right="11"/>
              <w:rPr>
                <w:color w:val="auto"/>
              </w:rPr>
            </w:pPr>
            <w:r>
              <w:rPr>
                <w:color w:val="auto"/>
                <w:spacing w:val="19"/>
              </w:rPr>
              <w:t>《计算机显示器能效限定值及能</w:t>
            </w:r>
            <w:r>
              <w:rPr>
                <w:color w:val="auto"/>
                <w:spacing w:val="2"/>
              </w:rPr>
              <w:t xml:space="preserve"> </w:t>
            </w:r>
            <w:r>
              <w:rPr>
                <w:color w:val="auto"/>
                <w:spacing w:val="6"/>
              </w:rPr>
              <w:t>效等级》（</w:t>
            </w:r>
            <w:r>
              <w:rPr>
                <w:color w:val="auto"/>
              </w:rPr>
              <w:t>GB</w:t>
            </w:r>
            <w:r>
              <w:rPr>
                <w:color w:val="auto"/>
                <w:spacing w:val="6"/>
              </w:rPr>
              <w:t xml:space="preserve"> 21520）</w:t>
            </w:r>
          </w:p>
        </w:tc>
      </w:tr>
      <w:tr w14:paraId="227E7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2D2B5A45">
            <w:pPr>
              <w:rPr>
                <w:rFonts w:ascii="Arial"/>
                <w:color w:val="auto"/>
                <w:sz w:val="21"/>
              </w:rPr>
            </w:pPr>
          </w:p>
        </w:tc>
        <w:tc>
          <w:tcPr>
            <w:tcW w:w="1166" w:type="dxa"/>
            <w:vMerge w:val="continue"/>
            <w:tcBorders>
              <w:top w:val="nil"/>
            </w:tcBorders>
            <w:vAlign w:val="top"/>
          </w:tcPr>
          <w:p w14:paraId="6B725E32">
            <w:pPr>
              <w:rPr>
                <w:rFonts w:ascii="Arial"/>
                <w:color w:val="auto"/>
                <w:sz w:val="21"/>
              </w:rPr>
            </w:pPr>
          </w:p>
        </w:tc>
        <w:tc>
          <w:tcPr>
            <w:tcW w:w="1799" w:type="dxa"/>
            <w:vAlign w:val="top"/>
          </w:tcPr>
          <w:p w14:paraId="6DAC4AEF">
            <w:pPr>
              <w:spacing w:line="364" w:lineRule="auto"/>
              <w:rPr>
                <w:rFonts w:ascii="Arial"/>
                <w:color w:val="auto"/>
                <w:sz w:val="21"/>
              </w:rPr>
            </w:pPr>
          </w:p>
          <w:p w14:paraId="113F2740">
            <w:pPr>
              <w:pStyle w:val="212"/>
              <w:spacing w:before="62" w:line="304" w:lineRule="auto"/>
              <w:ind w:left="14" w:right="10" w:hanging="5"/>
              <w:rPr>
                <w:color w:val="auto"/>
              </w:rPr>
            </w:pPr>
            <w:r>
              <w:rPr>
                <w:color w:val="auto"/>
                <w:spacing w:val="4"/>
              </w:rPr>
              <w:t>A02010609 图形图像</w:t>
            </w:r>
            <w:r>
              <w:rPr>
                <w:color w:val="auto"/>
                <w:spacing w:val="7"/>
              </w:rPr>
              <w:t xml:space="preserve"> 输入设备</w:t>
            </w:r>
          </w:p>
        </w:tc>
        <w:tc>
          <w:tcPr>
            <w:tcW w:w="2589" w:type="dxa"/>
            <w:vAlign w:val="top"/>
          </w:tcPr>
          <w:p w14:paraId="6805AE99">
            <w:pPr>
              <w:spacing w:line="259" w:lineRule="auto"/>
              <w:rPr>
                <w:rFonts w:ascii="Arial"/>
                <w:color w:val="auto"/>
                <w:sz w:val="21"/>
              </w:rPr>
            </w:pPr>
          </w:p>
          <w:p w14:paraId="4DA0013E">
            <w:pPr>
              <w:spacing w:line="260" w:lineRule="auto"/>
              <w:rPr>
                <w:rFonts w:ascii="Arial"/>
                <w:color w:val="auto"/>
                <w:sz w:val="21"/>
              </w:rPr>
            </w:pPr>
          </w:p>
          <w:p w14:paraId="68978D05">
            <w:pPr>
              <w:pStyle w:val="212"/>
              <w:spacing w:before="61" w:line="229" w:lineRule="auto"/>
              <w:ind w:left="10"/>
              <w:rPr>
                <w:color w:val="auto"/>
              </w:rPr>
            </w:pPr>
            <w:r>
              <w:rPr>
                <w:color w:val="auto"/>
                <w:spacing w:val="5"/>
              </w:rPr>
              <w:t>A0201060901</w:t>
            </w:r>
            <w:r>
              <w:rPr>
                <w:color w:val="auto"/>
                <w:spacing w:val="-34"/>
              </w:rPr>
              <w:t xml:space="preserve"> </w:t>
            </w:r>
            <w:r>
              <w:rPr>
                <w:color w:val="auto"/>
                <w:spacing w:val="5"/>
              </w:rPr>
              <w:t>扫描仪</w:t>
            </w:r>
          </w:p>
        </w:tc>
        <w:tc>
          <w:tcPr>
            <w:tcW w:w="3075" w:type="dxa"/>
            <w:vAlign w:val="top"/>
          </w:tcPr>
          <w:p w14:paraId="74E2A656">
            <w:pPr>
              <w:pStyle w:val="212"/>
              <w:spacing w:before="114" w:line="299" w:lineRule="auto"/>
              <w:ind w:left="22" w:hanging="3"/>
              <w:jc w:val="both"/>
              <w:rPr>
                <w:color w:val="auto"/>
              </w:rPr>
            </w:pPr>
            <w:r>
              <w:rPr>
                <w:color w:val="auto"/>
              </w:rPr>
              <w:t>参照《复印机、打印机和传真机能</w:t>
            </w:r>
            <w:r>
              <w:rPr>
                <w:color w:val="auto"/>
                <w:spacing w:val="3"/>
              </w:rPr>
              <w:t xml:space="preserve">  </w:t>
            </w:r>
            <w:r>
              <w:rPr>
                <w:color w:val="auto"/>
                <w:spacing w:val="-4"/>
              </w:rPr>
              <w:t>效限定值及能效等级》（GB</w:t>
            </w:r>
            <w:r>
              <w:rPr>
                <w:color w:val="auto"/>
                <w:spacing w:val="-24"/>
              </w:rPr>
              <w:t xml:space="preserve"> </w:t>
            </w:r>
            <w:r>
              <w:rPr>
                <w:color w:val="auto"/>
                <w:spacing w:val="-4"/>
              </w:rPr>
              <w:t>21521）</w:t>
            </w:r>
            <w:r>
              <w:rPr>
                <w:color w:val="auto"/>
              </w:rPr>
              <w:t xml:space="preserve"> </w:t>
            </w:r>
            <w:r>
              <w:rPr>
                <w:color w:val="auto"/>
                <w:spacing w:val="4"/>
              </w:rPr>
              <w:t>中打印速度为</w:t>
            </w:r>
            <w:r>
              <w:rPr>
                <w:color w:val="auto"/>
                <w:spacing w:val="38"/>
              </w:rPr>
              <w:t xml:space="preserve"> </w:t>
            </w:r>
            <w:r>
              <w:rPr>
                <w:color w:val="auto"/>
                <w:spacing w:val="4"/>
              </w:rPr>
              <w:t>15 页/分的针式打</w:t>
            </w:r>
            <w:r>
              <w:rPr>
                <w:color w:val="auto"/>
              </w:rPr>
              <w:t xml:space="preserve">  </w:t>
            </w:r>
            <w:r>
              <w:rPr>
                <w:color w:val="auto"/>
                <w:spacing w:val="2"/>
              </w:rPr>
              <w:t>印机相关要求</w:t>
            </w:r>
          </w:p>
        </w:tc>
      </w:tr>
      <w:tr w14:paraId="4363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7DEEA9BA">
            <w:pPr>
              <w:pStyle w:val="212"/>
              <w:spacing w:before="246" w:line="256" w:lineRule="exact"/>
              <w:ind w:left="246"/>
              <w:rPr>
                <w:color w:val="auto"/>
              </w:rPr>
            </w:pPr>
            <w:r>
              <w:rPr>
                <w:color w:val="auto"/>
                <w:position w:val="1"/>
              </w:rPr>
              <w:t>3</w:t>
            </w:r>
          </w:p>
        </w:tc>
        <w:tc>
          <w:tcPr>
            <w:tcW w:w="1166" w:type="dxa"/>
            <w:vAlign w:val="top"/>
          </w:tcPr>
          <w:p w14:paraId="5A4B440B">
            <w:pPr>
              <w:pStyle w:val="212"/>
              <w:spacing w:before="90" w:line="281" w:lineRule="auto"/>
              <w:ind w:left="15" w:right="8" w:hanging="6"/>
              <w:rPr>
                <w:color w:val="auto"/>
              </w:rPr>
            </w:pPr>
            <w:r>
              <w:rPr>
                <w:color w:val="auto"/>
                <w:spacing w:val="4"/>
              </w:rPr>
              <w:t>A020202</w:t>
            </w:r>
            <w:r>
              <w:rPr>
                <w:color w:val="auto"/>
                <w:spacing w:val="-34"/>
              </w:rPr>
              <w:t xml:space="preserve"> </w:t>
            </w:r>
            <w:r>
              <w:rPr>
                <w:color w:val="auto"/>
                <w:spacing w:val="4"/>
              </w:rPr>
              <w:t>投影</w:t>
            </w:r>
            <w:r>
              <w:rPr>
                <w:color w:val="auto"/>
              </w:rPr>
              <w:t xml:space="preserve"> 仪</w:t>
            </w:r>
          </w:p>
        </w:tc>
        <w:tc>
          <w:tcPr>
            <w:tcW w:w="1799" w:type="dxa"/>
            <w:vAlign w:val="top"/>
          </w:tcPr>
          <w:p w14:paraId="0D5D17E9">
            <w:pPr>
              <w:rPr>
                <w:rFonts w:ascii="Arial"/>
                <w:color w:val="auto"/>
                <w:sz w:val="21"/>
              </w:rPr>
            </w:pPr>
          </w:p>
        </w:tc>
        <w:tc>
          <w:tcPr>
            <w:tcW w:w="2589" w:type="dxa"/>
            <w:vAlign w:val="top"/>
          </w:tcPr>
          <w:p w14:paraId="3227F6BA">
            <w:pPr>
              <w:rPr>
                <w:rFonts w:ascii="Arial"/>
                <w:color w:val="auto"/>
                <w:sz w:val="21"/>
              </w:rPr>
            </w:pPr>
          </w:p>
        </w:tc>
        <w:tc>
          <w:tcPr>
            <w:tcW w:w="3075" w:type="dxa"/>
            <w:vAlign w:val="top"/>
          </w:tcPr>
          <w:p w14:paraId="5CE677B4">
            <w:pPr>
              <w:pStyle w:val="212"/>
              <w:spacing w:before="90" w:line="281" w:lineRule="auto"/>
              <w:ind w:left="27" w:hanging="4"/>
              <w:rPr>
                <w:color w:val="auto"/>
              </w:rPr>
            </w:pPr>
            <w:r>
              <w:rPr>
                <w:color w:val="auto"/>
                <w:spacing w:val="6"/>
              </w:rPr>
              <w:t>《投影机能效限定值及能效等级》</w:t>
            </w:r>
            <w:r>
              <w:rPr>
                <w:color w:val="auto"/>
              </w:rPr>
              <w:t xml:space="preserve"> （GB</w:t>
            </w:r>
            <w:r>
              <w:rPr>
                <w:color w:val="auto"/>
                <w:spacing w:val="22"/>
              </w:rPr>
              <w:t xml:space="preserve"> </w:t>
            </w:r>
            <w:r>
              <w:rPr>
                <w:color w:val="auto"/>
              </w:rPr>
              <w:t>32028）</w:t>
            </w:r>
          </w:p>
        </w:tc>
      </w:tr>
      <w:tr w14:paraId="160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3518E151">
            <w:pPr>
              <w:pStyle w:val="212"/>
              <w:spacing w:before="289" w:line="258" w:lineRule="exact"/>
              <w:ind w:left="242"/>
              <w:rPr>
                <w:color w:val="auto"/>
              </w:rPr>
            </w:pPr>
            <w:r>
              <w:rPr>
                <w:color w:val="auto"/>
                <w:position w:val="1"/>
              </w:rPr>
              <w:t>4</w:t>
            </w:r>
          </w:p>
        </w:tc>
        <w:tc>
          <w:tcPr>
            <w:tcW w:w="1166" w:type="dxa"/>
            <w:vAlign w:val="top"/>
          </w:tcPr>
          <w:p w14:paraId="5A536960">
            <w:pPr>
              <w:pStyle w:val="212"/>
              <w:spacing w:before="134" w:line="230" w:lineRule="auto"/>
              <w:ind w:left="9"/>
              <w:rPr>
                <w:color w:val="auto"/>
              </w:rPr>
            </w:pPr>
            <w:r>
              <w:rPr>
                <w:color w:val="auto"/>
                <w:spacing w:val="4"/>
              </w:rPr>
              <w:t>A020204</w:t>
            </w:r>
            <w:r>
              <w:rPr>
                <w:color w:val="auto"/>
                <w:spacing w:val="-34"/>
              </w:rPr>
              <w:t xml:space="preserve"> </w:t>
            </w:r>
            <w:r>
              <w:rPr>
                <w:color w:val="auto"/>
                <w:spacing w:val="4"/>
              </w:rPr>
              <w:t>多功</w:t>
            </w:r>
          </w:p>
          <w:p w14:paraId="64B209AC">
            <w:pPr>
              <w:pStyle w:val="212"/>
              <w:spacing w:before="75" w:line="228" w:lineRule="auto"/>
              <w:ind w:left="23"/>
              <w:rPr>
                <w:color w:val="auto"/>
              </w:rPr>
            </w:pPr>
            <w:r>
              <w:rPr>
                <w:color w:val="auto"/>
                <w:spacing w:val="5"/>
              </w:rPr>
              <w:t>能一体机</w:t>
            </w:r>
          </w:p>
        </w:tc>
        <w:tc>
          <w:tcPr>
            <w:tcW w:w="1799" w:type="dxa"/>
            <w:vAlign w:val="top"/>
          </w:tcPr>
          <w:p w14:paraId="798B9457">
            <w:pPr>
              <w:rPr>
                <w:rFonts w:ascii="Arial"/>
                <w:color w:val="auto"/>
                <w:sz w:val="21"/>
              </w:rPr>
            </w:pPr>
          </w:p>
        </w:tc>
        <w:tc>
          <w:tcPr>
            <w:tcW w:w="2589" w:type="dxa"/>
            <w:vAlign w:val="top"/>
          </w:tcPr>
          <w:p w14:paraId="5AA17216">
            <w:pPr>
              <w:rPr>
                <w:rFonts w:ascii="Arial"/>
                <w:color w:val="auto"/>
                <w:sz w:val="21"/>
              </w:rPr>
            </w:pPr>
          </w:p>
        </w:tc>
        <w:tc>
          <w:tcPr>
            <w:tcW w:w="3075" w:type="dxa"/>
            <w:vAlign w:val="top"/>
          </w:tcPr>
          <w:p w14:paraId="17A8257C">
            <w:pPr>
              <w:pStyle w:val="212"/>
              <w:spacing w:before="133" w:line="302" w:lineRule="auto"/>
              <w:ind w:left="22" w:right="13"/>
              <w:rPr>
                <w:color w:val="auto"/>
              </w:rPr>
            </w:pPr>
            <w:r>
              <w:rPr>
                <w:color w:val="auto"/>
                <w:spacing w:val="5"/>
              </w:rPr>
              <w:t>《复印机、打印机和传真机能效限</w:t>
            </w:r>
            <w:r>
              <w:rPr>
                <w:color w:val="auto"/>
              </w:rPr>
              <w:t xml:space="preserve"> </w:t>
            </w:r>
            <w:r>
              <w:rPr>
                <w:color w:val="auto"/>
                <w:spacing w:val="7"/>
              </w:rPr>
              <w:t>定值及能效等级》（</w:t>
            </w:r>
            <w:r>
              <w:rPr>
                <w:color w:val="auto"/>
              </w:rPr>
              <w:t>GB</w:t>
            </w:r>
            <w:r>
              <w:rPr>
                <w:color w:val="auto"/>
                <w:spacing w:val="7"/>
              </w:rPr>
              <w:t xml:space="preserve"> 21521）</w:t>
            </w:r>
          </w:p>
        </w:tc>
      </w:tr>
      <w:tr w14:paraId="21E9C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78" w:type="dxa"/>
            <w:vAlign w:val="top"/>
          </w:tcPr>
          <w:p w14:paraId="23F67604">
            <w:pPr>
              <w:pStyle w:val="212"/>
              <w:spacing w:before="227" w:line="256" w:lineRule="exact"/>
              <w:ind w:left="246"/>
              <w:rPr>
                <w:color w:val="auto"/>
              </w:rPr>
            </w:pPr>
            <w:r>
              <w:rPr>
                <w:color w:val="auto"/>
                <w:position w:val="1"/>
              </w:rPr>
              <w:t>5</w:t>
            </w:r>
          </w:p>
        </w:tc>
        <w:tc>
          <w:tcPr>
            <w:tcW w:w="1166" w:type="dxa"/>
            <w:vAlign w:val="top"/>
          </w:tcPr>
          <w:p w14:paraId="55CB746F">
            <w:pPr>
              <w:pStyle w:val="212"/>
              <w:spacing w:before="227" w:line="229" w:lineRule="auto"/>
              <w:ind w:left="9"/>
              <w:rPr>
                <w:color w:val="auto"/>
              </w:rPr>
            </w:pPr>
            <w:r>
              <w:rPr>
                <w:color w:val="auto"/>
                <w:spacing w:val="4"/>
              </w:rPr>
              <w:t>A020519</w:t>
            </w:r>
            <w:r>
              <w:rPr>
                <w:color w:val="auto"/>
                <w:spacing w:val="-32"/>
              </w:rPr>
              <w:t xml:space="preserve"> </w:t>
            </w:r>
            <w:r>
              <w:rPr>
                <w:color w:val="auto"/>
                <w:spacing w:val="4"/>
              </w:rPr>
              <w:t>泵</w:t>
            </w:r>
          </w:p>
        </w:tc>
        <w:tc>
          <w:tcPr>
            <w:tcW w:w="1799" w:type="dxa"/>
            <w:vAlign w:val="top"/>
          </w:tcPr>
          <w:p w14:paraId="32D1D5D1">
            <w:pPr>
              <w:pStyle w:val="212"/>
              <w:spacing w:before="227" w:line="229" w:lineRule="auto"/>
              <w:ind w:left="9"/>
              <w:rPr>
                <w:color w:val="auto"/>
              </w:rPr>
            </w:pPr>
            <w:r>
              <w:rPr>
                <w:color w:val="auto"/>
                <w:spacing w:val="5"/>
              </w:rPr>
              <w:t>A02051901</w:t>
            </w:r>
            <w:r>
              <w:rPr>
                <w:color w:val="auto"/>
                <w:spacing w:val="-33"/>
              </w:rPr>
              <w:t xml:space="preserve"> </w:t>
            </w:r>
            <w:r>
              <w:rPr>
                <w:color w:val="auto"/>
                <w:spacing w:val="5"/>
              </w:rPr>
              <w:t>离心泵</w:t>
            </w:r>
          </w:p>
        </w:tc>
        <w:tc>
          <w:tcPr>
            <w:tcW w:w="2589" w:type="dxa"/>
            <w:vAlign w:val="top"/>
          </w:tcPr>
          <w:p w14:paraId="25F44149">
            <w:pPr>
              <w:rPr>
                <w:rFonts w:ascii="Arial"/>
                <w:color w:val="auto"/>
                <w:sz w:val="21"/>
              </w:rPr>
            </w:pPr>
          </w:p>
        </w:tc>
        <w:tc>
          <w:tcPr>
            <w:tcW w:w="3075" w:type="dxa"/>
            <w:vAlign w:val="top"/>
          </w:tcPr>
          <w:p w14:paraId="5DE31904">
            <w:pPr>
              <w:pStyle w:val="212"/>
              <w:spacing w:before="72" w:line="271" w:lineRule="auto"/>
              <w:ind w:left="17" w:right="11" w:firstLine="6"/>
              <w:rPr>
                <w:color w:val="auto"/>
              </w:rPr>
            </w:pPr>
            <w:r>
              <w:rPr>
                <w:color w:val="auto"/>
                <w:spacing w:val="19"/>
              </w:rPr>
              <w:t>《清水离心泵能效限定值及节能</w:t>
            </w:r>
            <w:r>
              <w:rPr>
                <w:color w:val="auto"/>
                <w:spacing w:val="2"/>
              </w:rPr>
              <w:t xml:space="preserve"> </w:t>
            </w:r>
            <w:r>
              <w:rPr>
                <w:color w:val="auto"/>
                <w:spacing w:val="4"/>
              </w:rPr>
              <w:t>评价值》（</w:t>
            </w:r>
            <w:r>
              <w:rPr>
                <w:color w:val="auto"/>
              </w:rPr>
              <w:t>GB</w:t>
            </w:r>
            <w:r>
              <w:rPr>
                <w:color w:val="auto"/>
                <w:spacing w:val="39"/>
              </w:rPr>
              <w:t xml:space="preserve"> </w:t>
            </w:r>
            <w:r>
              <w:rPr>
                <w:color w:val="auto"/>
                <w:spacing w:val="4"/>
              </w:rPr>
              <w:t>19762）</w:t>
            </w:r>
          </w:p>
        </w:tc>
      </w:tr>
      <w:tr w14:paraId="3138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bottom w:val="nil"/>
            </w:tcBorders>
            <w:vAlign w:val="top"/>
          </w:tcPr>
          <w:p w14:paraId="7F5F898F">
            <w:pPr>
              <w:spacing w:line="290" w:lineRule="auto"/>
              <w:rPr>
                <w:rFonts w:ascii="Arial"/>
                <w:color w:val="auto"/>
                <w:sz w:val="21"/>
              </w:rPr>
            </w:pPr>
          </w:p>
          <w:p w14:paraId="6004FD54">
            <w:pPr>
              <w:spacing w:line="290" w:lineRule="auto"/>
              <w:rPr>
                <w:rFonts w:ascii="Arial"/>
                <w:color w:val="auto"/>
                <w:sz w:val="21"/>
              </w:rPr>
            </w:pPr>
          </w:p>
          <w:p w14:paraId="0D1B5A54">
            <w:pPr>
              <w:spacing w:line="291" w:lineRule="auto"/>
              <w:rPr>
                <w:rFonts w:ascii="Arial"/>
                <w:color w:val="auto"/>
                <w:sz w:val="21"/>
              </w:rPr>
            </w:pPr>
          </w:p>
          <w:p w14:paraId="2F9C1294">
            <w:pPr>
              <w:pStyle w:val="212"/>
              <w:spacing w:before="62" w:line="256" w:lineRule="exact"/>
              <w:ind w:left="244"/>
              <w:rPr>
                <w:color w:val="auto"/>
              </w:rPr>
            </w:pPr>
            <w:r>
              <w:rPr>
                <w:color w:val="auto"/>
                <w:position w:val="1"/>
              </w:rPr>
              <w:t>6</w:t>
            </w:r>
          </w:p>
        </w:tc>
        <w:tc>
          <w:tcPr>
            <w:tcW w:w="1166" w:type="dxa"/>
            <w:vMerge w:val="restart"/>
            <w:tcBorders>
              <w:bottom w:val="nil"/>
            </w:tcBorders>
            <w:vAlign w:val="top"/>
          </w:tcPr>
          <w:p w14:paraId="7C6C1221">
            <w:pPr>
              <w:spacing w:line="358" w:lineRule="auto"/>
              <w:rPr>
                <w:rFonts w:ascii="Arial"/>
                <w:color w:val="auto"/>
                <w:sz w:val="21"/>
              </w:rPr>
            </w:pPr>
          </w:p>
          <w:p w14:paraId="1080EB1C">
            <w:pPr>
              <w:spacing w:line="358" w:lineRule="auto"/>
              <w:rPr>
                <w:rFonts w:ascii="Arial"/>
                <w:color w:val="auto"/>
                <w:sz w:val="21"/>
              </w:rPr>
            </w:pPr>
          </w:p>
          <w:p w14:paraId="109E7F2F">
            <w:pPr>
              <w:pStyle w:val="212"/>
              <w:spacing w:before="61" w:line="230" w:lineRule="auto"/>
              <w:ind w:left="9"/>
              <w:rPr>
                <w:color w:val="auto"/>
              </w:rPr>
            </w:pPr>
            <w:r>
              <w:rPr>
                <w:color w:val="auto"/>
                <w:spacing w:val="5"/>
              </w:rPr>
              <w:t>A020523</w:t>
            </w:r>
            <w:r>
              <w:rPr>
                <w:color w:val="auto"/>
                <w:spacing w:val="-43"/>
              </w:rPr>
              <w:t xml:space="preserve"> </w:t>
            </w:r>
            <w:r>
              <w:rPr>
                <w:color w:val="auto"/>
                <w:spacing w:val="5"/>
              </w:rPr>
              <w:t>制冷</w:t>
            </w:r>
          </w:p>
          <w:p w14:paraId="743302EF">
            <w:pPr>
              <w:pStyle w:val="212"/>
              <w:spacing w:before="75" w:line="230" w:lineRule="auto"/>
              <w:ind w:left="21"/>
              <w:rPr>
                <w:color w:val="auto"/>
              </w:rPr>
            </w:pPr>
            <w:r>
              <w:rPr>
                <w:color w:val="auto"/>
                <w:spacing w:val="5"/>
              </w:rPr>
              <w:t>空调设备</w:t>
            </w:r>
          </w:p>
        </w:tc>
        <w:tc>
          <w:tcPr>
            <w:tcW w:w="1799" w:type="dxa"/>
            <w:vMerge w:val="restart"/>
            <w:tcBorders>
              <w:bottom w:val="nil"/>
            </w:tcBorders>
            <w:vAlign w:val="top"/>
          </w:tcPr>
          <w:p w14:paraId="0C9D3459">
            <w:pPr>
              <w:spacing w:line="358" w:lineRule="auto"/>
              <w:rPr>
                <w:rFonts w:ascii="Arial"/>
                <w:color w:val="auto"/>
                <w:sz w:val="21"/>
              </w:rPr>
            </w:pPr>
          </w:p>
          <w:p w14:paraId="4136821A">
            <w:pPr>
              <w:spacing w:line="358" w:lineRule="auto"/>
              <w:rPr>
                <w:rFonts w:ascii="Arial"/>
                <w:color w:val="auto"/>
                <w:sz w:val="21"/>
              </w:rPr>
            </w:pPr>
          </w:p>
          <w:p w14:paraId="0329F5B6">
            <w:pPr>
              <w:pStyle w:val="212"/>
              <w:spacing w:before="62" w:line="304" w:lineRule="auto"/>
              <w:ind w:left="15" w:right="10" w:firstLine="3"/>
              <w:rPr>
                <w:color w:val="auto"/>
              </w:rPr>
            </w:pPr>
            <w:r>
              <w:rPr>
                <w:color w:val="auto"/>
                <w:spacing w:val="3"/>
              </w:rPr>
              <w:t>★A02052301 制冷压</w:t>
            </w:r>
            <w:r>
              <w:rPr>
                <w:color w:val="auto"/>
                <w:spacing w:val="12"/>
              </w:rPr>
              <w:t xml:space="preserve"> </w:t>
            </w:r>
            <w:r>
              <w:rPr>
                <w:color w:val="auto"/>
                <w:spacing w:val="5"/>
              </w:rPr>
              <w:t>缩机</w:t>
            </w:r>
          </w:p>
        </w:tc>
        <w:tc>
          <w:tcPr>
            <w:tcW w:w="2589" w:type="dxa"/>
            <w:vAlign w:val="top"/>
          </w:tcPr>
          <w:p w14:paraId="25AD69B8">
            <w:pPr>
              <w:spacing w:line="251" w:lineRule="auto"/>
              <w:rPr>
                <w:rFonts w:ascii="Arial"/>
                <w:color w:val="auto"/>
                <w:sz w:val="21"/>
              </w:rPr>
            </w:pPr>
          </w:p>
          <w:p w14:paraId="18D52263">
            <w:pPr>
              <w:spacing w:line="251" w:lineRule="auto"/>
              <w:rPr>
                <w:rFonts w:ascii="Arial"/>
                <w:color w:val="auto"/>
                <w:sz w:val="21"/>
              </w:rPr>
            </w:pPr>
          </w:p>
          <w:p w14:paraId="273C3DD7">
            <w:pPr>
              <w:pStyle w:val="212"/>
              <w:spacing w:before="61" w:line="228" w:lineRule="auto"/>
              <w:ind w:left="18"/>
              <w:rPr>
                <w:color w:val="auto"/>
              </w:rPr>
            </w:pPr>
            <w:r>
              <w:rPr>
                <w:color w:val="auto"/>
                <w:spacing w:val="6"/>
              </w:rPr>
              <w:t>冷水机组</w:t>
            </w:r>
          </w:p>
        </w:tc>
        <w:tc>
          <w:tcPr>
            <w:tcW w:w="3075" w:type="dxa"/>
            <w:vAlign w:val="top"/>
          </w:tcPr>
          <w:p w14:paraId="4FEBE0EA">
            <w:pPr>
              <w:pStyle w:val="212"/>
              <w:spacing w:before="96" w:line="294" w:lineRule="auto"/>
              <w:ind w:left="17" w:right="11" w:firstLine="5"/>
              <w:jc w:val="both"/>
              <w:rPr>
                <w:color w:val="auto"/>
              </w:rPr>
            </w:pPr>
            <w:r>
              <w:rPr>
                <w:color w:val="auto"/>
                <w:spacing w:val="19"/>
              </w:rPr>
              <w:t>《冷水机组能效限定值及能效等</w:t>
            </w:r>
            <w:r>
              <w:rPr>
                <w:color w:val="auto"/>
                <w:spacing w:val="2"/>
              </w:rPr>
              <w:t xml:space="preserve"> </w:t>
            </w:r>
            <w:r>
              <w:rPr>
                <w:color w:val="auto"/>
                <w:spacing w:val="6"/>
              </w:rPr>
              <w:t>级》（</w:t>
            </w:r>
            <w:r>
              <w:rPr>
                <w:color w:val="auto"/>
              </w:rPr>
              <w:t>GB</w:t>
            </w:r>
            <w:r>
              <w:rPr>
                <w:color w:val="auto"/>
                <w:spacing w:val="-21"/>
              </w:rPr>
              <w:t xml:space="preserve"> </w:t>
            </w:r>
            <w:r>
              <w:rPr>
                <w:color w:val="auto"/>
                <w:spacing w:val="6"/>
              </w:rPr>
              <w:t>19577</w:t>
            </w:r>
            <w:r>
              <w:rPr>
                <w:color w:val="auto"/>
                <w:spacing w:val="9"/>
              </w:rPr>
              <w:t>），</w:t>
            </w:r>
            <w:r>
              <w:rPr>
                <w:color w:val="auto"/>
                <w:spacing w:val="6"/>
              </w:rPr>
              <w:t>《低环境温度</w:t>
            </w:r>
            <w:r>
              <w:rPr>
                <w:color w:val="auto"/>
              </w:rPr>
              <w:t xml:space="preserve"> </w:t>
            </w:r>
            <w:r>
              <w:rPr>
                <w:color w:val="auto"/>
                <w:spacing w:val="5"/>
              </w:rPr>
              <w:t>空气源热泵（冷水）机组能效限定</w:t>
            </w:r>
            <w:r>
              <w:rPr>
                <w:color w:val="auto"/>
                <w:spacing w:val="6"/>
              </w:rPr>
              <w:t xml:space="preserve"> </w:t>
            </w:r>
            <w:r>
              <w:rPr>
                <w:color w:val="auto"/>
                <w:spacing w:val="7"/>
              </w:rPr>
              <w:t>值及能效等级》（</w:t>
            </w:r>
            <w:r>
              <w:rPr>
                <w:color w:val="auto"/>
              </w:rPr>
              <w:t>GB</w:t>
            </w:r>
            <w:r>
              <w:rPr>
                <w:color w:val="auto"/>
                <w:spacing w:val="7"/>
              </w:rPr>
              <w:t xml:space="preserve"> 37480）</w:t>
            </w:r>
          </w:p>
        </w:tc>
      </w:tr>
      <w:tr w14:paraId="67049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nil"/>
            </w:tcBorders>
            <w:vAlign w:val="top"/>
          </w:tcPr>
          <w:p w14:paraId="23906384">
            <w:pPr>
              <w:rPr>
                <w:rFonts w:ascii="Arial"/>
                <w:color w:val="auto"/>
                <w:sz w:val="21"/>
              </w:rPr>
            </w:pPr>
          </w:p>
        </w:tc>
        <w:tc>
          <w:tcPr>
            <w:tcW w:w="1166" w:type="dxa"/>
            <w:vMerge w:val="continue"/>
            <w:tcBorders>
              <w:top w:val="nil"/>
            </w:tcBorders>
            <w:vAlign w:val="top"/>
          </w:tcPr>
          <w:p w14:paraId="7A0BAD70">
            <w:pPr>
              <w:rPr>
                <w:rFonts w:ascii="Arial"/>
                <w:color w:val="auto"/>
                <w:sz w:val="21"/>
              </w:rPr>
            </w:pPr>
          </w:p>
        </w:tc>
        <w:tc>
          <w:tcPr>
            <w:tcW w:w="1799" w:type="dxa"/>
            <w:vMerge w:val="continue"/>
            <w:tcBorders>
              <w:top w:val="nil"/>
            </w:tcBorders>
            <w:vAlign w:val="top"/>
          </w:tcPr>
          <w:p w14:paraId="6E0EE609">
            <w:pPr>
              <w:rPr>
                <w:rFonts w:ascii="Arial"/>
                <w:color w:val="auto"/>
                <w:sz w:val="21"/>
              </w:rPr>
            </w:pPr>
          </w:p>
        </w:tc>
        <w:tc>
          <w:tcPr>
            <w:tcW w:w="2589" w:type="dxa"/>
            <w:vAlign w:val="top"/>
          </w:tcPr>
          <w:p w14:paraId="2E1FBFD3">
            <w:pPr>
              <w:pStyle w:val="212"/>
              <w:spacing w:before="276" w:line="228" w:lineRule="auto"/>
              <w:ind w:left="19"/>
              <w:rPr>
                <w:color w:val="auto"/>
              </w:rPr>
            </w:pPr>
            <w:r>
              <w:rPr>
                <w:color w:val="auto"/>
                <w:spacing w:val="7"/>
              </w:rPr>
              <w:t>水源热泵机组</w:t>
            </w:r>
          </w:p>
        </w:tc>
        <w:tc>
          <w:tcPr>
            <w:tcW w:w="3075" w:type="dxa"/>
            <w:vAlign w:val="top"/>
          </w:tcPr>
          <w:p w14:paraId="6B09B45B">
            <w:pPr>
              <w:pStyle w:val="212"/>
              <w:spacing w:before="120" w:line="298" w:lineRule="auto"/>
              <w:ind w:left="17" w:right="13" w:firstLine="6"/>
              <w:rPr>
                <w:color w:val="auto"/>
              </w:rPr>
            </w:pPr>
            <w:r>
              <w:rPr>
                <w:color w:val="auto"/>
                <w:spacing w:val="5"/>
              </w:rPr>
              <w:t>《水（地）源热泵机组能效限定值</w:t>
            </w:r>
            <w:r>
              <w:rPr>
                <w:color w:val="auto"/>
              </w:rPr>
              <w:t xml:space="preserve"> </w:t>
            </w:r>
            <w:r>
              <w:rPr>
                <w:color w:val="auto"/>
                <w:spacing w:val="7"/>
              </w:rPr>
              <w:t>及能效等级》（</w:t>
            </w:r>
            <w:r>
              <w:rPr>
                <w:color w:val="auto"/>
              </w:rPr>
              <w:t>GB</w:t>
            </w:r>
            <w:r>
              <w:rPr>
                <w:color w:val="auto"/>
                <w:spacing w:val="7"/>
              </w:rPr>
              <w:t xml:space="preserve"> 30721）</w:t>
            </w:r>
          </w:p>
        </w:tc>
      </w:tr>
    </w:tbl>
    <w:p w14:paraId="4E0066F2">
      <w:pPr>
        <w:rPr>
          <w:rFonts w:ascii="Arial"/>
          <w:color w:val="auto"/>
          <w:sz w:val="21"/>
        </w:rPr>
      </w:pPr>
    </w:p>
    <w:p w14:paraId="47423BD4">
      <w:pPr>
        <w:rPr>
          <w:rFonts w:ascii="Arial" w:hAnsi="Arial" w:eastAsia="Arial" w:cs="Arial"/>
          <w:color w:val="auto"/>
          <w:sz w:val="21"/>
          <w:szCs w:val="21"/>
        </w:rPr>
        <w:sectPr>
          <w:pgSz w:w="11906" w:h="16838"/>
          <w:pgMar w:top="992" w:right="1134" w:bottom="1146" w:left="1417" w:header="850" w:footer="992" w:gutter="0"/>
          <w:cols w:space="720" w:num="1"/>
        </w:sectPr>
      </w:pPr>
    </w:p>
    <w:p w14:paraId="6F0C3D02">
      <w:pPr>
        <w:spacing w:line="91" w:lineRule="auto"/>
        <w:rPr>
          <w:rFonts w:ascii="Arial"/>
          <w:color w:val="auto"/>
          <w:sz w:val="2"/>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08F3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34DDC35A">
            <w:pPr>
              <w:rPr>
                <w:rFonts w:ascii="Arial"/>
                <w:color w:val="auto"/>
                <w:sz w:val="21"/>
              </w:rPr>
            </w:pPr>
          </w:p>
        </w:tc>
        <w:tc>
          <w:tcPr>
            <w:tcW w:w="1166" w:type="dxa"/>
            <w:vMerge w:val="restart"/>
            <w:tcBorders>
              <w:bottom w:val="nil"/>
            </w:tcBorders>
            <w:vAlign w:val="top"/>
          </w:tcPr>
          <w:p w14:paraId="1295C6B7">
            <w:pPr>
              <w:rPr>
                <w:rFonts w:ascii="Arial"/>
                <w:color w:val="auto"/>
                <w:sz w:val="21"/>
              </w:rPr>
            </w:pPr>
          </w:p>
        </w:tc>
        <w:tc>
          <w:tcPr>
            <w:tcW w:w="1799" w:type="dxa"/>
            <w:vAlign w:val="top"/>
          </w:tcPr>
          <w:p w14:paraId="051857CC">
            <w:pPr>
              <w:rPr>
                <w:rFonts w:ascii="Arial"/>
                <w:color w:val="auto"/>
                <w:sz w:val="21"/>
              </w:rPr>
            </w:pPr>
          </w:p>
        </w:tc>
        <w:tc>
          <w:tcPr>
            <w:tcW w:w="1914" w:type="dxa"/>
            <w:vAlign w:val="top"/>
          </w:tcPr>
          <w:p w14:paraId="549510A5">
            <w:pPr>
              <w:pStyle w:val="212"/>
              <w:spacing w:before="159" w:line="310" w:lineRule="auto"/>
              <w:ind w:left="19" w:right="11" w:firstLine="1"/>
              <w:rPr>
                <w:color w:val="auto"/>
              </w:rPr>
            </w:pPr>
            <w:r>
              <w:rPr>
                <w:color w:val="auto"/>
                <w:spacing w:val="18"/>
              </w:rPr>
              <w:t>溴化锂吸收式冷水机</w:t>
            </w:r>
            <w:r>
              <w:rPr>
                <w:color w:val="auto"/>
                <w:spacing w:val="4"/>
              </w:rPr>
              <w:t xml:space="preserve"> </w:t>
            </w:r>
            <w:r>
              <w:rPr>
                <w:color w:val="auto"/>
              </w:rPr>
              <w:t>组</w:t>
            </w:r>
          </w:p>
        </w:tc>
        <w:tc>
          <w:tcPr>
            <w:tcW w:w="2969" w:type="dxa"/>
            <w:vAlign w:val="top"/>
          </w:tcPr>
          <w:p w14:paraId="75C2DCD0">
            <w:pPr>
              <w:pStyle w:val="212"/>
              <w:spacing w:before="160" w:line="304" w:lineRule="auto"/>
              <w:ind w:left="22" w:right="11"/>
              <w:rPr>
                <w:color w:val="auto"/>
              </w:rPr>
            </w:pPr>
            <w:r>
              <w:rPr>
                <w:color w:val="auto"/>
                <w:spacing w:val="19"/>
              </w:rPr>
              <w:t>《溴化锂吸收式冷水机组能效限</w:t>
            </w:r>
            <w:r>
              <w:rPr>
                <w:color w:val="auto"/>
                <w:spacing w:val="2"/>
              </w:rPr>
              <w:t xml:space="preserve"> </w:t>
            </w:r>
            <w:r>
              <w:rPr>
                <w:color w:val="auto"/>
                <w:spacing w:val="7"/>
              </w:rPr>
              <w:t>定值及能效等级》（</w:t>
            </w:r>
            <w:r>
              <w:rPr>
                <w:color w:val="auto"/>
              </w:rPr>
              <w:t>GB</w:t>
            </w:r>
            <w:r>
              <w:rPr>
                <w:color w:val="auto"/>
                <w:spacing w:val="7"/>
              </w:rPr>
              <w:t xml:space="preserve"> 29540）</w:t>
            </w:r>
          </w:p>
        </w:tc>
      </w:tr>
      <w:tr w14:paraId="0C6F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712B95">
            <w:pPr>
              <w:rPr>
                <w:rFonts w:ascii="Arial"/>
                <w:color w:val="auto"/>
                <w:sz w:val="21"/>
              </w:rPr>
            </w:pPr>
          </w:p>
        </w:tc>
        <w:tc>
          <w:tcPr>
            <w:tcW w:w="1166" w:type="dxa"/>
            <w:vMerge w:val="continue"/>
            <w:tcBorders>
              <w:top w:val="nil"/>
              <w:bottom w:val="nil"/>
            </w:tcBorders>
            <w:vAlign w:val="top"/>
          </w:tcPr>
          <w:p w14:paraId="13D0E73E">
            <w:pPr>
              <w:rPr>
                <w:rFonts w:ascii="Arial"/>
                <w:color w:val="auto"/>
                <w:sz w:val="21"/>
              </w:rPr>
            </w:pPr>
          </w:p>
        </w:tc>
        <w:tc>
          <w:tcPr>
            <w:tcW w:w="1799" w:type="dxa"/>
            <w:vMerge w:val="restart"/>
            <w:tcBorders>
              <w:bottom w:val="nil"/>
            </w:tcBorders>
            <w:vAlign w:val="top"/>
          </w:tcPr>
          <w:p w14:paraId="29D9A29D">
            <w:pPr>
              <w:spacing w:line="265" w:lineRule="auto"/>
              <w:rPr>
                <w:rFonts w:ascii="Arial"/>
                <w:color w:val="auto"/>
                <w:sz w:val="21"/>
              </w:rPr>
            </w:pPr>
          </w:p>
          <w:p w14:paraId="4D8D1BB0">
            <w:pPr>
              <w:spacing w:line="265" w:lineRule="auto"/>
              <w:rPr>
                <w:rFonts w:ascii="Arial"/>
                <w:color w:val="auto"/>
                <w:sz w:val="21"/>
              </w:rPr>
            </w:pPr>
          </w:p>
          <w:p w14:paraId="339DFC02">
            <w:pPr>
              <w:spacing w:line="266" w:lineRule="auto"/>
              <w:rPr>
                <w:rFonts w:ascii="Arial"/>
                <w:color w:val="auto"/>
                <w:sz w:val="21"/>
              </w:rPr>
            </w:pPr>
          </w:p>
          <w:p w14:paraId="7696CF3E">
            <w:pPr>
              <w:pStyle w:val="212"/>
              <w:spacing w:before="62" w:line="310" w:lineRule="auto"/>
              <w:ind w:left="17" w:right="10"/>
              <w:rPr>
                <w:color w:val="auto"/>
              </w:rPr>
            </w:pPr>
            <w:r>
              <w:rPr>
                <w:color w:val="auto"/>
                <w:spacing w:val="3"/>
              </w:rPr>
              <w:t>★A02052305 空调机</w:t>
            </w:r>
            <w:r>
              <w:rPr>
                <w:color w:val="auto"/>
                <w:spacing w:val="12"/>
              </w:rPr>
              <w:t xml:space="preserve"> </w:t>
            </w:r>
            <w:r>
              <w:rPr>
                <w:color w:val="auto"/>
              </w:rPr>
              <w:t>组</w:t>
            </w:r>
          </w:p>
        </w:tc>
        <w:tc>
          <w:tcPr>
            <w:tcW w:w="1914" w:type="dxa"/>
            <w:vAlign w:val="top"/>
          </w:tcPr>
          <w:p w14:paraId="67D043F6">
            <w:pPr>
              <w:pStyle w:val="212"/>
              <w:spacing w:before="65" w:line="284" w:lineRule="auto"/>
              <w:ind w:left="15" w:right="11" w:firstLine="10"/>
              <w:jc w:val="both"/>
              <w:rPr>
                <w:color w:val="auto"/>
              </w:rPr>
            </w:pPr>
            <w:r>
              <w:rPr>
                <w:color w:val="auto"/>
                <w:spacing w:val="15"/>
              </w:rPr>
              <w:t>多联式空调（热泵）</w:t>
            </w:r>
            <w:r>
              <w:rPr>
                <w:color w:val="auto"/>
                <w:spacing w:val="7"/>
              </w:rPr>
              <w:t xml:space="preserve"> </w:t>
            </w:r>
            <w:r>
              <w:rPr>
                <w:color w:val="auto"/>
                <w:spacing w:val="-8"/>
              </w:rPr>
              <w:t>机</w:t>
            </w:r>
            <w:r>
              <w:rPr>
                <w:color w:val="auto"/>
                <w:spacing w:val="34"/>
              </w:rPr>
              <w:t xml:space="preserve">  </w:t>
            </w:r>
            <w:r>
              <w:rPr>
                <w:color w:val="auto"/>
                <w:spacing w:val="-8"/>
              </w:rPr>
              <w:t>组</w:t>
            </w:r>
            <w:r>
              <w:rPr>
                <w:color w:val="auto"/>
                <w:spacing w:val="2"/>
              </w:rPr>
              <w:t xml:space="preserve">   </w:t>
            </w:r>
            <w:r>
              <w:rPr>
                <w:color w:val="auto"/>
                <w:spacing w:val="-8"/>
              </w:rPr>
              <w:t>(</w:t>
            </w:r>
            <w:r>
              <w:rPr>
                <w:color w:val="auto"/>
                <w:spacing w:val="33"/>
              </w:rPr>
              <w:t xml:space="preserve">  </w:t>
            </w:r>
            <w:r>
              <w:rPr>
                <w:color w:val="auto"/>
                <w:spacing w:val="-8"/>
              </w:rPr>
              <w:t>制</w:t>
            </w:r>
            <w:r>
              <w:rPr>
                <w:color w:val="auto"/>
                <w:spacing w:val="35"/>
              </w:rPr>
              <w:t xml:space="preserve">  </w:t>
            </w:r>
            <w:r>
              <w:rPr>
                <w:color w:val="auto"/>
                <w:spacing w:val="-8"/>
              </w:rPr>
              <w:t>冷</w:t>
            </w:r>
            <w:r>
              <w:rPr>
                <w:color w:val="auto"/>
              </w:rPr>
              <w:t xml:space="preserve"> </w:t>
            </w:r>
            <w:r>
              <w:rPr>
                <w:color w:val="auto"/>
                <w:spacing w:val="5"/>
              </w:rPr>
              <w:t>量&gt;14000W)</w:t>
            </w:r>
          </w:p>
        </w:tc>
        <w:tc>
          <w:tcPr>
            <w:tcW w:w="2969" w:type="dxa"/>
            <w:vAlign w:val="top"/>
          </w:tcPr>
          <w:p w14:paraId="52513D91">
            <w:pPr>
              <w:pStyle w:val="212"/>
              <w:spacing w:before="221" w:line="305" w:lineRule="auto"/>
              <w:ind w:left="22"/>
              <w:rPr>
                <w:color w:val="auto"/>
              </w:rPr>
            </w:pPr>
            <w:r>
              <w:rPr>
                <w:color w:val="auto"/>
              </w:rPr>
              <w:t>《多联式空调（热泵）机组能效限</w:t>
            </w:r>
            <w:r>
              <w:rPr>
                <w:color w:val="auto"/>
                <w:spacing w:val="2"/>
              </w:rPr>
              <w:t xml:space="preserve">  </w:t>
            </w:r>
            <w:r>
              <w:rPr>
                <w:color w:val="auto"/>
                <w:spacing w:val="-4"/>
              </w:rPr>
              <w:t>定值及能源效率等级》（GB</w:t>
            </w:r>
            <w:r>
              <w:rPr>
                <w:color w:val="auto"/>
                <w:spacing w:val="-24"/>
              </w:rPr>
              <w:t xml:space="preserve"> </w:t>
            </w:r>
            <w:r>
              <w:rPr>
                <w:color w:val="auto"/>
                <w:spacing w:val="-4"/>
              </w:rPr>
              <w:t>21454）</w:t>
            </w:r>
          </w:p>
        </w:tc>
      </w:tr>
      <w:tr w14:paraId="292FD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nil"/>
              <w:bottom w:val="nil"/>
            </w:tcBorders>
            <w:vAlign w:val="top"/>
          </w:tcPr>
          <w:p w14:paraId="1DB28F93">
            <w:pPr>
              <w:rPr>
                <w:rFonts w:ascii="Arial"/>
                <w:color w:val="auto"/>
                <w:sz w:val="21"/>
              </w:rPr>
            </w:pPr>
          </w:p>
        </w:tc>
        <w:tc>
          <w:tcPr>
            <w:tcW w:w="1166" w:type="dxa"/>
            <w:vMerge w:val="continue"/>
            <w:tcBorders>
              <w:top w:val="nil"/>
              <w:bottom w:val="nil"/>
            </w:tcBorders>
            <w:vAlign w:val="top"/>
          </w:tcPr>
          <w:p w14:paraId="34C6D3BD">
            <w:pPr>
              <w:rPr>
                <w:rFonts w:ascii="Arial"/>
                <w:color w:val="auto"/>
                <w:sz w:val="21"/>
              </w:rPr>
            </w:pPr>
          </w:p>
        </w:tc>
        <w:tc>
          <w:tcPr>
            <w:tcW w:w="1799" w:type="dxa"/>
            <w:vMerge w:val="continue"/>
            <w:tcBorders>
              <w:top w:val="nil"/>
            </w:tcBorders>
            <w:vAlign w:val="top"/>
          </w:tcPr>
          <w:p w14:paraId="36405C00">
            <w:pPr>
              <w:rPr>
                <w:rFonts w:ascii="Arial"/>
                <w:color w:val="auto"/>
                <w:sz w:val="21"/>
              </w:rPr>
            </w:pPr>
          </w:p>
        </w:tc>
        <w:tc>
          <w:tcPr>
            <w:tcW w:w="1914" w:type="dxa"/>
            <w:vAlign w:val="top"/>
          </w:tcPr>
          <w:p w14:paraId="7B028113">
            <w:pPr>
              <w:spacing w:line="319" w:lineRule="auto"/>
              <w:rPr>
                <w:rFonts w:ascii="Arial"/>
                <w:color w:val="auto"/>
                <w:sz w:val="21"/>
              </w:rPr>
            </w:pPr>
          </w:p>
          <w:p w14:paraId="36C0C62A">
            <w:pPr>
              <w:pStyle w:val="212"/>
              <w:spacing w:before="62" w:line="305" w:lineRule="auto"/>
              <w:ind w:left="51" w:right="11" w:hanging="33"/>
              <w:rPr>
                <w:color w:val="auto"/>
              </w:rPr>
            </w:pPr>
            <w:r>
              <w:rPr>
                <w:color w:val="auto"/>
                <w:spacing w:val="44"/>
              </w:rPr>
              <w:t>单元式空气调节机</w:t>
            </w:r>
            <w:r>
              <w:rPr>
                <w:color w:val="auto"/>
                <w:spacing w:val="6"/>
              </w:rPr>
              <w:t xml:space="preserve"> </w:t>
            </w:r>
            <w:r>
              <w:rPr>
                <w:color w:val="auto"/>
                <w:spacing w:val="2"/>
              </w:rPr>
              <w:t>(制冷量&gt;14000W)</w:t>
            </w:r>
          </w:p>
        </w:tc>
        <w:tc>
          <w:tcPr>
            <w:tcW w:w="2969" w:type="dxa"/>
            <w:vAlign w:val="top"/>
          </w:tcPr>
          <w:p w14:paraId="3E6731E4">
            <w:pPr>
              <w:pStyle w:val="212"/>
              <w:spacing w:before="72" w:line="290" w:lineRule="auto"/>
              <w:ind w:left="16" w:right="11" w:firstLine="6"/>
              <w:jc w:val="both"/>
              <w:rPr>
                <w:color w:val="auto"/>
              </w:rPr>
            </w:pPr>
            <w:r>
              <w:rPr>
                <w:color w:val="auto"/>
                <w:spacing w:val="19"/>
              </w:rPr>
              <w:t>《单元式空气调节机能效限定值</w:t>
            </w:r>
            <w:r>
              <w:rPr>
                <w:color w:val="auto"/>
                <w:spacing w:val="2"/>
              </w:rPr>
              <w:t xml:space="preserve"> </w:t>
            </w:r>
            <w:r>
              <w:rPr>
                <w:color w:val="auto"/>
                <w:spacing w:val="6"/>
              </w:rPr>
              <w:t>及能效等级》（</w:t>
            </w:r>
            <w:r>
              <w:rPr>
                <w:color w:val="auto"/>
              </w:rPr>
              <w:t>GB</w:t>
            </w:r>
            <w:r>
              <w:rPr>
                <w:color w:val="auto"/>
                <w:spacing w:val="-13"/>
              </w:rPr>
              <w:t xml:space="preserve"> </w:t>
            </w:r>
            <w:r>
              <w:rPr>
                <w:color w:val="auto"/>
                <w:spacing w:val="6"/>
              </w:rPr>
              <w:t>19576）《风管</w:t>
            </w:r>
            <w:r>
              <w:rPr>
                <w:color w:val="auto"/>
              </w:rPr>
              <w:t xml:space="preserve"> </w:t>
            </w:r>
            <w:r>
              <w:rPr>
                <w:color w:val="auto"/>
                <w:spacing w:val="19"/>
              </w:rPr>
              <w:t>送风式空调机组能效限定值及能</w:t>
            </w:r>
            <w:r>
              <w:rPr>
                <w:color w:val="auto"/>
                <w:spacing w:val="9"/>
              </w:rPr>
              <w:t xml:space="preserve"> </w:t>
            </w:r>
            <w:r>
              <w:rPr>
                <w:color w:val="auto"/>
                <w:spacing w:val="7"/>
              </w:rPr>
              <w:t>效等级》（</w:t>
            </w:r>
            <w:r>
              <w:rPr>
                <w:color w:val="auto"/>
              </w:rPr>
              <w:t>GB</w:t>
            </w:r>
            <w:r>
              <w:rPr>
                <w:color w:val="auto"/>
                <w:spacing w:val="7"/>
              </w:rPr>
              <w:t xml:space="preserve"> 37479）</w:t>
            </w:r>
          </w:p>
        </w:tc>
      </w:tr>
      <w:tr w14:paraId="55E2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nil"/>
              <w:bottom w:val="nil"/>
            </w:tcBorders>
            <w:vAlign w:val="top"/>
          </w:tcPr>
          <w:p w14:paraId="6D522909">
            <w:pPr>
              <w:rPr>
                <w:rFonts w:ascii="Arial"/>
                <w:color w:val="auto"/>
                <w:sz w:val="21"/>
              </w:rPr>
            </w:pPr>
          </w:p>
        </w:tc>
        <w:tc>
          <w:tcPr>
            <w:tcW w:w="1166" w:type="dxa"/>
            <w:vMerge w:val="continue"/>
            <w:tcBorders>
              <w:top w:val="nil"/>
              <w:bottom w:val="nil"/>
            </w:tcBorders>
            <w:vAlign w:val="top"/>
          </w:tcPr>
          <w:p w14:paraId="0A99859A">
            <w:pPr>
              <w:rPr>
                <w:rFonts w:ascii="Arial"/>
                <w:color w:val="auto"/>
                <w:sz w:val="21"/>
              </w:rPr>
            </w:pPr>
          </w:p>
        </w:tc>
        <w:tc>
          <w:tcPr>
            <w:tcW w:w="1799" w:type="dxa"/>
            <w:vAlign w:val="top"/>
          </w:tcPr>
          <w:p w14:paraId="7EF887A3">
            <w:pPr>
              <w:pStyle w:val="212"/>
              <w:spacing w:before="146" w:line="303" w:lineRule="auto"/>
              <w:ind w:left="17" w:right="10" w:firstLine="1"/>
              <w:rPr>
                <w:color w:val="auto"/>
              </w:rPr>
            </w:pPr>
            <w:r>
              <w:rPr>
                <w:color w:val="auto"/>
                <w:spacing w:val="3"/>
              </w:rPr>
              <w:t>★A02052309 专用制</w:t>
            </w:r>
            <w:r>
              <w:rPr>
                <w:color w:val="auto"/>
                <w:spacing w:val="12"/>
              </w:rPr>
              <w:t xml:space="preserve"> </w:t>
            </w:r>
            <w:r>
              <w:rPr>
                <w:color w:val="auto"/>
                <w:spacing w:val="8"/>
              </w:rPr>
              <w:t>冷、空调设备</w:t>
            </w:r>
          </w:p>
        </w:tc>
        <w:tc>
          <w:tcPr>
            <w:tcW w:w="1914" w:type="dxa"/>
            <w:vAlign w:val="top"/>
          </w:tcPr>
          <w:p w14:paraId="3BB04D24">
            <w:pPr>
              <w:pStyle w:val="212"/>
              <w:spacing w:before="300" w:line="228" w:lineRule="auto"/>
              <w:ind w:left="15"/>
              <w:rPr>
                <w:color w:val="auto"/>
              </w:rPr>
            </w:pPr>
            <w:r>
              <w:rPr>
                <w:color w:val="auto"/>
                <w:spacing w:val="7"/>
              </w:rPr>
              <w:t>机房空调</w:t>
            </w:r>
          </w:p>
        </w:tc>
        <w:tc>
          <w:tcPr>
            <w:tcW w:w="2969" w:type="dxa"/>
            <w:vAlign w:val="top"/>
          </w:tcPr>
          <w:p w14:paraId="14505153">
            <w:pPr>
              <w:pStyle w:val="212"/>
              <w:spacing w:before="146" w:line="302" w:lineRule="auto"/>
              <w:ind w:left="17" w:right="11" w:firstLine="6"/>
              <w:rPr>
                <w:color w:val="auto"/>
              </w:rPr>
            </w:pPr>
            <w:r>
              <w:rPr>
                <w:color w:val="auto"/>
                <w:spacing w:val="19"/>
              </w:rPr>
              <w:t>《单元式空气调节机能效限定值</w:t>
            </w:r>
            <w:r>
              <w:rPr>
                <w:color w:val="auto"/>
                <w:spacing w:val="2"/>
              </w:rPr>
              <w:t xml:space="preserve"> </w:t>
            </w:r>
            <w:r>
              <w:rPr>
                <w:color w:val="auto"/>
                <w:spacing w:val="5"/>
              </w:rPr>
              <w:t>及能效等级》（</w:t>
            </w:r>
            <w:r>
              <w:rPr>
                <w:color w:val="auto"/>
              </w:rPr>
              <w:t>GB</w:t>
            </w:r>
            <w:r>
              <w:rPr>
                <w:color w:val="auto"/>
                <w:spacing w:val="39"/>
              </w:rPr>
              <w:t xml:space="preserve"> </w:t>
            </w:r>
            <w:r>
              <w:rPr>
                <w:color w:val="auto"/>
                <w:spacing w:val="5"/>
              </w:rPr>
              <w:t>19576）</w:t>
            </w:r>
          </w:p>
        </w:tc>
      </w:tr>
      <w:tr w14:paraId="5A7D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nil"/>
            </w:tcBorders>
            <w:vAlign w:val="top"/>
          </w:tcPr>
          <w:p w14:paraId="4E4FA394">
            <w:pPr>
              <w:rPr>
                <w:rFonts w:ascii="Arial"/>
                <w:color w:val="auto"/>
                <w:sz w:val="21"/>
              </w:rPr>
            </w:pPr>
          </w:p>
        </w:tc>
        <w:tc>
          <w:tcPr>
            <w:tcW w:w="1166" w:type="dxa"/>
            <w:vMerge w:val="continue"/>
            <w:tcBorders>
              <w:top w:val="nil"/>
            </w:tcBorders>
            <w:vAlign w:val="top"/>
          </w:tcPr>
          <w:p w14:paraId="7FF8E5AD">
            <w:pPr>
              <w:rPr>
                <w:rFonts w:ascii="Arial"/>
                <w:color w:val="auto"/>
                <w:sz w:val="21"/>
              </w:rPr>
            </w:pPr>
          </w:p>
        </w:tc>
        <w:tc>
          <w:tcPr>
            <w:tcW w:w="1799" w:type="dxa"/>
            <w:vAlign w:val="top"/>
          </w:tcPr>
          <w:p w14:paraId="43BD647D">
            <w:pPr>
              <w:spacing w:line="265" w:lineRule="auto"/>
              <w:rPr>
                <w:rFonts w:ascii="Arial"/>
                <w:color w:val="auto"/>
                <w:sz w:val="21"/>
              </w:rPr>
            </w:pPr>
          </w:p>
          <w:p w14:paraId="0E290F5F">
            <w:pPr>
              <w:spacing w:line="265" w:lineRule="auto"/>
              <w:rPr>
                <w:rFonts w:ascii="Arial"/>
                <w:color w:val="auto"/>
                <w:sz w:val="21"/>
              </w:rPr>
            </w:pPr>
          </w:p>
          <w:p w14:paraId="3C4963DD">
            <w:pPr>
              <w:pStyle w:val="212"/>
              <w:spacing w:before="62" w:line="230" w:lineRule="auto"/>
              <w:ind w:left="9"/>
              <w:rPr>
                <w:color w:val="auto"/>
              </w:rPr>
            </w:pPr>
            <w:r>
              <w:rPr>
                <w:color w:val="auto"/>
                <w:spacing w:val="4"/>
              </w:rPr>
              <w:t>A02052399 其他制冷</w:t>
            </w:r>
          </w:p>
          <w:p w14:paraId="082E8639">
            <w:pPr>
              <w:pStyle w:val="212"/>
              <w:spacing w:before="75" w:line="230" w:lineRule="auto"/>
              <w:ind w:left="21"/>
              <w:rPr>
                <w:color w:val="auto"/>
              </w:rPr>
            </w:pPr>
            <w:r>
              <w:rPr>
                <w:color w:val="auto"/>
                <w:spacing w:val="5"/>
              </w:rPr>
              <w:t>空调设备</w:t>
            </w:r>
          </w:p>
        </w:tc>
        <w:tc>
          <w:tcPr>
            <w:tcW w:w="1914" w:type="dxa"/>
            <w:vAlign w:val="top"/>
          </w:tcPr>
          <w:p w14:paraId="31FEB5CC">
            <w:pPr>
              <w:spacing w:line="343" w:lineRule="auto"/>
              <w:rPr>
                <w:rFonts w:ascii="Arial"/>
                <w:color w:val="auto"/>
                <w:sz w:val="21"/>
              </w:rPr>
            </w:pPr>
          </w:p>
          <w:p w14:paraId="24C75AAC">
            <w:pPr>
              <w:spacing w:line="343" w:lineRule="auto"/>
              <w:rPr>
                <w:rFonts w:ascii="Arial"/>
                <w:color w:val="auto"/>
                <w:sz w:val="21"/>
              </w:rPr>
            </w:pPr>
          </w:p>
          <w:p w14:paraId="07034F75">
            <w:pPr>
              <w:pStyle w:val="212"/>
              <w:spacing w:before="62" w:line="231" w:lineRule="auto"/>
              <w:ind w:left="18"/>
              <w:rPr>
                <w:color w:val="auto"/>
              </w:rPr>
            </w:pPr>
            <w:r>
              <w:rPr>
                <w:color w:val="auto"/>
                <w:spacing w:val="6"/>
              </w:rPr>
              <w:t>冷却塔</w:t>
            </w:r>
          </w:p>
        </w:tc>
        <w:tc>
          <w:tcPr>
            <w:tcW w:w="2969" w:type="dxa"/>
            <w:vAlign w:val="top"/>
          </w:tcPr>
          <w:p w14:paraId="376AF64F">
            <w:pPr>
              <w:pStyle w:val="212"/>
              <w:spacing w:before="284" w:line="304" w:lineRule="auto"/>
              <w:ind w:left="23"/>
              <w:jc w:val="both"/>
              <w:rPr>
                <w:color w:val="auto"/>
              </w:rPr>
            </w:pPr>
            <w:r>
              <w:rPr>
                <w:color w:val="auto"/>
                <w:spacing w:val="2"/>
              </w:rPr>
              <w:t>《机械通风冷却塔 第 1 部分：中</w:t>
            </w:r>
            <w:r>
              <w:rPr>
                <w:color w:val="auto"/>
                <w:spacing w:val="3"/>
              </w:rPr>
              <w:t xml:space="preserve"> </w:t>
            </w:r>
            <w:r>
              <w:rPr>
                <w:color w:val="auto"/>
                <w:spacing w:val="-6"/>
              </w:rPr>
              <w:t>小型开式冷却塔》（GB</w:t>
            </w:r>
            <w:r>
              <w:rPr>
                <w:color w:val="auto"/>
                <w:spacing w:val="-36"/>
              </w:rPr>
              <w:t xml:space="preserve"> </w:t>
            </w:r>
            <w:r>
              <w:rPr>
                <w:color w:val="auto"/>
                <w:spacing w:val="-6"/>
              </w:rPr>
              <w:t>/T</w:t>
            </w:r>
            <w:r>
              <w:rPr>
                <w:color w:val="auto"/>
                <w:spacing w:val="-31"/>
              </w:rPr>
              <w:t xml:space="preserve"> </w:t>
            </w:r>
            <w:r>
              <w:rPr>
                <w:color w:val="auto"/>
                <w:spacing w:val="-6"/>
              </w:rPr>
              <w:t>7190.1</w:t>
            </w:r>
            <w:r>
              <w:rPr>
                <w:color w:val="auto"/>
                <w:spacing w:val="-49"/>
                <w:w w:val="97"/>
              </w:rPr>
              <w:t>）；</w:t>
            </w:r>
            <w:r>
              <w:rPr>
                <w:color w:val="auto"/>
              </w:rPr>
              <w:t xml:space="preserve"> </w:t>
            </w:r>
            <w:r>
              <w:rPr>
                <w:color w:val="auto"/>
                <w:spacing w:val="2"/>
              </w:rPr>
              <w:t>《机械通风冷却塔 第 2 部分：大</w:t>
            </w:r>
            <w:r>
              <w:rPr>
                <w:color w:val="auto"/>
                <w:spacing w:val="3"/>
              </w:rPr>
              <w:t xml:space="preserve"> </w:t>
            </w:r>
            <w:r>
              <w:rPr>
                <w:color w:val="auto"/>
                <w:spacing w:val="4"/>
              </w:rPr>
              <w:t>型开式冷却塔》（</w:t>
            </w:r>
            <w:r>
              <w:rPr>
                <w:color w:val="auto"/>
              </w:rPr>
              <w:t>GB</w:t>
            </w:r>
            <w:r>
              <w:rPr>
                <w:color w:val="auto"/>
                <w:spacing w:val="4"/>
              </w:rPr>
              <w:t xml:space="preserve"> /T 7190.2）</w:t>
            </w:r>
          </w:p>
        </w:tc>
      </w:tr>
      <w:tr w14:paraId="59B00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Align w:val="top"/>
          </w:tcPr>
          <w:p w14:paraId="5E95CF61">
            <w:pPr>
              <w:pStyle w:val="212"/>
              <w:spacing w:before="272" w:line="257" w:lineRule="exact"/>
              <w:ind w:left="247"/>
              <w:rPr>
                <w:color w:val="auto"/>
              </w:rPr>
            </w:pPr>
            <w:r>
              <w:rPr>
                <w:color w:val="auto"/>
                <w:position w:val="1"/>
              </w:rPr>
              <w:t>7</w:t>
            </w:r>
          </w:p>
        </w:tc>
        <w:tc>
          <w:tcPr>
            <w:tcW w:w="1166" w:type="dxa"/>
            <w:vAlign w:val="top"/>
          </w:tcPr>
          <w:p w14:paraId="6A682227">
            <w:pPr>
              <w:pStyle w:val="212"/>
              <w:spacing w:before="273" w:line="228" w:lineRule="auto"/>
              <w:ind w:left="9"/>
              <w:rPr>
                <w:color w:val="auto"/>
              </w:rPr>
            </w:pPr>
            <w:r>
              <w:rPr>
                <w:color w:val="auto"/>
                <w:spacing w:val="3"/>
              </w:rPr>
              <w:t>A020601</w:t>
            </w:r>
            <w:r>
              <w:rPr>
                <w:color w:val="auto"/>
                <w:spacing w:val="-19"/>
              </w:rPr>
              <w:t xml:space="preserve"> </w:t>
            </w:r>
            <w:r>
              <w:rPr>
                <w:color w:val="auto"/>
                <w:spacing w:val="3"/>
              </w:rPr>
              <w:t>电机</w:t>
            </w:r>
          </w:p>
        </w:tc>
        <w:tc>
          <w:tcPr>
            <w:tcW w:w="1799" w:type="dxa"/>
            <w:vAlign w:val="top"/>
          </w:tcPr>
          <w:p w14:paraId="73D04498">
            <w:pPr>
              <w:rPr>
                <w:rFonts w:ascii="Arial"/>
                <w:color w:val="auto"/>
                <w:sz w:val="21"/>
              </w:rPr>
            </w:pPr>
          </w:p>
        </w:tc>
        <w:tc>
          <w:tcPr>
            <w:tcW w:w="1914" w:type="dxa"/>
            <w:vAlign w:val="top"/>
          </w:tcPr>
          <w:p w14:paraId="74565906">
            <w:pPr>
              <w:rPr>
                <w:rFonts w:ascii="Arial"/>
                <w:color w:val="auto"/>
                <w:sz w:val="21"/>
              </w:rPr>
            </w:pPr>
          </w:p>
        </w:tc>
        <w:tc>
          <w:tcPr>
            <w:tcW w:w="2969" w:type="dxa"/>
            <w:vAlign w:val="top"/>
          </w:tcPr>
          <w:p w14:paraId="02034A5E">
            <w:pPr>
              <w:pStyle w:val="212"/>
              <w:spacing w:before="116" w:line="296" w:lineRule="auto"/>
              <w:ind w:left="22" w:right="11"/>
              <w:rPr>
                <w:color w:val="auto"/>
              </w:rPr>
            </w:pPr>
            <w:r>
              <w:rPr>
                <w:color w:val="auto"/>
                <w:spacing w:val="19"/>
              </w:rPr>
              <w:t>《中小型三相异步电动机能效限</w:t>
            </w:r>
            <w:r>
              <w:rPr>
                <w:color w:val="auto"/>
                <w:spacing w:val="2"/>
              </w:rPr>
              <w:t xml:space="preserve"> </w:t>
            </w:r>
            <w:r>
              <w:rPr>
                <w:color w:val="auto"/>
                <w:spacing w:val="5"/>
              </w:rPr>
              <w:t>定值及能效等级》（</w:t>
            </w:r>
            <w:r>
              <w:rPr>
                <w:color w:val="auto"/>
              </w:rPr>
              <w:t>GB</w:t>
            </w:r>
            <w:r>
              <w:rPr>
                <w:color w:val="auto"/>
                <w:spacing w:val="42"/>
              </w:rPr>
              <w:t xml:space="preserve"> </w:t>
            </w:r>
            <w:r>
              <w:rPr>
                <w:color w:val="auto"/>
                <w:spacing w:val="5"/>
              </w:rPr>
              <w:t>18613）</w:t>
            </w:r>
          </w:p>
        </w:tc>
      </w:tr>
      <w:tr w14:paraId="7A596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43BD90CE">
            <w:pPr>
              <w:pStyle w:val="212"/>
              <w:spacing w:before="251" w:line="257" w:lineRule="exact"/>
              <w:ind w:left="243"/>
              <w:rPr>
                <w:color w:val="auto"/>
              </w:rPr>
            </w:pPr>
            <w:r>
              <w:rPr>
                <w:color w:val="auto"/>
                <w:position w:val="1"/>
              </w:rPr>
              <w:t>8</w:t>
            </w:r>
          </w:p>
        </w:tc>
        <w:tc>
          <w:tcPr>
            <w:tcW w:w="1166" w:type="dxa"/>
            <w:vAlign w:val="top"/>
          </w:tcPr>
          <w:p w14:paraId="16699CB6">
            <w:pPr>
              <w:pStyle w:val="212"/>
              <w:spacing w:before="96" w:line="285" w:lineRule="auto"/>
              <w:ind w:left="15" w:right="8" w:hanging="6"/>
              <w:rPr>
                <w:color w:val="auto"/>
              </w:rPr>
            </w:pPr>
            <w:r>
              <w:rPr>
                <w:color w:val="auto"/>
                <w:spacing w:val="5"/>
              </w:rPr>
              <w:t>A020602</w:t>
            </w:r>
            <w:r>
              <w:rPr>
                <w:color w:val="auto"/>
                <w:spacing w:val="-43"/>
              </w:rPr>
              <w:t xml:space="preserve"> </w:t>
            </w:r>
            <w:r>
              <w:rPr>
                <w:color w:val="auto"/>
                <w:spacing w:val="5"/>
              </w:rPr>
              <w:t>变压</w:t>
            </w:r>
            <w:r>
              <w:rPr>
                <w:color w:val="auto"/>
              </w:rPr>
              <w:t xml:space="preserve"> </w:t>
            </w:r>
            <w:r>
              <w:rPr>
                <w:color w:val="auto"/>
                <w:spacing w:val="1"/>
              </w:rPr>
              <w:t>器</w:t>
            </w:r>
          </w:p>
        </w:tc>
        <w:tc>
          <w:tcPr>
            <w:tcW w:w="1799" w:type="dxa"/>
            <w:vAlign w:val="top"/>
          </w:tcPr>
          <w:p w14:paraId="60C2819E">
            <w:pPr>
              <w:pStyle w:val="212"/>
              <w:spacing w:before="252" w:line="230" w:lineRule="auto"/>
              <w:ind w:left="15"/>
              <w:rPr>
                <w:color w:val="auto"/>
              </w:rPr>
            </w:pPr>
            <w:r>
              <w:rPr>
                <w:color w:val="auto"/>
                <w:spacing w:val="8"/>
              </w:rPr>
              <w:t>配电变压器</w:t>
            </w:r>
          </w:p>
        </w:tc>
        <w:tc>
          <w:tcPr>
            <w:tcW w:w="1914" w:type="dxa"/>
            <w:vAlign w:val="top"/>
          </w:tcPr>
          <w:p w14:paraId="36F1C913">
            <w:pPr>
              <w:rPr>
                <w:rFonts w:ascii="Arial"/>
                <w:color w:val="auto"/>
                <w:sz w:val="21"/>
              </w:rPr>
            </w:pPr>
          </w:p>
        </w:tc>
        <w:tc>
          <w:tcPr>
            <w:tcW w:w="2969" w:type="dxa"/>
            <w:vAlign w:val="top"/>
          </w:tcPr>
          <w:p w14:paraId="2A601436">
            <w:pPr>
              <w:pStyle w:val="212"/>
              <w:spacing w:before="96" w:line="285" w:lineRule="auto"/>
              <w:ind w:left="25" w:right="11" w:hanging="2"/>
              <w:rPr>
                <w:color w:val="auto"/>
              </w:rPr>
            </w:pPr>
            <w:r>
              <w:rPr>
                <w:color w:val="auto"/>
                <w:spacing w:val="19"/>
              </w:rPr>
              <w:t>《三相配电变压器能效限定值及</w:t>
            </w:r>
            <w:r>
              <w:rPr>
                <w:color w:val="auto"/>
                <w:spacing w:val="2"/>
              </w:rPr>
              <w:t xml:space="preserve"> </w:t>
            </w:r>
            <w:r>
              <w:rPr>
                <w:color w:val="auto"/>
                <w:spacing w:val="6"/>
              </w:rPr>
              <w:t>能效等级》（</w:t>
            </w:r>
            <w:r>
              <w:rPr>
                <w:color w:val="auto"/>
              </w:rPr>
              <w:t>GB</w:t>
            </w:r>
            <w:r>
              <w:rPr>
                <w:color w:val="auto"/>
                <w:spacing w:val="6"/>
              </w:rPr>
              <w:t xml:space="preserve"> 20052）</w:t>
            </w:r>
          </w:p>
        </w:tc>
      </w:tr>
      <w:tr w14:paraId="73FC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203491C1">
            <w:pPr>
              <w:spacing w:line="284" w:lineRule="auto"/>
              <w:rPr>
                <w:rFonts w:ascii="Arial"/>
                <w:color w:val="auto"/>
                <w:sz w:val="21"/>
              </w:rPr>
            </w:pPr>
          </w:p>
          <w:p w14:paraId="7D7C1423">
            <w:pPr>
              <w:pStyle w:val="212"/>
              <w:spacing w:before="62" w:line="256" w:lineRule="exact"/>
              <w:ind w:left="243"/>
              <w:rPr>
                <w:color w:val="auto"/>
              </w:rPr>
            </w:pPr>
            <w:r>
              <w:rPr>
                <w:color w:val="auto"/>
                <w:position w:val="1"/>
              </w:rPr>
              <w:t>9</w:t>
            </w:r>
          </w:p>
        </w:tc>
        <w:tc>
          <w:tcPr>
            <w:tcW w:w="1166" w:type="dxa"/>
            <w:vAlign w:val="top"/>
          </w:tcPr>
          <w:p w14:paraId="693D96EB">
            <w:pPr>
              <w:pStyle w:val="212"/>
              <w:spacing w:before="192" w:line="306" w:lineRule="auto"/>
              <w:ind w:left="16" w:right="8" w:firstLine="2"/>
              <w:rPr>
                <w:color w:val="auto"/>
              </w:rPr>
            </w:pPr>
            <w:r>
              <w:rPr>
                <w:color w:val="auto"/>
                <w:spacing w:val="4"/>
              </w:rPr>
              <w:t>★A020609</w:t>
            </w:r>
            <w:r>
              <w:rPr>
                <w:color w:val="auto"/>
                <w:spacing w:val="-43"/>
              </w:rPr>
              <w:t xml:space="preserve"> </w:t>
            </w:r>
            <w:r>
              <w:rPr>
                <w:color w:val="auto"/>
                <w:spacing w:val="4"/>
              </w:rPr>
              <w:t>镇</w:t>
            </w:r>
            <w:r>
              <w:rPr>
                <w:color w:val="auto"/>
              </w:rPr>
              <w:t xml:space="preserve"> </w:t>
            </w:r>
            <w:r>
              <w:rPr>
                <w:color w:val="auto"/>
                <w:spacing w:val="4"/>
              </w:rPr>
              <w:t>流器</w:t>
            </w:r>
          </w:p>
        </w:tc>
        <w:tc>
          <w:tcPr>
            <w:tcW w:w="1799" w:type="dxa"/>
            <w:vAlign w:val="top"/>
          </w:tcPr>
          <w:p w14:paraId="7BD00772">
            <w:pPr>
              <w:spacing w:line="284" w:lineRule="auto"/>
              <w:rPr>
                <w:rFonts w:ascii="Arial"/>
                <w:color w:val="auto"/>
                <w:sz w:val="21"/>
              </w:rPr>
            </w:pPr>
          </w:p>
          <w:p w14:paraId="36BCBE7C">
            <w:pPr>
              <w:pStyle w:val="212"/>
              <w:spacing w:before="62" w:line="229" w:lineRule="auto"/>
              <w:ind w:left="19"/>
              <w:rPr>
                <w:color w:val="auto"/>
              </w:rPr>
            </w:pPr>
            <w:r>
              <w:rPr>
                <w:color w:val="auto"/>
                <w:spacing w:val="8"/>
              </w:rPr>
              <w:t>管型荧光灯镇流器</w:t>
            </w:r>
          </w:p>
        </w:tc>
        <w:tc>
          <w:tcPr>
            <w:tcW w:w="1914" w:type="dxa"/>
            <w:vAlign w:val="top"/>
          </w:tcPr>
          <w:p w14:paraId="0E1F29EA">
            <w:pPr>
              <w:rPr>
                <w:rFonts w:ascii="Arial"/>
                <w:color w:val="auto"/>
                <w:sz w:val="21"/>
              </w:rPr>
            </w:pPr>
          </w:p>
        </w:tc>
        <w:tc>
          <w:tcPr>
            <w:tcW w:w="2969" w:type="dxa"/>
            <w:vAlign w:val="top"/>
          </w:tcPr>
          <w:p w14:paraId="5C17DF92">
            <w:pPr>
              <w:pStyle w:val="212"/>
              <w:spacing w:before="192" w:line="304" w:lineRule="auto"/>
              <w:ind w:left="17" w:right="11" w:firstLine="6"/>
              <w:rPr>
                <w:color w:val="auto"/>
              </w:rPr>
            </w:pPr>
            <w:r>
              <w:rPr>
                <w:color w:val="auto"/>
                <w:spacing w:val="19"/>
              </w:rPr>
              <w:t>《管形荧光灯镇流器能效限定值</w:t>
            </w:r>
            <w:r>
              <w:rPr>
                <w:color w:val="auto"/>
                <w:spacing w:val="2"/>
              </w:rPr>
              <w:t xml:space="preserve"> </w:t>
            </w:r>
            <w:r>
              <w:rPr>
                <w:color w:val="auto"/>
                <w:spacing w:val="5"/>
              </w:rPr>
              <w:t>及能效等级》（</w:t>
            </w:r>
            <w:r>
              <w:rPr>
                <w:color w:val="auto"/>
              </w:rPr>
              <w:t>GB</w:t>
            </w:r>
            <w:r>
              <w:rPr>
                <w:color w:val="auto"/>
                <w:spacing w:val="39"/>
              </w:rPr>
              <w:t xml:space="preserve"> </w:t>
            </w:r>
            <w:r>
              <w:rPr>
                <w:color w:val="auto"/>
                <w:spacing w:val="5"/>
              </w:rPr>
              <w:t>17896）</w:t>
            </w:r>
          </w:p>
        </w:tc>
      </w:tr>
      <w:tr w14:paraId="4875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bottom w:val="nil"/>
            </w:tcBorders>
            <w:vAlign w:val="top"/>
          </w:tcPr>
          <w:p w14:paraId="2FFC9C0D">
            <w:pPr>
              <w:spacing w:line="258" w:lineRule="auto"/>
              <w:rPr>
                <w:rFonts w:ascii="Arial"/>
                <w:color w:val="auto"/>
                <w:sz w:val="21"/>
              </w:rPr>
            </w:pPr>
          </w:p>
          <w:p w14:paraId="4BC34DFB">
            <w:pPr>
              <w:spacing w:line="258" w:lineRule="auto"/>
              <w:rPr>
                <w:rFonts w:ascii="Arial"/>
                <w:color w:val="auto"/>
                <w:sz w:val="21"/>
              </w:rPr>
            </w:pPr>
          </w:p>
          <w:p w14:paraId="27F0CA2E">
            <w:pPr>
              <w:spacing w:line="258" w:lineRule="auto"/>
              <w:rPr>
                <w:rFonts w:ascii="Arial"/>
                <w:color w:val="auto"/>
                <w:sz w:val="21"/>
              </w:rPr>
            </w:pPr>
          </w:p>
          <w:p w14:paraId="4174F754">
            <w:pPr>
              <w:spacing w:line="258" w:lineRule="auto"/>
              <w:rPr>
                <w:rFonts w:ascii="Arial"/>
                <w:color w:val="auto"/>
                <w:sz w:val="21"/>
              </w:rPr>
            </w:pPr>
          </w:p>
          <w:p w14:paraId="4C2AE276">
            <w:pPr>
              <w:spacing w:line="258" w:lineRule="auto"/>
              <w:rPr>
                <w:rFonts w:ascii="Arial"/>
                <w:color w:val="auto"/>
                <w:sz w:val="21"/>
              </w:rPr>
            </w:pPr>
          </w:p>
          <w:p w14:paraId="05756276">
            <w:pPr>
              <w:spacing w:line="258" w:lineRule="auto"/>
              <w:rPr>
                <w:rFonts w:ascii="Arial"/>
                <w:color w:val="auto"/>
                <w:sz w:val="21"/>
              </w:rPr>
            </w:pPr>
          </w:p>
          <w:p w14:paraId="25BA9C53">
            <w:pPr>
              <w:spacing w:line="259" w:lineRule="auto"/>
              <w:rPr>
                <w:rFonts w:ascii="Arial"/>
                <w:color w:val="auto"/>
                <w:sz w:val="21"/>
              </w:rPr>
            </w:pPr>
          </w:p>
          <w:p w14:paraId="27E1AD97">
            <w:pPr>
              <w:spacing w:line="259" w:lineRule="auto"/>
              <w:rPr>
                <w:rFonts w:ascii="Arial"/>
                <w:color w:val="auto"/>
                <w:sz w:val="21"/>
              </w:rPr>
            </w:pPr>
          </w:p>
          <w:p w14:paraId="2E175F8D">
            <w:pPr>
              <w:spacing w:line="259" w:lineRule="auto"/>
              <w:rPr>
                <w:rFonts w:ascii="Arial"/>
                <w:color w:val="auto"/>
                <w:sz w:val="21"/>
              </w:rPr>
            </w:pPr>
          </w:p>
          <w:p w14:paraId="2DF15992">
            <w:pPr>
              <w:spacing w:line="259" w:lineRule="auto"/>
              <w:rPr>
                <w:rFonts w:ascii="Arial"/>
                <w:color w:val="auto"/>
                <w:sz w:val="21"/>
              </w:rPr>
            </w:pPr>
          </w:p>
          <w:p w14:paraId="347391D1">
            <w:pPr>
              <w:pStyle w:val="212"/>
              <w:spacing w:before="62" w:line="256" w:lineRule="exact"/>
              <w:ind w:left="209"/>
              <w:rPr>
                <w:color w:val="auto"/>
              </w:rPr>
            </w:pPr>
            <w:r>
              <w:rPr>
                <w:color w:val="auto"/>
                <w:spacing w:val="-7"/>
                <w:position w:val="1"/>
              </w:rPr>
              <w:t>10</w:t>
            </w:r>
          </w:p>
        </w:tc>
        <w:tc>
          <w:tcPr>
            <w:tcW w:w="1166" w:type="dxa"/>
            <w:vMerge w:val="restart"/>
            <w:tcBorders>
              <w:bottom w:val="nil"/>
            </w:tcBorders>
            <w:vAlign w:val="top"/>
          </w:tcPr>
          <w:p w14:paraId="4E90FA5B">
            <w:pPr>
              <w:spacing w:line="242" w:lineRule="auto"/>
              <w:rPr>
                <w:rFonts w:ascii="Arial"/>
                <w:color w:val="auto"/>
                <w:sz w:val="21"/>
              </w:rPr>
            </w:pPr>
          </w:p>
          <w:p w14:paraId="51278A5E">
            <w:pPr>
              <w:spacing w:line="243" w:lineRule="auto"/>
              <w:rPr>
                <w:rFonts w:ascii="Arial"/>
                <w:color w:val="auto"/>
                <w:sz w:val="21"/>
              </w:rPr>
            </w:pPr>
          </w:p>
          <w:p w14:paraId="48CC9D44">
            <w:pPr>
              <w:spacing w:line="243" w:lineRule="auto"/>
              <w:rPr>
                <w:rFonts w:ascii="Arial"/>
                <w:color w:val="auto"/>
                <w:sz w:val="21"/>
              </w:rPr>
            </w:pPr>
          </w:p>
          <w:p w14:paraId="79C67AEE">
            <w:pPr>
              <w:spacing w:line="243" w:lineRule="auto"/>
              <w:rPr>
                <w:rFonts w:ascii="Arial"/>
                <w:color w:val="auto"/>
                <w:sz w:val="21"/>
              </w:rPr>
            </w:pPr>
          </w:p>
          <w:p w14:paraId="647FD45B">
            <w:pPr>
              <w:spacing w:line="243" w:lineRule="auto"/>
              <w:rPr>
                <w:rFonts w:ascii="Arial"/>
                <w:color w:val="auto"/>
                <w:sz w:val="21"/>
              </w:rPr>
            </w:pPr>
          </w:p>
          <w:p w14:paraId="35B62772">
            <w:pPr>
              <w:spacing w:line="243" w:lineRule="auto"/>
              <w:rPr>
                <w:rFonts w:ascii="Arial"/>
                <w:color w:val="auto"/>
                <w:sz w:val="21"/>
              </w:rPr>
            </w:pPr>
          </w:p>
          <w:p w14:paraId="27C82EB7">
            <w:pPr>
              <w:spacing w:line="243" w:lineRule="auto"/>
              <w:rPr>
                <w:rFonts w:ascii="Arial"/>
                <w:color w:val="auto"/>
                <w:sz w:val="21"/>
              </w:rPr>
            </w:pPr>
          </w:p>
          <w:p w14:paraId="051F9F2D">
            <w:pPr>
              <w:spacing w:line="243" w:lineRule="auto"/>
              <w:rPr>
                <w:rFonts w:ascii="Arial"/>
                <w:color w:val="auto"/>
                <w:sz w:val="21"/>
              </w:rPr>
            </w:pPr>
          </w:p>
          <w:p w14:paraId="43DF196A">
            <w:pPr>
              <w:spacing w:line="243" w:lineRule="auto"/>
              <w:rPr>
                <w:rFonts w:ascii="Arial"/>
                <w:color w:val="auto"/>
                <w:sz w:val="21"/>
              </w:rPr>
            </w:pPr>
          </w:p>
          <w:p w14:paraId="567805F2">
            <w:pPr>
              <w:spacing w:line="243" w:lineRule="auto"/>
              <w:rPr>
                <w:rFonts w:ascii="Arial"/>
                <w:color w:val="auto"/>
                <w:sz w:val="21"/>
              </w:rPr>
            </w:pPr>
          </w:p>
          <w:p w14:paraId="7D11DCB6">
            <w:pPr>
              <w:pStyle w:val="212"/>
              <w:spacing w:before="62" w:line="305" w:lineRule="auto"/>
              <w:ind w:left="16" w:right="8" w:hanging="7"/>
              <w:rPr>
                <w:color w:val="auto"/>
              </w:rPr>
            </w:pPr>
            <w:r>
              <w:rPr>
                <w:color w:val="auto"/>
                <w:spacing w:val="4"/>
              </w:rPr>
              <w:t>A020618</w:t>
            </w:r>
            <w:r>
              <w:rPr>
                <w:color w:val="auto"/>
                <w:spacing w:val="-34"/>
              </w:rPr>
              <w:t xml:space="preserve"> </w:t>
            </w:r>
            <w:r>
              <w:rPr>
                <w:color w:val="auto"/>
                <w:spacing w:val="4"/>
              </w:rPr>
              <w:t>生活</w:t>
            </w:r>
            <w:r>
              <w:rPr>
                <w:color w:val="auto"/>
              </w:rPr>
              <w:t xml:space="preserve"> </w:t>
            </w:r>
            <w:r>
              <w:rPr>
                <w:color w:val="auto"/>
                <w:spacing w:val="6"/>
              </w:rPr>
              <w:t>用电器</w:t>
            </w:r>
          </w:p>
        </w:tc>
        <w:tc>
          <w:tcPr>
            <w:tcW w:w="1799" w:type="dxa"/>
            <w:vAlign w:val="top"/>
          </w:tcPr>
          <w:p w14:paraId="7B0373FD">
            <w:pPr>
              <w:pStyle w:val="212"/>
              <w:spacing w:before="276" w:line="230" w:lineRule="auto"/>
              <w:ind w:left="9"/>
              <w:rPr>
                <w:color w:val="auto"/>
              </w:rPr>
            </w:pPr>
            <w:r>
              <w:rPr>
                <w:color w:val="auto"/>
                <w:spacing w:val="3"/>
              </w:rPr>
              <w:t>A0206180101</w:t>
            </w:r>
            <w:r>
              <w:rPr>
                <w:color w:val="auto"/>
                <w:spacing w:val="-4"/>
              </w:rPr>
              <w:t xml:space="preserve"> </w:t>
            </w:r>
            <w:r>
              <w:rPr>
                <w:color w:val="auto"/>
                <w:spacing w:val="3"/>
              </w:rPr>
              <w:t>电冰箱</w:t>
            </w:r>
          </w:p>
        </w:tc>
        <w:tc>
          <w:tcPr>
            <w:tcW w:w="1914" w:type="dxa"/>
            <w:vAlign w:val="top"/>
          </w:tcPr>
          <w:p w14:paraId="1A47534D">
            <w:pPr>
              <w:rPr>
                <w:rFonts w:ascii="Arial"/>
                <w:color w:val="auto"/>
                <w:sz w:val="21"/>
              </w:rPr>
            </w:pPr>
          </w:p>
        </w:tc>
        <w:tc>
          <w:tcPr>
            <w:tcW w:w="2969" w:type="dxa"/>
            <w:vAlign w:val="top"/>
          </w:tcPr>
          <w:p w14:paraId="2016FBFD">
            <w:pPr>
              <w:pStyle w:val="212"/>
              <w:spacing w:before="119" w:line="296" w:lineRule="auto"/>
              <w:ind w:left="22" w:right="11"/>
              <w:rPr>
                <w:color w:val="auto"/>
              </w:rPr>
            </w:pPr>
            <w:r>
              <w:rPr>
                <w:color w:val="auto"/>
                <w:spacing w:val="19"/>
              </w:rPr>
              <w:t>《家用电冰箱耗电量限定值及能</w:t>
            </w:r>
            <w:r>
              <w:rPr>
                <w:color w:val="auto"/>
                <w:spacing w:val="2"/>
              </w:rPr>
              <w:t xml:space="preserve"> </w:t>
            </w:r>
            <w:r>
              <w:rPr>
                <w:color w:val="auto"/>
                <w:spacing w:val="4"/>
              </w:rPr>
              <w:t>效等级》（</w:t>
            </w:r>
            <w:r>
              <w:rPr>
                <w:color w:val="auto"/>
              </w:rPr>
              <w:t>GB</w:t>
            </w:r>
            <w:r>
              <w:rPr>
                <w:color w:val="auto"/>
                <w:spacing w:val="20"/>
              </w:rPr>
              <w:t xml:space="preserve">  </w:t>
            </w:r>
            <w:r>
              <w:rPr>
                <w:color w:val="auto"/>
                <w:spacing w:val="4"/>
              </w:rPr>
              <w:t>12021.2）</w:t>
            </w:r>
          </w:p>
        </w:tc>
      </w:tr>
      <w:tr w14:paraId="4C957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nil"/>
              <w:bottom w:val="nil"/>
            </w:tcBorders>
            <w:vAlign w:val="top"/>
          </w:tcPr>
          <w:p w14:paraId="5272FC17">
            <w:pPr>
              <w:rPr>
                <w:rFonts w:ascii="Arial"/>
                <w:color w:val="auto"/>
                <w:sz w:val="21"/>
              </w:rPr>
            </w:pPr>
          </w:p>
        </w:tc>
        <w:tc>
          <w:tcPr>
            <w:tcW w:w="1166" w:type="dxa"/>
            <w:vMerge w:val="continue"/>
            <w:tcBorders>
              <w:top w:val="nil"/>
              <w:bottom w:val="nil"/>
            </w:tcBorders>
            <w:vAlign w:val="top"/>
          </w:tcPr>
          <w:p w14:paraId="5327A86C">
            <w:pPr>
              <w:rPr>
                <w:rFonts w:ascii="Arial"/>
                <w:color w:val="auto"/>
                <w:sz w:val="21"/>
              </w:rPr>
            </w:pPr>
          </w:p>
        </w:tc>
        <w:tc>
          <w:tcPr>
            <w:tcW w:w="1799" w:type="dxa"/>
            <w:vMerge w:val="restart"/>
            <w:tcBorders>
              <w:bottom w:val="nil"/>
            </w:tcBorders>
            <w:vAlign w:val="top"/>
          </w:tcPr>
          <w:p w14:paraId="46954BC3">
            <w:pPr>
              <w:spacing w:line="247" w:lineRule="auto"/>
              <w:rPr>
                <w:rFonts w:ascii="Arial"/>
                <w:color w:val="auto"/>
                <w:sz w:val="21"/>
              </w:rPr>
            </w:pPr>
          </w:p>
          <w:p w14:paraId="71155D9A">
            <w:pPr>
              <w:spacing w:line="248" w:lineRule="auto"/>
              <w:rPr>
                <w:rFonts w:ascii="Arial"/>
                <w:color w:val="auto"/>
                <w:sz w:val="21"/>
              </w:rPr>
            </w:pPr>
          </w:p>
          <w:p w14:paraId="3AEF88A9">
            <w:pPr>
              <w:spacing w:line="248" w:lineRule="auto"/>
              <w:rPr>
                <w:rFonts w:ascii="Arial"/>
                <w:color w:val="auto"/>
                <w:sz w:val="21"/>
              </w:rPr>
            </w:pPr>
          </w:p>
          <w:p w14:paraId="373676A3">
            <w:pPr>
              <w:spacing w:line="248" w:lineRule="auto"/>
              <w:rPr>
                <w:rFonts w:ascii="Arial"/>
                <w:color w:val="auto"/>
                <w:sz w:val="21"/>
              </w:rPr>
            </w:pPr>
          </w:p>
          <w:p w14:paraId="4E79B147">
            <w:pPr>
              <w:spacing w:line="248" w:lineRule="auto"/>
              <w:rPr>
                <w:rFonts w:ascii="Arial"/>
                <w:color w:val="auto"/>
                <w:sz w:val="21"/>
              </w:rPr>
            </w:pPr>
          </w:p>
          <w:p w14:paraId="3C7692B9">
            <w:pPr>
              <w:spacing w:line="248" w:lineRule="auto"/>
              <w:rPr>
                <w:rFonts w:ascii="Arial"/>
                <w:color w:val="auto"/>
                <w:sz w:val="21"/>
              </w:rPr>
            </w:pPr>
          </w:p>
          <w:p w14:paraId="3B713381">
            <w:pPr>
              <w:spacing w:line="248" w:lineRule="auto"/>
              <w:rPr>
                <w:rFonts w:ascii="Arial"/>
                <w:color w:val="auto"/>
                <w:sz w:val="21"/>
              </w:rPr>
            </w:pPr>
          </w:p>
          <w:p w14:paraId="29736577">
            <w:pPr>
              <w:pStyle w:val="212"/>
              <w:spacing w:before="62" w:line="304" w:lineRule="auto"/>
              <w:ind w:left="14" w:right="10" w:firstLine="3"/>
              <w:rPr>
                <w:color w:val="auto"/>
              </w:rPr>
            </w:pPr>
            <w:r>
              <w:rPr>
                <w:color w:val="auto"/>
                <w:spacing w:val="3"/>
              </w:rPr>
              <w:t>★A0206180203 空调</w:t>
            </w:r>
            <w:r>
              <w:rPr>
                <w:color w:val="auto"/>
                <w:spacing w:val="9"/>
              </w:rPr>
              <w:t xml:space="preserve"> </w:t>
            </w:r>
            <w:r>
              <w:rPr>
                <w:color w:val="auto"/>
                <w:spacing w:val="2"/>
              </w:rPr>
              <w:t>机</w:t>
            </w:r>
          </w:p>
        </w:tc>
        <w:tc>
          <w:tcPr>
            <w:tcW w:w="1914" w:type="dxa"/>
            <w:vAlign w:val="top"/>
          </w:tcPr>
          <w:p w14:paraId="2B115098">
            <w:pPr>
              <w:spacing w:line="261" w:lineRule="auto"/>
              <w:rPr>
                <w:rFonts w:ascii="Arial"/>
                <w:color w:val="auto"/>
                <w:sz w:val="21"/>
              </w:rPr>
            </w:pPr>
          </w:p>
          <w:p w14:paraId="0E26B55E">
            <w:pPr>
              <w:spacing w:line="261" w:lineRule="auto"/>
              <w:rPr>
                <w:rFonts w:ascii="Arial"/>
                <w:color w:val="auto"/>
                <w:sz w:val="21"/>
              </w:rPr>
            </w:pPr>
          </w:p>
          <w:p w14:paraId="21AB1BA2">
            <w:pPr>
              <w:spacing w:line="261" w:lineRule="auto"/>
              <w:rPr>
                <w:rFonts w:ascii="Arial"/>
                <w:color w:val="auto"/>
                <w:sz w:val="21"/>
              </w:rPr>
            </w:pPr>
          </w:p>
          <w:p w14:paraId="6CB759CA">
            <w:pPr>
              <w:pStyle w:val="212"/>
              <w:spacing w:before="62" w:line="230" w:lineRule="auto"/>
              <w:ind w:left="17"/>
              <w:rPr>
                <w:color w:val="auto"/>
              </w:rPr>
            </w:pPr>
            <w:r>
              <w:rPr>
                <w:color w:val="auto"/>
                <w:spacing w:val="8"/>
              </w:rPr>
              <w:t>房间空气调节器</w:t>
            </w:r>
          </w:p>
        </w:tc>
        <w:tc>
          <w:tcPr>
            <w:tcW w:w="2969" w:type="dxa"/>
            <w:vAlign w:val="top"/>
          </w:tcPr>
          <w:p w14:paraId="5EFC417D">
            <w:pPr>
              <w:pStyle w:val="212"/>
              <w:spacing w:before="68" w:line="293" w:lineRule="auto"/>
              <w:ind w:left="17" w:firstLine="5"/>
              <w:jc w:val="both"/>
              <w:rPr>
                <w:color w:val="auto"/>
              </w:rPr>
            </w:pPr>
            <w:r>
              <w:rPr>
                <w:color w:val="auto"/>
                <w:spacing w:val="14"/>
              </w:rPr>
              <w:t>《转速可控型房间空气调节器能</w:t>
            </w:r>
            <w:r>
              <w:rPr>
                <w:color w:val="auto"/>
              </w:rPr>
              <w:t xml:space="preserve">  </w:t>
            </w:r>
            <w:r>
              <w:rPr>
                <w:color w:val="auto"/>
                <w:spacing w:val="-9"/>
              </w:rPr>
              <w:t>效</w:t>
            </w:r>
            <w:r>
              <w:rPr>
                <w:color w:val="auto"/>
                <w:spacing w:val="-19"/>
              </w:rPr>
              <w:t xml:space="preserve"> </w:t>
            </w:r>
            <w:r>
              <w:rPr>
                <w:color w:val="auto"/>
                <w:spacing w:val="-9"/>
              </w:rPr>
              <w:t>限</w:t>
            </w:r>
            <w:r>
              <w:rPr>
                <w:color w:val="auto"/>
                <w:spacing w:val="-33"/>
              </w:rPr>
              <w:t xml:space="preserve"> </w:t>
            </w:r>
            <w:r>
              <w:rPr>
                <w:color w:val="auto"/>
                <w:spacing w:val="-9"/>
              </w:rPr>
              <w:t>定</w:t>
            </w:r>
            <w:r>
              <w:rPr>
                <w:color w:val="auto"/>
                <w:spacing w:val="-38"/>
              </w:rPr>
              <w:t xml:space="preserve"> </w:t>
            </w:r>
            <w:r>
              <w:rPr>
                <w:color w:val="auto"/>
                <w:spacing w:val="-9"/>
              </w:rPr>
              <w:t>值</w:t>
            </w:r>
            <w:r>
              <w:rPr>
                <w:color w:val="auto"/>
                <w:spacing w:val="-39"/>
              </w:rPr>
              <w:t xml:space="preserve"> </w:t>
            </w:r>
            <w:r>
              <w:rPr>
                <w:color w:val="auto"/>
                <w:spacing w:val="-9"/>
              </w:rPr>
              <w:t>及</w:t>
            </w:r>
            <w:r>
              <w:rPr>
                <w:color w:val="auto"/>
                <w:spacing w:val="-31"/>
              </w:rPr>
              <w:t xml:space="preserve"> </w:t>
            </w:r>
            <w:r>
              <w:rPr>
                <w:color w:val="auto"/>
                <w:spacing w:val="-9"/>
              </w:rPr>
              <w:t>能</w:t>
            </w:r>
            <w:r>
              <w:rPr>
                <w:color w:val="auto"/>
                <w:spacing w:val="-34"/>
              </w:rPr>
              <w:t xml:space="preserve"> </w:t>
            </w:r>
            <w:r>
              <w:rPr>
                <w:color w:val="auto"/>
                <w:spacing w:val="-9"/>
              </w:rPr>
              <w:t>效</w:t>
            </w:r>
            <w:r>
              <w:rPr>
                <w:color w:val="auto"/>
                <w:spacing w:val="-36"/>
              </w:rPr>
              <w:t xml:space="preserve"> </w:t>
            </w:r>
            <w:r>
              <w:rPr>
                <w:color w:val="auto"/>
                <w:spacing w:val="-9"/>
              </w:rPr>
              <w:t>等</w:t>
            </w:r>
            <w:r>
              <w:rPr>
                <w:color w:val="auto"/>
                <w:spacing w:val="-36"/>
              </w:rPr>
              <w:t xml:space="preserve"> </w:t>
            </w:r>
            <w:r>
              <w:rPr>
                <w:color w:val="auto"/>
                <w:spacing w:val="-9"/>
              </w:rPr>
              <w:t>级</w:t>
            </w:r>
            <w:r>
              <w:rPr>
                <w:color w:val="auto"/>
                <w:spacing w:val="-29"/>
              </w:rPr>
              <w:t xml:space="preserve"> </w:t>
            </w:r>
            <w:r>
              <w:rPr>
                <w:color w:val="auto"/>
                <w:spacing w:val="-9"/>
              </w:rPr>
              <w:t>》</w:t>
            </w:r>
            <w:r>
              <w:rPr>
                <w:color w:val="auto"/>
                <w:spacing w:val="-41"/>
              </w:rPr>
              <w:t xml:space="preserve"> </w:t>
            </w:r>
            <w:r>
              <w:rPr>
                <w:color w:val="auto"/>
                <w:spacing w:val="-9"/>
              </w:rPr>
              <w:t>（ GB</w:t>
            </w:r>
            <w:r>
              <w:rPr>
                <w:color w:val="auto"/>
              </w:rPr>
              <w:t xml:space="preserve">  21455-2013</w:t>
            </w:r>
            <w:r>
              <w:rPr>
                <w:color w:val="auto"/>
                <w:spacing w:val="12"/>
              </w:rPr>
              <w:t>），</w:t>
            </w:r>
            <w:r>
              <w:rPr>
                <w:color w:val="auto"/>
              </w:rPr>
              <w:t>待 2019</w:t>
            </w:r>
            <w:r>
              <w:rPr>
                <w:color w:val="auto"/>
                <w:spacing w:val="-15"/>
              </w:rPr>
              <w:t xml:space="preserve"> </w:t>
            </w:r>
            <w:r>
              <w:rPr>
                <w:color w:val="auto"/>
              </w:rPr>
              <w:t>年修订发  布后，按《房间空气调节器能效限</w:t>
            </w:r>
            <w:r>
              <w:rPr>
                <w:color w:val="auto"/>
                <w:spacing w:val="4"/>
              </w:rPr>
              <w:t xml:space="preserve">  </w:t>
            </w:r>
            <w:r>
              <w:rPr>
                <w:color w:val="auto"/>
                <w:spacing w:val="-5"/>
              </w:rPr>
              <w:t>定值及能效等级》（GB21455-2019）</w:t>
            </w:r>
            <w:r>
              <w:rPr>
                <w:color w:val="auto"/>
                <w:spacing w:val="15"/>
              </w:rPr>
              <w:t xml:space="preserve"> </w:t>
            </w:r>
            <w:r>
              <w:rPr>
                <w:color w:val="auto"/>
              </w:rPr>
              <w:t>实施。</w:t>
            </w:r>
          </w:p>
        </w:tc>
      </w:tr>
      <w:tr w14:paraId="79A64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5F1BAD">
            <w:pPr>
              <w:rPr>
                <w:rFonts w:ascii="Arial"/>
                <w:color w:val="auto"/>
                <w:sz w:val="21"/>
              </w:rPr>
            </w:pPr>
          </w:p>
        </w:tc>
        <w:tc>
          <w:tcPr>
            <w:tcW w:w="1166" w:type="dxa"/>
            <w:vMerge w:val="continue"/>
            <w:tcBorders>
              <w:top w:val="nil"/>
              <w:bottom w:val="nil"/>
            </w:tcBorders>
            <w:vAlign w:val="top"/>
          </w:tcPr>
          <w:p w14:paraId="5CF65E0E">
            <w:pPr>
              <w:rPr>
                <w:rFonts w:ascii="Arial"/>
                <w:color w:val="auto"/>
                <w:sz w:val="21"/>
              </w:rPr>
            </w:pPr>
          </w:p>
        </w:tc>
        <w:tc>
          <w:tcPr>
            <w:tcW w:w="1799" w:type="dxa"/>
            <w:vMerge w:val="continue"/>
            <w:tcBorders>
              <w:top w:val="nil"/>
              <w:bottom w:val="nil"/>
            </w:tcBorders>
            <w:vAlign w:val="top"/>
          </w:tcPr>
          <w:p w14:paraId="67979D17">
            <w:pPr>
              <w:rPr>
                <w:rFonts w:ascii="Arial"/>
                <w:color w:val="auto"/>
                <w:sz w:val="21"/>
              </w:rPr>
            </w:pPr>
          </w:p>
        </w:tc>
        <w:tc>
          <w:tcPr>
            <w:tcW w:w="1914" w:type="dxa"/>
            <w:vAlign w:val="top"/>
          </w:tcPr>
          <w:p w14:paraId="5563FE61">
            <w:pPr>
              <w:pStyle w:val="212"/>
              <w:spacing w:before="71" w:line="282" w:lineRule="auto"/>
              <w:ind w:left="15" w:right="11" w:firstLine="10"/>
              <w:jc w:val="both"/>
              <w:rPr>
                <w:color w:val="auto"/>
              </w:rPr>
            </w:pPr>
            <w:r>
              <w:rPr>
                <w:color w:val="auto"/>
                <w:spacing w:val="15"/>
              </w:rPr>
              <w:t>多联式空调（热泵）</w:t>
            </w:r>
            <w:r>
              <w:rPr>
                <w:color w:val="auto"/>
                <w:spacing w:val="7"/>
              </w:rPr>
              <w:t xml:space="preserve"> </w:t>
            </w:r>
            <w:r>
              <w:rPr>
                <w:color w:val="auto"/>
                <w:spacing w:val="-4"/>
              </w:rPr>
              <w:t>机 组 （</w:t>
            </w:r>
            <w:r>
              <w:rPr>
                <w:color w:val="auto"/>
                <w:spacing w:val="28"/>
              </w:rPr>
              <w:t xml:space="preserve"> </w:t>
            </w:r>
            <w:r>
              <w:rPr>
                <w:color w:val="auto"/>
                <w:spacing w:val="-4"/>
              </w:rPr>
              <w:t>制 冷 量 ≤</w:t>
            </w:r>
            <w:r>
              <w:rPr>
                <w:color w:val="auto"/>
              </w:rPr>
              <w:t xml:space="preserve"> </w:t>
            </w:r>
            <w:r>
              <w:rPr>
                <w:color w:val="auto"/>
                <w:spacing w:val="3"/>
              </w:rPr>
              <w:t>14000W）</w:t>
            </w:r>
          </w:p>
        </w:tc>
        <w:tc>
          <w:tcPr>
            <w:tcW w:w="2969" w:type="dxa"/>
            <w:vAlign w:val="top"/>
          </w:tcPr>
          <w:p w14:paraId="4097116E">
            <w:pPr>
              <w:pStyle w:val="212"/>
              <w:spacing w:before="225" w:line="305" w:lineRule="auto"/>
              <w:ind w:left="22"/>
              <w:rPr>
                <w:color w:val="auto"/>
              </w:rPr>
            </w:pPr>
            <w:r>
              <w:rPr>
                <w:color w:val="auto"/>
              </w:rPr>
              <w:t>《多联式空调（热泵）机组能效限</w:t>
            </w:r>
            <w:r>
              <w:rPr>
                <w:color w:val="auto"/>
                <w:spacing w:val="2"/>
              </w:rPr>
              <w:t xml:space="preserve">  </w:t>
            </w:r>
            <w:r>
              <w:rPr>
                <w:color w:val="auto"/>
                <w:spacing w:val="-4"/>
              </w:rPr>
              <w:t>定值及能源效率等级》（GB</w:t>
            </w:r>
            <w:r>
              <w:rPr>
                <w:color w:val="auto"/>
                <w:spacing w:val="-24"/>
              </w:rPr>
              <w:t xml:space="preserve"> </w:t>
            </w:r>
            <w:r>
              <w:rPr>
                <w:color w:val="auto"/>
                <w:spacing w:val="-4"/>
              </w:rPr>
              <w:t>21454）</w:t>
            </w:r>
          </w:p>
        </w:tc>
      </w:tr>
      <w:tr w14:paraId="2BABA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nil"/>
              <w:bottom w:val="nil"/>
            </w:tcBorders>
            <w:vAlign w:val="top"/>
          </w:tcPr>
          <w:p w14:paraId="48AFFED1">
            <w:pPr>
              <w:rPr>
                <w:rFonts w:ascii="Arial"/>
                <w:color w:val="auto"/>
                <w:sz w:val="21"/>
              </w:rPr>
            </w:pPr>
          </w:p>
        </w:tc>
        <w:tc>
          <w:tcPr>
            <w:tcW w:w="1166" w:type="dxa"/>
            <w:vMerge w:val="continue"/>
            <w:tcBorders>
              <w:top w:val="nil"/>
              <w:bottom w:val="nil"/>
            </w:tcBorders>
            <w:vAlign w:val="top"/>
          </w:tcPr>
          <w:p w14:paraId="10E71562">
            <w:pPr>
              <w:rPr>
                <w:rFonts w:ascii="Arial"/>
                <w:color w:val="auto"/>
                <w:sz w:val="21"/>
              </w:rPr>
            </w:pPr>
          </w:p>
        </w:tc>
        <w:tc>
          <w:tcPr>
            <w:tcW w:w="1799" w:type="dxa"/>
            <w:vMerge w:val="continue"/>
            <w:tcBorders>
              <w:top w:val="nil"/>
            </w:tcBorders>
            <w:vAlign w:val="top"/>
          </w:tcPr>
          <w:p w14:paraId="51628529">
            <w:pPr>
              <w:rPr>
                <w:rFonts w:ascii="Arial"/>
                <w:color w:val="auto"/>
                <w:sz w:val="21"/>
              </w:rPr>
            </w:pPr>
          </w:p>
        </w:tc>
        <w:tc>
          <w:tcPr>
            <w:tcW w:w="1914" w:type="dxa"/>
            <w:vAlign w:val="top"/>
          </w:tcPr>
          <w:p w14:paraId="745A02AE">
            <w:pPr>
              <w:spacing w:line="319" w:lineRule="auto"/>
              <w:rPr>
                <w:rFonts w:ascii="Arial"/>
                <w:color w:val="auto"/>
                <w:sz w:val="21"/>
              </w:rPr>
            </w:pPr>
          </w:p>
          <w:p w14:paraId="1C83C537">
            <w:pPr>
              <w:pStyle w:val="212"/>
              <w:spacing w:before="61" w:line="305" w:lineRule="auto"/>
              <w:ind w:left="51" w:right="11" w:hanging="33"/>
              <w:rPr>
                <w:color w:val="auto"/>
              </w:rPr>
            </w:pPr>
            <w:r>
              <w:rPr>
                <w:color w:val="auto"/>
                <w:spacing w:val="44"/>
              </w:rPr>
              <w:t>单元式空气调节机</w:t>
            </w:r>
            <w:r>
              <w:rPr>
                <w:color w:val="auto"/>
                <w:spacing w:val="6"/>
              </w:rPr>
              <w:t xml:space="preserve"> </w:t>
            </w:r>
            <w:r>
              <w:rPr>
                <w:color w:val="auto"/>
                <w:spacing w:val="3"/>
              </w:rPr>
              <w:t>(制冷量≤14000W)</w:t>
            </w:r>
          </w:p>
        </w:tc>
        <w:tc>
          <w:tcPr>
            <w:tcW w:w="2969" w:type="dxa"/>
            <w:vAlign w:val="top"/>
          </w:tcPr>
          <w:p w14:paraId="05145D7A">
            <w:pPr>
              <w:pStyle w:val="212"/>
              <w:spacing w:before="72" w:line="287" w:lineRule="auto"/>
              <w:ind w:left="17" w:right="11" w:firstLine="6"/>
              <w:jc w:val="both"/>
              <w:rPr>
                <w:color w:val="auto"/>
              </w:rPr>
            </w:pPr>
            <w:r>
              <w:rPr>
                <w:color w:val="auto"/>
                <w:spacing w:val="19"/>
              </w:rPr>
              <w:t>《单元式空气调节机能效限定值</w:t>
            </w:r>
            <w:r>
              <w:rPr>
                <w:color w:val="auto"/>
                <w:spacing w:val="2"/>
              </w:rPr>
              <w:t xml:space="preserve"> </w:t>
            </w:r>
            <w:r>
              <w:rPr>
                <w:color w:val="auto"/>
                <w:spacing w:val="-5"/>
              </w:rPr>
              <w:t>及能源效率等级》（GB</w:t>
            </w:r>
            <w:r>
              <w:rPr>
                <w:color w:val="auto"/>
                <w:spacing w:val="-13"/>
              </w:rPr>
              <w:t xml:space="preserve"> </w:t>
            </w:r>
            <w:r>
              <w:rPr>
                <w:color w:val="auto"/>
                <w:spacing w:val="-5"/>
              </w:rPr>
              <w:t>19576）《风</w:t>
            </w:r>
            <w:r>
              <w:rPr>
                <w:color w:val="auto"/>
              </w:rPr>
              <w:t xml:space="preserve"> </w:t>
            </w:r>
            <w:r>
              <w:rPr>
                <w:color w:val="auto"/>
                <w:spacing w:val="19"/>
              </w:rPr>
              <w:t>管送风式空调机组能效限定值及</w:t>
            </w:r>
            <w:r>
              <w:rPr>
                <w:color w:val="auto"/>
                <w:spacing w:val="8"/>
              </w:rPr>
              <w:t xml:space="preserve"> </w:t>
            </w:r>
            <w:r>
              <w:rPr>
                <w:color w:val="auto"/>
                <w:spacing w:val="7"/>
              </w:rPr>
              <w:t>能效等级》（</w:t>
            </w:r>
            <w:r>
              <w:rPr>
                <w:color w:val="auto"/>
              </w:rPr>
              <w:t>GB</w:t>
            </w:r>
            <w:r>
              <w:rPr>
                <w:color w:val="auto"/>
                <w:spacing w:val="7"/>
              </w:rPr>
              <w:t xml:space="preserve"> 37479）</w:t>
            </w:r>
          </w:p>
        </w:tc>
      </w:tr>
      <w:tr w14:paraId="793D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nil"/>
            </w:tcBorders>
            <w:vAlign w:val="top"/>
          </w:tcPr>
          <w:p w14:paraId="25D9BA33">
            <w:pPr>
              <w:rPr>
                <w:rFonts w:ascii="Arial"/>
                <w:color w:val="auto"/>
                <w:sz w:val="21"/>
              </w:rPr>
            </w:pPr>
          </w:p>
        </w:tc>
        <w:tc>
          <w:tcPr>
            <w:tcW w:w="1166" w:type="dxa"/>
            <w:vMerge w:val="continue"/>
            <w:tcBorders>
              <w:top w:val="nil"/>
            </w:tcBorders>
            <w:vAlign w:val="top"/>
          </w:tcPr>
          <w:p w14:paraId="7DD1EC21">
            <w:pPr>
              <w:rPr>
                <w:rFonts w:ascii="Arial"/>
                <w:color w:val="auto"/>
                <w:sz w:val="21"/>
              </w:rPr>
            </w:pPr>
          </w:p>
        </w:tc>
        <w:tc>
          <w:tcPr>
            <w:tcW w:w="1799" w:type="dxa"/>
            <w:vAlign w:val="top"/>
          </w:tcPr>
          <w:p w14:paraId="2105E109">
            <w:pPr>
              <w:pStyle w:val="212"/>
              <w:spacing w:before="230" w:line="228" w:lineRule="auto"/>
              <w:ind w:left="9"/>
              <w:rPr>
                <w:color w:val="auto"/>
              </w:rPr>
            </w:pPr>
            <w:r>
              <w:rPr>
                <w:color w:val="auto"/>
                <w:spacing w:val="5"/>
              </w:rPr>
              <w:t>A0206180301</w:t>
            </w:r>
            <w:r>
              <w:rPr>
                <w:color w:val="auto"/>
                <w:spacing w:val="-33"/>
              </w:rPr>
              <w:t xml:space="preserve"> </w:t>
            </w:r>
            <w:r>
              <w:rPr>
                <w:color w:val="auto"/>
                <w:spacing w:val="5"/>
              </w:rPr>
              <w:t>洗衣机</w:t>
            </w:r>
          </w:p>
        </w:tc>
        <w:tc>
          <w:tcPr>
            <w:tcW w:w="1914" w:type="dxa"/>
            <w:vAlign w:val="top"/>
          </w:tcPr>
          <w:p w14:paraId="7A382A83">
            <w:pPr>
              <w:rPr>
                <w:rFonts w:ascii="Arial"/>
                <w:color w:val="auto"/>
                <w:sz w:val="21"/>
              </w:rPr>
            </w:pPr>
          </w:p>
        </w:tc>
        <w:tc>
          <w:tcPr>
            <w:tcW w:w="2969" w:type="dxa"/>
            <w:vAlign w:val="top"/>
          </w:tcPr>
          <w:p w14:paraId="17E09339">
            <w:pPr>
              <w:pStyle w:val="212"/>
              <w:spacing w:before="74" w:line="276" w:lineRule="auto"/>
              <w:ind w:left="19" w:right="11" w:firstLine="3"/>
              <w:rPr>
                <w:color w:val="auto"/>
              </w:rPr>
            </w:pPr>
            <w:r>
              <w:rPr>
                <w:color w:val="auto"/>
                <w:spacing w:val="19"/>
              </w:rPr>
              <w:t>《电动洗衣机能效水效限定值及</w:t>
            </w:r>
            <w:r>
              <w:rPr>
                <w:color w:val="auto"/>
                <w:spacing w:val="2"/>
              </w:rPr>
              <w:t xml:space="preserve"> </w:t>
            </w:r>
            <w:r>
              <w:rPr>
                <w:color w:val="auto"/>
                <w:spacing w:val="4"/>
              </w:rPr>
              <w:t>等级》（</w:t>
            </w:r>
            <w:r>
              <w:rPr>
                <w:color w:val="auto"/>
              </w:rPr>
              <w:t>GB</w:t>
            </w:r>
            <w:r>
              <w:rPr>
                <w:color w:val="auto"/>
                <w:spacing w:val="33"/>
              </w:rPr>
              <w:t xml:space="preserve"> </w:t>
            </w:r>
            <w:r>
              <w:rPr>
                <w:color w:val="auto"/>
                <w:spacing w:val="4"/>
              </w:rPr>
              <w:t>12021.4）</w:t>
            </w:r>
          </w:p>
        </w:tc>
      </w:tr>
    </w:tbl>
    <w:p w14:paraId="44622A36">
      <w:pPr>
        <w:rPr>
          <w:rFonts w:ascii="Arial"/>
          <w:color w:val="auto"/>
          <w:sz w:val="21"/>
        </w:rPr>
      </w:pPr>
    </w:p>
    <w:p w14:paraId="49F23B4C">
      <w:pPr>
        <w:rPr>
          <w:rFonts w:ascii="Arial" w:hAnsi="Arial" w:eastAsia="Arial" w:cs="Arial"/>
          <w:color w:val="auto"/>
          <w:sz w:val="21"/>
          <w:szCs w:val="21"/>
        </w:rPr>
        <w:sectPr>
          <w:pgSz w:w="11906" w:h="16838"/>
          <w:pgMar w:top="1431" w:right="1691" w:bottom="1134" w:left="1783" w:header="850" w:footer="992" w:gutter="0"/>
          <w:cols w:space="720" w:num="1"/>
        </w:sectPr>
      </w:pPr>
    </w:p>
    <w:p w14:paraId="397E8DA5">
      <w:pPr>
        <w:spacing w:line="91" w:lineRule="auto"/>
        <w:rPr>
          <w:rFonts w:ascii="Arial"/>
          <w:color w:val="auto"/>
          <w:sz w:val="2"/>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19CE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8DF05E0">
            <w:pPr>
              <w:rPr>
                <w:rFonts w:ascii="Arial"/>
                <w:color w:val="auto"/>
                <w:sz w:val="21"/>
              </w:rPr>
            </w:pPr>
          </w:p>
        </w:tc>
        <w:tc>
          <w:tcPr>
            <w:tcW w:w="1166" w:type="dxa"/>
            <w:vMerge w:val="restart"/>
            <w:tcBorders>
              <w:bottom w:val="nil"/>
            </w:tcBorders>
            <w:vAlign w:val="top"/>
          </w:tcPr>
          <w:p w14:paraId="232F69D4">
            <w:pPr>
              <w:rPr>
                <w:rFonts w:ascii="Arial"/>
                <w:color w:val="auto"/>
                <w:sz w:val="21"/>
              </w:rPr>
            </w:pPr>
          </w:p>
        </w:tc>
        <w:tc>
          <w:tcPr>
            <w:tcW w:w="1799" w:type="dxa"/>
            <w:vMerge w:val="restart"/>
            <w:tcBorders>
              <w:bottom w:val="nil"/>
            </w:tcBorders>
            <w:vAlign w:val="top"/>
          </w:tcPr>
          <w:p w14:paraId="5255A109">
            <w:pPr>
              <w:spacing w:line="244" w:lineRule="auto"/>
              <w:rPr>
                <w:rFonts w:ascii="Arial"/>
                <w:color w:val="auto"/>
                <w:sz w:val="21"/>
              </w:rPr>
            </w:pPr>
          </w:p>
          <w:p w14:paraId="5F21F882">
            <w:pPr>
              <w:spacing w:line="244" w:lineRule="auto"/>
              <w:rPr>
                <w:rFonts w:ascii="Arial"/>
                <w:color w:val="auto"/>
                <w:sz w:val="21"/>
              </w:rPr>
            </w:pPr>
          </w:p>
          <w:p w14:paraId="769077C0">
            <w:pPr>
              <w:spacing w:line="244" w:lineRule="auto"/>
              <w:rPr>
                <w:rFonts w:ascii="Arial"/>
                <w:color w:val="auto"/>
                <w:sz w:val="21"/>
              </w:rPr>
            </w:pPr>
          </w:p>
          <w:p w14:paraId="485A0B09">
            <w:pPr>
              <w:spacing w:line="244" w:lineRule="auto"/>
              <w:rPr>
                <w:rFonts w:ascii="Arial"/>
                <w:color w:val="auto"/>
                <w:sz w:val="21"/>
              </w:rPr>
            </w:pPr>
          </w:p>
          <w:p w14:paraId="67F7C1E6">
            <w:pPr>
              <w:spacing w:line="245" w:lineRule="auto"/>
              <w:rPr>
                <w:rFonts w:ascii="Arial"/>
                <w:color w:val="auto"/>
                <w:sz w:val="21"/>
              </w:rPr>
            </w:pPr>
          </w:p>
          <w:p w14:paraId="1E6CC489">
            <w:pPr>
              <w:spacing w:line="245" w:lineRule="auto"/>
              <w:rPr>
                <w:rFonts w:ascii="Arial"/>
                <w:color w:val="auto"/>
                <w:sz w:val="21"/>
              </w:rPr>
            </w:pPr>
          </w:p>
          <w:p w14:paraId="11F845B0">
            <w:pPr>
              <w:pStyle w:val="212"/>
              <w:spacing w:before="62" w:line="229" w:lineRule="auto"/>
              <w:ind w:left="9"/>
              <w:rPr>
                <w:color w:val="auto"/>
              </w:rPr>
            </w:pPr>
            <w:r>
              <w:rPr>
                <w:color w:val="auto"/>
                <w:spacing w:val="5"/>
              </w:rPr>
              <w:t>A02061808</w:t>
            </w:r>
            <w:r>
              <w:rPr>
                <w:color w:val="auto"/>
                <w:spacing w:val="-32"/>
              </w:rPr>
              <w:t xml:space="preserve"> </w:t>
            </w:r>
            <w:r>
              <w:rPr>
                <w:color w:val="auto"/>
                <w:spacing w:val="5"/>
              </w:rPr>
              <w:t>热水器</w:t>
            </w:r>
          </w:p>
        </w:tc>
        <w:tc>
          <w:tcPr>
            <w:tcW w:w="1914" w:type="dxa"/>
            <w:vAlign w:val="top"/>
          </w:tcPr>
          <w:p w14:paraId="3DBE7627">
            <w:pPr>
              <w:pStyle w:val="212"/>
              <w:spacing w:before="275" w:line="229" w:lineRule="auto"/>
              <w:ind w:left="19"/>
              <w:rPr>
                <w:color w:val="auto"/>
              </w:rPr>
            </w:pPr>
            <w:r>
              <w:rPr>
                <w:color w:val="auto"/>
                <w:spacing w:val="7"/>
              </w:rPr>
              <w:t>★电热水器</w:t>
            </w:r>
          </w:p>
        </w:tc>
        <w:tc>
          <w:tcPr>
            <w:tcW w:w="2969" w:type="dxa"/>
            <w:vAlign w:val="top"/>
          </w:tcPr>
          <w:p w14:paraId="40986011">
            <w:pPr>
              <w:pStyle w:val="212"/>
              <w:spacing w:before="119" w:line="297" w:lineRule="auto"/>
              <w:ind w:left="25" w:right="11" w:hanging="2"/>
              <w:rPr>
                <w:color w:val="auto"/>
              </w:rPr>
            </w:pPr>
            <w:r>
              <w:rPr>
                <w:color w:val="auto"/>
                <w:spacing w:val="19"/>
              </w:rPr>
              <w:t>《储水式电热水器能效限定值及</w:t>
            </w:r>
            <w:r>
              <w:rPr>
                <w:color w:val="auto"/>
                <w:spacing w:val="2"/>
              </w:rPr>
              <w:t xml:space="preserve"> </w:t>
            </w:r>
            <w:r>
              <w:rPr>
                <w:color w:val="auto"/>
                <w:spacing w:val="6"/>
              </w:rPr>
              <w:t>能效等级》（</w:t>
            </w:r>
            <w:r>
              <w:rPr>
                <w:color w:val="auto"/>
              </w:rPr>
              <w:t>GB</w:t>
            </w:r>
            <w:r>
              <w:rPr>
                <w:color w:val="auto"/>
                <w:spacing w:val="6"/>
              </w:rPr>
              <w:t xml:space="preserve">  21519）</w:t>
            </w:r>
          </w:p>
        </w:tc>
      </w:tr>
      <w:tr w14:paraId="0BD1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6005965A">
            <w:pPr>
              <w:rPr>
                <w:rFonts w:ascii="Arial"/>
                <w:color w:val="auto"/>
                <w:sz w:val="21"/>
              </w:rPr>
            </w:pPr>
          </w:p>
        </w:tc>
        <w:tc>
          <w:tcPr>
            <w:tcW w:w="1166" w:type="dxa"/>
            <w:vMerge w:val="continue"/>
            <w:tcBorders>
              <w:top w:val="nil"/>
              <w:bottom w:val="nil"/>
            </w:tcBorders>
            <w:vAlign w:val="top"/>
          </w:tcPr>
          <w:p w14:paraId="3D56B3AD">
            <w:pPr>
              <w:rPr>
                <w:rFonts w:ascii="Arial"/>
                <w:color w:val="auto"/>
                <w:sz w:val="21"/>
              </w:rPr>
            </w:pPr>
          </w:p>
        </w:tc>
        <w:tc>
          <w:tcPr>
            <w:tcW w:w="1799" w:type="dxa"/>
            <w:vMerge w:val="continue"/>
            <w:tcBorders>
              <w:top w:val="nil"/>
              <w:bottom w:val="nil"/>
            </w:tcBorders>
            <w:vAlign w:val="top"/>
          </w:tcPr>
          <w:p w14:paraId="43E781D7">
            <w:pPr>
              <w:rPr>
                <w:rFonts w:ascii="Arial"/>
                <w:color w:val="auto"/>
                <w:sz w:val="21"/>
              </w:rPr>
            </w:pPr>
          </w:p>
        </w:tc>
        <w:tc>
          <w:tcPr>
            <w:tcW w:w="1914" w:type="dxa"/>
            <w:vAlign w:val="top"/>
          </w:tcPr>
          <w:p w14:paraId="647A98FC">
            <w:pPr>
              <w:spacing w:line="315" w:lineRule="auto"/>
              <w:rPr>
                <w:rFonts w:ascii="Arial"/>
                <w:color w:val="auto"/>
                <w:sz w:val="21"/>
              </w:rPr>
            </w:pPr>
          </w:p>
          <w:p w14:paraId="70738594">
            <w:pPr>
              <w:pStyle w:val="212"/>
              <w:spacing w:before="61" w:line="229" w:lineRule="auto"/>
              <w:ind w:left="15"/>
              <w:rPr>
                <w:color w:val="auto"/>
              </w:rPr>
            </w:pPr>
            <w:r>
              <w:rPr>
                <w:color w:val="auto"/>
                <w:spacing w:val="8"/>
              </w:rPr>
              <w:t>燃气热水器</w:t>
            </w:r>
          </w:p>
        </w:tc>
        <w:tc>
          <w:tcPr>
            <w:tcW w:w="2969" w:type="dxa"/>
            <w:vAlign w:val="top"/>
          </w:tcPr>
          <w:p w14:paraId="4A0B5633">
            <w:pPr>
              <w:pStyle w:val="212"/>
              <w:spacing w:before="68" w:line="283" w:lineRule="auto"/>
              <w:ind w:left="25" w:hanging="2"/>
              <w:jc w:val="both"/>
              <w:rPr>
                <w:color w:val="auto"/>
              </w:rPr>
            </w:pPr>
            <w:r>
              <w:rPr>
                <w:color w:val="auto"/>
                <w:spacing w:val="17"/>
              </w:rPr>
              <w:t>《家用燃气快速热水器和燃气采</w:t>
            </w:r>
            <w:r>
              <w:rPr>
                <w:color w:val="auto"/>
              </w:rPr>
              <w:t xml:space="preserve"> </w:t>
            </w:r>
            <w:r>
              <w:rPr>
                <w:color w:val="auto"/>
                <w:spacing w:val="5"/>
              </w:rPr>
              <w:t>暖热水炉能效限定值及能效等级》</w:t>
            </w:r>
            <w:r>
              <w:rPr>
                <w:color w:val="auto"/>
                <w:spacing w:val="12"/>
              </w:rPr>
              <w:t xml:space="preserve"> </w:t>
            </w:r>
            <w:r>
              <w:rPr>
                <w:color w:val="auto"/>
                <w:spacing w:val="1"/>
              </w:rPr>
              <w:t>（</w:t>
            </w:r>
            <w:r>
              <w:rPr>
                <w:color w:val="auto"/>
              </w:rPr>
              <w:t>GB</w:t>
            </w:r>
            <w:r>
              <w:rPr>
                <w:color w:val="auto"/>
                <w:spacing w:val="18"/>
              </w:rPr>
              <w:t xml:space="preserve"> </w:t>
            </w:r>
            <w:r>
              <w:rPr>
                <w:color w:val="auto"/>
                <w:spacing w:val="1"/>
              </w:rPr>
              <w:t>20665）</w:t>
            </w:r>
          </w:p>
        </w:tc>
      </w:tr>
      <w:tr w14:paraId="7C243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2B5A8A2A">
            <w:pPr>
              <w:rPr>
                <w:rFonts w:ascii="Arial"/>
                <w:color w:val="auto"/>
                <w:sz w:val="21"/>
              </w:rPr>
            </w:pPr>
          </w:p>
        </w:tc>
        <w:tc>
          <w:tcPr>
            <w:tcW w:w="1166" w:type="dxa"/>
            <w:vMerge w:val="continue"/>
            <w:tcBorders>
              <w:top w:val="nil"/>
              <w:bottom w:val="nil"/>
            </w:tcBorders>
            <w:vAlign w:val="top"/>
          </w:tcPr>
          <w:p w14:paraId="0B3E6B5E">
            <w:pPr>
              <w:rPr>
                <w:rFonts w:ascii="Arial"/>
                <w:color w:val="auto"/>
                <w:sz w:val="21"/>
              </w:rPr>
            </w:pPr>
          </w:p>
        </w:tc>
        <w:tc>
          <w:tcPr>
            <w:tcW w:w="1799" w:type="dxa"/>
            <w:vMerge w:val="continue"/>
            <w:tcBorders>
              <w:top w:val="nil"/>
              <w:bottom w:val="nil"/>
            </w:tcBorders>
            <w:vAlign w:val="top"/>
          </w:tcPr>
          <w:p w14:paraId="31AE8D92">
            <w:pPr>
              <w:rPr>
                <w:rFonts w:ascii="Arial"/>
                <w:color w:val="auto"/>
                <w:sz w:val="21"/>
              </w:rPr>
            </w:pPr>
          </w:p>
        </w:tc>
        <w:tc>
          <w:tcPr>
            <w:tcW w:w="1914" w:type="dxa"/>
            <w:vAlign w:val="top"/>
          </w:tcPr>
          <w:p w14:paraId="6FD46B1C">
            <w:pPr>
              <w:spacing w:line="248" w:lineRule="auto"/>
              <w:rPr>
                <w:rFonts w:ascii="Arial"/>
                <w:color w:val="auto"/>
                <w:sz w:val="21"/>
              </w:rPr>
            </w:pPr>
          </w:p>
          <w:p w14:paraId="0CA164E9">
            <w:pPr>
              <w:pStyle w:val="212"/>
              <w:spacing w:before="62" w:line="229" w:lineRule="auto"/>
              <w:ind w:left="20"/>
              <w:rPr>
                <w:color w:val="auto"/>
              </w:rPr>
            </w:pPr>
            <w:r>
              <w:rPr>
                <w:color w:val="auto"/>
                <w:spacing w:val="7"/>
              </w:rPr>
              <w:t>热泵热水器</w:t>
            </w:r>
          </w:p>
        </w:tc>
        <w:tc>
          <w:tcPr>
            <w:tcW w:w="2969" w:type="dxa"/>
            <w:vAlign w:val="top"/>
          </w:tcPr>
          <w:p w14:paraId="73FE9B8A">
            <w:pPr>
              <w:pStyle w:val="212"/>
              <w:spacing w:before="156" w:line="304" w:lineRule="auto"/>
              <w:ind w:left="25" w:right="13" w:hanging="2"/>
              <w:rPr>
                <w:color w:val="auto"/>
              </w:rPr>
            </w:pPr>
            <w:r>
              <w:rPr>
                <w:color w:val="auto"/>
                <w:spacing w:val="5"/>
              </w:rPr>
              <w:t>《热泵热水机（器）能效限定值及</w:t>
            </w:r>
            <w:r>
              <w:rPr>
                <w:color w:val="auto"/>
                <w:spacing w:val="1"/>
              </w:rPr>
              <w:t xml:space="preserve"> </w:t>
            </w:r>
            <w:r>
              <w:rPr>
                <w:color w:val="auto"/>
                <w:spacing w:val="6"/>
              </w:rPr>
              <w:t>能效等级》（</w:t>
            </w:r>
            <w:r>
              <w:rPr>
                <w:color w:val="auto"/>
              </w:rPr>
              <w:t>GB</w:t>
            </w:r>
            <w:r>
              <w:rPr>
                <w:color w:val="auto"/>
                <w:spacing w:val="6"/>
              </w:rPr>
              <w:t xml:space="preserve"> 29541）</w:t>
            </w:r>
          </w:p>
        </w:tc>
      </w:tr>
      <w:tr w14:paraId="3CE22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continue"/>
            <w:tcBorders>
              <w:top w:val="nil"/>
            </w:tcBorders>
            <w:vAlign w:val="top"/>
          </w:tcPr>
          <w:p w14:paraId="748CE7B1">
            <w:pPr>
              <w:rPr>
                <w:rFonts w:ascii="Arial"/>
                <w:color w:val="auto"/>
                <w:sz w:val="21"/>
              </w:rPr>
            </w:pPr>
          </w:p>
        </w:tc>
        <w:tc>
          <w:tcPr>
            <w:tcW w:w="1166" w:type="dxa"/>
            <w:vMerge w:val="continue"/>
            <w:tcBorders>
              <w:top w:val="nil"/>
            </w:tcBorders>
            <w:vAlign w:val="top"/>
          </w:tcPr>
          <w:p w14:paraId="2AA3A1D4">
            <w:pPr>
              <w:rPr>
                <w:rFonts w:ascii="Arial"/>
                <w:color w:val="auto"/>
                <w:sz w:val="21"/>
              </w:rPr>
            </w:pPr>
          </w:p>
        </w:tc>
        <w:tc>
          <w:tcPr>
            <w:tcW w:w="1799" w:type="dxa"/>
            <w:vMerge w:val="continue"/>
            <w:tcBorders>
              <w:top w:val="nil"/>
            </w:tcBorders>
            <w:vAlign w:val="top"/>
          </w:tcPr>
          <w:p w14:paraId="6895AE21">
            <w:pPr>
              <w:rPr>
                <w:rFonts w:ascii="Arial"/>
                <w:color w:val="auto"/>
                <w:sz w:val="21"/>
              </w:rPr>
            </w:pPr>
          </w:p>
        </w:tc>
        <w:tc>
          <w:tcPr>
            <w:tcW w:w="1914" w:type="dxa"/>
            <w:vAlign w:val="top"/>
          </w:tcPr>
          <w:p w14:paraId="774FBF49">
            <w:pPr>
              <w:pStyle w:val="212"/>
              <w:spacing w:before="271" w:line="229" w:lineRule="auto"/>
              <w:ind w:left="16"/>
              <w:rPr>
                <w:color w:val="auto"/>
              </w:rPr>
            </w:pPr>
            <w:r>
              <w:rPr>
                <w:color w:val="auto"/>
                <w:spacing w:val="8"/>
              </w:rPr>
              <w:t>太阳能热水系统</w:t>
            </w:r>
          </w:p>
        </w:tc>
        <w:tc>
          <w:tcPr>
            <w:tcW w:w="2969" w:type="dxa"/>
            <w:vAlign w:val="top"/>
          </w:tcPr>
          <w:p w14:paraId="5EDA258B">
            <w:pPr>
              <w:pStyle w:val="212"/>
              <w:spacing w:before="114" w:line="297" w:lineRule="auto"/>
              <w:ind w:left="17" w:right="11" w:firstLine="5"/>
              <w:rPr>
                <w:color w:val="auto"/>
              </w:rPr>
            </w:pPr>
            <w:r>
              <w:rPr>
                <w:color w:val="auto"/>
                <w:spacing w:val="19"/>
              </w:rPr>
              <w:t>《家用太阳能热水系统能效限定</w:t>
            </w:r>
            <w:r>
              <w:rPr>
                <w:color w:val="auto"/>
                <w:spacing w:val="2"/>
              </w:rPr>
              <w:t xml:space="preserve"> </w:t>
            </w:r>
            <w:r>
              <w:rPr>
                <w:color w:val="auto"/>
                <w:spacing w:val="7"/>
              </w:rPr>
              <w:t>值及能效等级》（</w:t>
            </w:r>
            <w:r>
              <w:rPr>
                <w:color w:val="auto"/>
              </w:rPr>
              <w:t>GB</w:t>
            </w:r>
            <w:r>
              <w:rPr>
                <w:color w:val="auto"/>
                <w:spacing w:val="7"/>
              </w:rPr>
              <w:t xml:space="preserve"> 26969）</w:t>
            </w:r>
          </w:p>
        </w:tc>
      </w:tr>
      <w:tr w14:paraId="1B03C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78" w:type="dxa"/>
            <w:vMerge w:val="restart"/>
            <w:tcBorders>
              <w:bottom w:val="nil"/>
            </w:tcBorders>
            <w:vAlign w:val="top"/>
          </w:tcPr>
          <w:p w14:paraId="5EB53C24">
            <w:pPr>
              <w:spacing w:line="269" w:lineRule="auto"/>
              <w:rPr>
                <w:rFonts w:ascii="Arial"/>
                <w:color w:val="auto"/>
                <w:sz w:val="21"/>
              </w:rPr>
            </w:pPr>
          </w:p>
          <w:p w14:paraId="74E7D8B3">
            <w:pPr>
              <w:spacing w:line="269" w:lineRule="auto"/>
              <w:rPr>
                <w:rFonts w:ascii="Arial"/>
                <w:color w:val="auto"/>
                <w:sz w:val="21"/>
              </w:rPr>
            </w:pPr>
          </w:p>
          <w:p w14:paraId="3925A389">
            <w:pPr>
              <w:spacing w:line="269" w:lineRule="auto"/>
              <w:rPr>
                <w:rFonts w:ascii="Arial"/>
                <w:color w:val="auto"/>
                <w:sz w:val="21"/>
              </w:rPr>
            </w:pPr>
          </w:p>
          <w:p w14:paraId="64684425">
            <w:pPr>
              <w:spacing w:line="269" w:lineRule="auto"/>
              <w:rPr>
                <w:rFonts w:ascii="Arial"/>
                <w:color w:val="auto"/>
                <w:sz w:val="21"/>
              </w:rPr>
            </w:pPr>
          </w:p>
          <w:p w14:paraId="37BDCB2E">
            <w:pPr>
              <w:spacing w:line="269" w:lineRule="auto"/>
              <w:rPr>
                <w:rFonts w:ascii="Arial"/>
                <w:color w:val="auto"/>
                <w:sz w:val="21"/>
              </w:rPr>
            </w:pPr>
          </w:p>
          <w:p w14:paraId="1D5F833E">
            <w:pPr>
              <w:spacing w:line="269" w:lineRule="auto"/>
              <w:rPr>
                <w:rFonts w:ascii="Arial"/>
                <w:color w:val="auto"/>
                <w:sz w:val="21"/>
              </w:rPr>
            </w:pPr>
          </w:p>
          <w:p w14:paraId="2E1A2EBE">
            <w:pPr>
              <w:pStyle w:val="212"/>
              <w:spacing w:before="61" w:line="258" w:lineRule="exact"/>
              <w:ind w:left="209"/>
              <w:rPr>
                <w:color w:val="auto"/>
              </w:rPr>
            </w:pPr>
            <w:r>
              <w:rPr>
                <w:color w:val="auto"/>
                <w:spacing w:val="-7"/>
                <w:position w:val="1"/>
              </w:rPr>
              <w:t>11</w:t>
            </w:r>
          </w:p>
        </w:tc>
        <w:tc>
          <w:tcPr>
            <w:tcW w:w="1166" w:type="dxa"/>
            <w:vMerge w:val="restart"/>
            <w:tcBorders>
              <w:bottom w:val="nil"/>
            </w:tcBorders>
            <w:vAlign w:val="top"/>
          </w:tcPr>
          <w:p w14:paraId="56A14D05">
            <w:pPr>
              <w:spacing w:line="243" w:lineRule="auto"/>
              <w:rPr>
                <w:rFonts w:ascii="Arial"/>
                <w:color w:val="auto"/>
                <w:sz w:val="21"/>
              </w:rPr>
            </w:pPr>
          </w:p>
          <w:p w14:paraId="0BCC3ABE">
            <w:pPr>
              <w:spacing w:line="243" w:lineRule="auto"/>
              <w:rPr>
                <w:rFonts w:ascii="Arial"/>
                <w:color w:val="auto"/>
                <w:sz w:val="21"/>
              </w:rPr>
            </w:pPr>
          </w:p>
          <w:p w14:paraId="32242E13">
            <w:pPr>
              <w:spacing w:line="243" w:lineRule="auto"/>
              <w:rPr>
                <w:rFonts w:ascii="Arial"/>
                <w:color w:val="auto"/>
                <w:sz w:val="21"/>
              </w:rPr>
            </w:pPr>
          </w:p>
          <w:p w14:paraId="711CB489">
            <w:pPr>
              <w:spacing w:line="243" w:lineRule="auto"/>
              <w:rPr>
                <w:rFonts w:ascii="Arial"/>
                <w:color w:val="auto"/>
                <w:sz w:val="21"/>
              </w:rPr>
            </w:pPr>
          </w:p>
          <w:p w14:paraId="0E854077">
            <w:pPr>
              <w:spacing w:line="243" w:lineRule="auto"/>
              <w:rPr>
                <w:rFonts w:ascii="Arial"/>
                <w:color w:val="auto"/>
                <w:sz w:val="21"/>
              </w:rPr>
            </w:pPr>
          </w:p>
          <w:p w14:paraId="0969A93B">
            <w:pPr>
              <w:spacing w:line="244" w:lineRule="auto"/>
              <w:rPr>
                <w:rFonts w:ascii="Arial"/>
                <w:color w:val="auto"/>
                <w:sz w:val="21"/>
              </w:rPr>
            </w:pPr>
          </w:p>
          <w:p w14:paraId="2D3F9A27">
            <w:pPr>
              <w:pStyle w:val="212"/>
              <w:spacing w:before="61" w:line="305" w:lineRule="auto"/>
              <w:ind w:left="18" w:right="8" w:hanging="9"/>
              <w:rPr>
                <w:color w:val="auto"/>
              </w:rPr>
            </w:pPr>
            <w:r>
              <w:rPr>
                <w:color w:val="auto"/>
                <w:spacing w:val="5"/>
              </w:rPr>
              <w:t>A020619</w:t>
            </w:r>
            <w:r>
              <w:rPr>
                <w:color w:val="auto"/>
                <w:spacing w:val="-43"/>
              </w:rPr>
              <w:t xml:space="preserve"> </w:t>
            </w:r>
            <w:r>
              <w:rPr>
                <w:color w:val="auto"/>
                <w:spacing w:val="5"/>
              </w:rPr>
              <w:t>照明</w:t>
            </w:r>
            <w:r>
              <w:rPr>
                <w:color w:val="auto"/>
              </w:rPr>
              <w:t xml:space="preserve"> </w:t>
            </w:r>
            <w:r>
              <w:rPr>
                <w:color w:val="auto"/>
                <w:spacing w:val="3"/>
              </w:rPr>
              <w:t>设备</w:t>
            </w:r>
          </w:p>
        </w:tc>
        <w:tc>
          <w:tcPr>
            <w:tcW w:w="1799" w:type="dxa"/>
            <w:vAlign w:val="top"/>
          </w:tcPr>
          <w:p w14:paraId="2B28A870">
            <w:pPr>
              <w:pStyle w:val="212"/>
              <w:spacing w:before="198" w:line="304" w:lineRule="auto"/>
              <w:ind w:left="20" w:right="12" w:hanging="2"/>
              <w:rPr>
                <w:color w:val="auto"/>
              </w:rPr>
            </w:pPr>
            <w:r>
              <w:rPr>
                <w:color w:val="auto"/>
                <w:spacing w:val="19"/>
              </w:rPr>
              <w:t>★</w:t>
            </w:r>
            <w:r>
              <w:rPr>
                <w:color w:val="auto"/>
                <w:spacing w:val="-59"/>
              </w:rPr>
              <w:t xml:space="preserve"> </w:t>
            </w:r>
            <w:r>
              <w:rPr>
                <w:color w:val="auto"/>
                <w:spacing w:val="19"/>
              </w:rPr>
              <w:t>普通照</w:t>
            </w:r>
            <w:r>
              <w:rPr>
                <w:color w:val="auto"/>
                <w:spacing w:val="-42"/>
              </w:rPr>
              <w:t xml:space="preserve"> </w:t>
            </w:r>
            <w:r>
              <w:rPr>
                <w:color w:val="auto"/>
                <w:spacing w:val="19"/>
              </w:rPr>
              <w:t>明用双端</w:t>
            </w:r>
            <w:r>
              <w:rPr>
                <w:color w:val="auto"/>
              </w:rPr>
              <w:t xml:space="preserve"> </w:t>
            </w:r>
            <w:r>
              <w:rPr>
                <w:color w:val="auto"/>
                <w:spacing w:val="4"/>
              </w:rPr>
              <w:t>荧光灯</w:t>
            </w:r>
          </w:p>
        </w:tc>
        <w:tc>
          <w:tcPr>
            <w:tcW w:w="1914" w:type="dxa"/>
            <w:vAlign w:val="top"/>
          </w:tcPr>
          <w:p w14:paraId="2ED8761F">
            <w:pPr>
              <w:rPr>
                <w:rFonts w:ascii="Arial"/>
                <w:color w:val="auto"/>
                <w:sz w:val="21"/>
              </w:rPr>
            </w:pPr>
          </w:p>
        </w:tc>
        <w:tc>
          <w:tcPr>
            <w:tcW w:w="2969" w:type="dxa"/>
            <w:vAlign w:val="top"/>
          </w:tcPr>
          <w:p w14:paraId="08486711">
            <w:pPr>
              <w:pStyle w:val="212"/>
              <w:spacing w:before="198" w:line="304" w:lineRule="auto"/>
              <w:ind w:left="22" w:right="11"/>
              <w:rPr>
                <w:color w:val="auto"/>
              </w:rPr>
            </w:pPr>
            <w:r>
              <w:rPr>
                <w:color w:val="auto"/>
                <w:spacing w:val="19"/>
              </w:rPr>
              <w:t>《普通照明用双端荧光灯能效限</w:t>
            </w:r>
            <w:r>
              <w:rPr>
                <w:color w:val="auto"/>
                <w:spacing w:val="2"/>
              </w:rPr>
              <w:t xml:space="preserve"> </w:t>
            </w:r>
            <w:r>
              <w:rPr>
                <w:color w:val="auto"/>
                <w:spacing w:val="5"/>
              </w:rPr>
              <w:t>定值及能效等级》（</w:t>
            </w:r>
            <w:r>
              <w:rPr>
                <w:color w:val="auto"/>
              </w:rPr>
              <w:t>GB</w:t>
            </w:r>
            <w:r>
              <w:rPr>
                <w:color w:val="auto"/>
                <w:spacing w:val="42"/>
              </w:rPr>
              <w:t xml:space="preserve"> </w:t>
            </w:r>
            <w:r>
              <w:rPr>
                <w:color w:val="auto"/>
                <w:spacing w:val="5"/>
              </w:rPr>
              <w:t>19043）</w:t>
            </w:r>
          </w:p>
        </w:tc>
      </w:tr>
      <w:tr w14:paraId="7BA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78B9F2AA">
            <w:pPr>
              <w:rPr>
                <w:rFonts w:ascii="Arial"/>
                <w:color w:val="auto"/>
                <w:sz w:val="21"/>
              </w:rPr>
            </w:pPr>
          </w:p>
        </w:tc>
        <w:tc>
          <w:tcPr>
            <w:tcW w:w="1166" w:type="dxa"/>
            <w:vMerge w:val="continue"/>
            <w:tcBorders>
              <w:top w:val="nil"/>
              <w:bottom w:val="nil"/>
            </w:tcBorders>
            <w:vAlign w:val="top"/>
          </w:tcPr>
          <w:p w14:paraId="20FF4058">
            <w:pPr>
              <w:rPr>
                <w:rFonts w:ascii="Arial"/>
                <w:color w:val="auto"/>
                <w:sz w:val="21"/>
              </w:rPr>
            </w:pPr>
          </w:p>
        </w:tc>
        <w:tc>
          <w:tcPr>
            <w:tcW w:w="1799" w:type="dxa"/>
            <w:vAlign w:val="top"/>
          </w:tcPr>
          <w:p w14:paraId="5D6B13E4">
            <w:pPr>
              <w:pStyle w:val="212"/>
              <w:spacing w:before="156" w:line="305" w:lineRule="auto"/>
              <w:ind w:left="14" w:right="7" w:hanging="1"/>
              <w:rPr>
                <w:color w:val="auto"/>
              </w:rPr>
            </w:pPr>
            <w:r>
              <w:rPr>
                <w:color w:val="auto"/>
              </w:rPr>
              <w:t>LED</w:t>
            </w:r>
            <w:r>
              <w:rPr>
                <w:color w:val="auto"/>
                <w:spacing w:val="23"/>
              </w:rPr>
              <w:t xml:space="preserve"> </w:t>
            </w:r>
            <w:r>
              <w:rPr>
                <w:color w:val="auto"/>
                <w:spacing w:val="19"/>
              </w:rPr>
              <w:t>道路/隧道照明</w:t>
            </w:r>
            <w:r>
              <w:rPr>
                <w:color w:val="auto"/>
              </w:rPr>
              <w:t xml:space="preserve"> </w:t>
            </w:r>
            <w:r>
              <w:rPr>
                <w:color w:val="auto"/>
                <w:spacing w:val="5"/>
              </w:rPr>
              <w:t>产品</w:t>
            </w:r>
          </w:p>
        </w:tc>
        <w:tc>
          <w:tcPr>
            <w:tcW w:w="1914" w:type="dxa"/>
            <w:vAlign w:val="top"/>
          </w:tcPr>
          <w:p w14:paraId="3CE345D1">
            <w:pPr>
              <w:rPr>
                <w:rFonts w:ascii="Arial"/>
                <w:color w:val="auto"/>
                <w:sz w:val="21"/>
              </w:rPr>
            </w:pPr>
          </w:p>
        </w:tc>
        <w:tc>
          <w:tcPr>
            <w:tcW w:w="2969" w:type="dxa"/>
            <w:vAlign w:val="top"/>
          </w:tcPr>
          <w:p w14:paraId="241D4861">
            <w:pPr>
              <w:pStyle w:val="212"/>
              <w:spacing w:before="156" w:line="305" w:lineRule="auto"/>
              <w:ind w:left="22"/>
              <w:rPr>
                <w:color w:val="auto"/>
              </w:rPr>
            </w:pPr>
            <w:r>
              <w:rPr>
                <w:color w:val="auto"/>
                <w:spacing w:val="7"/>
              </w:rPr>
              <w:t xml:space="preserve">《道路和隧道照明用 </w:t>
            </w:r>
            <w:r>
              <w:rPr>
                <w:color w:val="auto"/>
              </w:rPr>
              <w:t>LED</w:t>
            </w:r>
            <w:r>
              <w:rPr>
                <w:color w:val="auto"/>
                <w:spacing w:val="7"/>
              </w:rPr>
              <w:t xml:space="preserve"> 灯具能</w:t>
            </w:r>
            <w:r>
              <w:rPr>
                <w:color w:val="auto"/>
              </w:rPr>
              <w:t xml:space="preserve">  </w:t>
            </w:r>
            <w:r>
              <w:rPr>
                <w:color w:val="auto"/>
                <w:spacing w:val="-4"/>
              </w:rPr>
              <w:t>效限定值及能效等级》（GB</w:t>
            </w:r>
            <w:r>
              <w:rPr>
                <w:color w:val="auto"/>
                <w:spacing w:val="-24"/>
              </w:rPr>
              <w:t xml:space="preserve"> </w:t>
            </w:r>
            <w:r>
              <w:rPr>
                <w:color w:val="auto"/>
                <w:spacing w:val="-4"/>
              </w:rPr>
              <w:t>37478）</w:t>
            </w:r>
          </w:p>
        </w:tc>
      </w:tr>
      <w:tr w14:paraId="6B5ED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038DD605">
            <w:pPr>
              <w:rPr>
                <w:rFonts w:ascii="Arial"/>
                <w:color w:val="auto"/>
                <w:sz w:val="21"/>
              </w:rPr>
            </w:pPr>
          </w:p>
        </w:tc>
        <w:tc>
          <w:tcPr>
            <w:tcW w:w="1166" w:type="dxa"/>
            <w:vMerge w:val="continue"/>
            <w:tcBorders>
              <w:top w:val="nil"/>
              <w:bottom w:val="nil"/>
            </w:tcBorders>
            <w:vAlign w:val="top"/>
          </w:tcPr>
          <w:p w14:paraId="7ECD9DDA">
            <w:pPr>
              <w:rPr>
                <w:rFonts w:ascii="Arial"/>
                <w:color w:val="auto"/>
                <w:sz w:val="21"/>
              </w:rPr>
            </w:pPr>
          </w:p>
        </w:tc>
        <w:tc>
          <w:tcPr>
            <w:tcW w:w="1799" w:type="dxa"/>
            <w:vAlign w:val="top"/>
          </w:tcPr>
          <w:p w14:paraId="43633CFA">
            <w:pPr>
              <w:rPr>
                <w:rFonts w:ascii="Arial"/>
                <w:color w:val="auto"/>
                <w:sz w:val="21"/>
              </w:rPr>
            </w:pPr>
          </w:p>
          <w:p w14:paraId="493C90A2">
            <w:pPr>
              <w:pStyle w:val="212"/>
              <w:spacing w:before="62" w:line="229" w:lineRule="auto"/>
              <w:ind w:left="13"/>
              <w:rPr>
                <w:color w:val="auto"/>
              </w:rPr>
            </w:pPr>
            <w:r>
              <w:rPr>
                <w:color w:val="auto"/>
              </w:rPr>
              <w:t>LED</w:t>
            </w:r>
            <w:r>
              <w:rPr>
                <w:color w:val="auto"/>
                <w:spacing w:val="-32"/>
              </w:rPr>
              <w:t xml:space="preserve"> </w:t>
            </w:r>
            <w:r>
              <w:rPr>
                <w:color w:val="auto"/>
                <w:spacing w:val="8"/>
              </w:rPr>
              <w:t>筒灯</w:t>
            </w:r>
          </w:p>
        </w:tc>
        <w:tc>
          <w:tcPr>
            <w:tcW w:w="1914" w:type="dxa"/>
            <w:vAlign w:val="top"/>
          </w:tcPr>
          <w:p w14:paraId="3B0070CD">
            <w:pPr>
              <w:rPr>
                <w:rFonts w:ascii="Arial"/>
                <w:color w:val="auto"/>
                <w:sz w:val="21"/>
              </w:rPr>
            </w:pPr>
          </w:p>
        </w:tc>
        <w:tc>
          <w:tcPr>
            <w:tcW w:w="2969" w:type="dxa"/>
            <w:vAlign w:val="top"/>
          </w:tcPr>
          <w:p w14:paraId="41F25484">
            <w:pPr>
              <w:pStyle w:val="212"/>
              <w:spacing w:before="148" w:line="304" w:lineRule="auto"/>
              <w:ind w:left="17" w:right="13" w:firstLine="5"/>
              <w:rPr>
                <w:color w:val="auto"/>
              </w:rPr>
            </w:pPr>
            <w:r>
              <w:rPr>
                <w:color w:val="auto"/>
                <w:spacing w:val="12"/>
              </w:rPr>
              <w:t xml:space="preserve">《室内照明用 </w:t>
            </w:r>
            <w:r>
              <w:rPr>
                <w:color w:val="auto"/>
              </w:rPr>
              <w:t>LED</w:t>
            </w:r>
            <w:r>
              <w:rPr>
                <w:color w:val="auto"/>
                <w:spacing w:val="12"/>
              </w:rPr>
              <w:t xml:space="preserve"> 产品能效限定</w:t>
            </w:r>
            <w:r>
              <w:rPr>
                <w:color w:val="auto"/>
                <w:spacing w:val="2"/>
              </w:rPr>
              <w:t xml:space="preserve"> </w:t>
            </w:r>
            <w:r>
              <w:rPr>
                <w:color w:val="auto"/>
                <w:spacing w:val="7"/>
              </w:rPr>
              <w:t>值及能效等级》（</w:t>
            </w:r>
            <w:r>
              <w:rPr>
                <w:color w:val="auto"/>
              </w:rPr>
              <w:t>GB</w:t>
            </w:r>
            <w:r>
              <w:rPr>
                <w:color w:val="auto"/>
                <w:spacing w:val="7"/>
              </w:rPr>
              <w:t xml:space="preserve"> 30255）</w:t>
            </w:r>
          </w:p>
        </w:tc>
      </w:tr>
      <w:tr w14:paraId="1DE4C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724F1B39">
            <w:pPr>
              <w:rPr>
                <w:rFonts w:ascii="Arial"/>
                <w:color w:val="auto"/>
                <w:sz w:val="21"/>
              </w:rPr>
            </w:pPr>
          </w:p>
        </w:tc>
        <w:tc>
          <w:tcPr>
            <w:tcW w:w="1166" w:type="dxa"/>
            <w:vMerge w:val="continue"/>
            <w:tcBorders>
              <w:top w:val="nil"/>
            </w:tcBorders>
            <w:vAlign w:val="top"/>
          </w:tcPr>
          <w:p w14:paraId="1C182A65">
            <w:pPr>
              <w:rPr>
                <w:rFonts w:ascii="Arial"/>
                <w:color w:val="auto"/>
                <w:sz w:val="21"/>
              </w:rPr>
            </w:pPr>
          </w:p>
        </w:tc>
        <w:tc>
          <w:tcPr>
            <w:tcW w:w="1799" w:type="dxa"/>
            <w:vAlign w:val="top"/>
          </w:tcPr>
          <w:p w14:paraId="350DC787">
            <w:pPr>
              <w:pStyle w:val="212"/>
              <w:spacing w:before="265" w:line="304" w:lineRule="auto"/>
              <w:ind w:left="47" w:right="12" w:hanging="33"/>
              <w:rPr>
                <w:color w:val="auto"/>
              </w:rPr>
            </w:pPr>
            <w:r>
              <w:rPr>
                <w:color w:val="auto"/>
                <w:spacing w:val="30"/>
              </w:rPr>
              <w:t>普通照明用非定向</w:t>
            </w:r>
            <w:r>
              <w:rPr>
                <w:color w:val="auto"/>
                <w:spacing w:val="5"/>
              </w:rPr>
              <w:t xml:space="preserve"> </w:t>
            </w:r>
            <w:r>
              <w:rPr>
                <w:color w:val="auto"/>
                <w:spacing w:val="-1"/>
              </w:rPr>
              <w:t>自镇流</w:t>
            </w:r>
            <w:r>
              <w:rPr>
                <w:color w:val="auto"/>
                <w:spacing w:val="-33"/>
              </w:rPr>
              <w:t xml:space="preserve"> </w:t>
            </w:r>
            <w:r>
              <w:rPr>
                <w:color w:val="auto"/>
                <w:spacing w:val="-1"/>
              </w:rPr>
              <w:t>LED</w:t>
            </w:r>
            <w:r>
              <w:rPr>
                <w:color w:val="auto"/>
                <w:spacing w:val="-37"/>
              </w:rPr>
              <w:t xml:space="preserve"> </w:t>
            </w:r>
            <w:r>
              <w:rPr>
                <w:color w:val="auto"/>
                <w:spacing w:val="-1"/>
              </w:rPr>
              <w:t>灯</w:t>
            </w:r>
          </w:p>
        </w:tc>
        <w:tc>
          <w:tcPr>
            <w:tcW w:w="1914" w:type="dxa"/>
            <w:vAlign w:val="top"/>
          </w:tcPr>
          <w:p w14:paraId="660D9771">
            <w:pPr>
              <w:rPr>
                <w:rFonts w:ascii="Arial"/>
                <w:color w:val="auto"/>
                <w:sz w:val="21"/>
              </w:rPr>
            </w:pPr>
          </w:p>
        </w:tc>
        <w:tc>
          <w:tcPr>
            <w:tcW w:w="2969" w:type="dxa"/>
            <w:vAlign w:val="top"/>
          </w:tcPr>
          <w:p w14:paraId="218E746A">
            <w:pPr>
              <w:pStyle w:val="212"/>
              <w:spacing w:before="265" w:line="304" w:lineRule="auto"/>
              <w:ind w:left="17" w:right="13" w:firstLine="5"/>
              <w:rPr>
                <w:color w:val="auto"/>
              </w:rPr>
            </w:pPr>
            <w:r>
              <w:rPr>
                <w:color w:val="auto"/>
                <w:spacing w:val="12"/>
              </w:rPr>
              <w:t xml:space="preserve">《室内照明用 </w:t>
            </w:r>
            <w:r>
              <w:rPr>
                <w:color w:val="auto"/>
              </w:rPr>
              <w:t>LED</w:t>
            </w:r>
            <w:r>
              <w:rPr>
                <w:color w:val="auto"/>
                <w:spacing w:val="12"/>
              </w:rPr>
              <w:t xml:space="preserve"> 产品能效限定</w:t>
            </w:r>
            <w:r>
              <w:rPr>
                <w:color w:val="auto"/>
                <w:spacing w:val="2"/>
              </w:rPr>
              <w:t xml:space="preserve"> </w:t>
            </w:r>
            <w:r>
              <w:rPr>
                <w:color w:val="auto"/>
                <w:spacing w:val="7"/>
              </w:rPr>
              <w:t>值及能效等级》（</w:t>
            </w:r>
            <w:r>
              <w:rPr>
                <w:color w:val="auto"/>
              </w:rPr>
              <w:t>GB</w:t>
            </w:r>
            <w:r>
              <w:rPr>
                <w:color w:val="auto"/>
                <w:spacing w:val="7"/>
              </w:rPr>
              <w:t xml:space="preserve"> 30255）</w:t>
            </w:r>
          </w:p>
        </w:tc>
      </w:tr>
      <w:tr w14:paraId="4C749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Align w:val="top"/>
          </w:tcPr>
          <w:p w14:paraId="1A5D257B">
            <w:pPr>
              <w:pStyle w:val="212"/>
              <w:spacing w:before="301" w:line="258" w:lineRule="exact"/>
              <w:ind w:left="209"/>
              <w:rPr>
                <w:color w:val="auto"/>
              </w:rPr>
            </w:pPr>
            <w:r>
              <w:rPr>
                <w:color w:val="auto"/>
                <w:spacing w:val="-7"/>
                <w:position w:val="1"/>
              </w:rPr>
              <w:t>12</w:t>
            </w:r>
          </w:p>
        </w:tc>
        <w:tc>
          <w:tcPr>
            <w:tcW w:w="1166" w:type="dxa"/>
            <w:vAlign w:val="top"/>
          </w:tcPr>
          <w:p w14:paraId="23DC9EF0">
            <w:pPr>
              <w:pStyle w:val="212"/>
              <w:spacing w:before="145" w:line="305" w:lineRule="auto"/>
              <w:ind w:left="14" w:right="8" w:firstLine="3"/>
              <w:rPr>
                <w:color w:val="auto"/>
              </w:rPr>
            </w:pPr>
            <w:r>
              <w:rPr>
                <w:color w:val="auto"/>
                <w:spacing w:val="1"/>
              </w:rPr>
              <w:t>★A020910</w:t>
            </w:r>
            <w:r>
              <w:rPr>
                <w:color w:val="auto"/>
                <w:spacing w:val="-17"/>
              </w:rPr>
              <w:t xml:space="preserve"> </w:t>
            </w:r>
            <w:r>
              <w:rPr>
                <w:color w:val="auto"/>
                <w:spacing w:val="1"/>
              </w:rPr>
              <w:t>电</w:t>
            </w:r>
            <w:r>
              <w:rPr>
                <w:color w:val="auto"/>
              </w:rPr>
              <w:t xml:space="preserve"> </w:t>
            </w:r>
            <w:r>
              <w:rPr>
                <w:color w:val="auto"/>
                <w:spacing w:val="6"/>
              </w:rPr>
              <w:t>视设备</w:t>
            </w:r>
          </w:p>
        </w:tc>
        <w:tc>
          <w:tcPr>
            <w:tcW w:w="1799" w:type="dxa"/>
            <w:vAlign w:val="top"/>
          </w:tcPr>
          <w:p w14:paraId="602A962D">
            <w:pPr>
              <w:pStyle w:val="212"/>
              <w:spacing w:before="145" w:line="304" w:lineRule="auto"/>
              <w:ind w:left="18" w:right="10" w:hanging="9"/>
              <w:rPr>
                <w:color w:val="auto"/>
              </w:rPr>
            </w:pPr>
            <w:r>
              <w:rPr>
                <w:color w:val="auto"/>
                <w:spacing w:val="4"/>
              </w:rPr>
              <w:t>A02091001 普通电视</w:t>
            </w:r>
            <w:r>
              <w:rPr>
                <w:color w:val="auto"/>
                <w:spacing w:val="7"/>
              </w:rPr>
              <w:t xml:space="preserve"> </w:t>
            </w:r>
            <w:r>
              <w:rPr>
                <w:color w:val="auto"/>
                <w:spacing w:val="6"/>
              </w:rPr>
              <w:t>设备（电视机）</w:t>
            </w:r>
          </w:p>
        </w:tc>
        <w:tc>
          <w:tcPr>
            <w:tcW w:w="1914" w:type="dxa"/>
            <w:vAlign w:val="top"/>
          </w:tcPr>
          <w:p w14:paraId="687D4C5B">
            <w:pPr>
              <w:rPr>
                <w:rFonts w:ascii="Arial"/>
                <w:color w:val="auto"/>
                <w:sz w:val="21"/>
              </w:rPr>
            </w:pPr>
          </w:p>
        </w:tc>
        <w:tc>
          <w:tcPr>
            <w:tcW w:w="2969" w:type="dxa"/>
            <w:vAlign w:val="top"/>
          </w:tcPr>
          <w:p w14:paraId="6D852FF4">
            <w:pPr>
              <w:pStyle w:val="212"/>
              <w:spacing w:before="146" w:line="305" w:lineRule="auto"/>
              <w:ind w:left="21" w:right="11" w:firstLine="2"/>
              <w:rPr>
                <w:color w:val="auto"/>
              </w:rPr>
            </w:pPr>
            <w:r>
              <w:rPr>
                <w:color w:val="auto"/>
                <w:spacing w:val="19"/>
              </w:rPr>
              <w:t>《平板电视能效限定值及能效等</w:t>
            </w:r>
            <w:r>
              <w:rPr>
                <w:color w:val="auto"/>
                <w:spacing w:val="2"/>
              </w:rPr>
              <w:t xml:space="preserve"> </w:t>
            </w:r>
            <w:r>
              <w:rPr>
                <w:color w:val="auto"/>
                <w:spacing w:val="4"/>
              </w:rPr>
              <w:t>级》（</w:t>
            </w:r>
            <w:r>
              <w:rPr>
                <w:color w:val="auto"/>
              </w:rPr>
              <w:t>GB</w:t>
            </w:r>
            <w:r>
              <w:rPr>
                <w:color w:val="auto"/>
                <w:spacing w:val="23"/>
              </w:rPr>
              <w:t xml:space="preserve"> </w:t>
            </w:r>
            <w:r>
              <w:rPr>
                <w:color w:val="auto"/>
                <w:spacing w:val="4"/>
              </w:rPr>
              <w:t>24850）</w:t>
            </w:r>
          </w:p>
        </w:tc>
      </w:tr>
      <w:tr w14:paraId="17B47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0B7C1DC1">
            <w:pPr>
              <w:spacing w:line="268" w:lineRule="auto"/>
              <w:rPr>
                <w:rFonts w:ascii="Arial"/>
                <w:color w:val="auto"/>
                <w:sz w:val="21"/>
              </w:rPr>
            </w:pPr>
          </w:p>
          <w:p w14:paraId="4937BACC">
            <w:pPr>
              <w:spacing w:line="269" w:lineRule="auto"/>
              <w:rPr>
                <w:rFonts w:ascii="Arial"/>
                <w:color w:val="auto"/>
                <w:sz w:val="21"/>
              </w:rPr>
            </w:pPr>
          </w:p>
          <w:p w14:paraId="35A6CC62">
            <w:pPr>
              <w:spacing w:line="269" w:lineRule="auto"/>
              <w:rPr>
                <w:rFonts w:ascii="Arial"/>
                <w:color w:val="auto"/>
                <w:sz w:val="21"/>
              </w:rPr>
            </w:pPr>
          </w:p>
          <w:p w14:paraId="48B9F6FC">
            <w:pPr>
              <w:pStyle w:val="212"/>
              <w:spacing w:before="62" w:line="256" w:lineRule="exact"/>
              <w:ind w:left="209"/>
              <w:rPr>
                <w:color w:val="auto"/>
              </w:rPr>
            </w:pPr>
            <w:r>
              <w:rPr>
                <w:color w:val="auto"/>
                <w:spacing w:val="-7"/>
                <w:position w:val="1"/>
              </w:rPr>
              <w:t>13</w:t>
            </w:r>
          </w:p>
        </w:tc>
        <w:tc>
          <w:tcPr>
            <w:tcW w:w="1166" w:type="dxa"/>
            <w:vAlign w:val="top"/>
          </w:tcPr>
          <w:p w14:paraId="6A2C27E7">
            <w:pPr>
              <w:spacing w:line="325" w:lineRule="auto"/>
              <w:rPr>
                <w:rFonts w:ascii="Arial"/>
                <w:color w:val="auto"/>
                <w:sz w:val="21"/>
              </w:rPr>
            </w:pPr>
          </w:p>
          <w:p w14:paraId="1B1074DF">
            <w:pPr>
              <w:spacing w:line="326" w:lineRule="auto"/>
              <w:rPr>
                <w:rFonts w:ascii="Arial"/>
                <w:color w:val="auto"/>
                <w:sz w:val="21"/>
              </w:rPr>
            </w:pPr>
          </w:p>
          <w:p w14:paraId="162AA68E">
            <w:pPr>
              <w:pStyle w:val="212"/>
              <w:spacing w:before="62" w:line="305" w:lineRule="auto"/>
              <w:ind w:left="16" w:right="8" w:firstLine="2"/>
              <w:rPr>
                <w:color w:val="auto"/>
              </w:rPr>
            </w:pPr>
            <w:r>
              <w:rPr>
                <w:color w:val="auto"/>
                <w:spacing w:val="4"/>
              </w:rPr>
              <w:t>★A020911</w:t>
            </w:r>
            <w:r>
              <w:rPr>
                <w:color w:val="auto"/>
                <w:spacing w:val="-44"/>
              </w:rPr>
              <w:t xml:space="preserve"> </w:t>
            </w:r>
            <w:r>
              <w:rPr>
                <w:color w:val="auto"/>
                <w:spacing w:val="4"/>
              </w:rPr>
              <w:t>视</w:t>
            </w:r>
            <w:r>
              <w:rPr>
                <w:color w:val="auto"/>
              </w:rPr>
              <w:t xml:space="preserve"> </w:t>
            </w:r>
            <w:r>
              <w:rPr>
                <w:color w:val="auto"/>
                <w:spacing w:val="6"/>
              </w:rPr>
              <w:t>频设备</w:t>
            </w:r>
          </w:p>
        </w:tc>
        <w:tc>
          <w:tcPr>
            <w:tcW w:w="1799" w:type="dxa"/>
            <w:vAlign w:val="top"/>
          </w:tcPr>
          <w:p w14:paraId="40E984F6">
            <w:pPr>
              <w:spacing w:line="325" w:lineRule="auto"/>
              <w:rPr>
                <w:rFonts w:ascii="Arial"/>
                <w:color w:val="auto"/>
                <w:sz w:val="21"/>
              </w:rPr>
            </w:pPr>
          </w:p>
          <w:p w14:paraId="0E87A601">
            <w:pPr>
              <w:spacing w:line="326" w:lineRule="auto"/>
              <w:rPr>
                <w:rFonts w:ascii="Arial"/>
                <w:color w:val="auto"/>
                <w:sz w:val="21"/>
              </w:rPr>
            </w:pPr>
          </w:p>
          <w:p w14:paraId="5E79B368">
            <w:pPr>
              <w:pStyle w:val="212"/>
              <w:spacing w:before="62" w:line="305" w:lineRule="auto"/>
              <w:ind w:left="18" w:right="10" w:hanging="9"/>
              <w:rPr>
                <w:color w:val="auto"/>
              </w:rPr>
            </w:pPr>
            <w:r>
              <w:rPr>
                <w:color w:val="auto"/>
                <w:spacing w:val="4"/>
              </w:rPr>
              <w:t>A02091107 视频监控</w:t>
            </w:r>
            <w:r>
              <w:rPr>
                <w:color w:val="auto"/>
                <w:spacing w:val="7"/>
              </w:rPr>
              <w:t xml:space="preserve"> </w:t>
            </w:r>
            <w:r>
              <w:rPr>
                <w:color w:val="auto"/>
                <w:spacing w:val="3"/>
              </w:rPr>
              <w:t>设备</w:t>
            </w:r>
          </w:p>
        </w:tc>
        <w:tc>
          <w:tcPr>
            <w:tcW w:w="1914" w:type="dxa"/>
            <w:vAlign w:val="top"/>
          </w:tcPr>
          <w:p w14:paraId="7E981341">
            <w:pPr>
              <w:spacing w:line="268" w:lineRule="auto"/>
              <w:rPr>
                <w:rFonts w:ascii="Arial"/>
                <w:color w:val="auto"/>
                <w:sz w:val="21"/>
              </w:rPr>
            </w:pPr>
          </w:p>
          <w:p w14:paraId="6FB42634">
            <w:pPr>
              <w:spacing w:line="269" w:lineRule="auto"/>
              <w:rPr>
                <w:rFonts w:ascii="Arial"/>
                <w:color w:val="auto"/>
                <w:sz w:val="21"/>
              </w:rPr>
            </w:pPr>
          </w:p>
          <w:p w14:paraId="6B6291C4">
            <w:pPr>
              <w:spacing w:line="269" w:lineRule="auto"/>
              <w:rPr>
                <w:rFonts w:ascii="Arial"/>
                <w:color w:val="auto"/>
                <w:sz w:val="21"/>
              </w:rPr>
            </w:pPr>
          </w:p>
          <w:p w14:paraId="144E9D4D">
            <w:pPr>
              <w:pStyle w:val="212"/>
              <w:spacing w:before="62" w:line="230" w:lineRule="auto"/>
              <w:ind w:left="17"/>
              <w:rPr>
                <w:color w:val="auto"/>
              </w:rPr>
            </w:pPr>
            <w:r>
              <w:rPr>
                <w:color w:val="auto"/>
                <w:spacing w:val="6"/>
              </w:rPr>
              <w:t>监视器</w:t>
            </w:r>
          </w:p>
        </w:tc>
        <w:tc>
          <w:tcPr>
            <w:tcW w:w="2969" w:type="dxa"/>
            <w:vAlign w:val="top"/>
          </w:tcPr>
          <w:p w14:paraId="29162634">
            <w:pPr>
              <w:pStyle w:val="212"/>
              <w:spacing w:before="93" w:line="303" w:lineRule="auto"/>
              <w:ind w:left="17" w:right="11" w:firstLine="23"/>
              <w:rPr>
                <w:color w:val="auto"/>
              </w:rPr>
            </w:pPr>
            <w:r>
              <w:rPr>
                <w:color w:val="auto"/>
                <w:spacing w:val="18"/>
              </w:rPr>
              <w:t>以射频信号为主要信号输入的监</w:t>
            </w:r>
            <w:r>
              <w:rPr>
                <w:color w:val="auto"/>
              </w:rPr>
              <w:t xml:space="preserve"> </w:t>
            </w:r>
            <w:r>
              <w:rPr>
                <w:color w:val="auto"/>
                <w:spacing w:val="5"/>
              </w:rPr>
              <w:t>视器应符合《平板电视能效限定值</w:t>
            </w:r>
            <w:r>
              <w:rPr>
                <w:color w:val="auto"/>
                <w:spacing w:val="7"/>
              </w:rPr>
              <w:t xml:space="preserve"> </w:t>
            </w:r>
            <w:r>
              <w:rPr>
                <w:color w:val="auto"/>
                <w:spacing w:val="8"/>
              </w:rPr>
              <w:t>及能效等级》（</w:t>
            </w:r>
            <w:r>
              <w:rPr>
                <w:color w:val="auto"/>
              </w:rPr>
              <w:t>GB</w:t>
            </w:r>
            <w:r>
              <w:rPr>
                <w:color w:val="auto"/>
                <w:spacing w:val="8"/>
              </w:rPr>
              <w:t xml:space="preserve"> 24850</w:t>
            </w:r>
            <w:r>
              <w:rPr>
                <w:color w:val="auto"/>
              </w:rPr>
              <w:t>），</w:t>
            </w:r>
          </w:p>
          <w:p w14:paraId="78C3DB6A">
            <w:pPr>
              <w:pStyle w:val="212"/>
              <w:spacing w:before="1" w:line="290" w:lineRule="auto"/>
              <w:ind w:left="17" w:right="11" w:firstLine="23"/>
              <w:rPr>
                <w:color w:val="auto"/>
              </w:rPr>
            </w:pPr>
            <w:r>
              <w:rPr>
                <w:color w:val="auto"/>
                <w:spacing w:val="18"/>
              </w:rPr>
              <w:t>以数字信号为主要信号输入的监</w:t>
            </w:r>
            <w:r>
              <w:rPr>
                <w:color w:val="auto"/>
              </w:rPr>
              <w:t xml:space="preserve"> </w:t>
            </w:r>
            <w:r>
              <w:rPr>
                <w:color w:val="auto"/>
                <w:spacing w:val="5"/>
              </w:rPr>
              <w:t>视器应符合《计算机显示器能效限</w:t>
            </w:r>
            <w:r>
              <w:rPr>
                <w:color w:val="auto"/>
                <w:spacing w:val="7"/>
              </w:rPr>
              <w:t xml:space="preserve"> 定值及能效等级》（</w:t>
            </w:r>
            <w:r>
              <w:rPr>
                <w:color w:val="auto"/>
              </w:rPr>
              <w:t>GB</w:t>
            </w:r>
            <w:r>
              <w:rPr>
                <w:color w:val="auto"/>
                <w:spacing w:val="7"/>
              </w:rPr>
              <w:t xml:space="preserve"> 21520）</w:t>
            </w:r>
          </w:p>
        </w:tc>
      </w:tr>
      <w:tr w14:paraId="43CAF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A735296">
            <w:pPr>
              <w:pStyle w:val="212"/>
              <w:spacing w:before="298" w:line="258" w:lineRule="exact"/>
              <w:ind w:left="209"/>
              <w:rPr>
                <w:color w:val="auto"/>
              </w:rPr>
            </w:pPr>
            <w:r>
              <w:rPr>
                <w:color w:val="auto"/>
                <w:spacing w:val="-7"/>
                <w:position w:val="1"/>
              </w:rPr>
              <w:t>14</w:t>
            </w:r>
          </w:p>
        </w:tc>
        <w:tc>
          <w:tcPr>
            <w:tcW w:w="1166" w:type="dxa"/>
            <w:vAlign w:val="top"/>
          </w:tcPr>
          <w:p w14:paraId="0BA5D3DF">
            <w:pPr>
              <w:pStyle w:val="212"/>
              <w:spacing w:before="142" w:line="304" w:lineRule="auto"/>
              <w:ind w:left="15" w:right="8" w:hanging="6"/>
              <w:rPr>
                <w:color w:val="auto"/>
              </w:rPr>
            </w:pPr>
            <w:r>
              <w:rPr>
                <w:color w:val="auto"/>
                <w:spacing w:val="5"/>
              </w:rPr>
              <w:t>A031210</w:t>
            </w:r>
            <w:r>
              <w:rPr>
                <w:color w:val="auto"/>
                <w:spacing w:val="-43"/>
              </w:rPr>
              <w:t xml:space="preserve"> </w:t>
            </w:r>
            <w:r>
              <w:rPr>
                <w:color w:val="auto"/>
                <w:spacing w:val="5"/>
              </w:rPr>
              <w:t>饮食</w:t>
            </w:r>
            <w:r>
              <w:rPr>
                <w:color w:val="auto"/>
              </w:rPr>
              <w:t xml:space="preserve"> </w:t>
            </w:r>
            <w:r>
              <w:rPr>
                <w:color w:val="auto"/>
                <w:spacing w:val="7"/>
              </w:rPr>
              <w:t>炊事机械</w:t>
            </w:r>
          </w:p>
        </w:tc>
        <w:tc>
          <w:tcPr>
            <w:tcW w:w="1799" w:type="dxa"/>
            <w:vAlign w:val="top"/>
          </w:tcPr>
          <w:p w14:paraId="78B39F26">
            <w:pPr>
              <w:pStyle w:val="212"/>
              <w:spacing w:before="297" w:line="230" w:lineRule="auto"/>
              <w:ind w:left="19"/>
              <w:rPr>
                <w:color w:val="auto"/>
              </w:rPr>
            </w:pPr>
            <w:r>
              <w:rPr>
                <w:color w:val="auto"/>
                <w:spacing w:val="7"/>
              </w:rPr>
              <w:t>商用燃气灶具</w:t>
            </w:r>
          </w:p>
        </w:tc>
        <w:tc>
          <w:tcPr>
            <w:tcW w:w="1914" w:type="dxa"/>
            <w:vAlign w:val="top"/>
          </w:tcPr>
          <w:p w14:paraId="39261D56">
            <w:pPr>
              <w:rPr>
                <w:rFonts w:ascii="Arial"/>
                <w:color w:val="auto"/>
                <w:sz w:val="21"/>
              </w:rPr>
            </w:pPr>
          </w:p>
        </w:tc>
        <w:tc>
          <w:tcPr>
            <w:tcW w:w="2969" w:type="dxa"/>
            <w:vAlign w:val="top"/>
          </w:tcPr>
          <w:p w14:paraId="0A69EBF9">
            <w:pPr>
              <w:pStyle w:val="212"/>
              <w:spacing w:before="142" w:line="304" w:lineRule="auto"/>
              <w:ind w:left="22" w:right="11"/>
              <w:rPr>
                <w:color w:val="auto"/>
              </w:rPr>
            </w:pPr>
            <w:r>
              <w:rPr>
                <w:color w:val="auto"/>
                <w:spacing w:val="19"/>
              </w:rPr>
              <w:t>《商用燃气灶具能效限定值及能</w:t>
            </w:r>
            <w:r>
              <w:rPr>
                <w:color w:val="auto"/>
                <w:spacing w:val="2"/>
              </w:rPr>
              <w:t xml:space="preserve"> </w:t>
            </w:r>
            <w:r>
              <w:rPr>
                <w:color w:val="auto"/>
                <w:spacing w:val="6"/>
              </w:rPr>
              <w:t>效等级》（</w:t>
            </w:r>
            <w:r>
              <w:rPr>
                <w:color w:val="auto"/>
              </w:rPr>
              <w:t>GB</w:t>
            </w:r>
            <w:r>
              <w:rPr>
                <w:color w:val="auto"/>
                <w:spacing w:val="6"/>
              </w:rPr>
              <w:t xml:space="preserve"> 30531）</w:t>
            </w:r>
          </w:p>
        </w:tc>
      </w:tr>
      <w:tr w14:paraId="1F4A8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restart"/>
            <w:tcBorders>
              <w:bottom w:val="nil"/>
            </w:tcBorders>
            <w:vAlign w:val="top"/>
          </w:tcPr>
          <w:p w14:paraId="379A88BA">
            <w:pPr>
              <w:spacing w:line="290" w:lineRule="auto"/>
              <w:rPr>
                <w:rFonts w:ascii="Arial"/>
                <w:color w:val="auto"/>
                <w:sz w:val="21"/>
              </w:rPr>
            </w:pPr>
          </w:p>
          <w:p w14:paraId="415710B0">
            <w:pPr>
              <w:spacing w:line="290" w:lineRule="auto"/>
              <w:rPr>
                <w:rFonts w:ascii="Arial"/>
                <w:color w:val="auto"/>
                <w:sz w:val="21"/>
              </w:rPr>
            </w:pPr>
          </w:p>
          <w:p w14:paraId="1DF74F26">
            <w:pPr>
              <w:spacing w:line="291" w:lineRule="auto"/>
              <w:rPr>
                <w:rFonts w:ascii="Arial"/>
                <w:color w:val="auto"/>
                <w:sz w:val="21"/>
              </w:rPr>
            </w:pPr>
          </w:p>
          <w:p w14:paraId="73A08F93">
            <w:pPr>
              <w:spacing w:line="291" w:lineRule="auto"/>
              <w:rPr>
                <w:rFonts w:ascii="Arial"/>
                <w:color w:val="auto"/>
                <w:sz w:val="21"/>
              </w:rPr>
            </w:pPr>
          </w:p>
          <w:p w14:paraId="6679BED7">
            <w:pPr>
              <w:pStyle w:val="212"/>
              <w:spacing w:before="62" w:line="257" w:lineRule="exact"/>
              <w:ind w:left="209"/>
              <w:rPr>
                <w:color w:val="auto"/>
              </w:rPr>
            </w:pPr>
            <w:r>
              <w:rPr>
                <w:color w:val="auto"/>
                <w:spacing w:val="-7"/>
                <w:position w:val="1"/>
              </w:rPr>
              <w:t>15</w:t>
            </w:r>
          </w:p>
        </w:tc>
        <w:tc>
          <w:tcPr>
            <w:tcW w:w="1166" w:type="dxa"/>
            <w:vMerge w:val="restart"/>
            <w:tcBorders>
              <w:bottom w:val="nil"/>
            </w:tcBorders>
            <w:vAlign w:val="top"/>
          </w:tcPr>
          <w:p w14:paraId="3C83F983">
            <w:pPr>
              <w:spacing w:line="251" w:lineRule="auto"/>
              <w:rPr>
                <w:rFonts w:ascii="Arial"/>
                <w:color w:val="auto"/>
                <w:sz w:val="21"/>
              </w:rPr>
            </w:pPr>
          </w:p>
          <w:p w14:paraId="33D15EF4">
            <w:pPr>
              <w:spacing w:line="251" w:lineRule="auto"/>
              <w:rPr>
                <w:rFonts w:ascii="Arial"/>
                <w:color w:val="auto"/>
                <w:sz w:val="21"/>
              </w:rPr>
            </w:pPr>
          </w:p>
          <w:p w14:paraId="556E7C59">
            <w:pPr>
              <w:spacing w:line="252" w:lineRule="auto"/>
              <w:rPr>
                <w:rFonts w:ascii="Arial"/>
                <w:color w:val="auto"/>
                <w:sz w:val="21"/>
              </w:rPr>
            </w:pPr>
          </w:p>
          <w:p w14:paraId="2C86B078">
            <w:pPr>
              <w:pStyle w:val="212"/>
              <w:spacing w:before="62" w:line="307" w:lineRule="auto"/>
              <w:ind w:left="15" w:right="8" w:firstLine="3"/>
              <w:rPr>
                <w:color w:val="auto"/>
              </w:rPr>
            </w:pPr>
            <w:r>
              <w:rPr>
                <w:color w:val="auto"/>
                <w:spacing w:val="3"/>
              </w:rPr>
              <w:t>★A060805</w:t>
            </w:r>
            <w:r>
              <w:rPr>
                <w:color w:val="auto"/>
                <w:spacing w:val="-35"/>
              </w:rPr>
              <w:t xml:space="preserve"> </w:t>
            </w:r>
            <w:r>
              <w:rPr>
                <w:color w:val="auto"/>
                <w:spacing w:val="3"/>
              </w:rPr>
              <w:t>便</w:t>
            </w:r>
            <w:r>
              <w:rPr>
                <w:color w:val="auto"/>
              </w:rPr>
              <w:t xml:space="preserve"> </w:t>
            </w:r>
            <w:r>
              <w:rPr>
                <w:color w:val="auto"/>
                <w:spacing w:val="1"/>
              </w:rPr>
              <w:t>器</w:t>
            </w:r>
          </w:p>
        </w:tc>
        <w:tc>
          <w:tcPr>
            <w:tcW w:w="1799" w:type="dxa"/>
            <w:vAlign w:val="top"/>
          </w:tcPr>
          <w:p w14:paraId="69264CCD">
            <w:pPr>
              <w:spacing w:line="282" w:lineRule="auto"/>
              <w:rPr>
                <w:rFonts w:ascii="Arial"/>
                <w:color w:val="auto"/>
                <w:sz w:val="21"/>
              </w:rPr>
            </w:pPr>
          </w:p>
          <w:p w14:paraId="75C4A866">
            <w:pPr>
              <w:pStyle w:val="212"/>
              <w:spacing w:before="62" w:line="229" w:lineRule="auto"/>
              <w:ind w:left="16"/>
              <w:rPr>
                <w:color w:val="auto"/>
              </w:rPr>
            </w:pPr>
            <w:r>
              <w:rPr>
                <w:color w:val="auto"/>
                <w:spacing w:val="6"/>
              </w:rPr>
              <w:t>坐便器</w:t>
            </w:r>
          </w:p>
        </w:tc>
        <w:tc>
          <w:tcPr>
            <w:tcW w:w="1914" w:type="dxa"/>
            <w:vAlign w:val="top"/>
          </w:tcPr>
          <w:p w14:paraId="06D6FE26">
            <w:pPr>
              <w:rPr>
                <w:rFonts w:ascii="Arial"/>
                <w:color w:val="auto"/>
                <w:sz w:val="21"/>
              </w:rPr>
            </w:pPr>
          </w:p>
        </w:tc>
        <w:tc>
          <w:tcPr>
            <w:tcW w:w="2969" w:type="dxa"/>
            <w:vAlign w:val="top"/>
          </w:tcPr>
          <w:p w14:paraId="550503C2">
            <w:pPr>
              <w:pStyle w:val="212"/>
              <w:spacing w:before="189" w:line="311" w:lineRule="auto"/>
              <w:ind w:left="27" w:hanging="4"/>
              <w:rPr>
                <w:color w:val="auto"/>
              </w:rPr>
            </w:pPr>
            <w:r>
              <w:rPr>
                <w:color w:val="auto"/>
                <w:spacing w:val="6"/>
              </w:rPr>
              <w:t>《坐便器水效限定值及水效等级》</w:t>
            </w:r>
            <w:r>
              <w:rPr>
                <w:color w:val="auto"/>
              </w:rPr>
              <w:t xml:space="preserve"> </w:t>
            </w:r>
            <w:r>
              <w:rPr>
                <w:color w:val="auto"/>
                <w:spacing w:val="1"/>
              </w:rPr>
              <w:t>（</w:t>
            </w:r>
            <w:r>
              <w:rPr>
                <w:color w:val="auto"/>
              </w:rPr>
              <w:t>GB</w:t>
            </w:r>
            <w:r>
              <w:rPr>
                <w:color w:val="auto"/>
                <w:spacing w:val="15"/>
              </w:rPr>
              <w:t xml:space="preserve"> </w:t>
            </w:r>
            <w:r>
              <w:rPr>
                <w:color w:val="auto"/>
                <w:spacing w:val="1"/>
              </w:rPr>
              <w:t>25502）</w:t>
            </w:r>
          </w:p>
        </w:tc>
      </w:tr>
      <w:tr w14:paraId="6FC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78" w:type="dxa"/>
            <w:vMerge w:val="continue"/>
            <w:tcBorders>
              <w:top w:val="nil"/>
              <w:bottom w:val="nil"/>
            </w:tcBorders>
            <w:vAlign w:val="top"/>
          </w:tcPr>
          <w:p w14:paraId="0774E339">
            <w:pPr>
              <w:rPr>
                <w:rFonts w:ascii="Arial"/>
                <w:color w:val="auto"/>
                <w:sz w:val="21"/>
              </w:rPr>
            </w:pPr>
          </w:p>
        </w:tc>
        <w:tc>
          <w:tcPr>
            <w:tcW w:w="1166" w:type="dxa"/>
            <w:vMerge w:val="continue"/>
            <w:tcBorders>
              <w:top w:val="nil"/>
              <w:bottom w:val="nil"/>
            </w:tcBorders>
            <w:vAlign w:val="top"/>
          </w:tcPr>
          <w:p w14:paraId="47573F4F">
            <w:pPr>
              <w:rPr>
                <w:rFonts w:ascii="Arial"/>
                <w:color w:val="auto"/>
                <w:sz w:val="21"/>
              </w:rPr>
            </w:pPr>
          </w:p>
        </w:tc>
        <w:tc>
          <w:tcPr>
            <w:tcW w:w="1799" w:type="dxa"/>
            <w:vAlign w:val="top"/>
          </w:tcPr>
          <w:p w14:paraId="27ADEF01">
            <w:pPr>
              <w:spacing w:line="283" w:lineRule="auto"/>
              <w:rPr>
                <w:rFonts w:ascii="Arial"/>
                <w:color w:val="auto"/>
                <w:sz w:val="21"/>
              </w:rPr>
            </w:pPr>
          </w:p>
          <w:p w14:paraId="002A8B1C">
            <w:pPr>
              <w:pStyle w:val="212"/>
              <w:spacing w:before="62" w:line="229" w:lineRule="auto"/>
              <w:ind w:left="14"/>
              <w:rPr>
                <w:color w:val="auto"/>
              </w:rPr>
            </w:pPr>
            <w:r>
              <w:rPr>
                <w:color w:val="auto"/>
                <w:spacing w:val="6"/>
              </w:rPr>
              <w:t>蹲便器</w:t>
            </w:r>
          </w:p>
        </w:tc>
        <w:tc>
          <w:tcPr>
            <w:tcW w:w="1914" w:type="dxa"/>
            <w:vAlign w:val="top"/>
          </w:tcPr>
          <w:p w14:paraId="155CD212">
            <w:pPr>
              <w:rPr>
                <w:rFonts w:ascii="Arial"/>
                <w:color w:val="auto"/>
                <w:sz w:val="21"/>
              </w:rPr>
            </w:pPr>
          </w:p>
        </w:tc>
        <w:tc>
          <w:tcPr>
            <w:tcW w:w="2969" w:type="dxa"/>
            <w:vAlign w:val="top"/>
          </w:tcPr>
          <w:p w14:paraId="33F60332">
            <w:pPr>
              <w:pStyle w:val="212"/>
              <w:spacing w:before="191" w:line="304" w:lineRule="auto"/>
              <w:ind w:left="22" w:right="11"/>
              <w:rPr>
                <w:color w:val="auto"/>
              </w:rPr>
            </w:pPr>
            <w:r>
              <w:rPr>
                <w:color w:val="auto"/>
                <w:spacing w:val="19"/>
              </w:rPr>
              <w:t>《蹲便器用水效率限定值及用水</w:t>
            </w:r>
            <w:r>
              <w:rPr>
                <w:color w:val="auto"/>
                <w:spacing w:val="2"/>
              </w:rPr>
              <w:t xml:space="preserve"> </w:t>
            </w:r>
            <w:r>
              <w:rPr>
                <w:color w:val="auto"/>
                <w:spacing w:val="6"/>
              </w:rPr>
              <w:t>效率等级》（</w:t>
            </w:r>
            <w:r>
              <w:rPr>
                <w:color w:val="auto"/>
              </w:rPr>
              <w:t>GB</w:t>
            </w:r>
            <w:r>
              <w:rPr>
                <w:color w:val="auto"/>
                <w:spacing w:val="6"/>
              </w:rPr>
              <w:t xml:space="preserve"> 30717）</w:t>
            </w:r>
          </w:p>
        </w:tc>
      </w:tr>
      <w:tr w14:paraId="01E4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78" w:type="dxa"/>
            <w:vMerge w:val="continue"/>
            <w:tcBorders>
              <w:top w:val="nil"/>
            </w:tcBorders>
            <w:vAlign w:val="top"/>
          </w:tcPr>
          <w:p w14:paraId="1DECC5AB">
            <w:pPr>
              <w:rPr>
                <w:rFonts w:ascii="Arial"/>
                <w:color w:val="auto"/>
                <w:sz w:val="21"/>
              </w:rPr>
            </w:pPr>
          </w:p>
        </w:tc>
        <w:tc>
          <w:tcPr>
            <w:tcW w:w="1166" w:type="dxa"/>
            <w:vMerge w:val="continue"/>
            <w:tcBorders>
              <w:top w:val="nil"/>
            </w:tcBorders>
            <w:vAlign w:val="top"/>
          </w:tcPr>
          <w:p w14:paraId="0B15BC4C">
            <w:pPr>
              <w:rPr>
                <w:rFonts w:ascii="Arial"/>
                <w:color w:val="auto"/>
                <w:sz w:val="21"/>
              </w:rPr>
            </w:pPr>
          </w:p>
        </w:tc>
        <w:tc>
          <w:tcPr>
            <w:tcW w:w="1799" w:type="dxa"/>
            <w:vAlign w:val="top"/>
          </w:tcPr>
          <w:p w14:paraId="0C655CC8">
            <w:pPr>
              <w:spacing w:line="284" w:lineRule="auto"/>
              <w:rPr>
                <w:rFonts w:ascii="Arial"/>
                <w:color w:val="auto"/>
                <w:sz w:val="21"/>
              </w:rPr>
            </w:pPr>
          </w:p>
          <w:p w14:paraId="2EADDFBF">
            <w:pPr>
              <w:pStyle w:val="212"/>
              <w:spacing w:before="61" w:line="229" w:lineRule="auto"/>
              <w:ind w:left="20"/>
              <w:rPr>
                <w:color w:val="auto"/>
              </w:rPr>
            </w:pPr>
            <w:r>
              <w:rPr>
                <w:color w:val="auto"/>
                <w:spacing w:val="4"/>
              </w:rPr>
              <w:t>小便器</w:t>
            </w:r>
          </w:p>
        </w:tc>
        <w:tc>
          <w:tcPr>
            <w:tcW w:w="1914" w:type="dxa"/>
            <w:vAlign w:val="top"/>
          </w:tcPr>
          <w:p w14:paraId="026836EF">
            <w:pPr>
              <w:rPr>
                <w:rFonts w:ascii="Arial"/>
                <w:color w:val="auto"/>
                <w:sz w:val="21"/>
              </w:rPr>
            </w:pPr>
          </w:p>
        </w:tc>
        <w:tc>
          <w:tcPr>
            <w:tcW w:w="2969" w:type="dxa"/>
            <w:vAlign w:val="top"/>
          </w:tcPr>
          <w:p w14:paraId="75C671BE">
            <w:pPr>
              <w:pStyle w:val="212"/>
              <w:spacing w:before="192" w:line="304" w:lineRule="auto"/>
              <w:ind w:left="22" w:right="11"/>
              <w:rPr>
                <w:color w:val="auto"/>
              </w:rPr>
            </w:pPr>
            <w:r>
              <w:rPr>
                <w:color w:val="auto"/>
                <w:spacing w:val="19"/>
              </w:rPr>
              <w:t>《小便器用水效率限定值及用水</w:t>
            </w:r>
            <w:r>
              <w:rPr>
                <w:color w:val="auto"/>
                <w:spacing w:val="2"/>
              </w:rPr>
              <w:t xml:space="preserve"> </w:t>
            </w:r>
            <w:r>
              <w:rPr>
                <w:color w:val="auto"/>
                <w:spacing w:val="6"/>
              </w:rPr>
              <w:t>效率等级》（</w:t>
            </w:r>
            <w:r>
              <w:rPr>
                <w:color w:val="auto"/>
              </w:rPr>
              <w:t>GB</w:t>
            </w:r>
            <w:r>
              <w:rPr>
                <w:color w:val="auto"/>
                <w:spacing w:val="6"/>
              </w:rPr>
              <w:t xml:space="preserve"> 28377）</w:t>
            </w:r>
          </w:p>
        </w:tc>
      </w:tr>
    </w:tbl>
    <w:p w14:paraId="08876F07">
      <w:pPr>
        <w:rPr>
          <w:rFonts w:ascii="Arial"/>
          <w:color w:val="auto"/>
          <w:sz w:val="21"/>
        </w:rPr>
      </w:pPr>
    </w:p>
    <w:p w14:paraId="638FF41C">
      <w:pPr>
        <w:rPr>
          <w:rFonts w:ascii="Arial" w:hAnsi="Arial" w:eastAsia="Arial" w:cs="Arial"/>
          <w:color w:val="auto"/>
          <w:sz w:val="21"/>
          <w:szCs w:val="21"/>
        </w:rPr>
        <w:sectPr>
          <w:pgSz w:w="11906" w:h="16838"/>
          <w:pgMar w:top="1431" w:right="1691" w:bottom="1134" w:left="1783" w:header="850" w:footer="992" w:gutter="0"/>
          <w:cols w:space="720" w:num="1"/>
        </w:sectPr>
      </w:pPr>
    </w:p>
    <w:p w14:paraId="65F2A7F9">
      <w:pPr>
        <w:spacing w:line="91" w:lineRule="auto"/>
        <w:rPr>
          <w:rFonts w:ascii="Arial"/>
          <w:color w:val="auto"/>
          <w:sz w:val="2"/>
        </w:rPr>
      </w:pPr>
    </w:p>
    <w:tbl>
      <w:tblPr>
        <w:tblStyle w:val="213"/>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701D4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2F24B473">
            <w:pPr>
              <w:spacing w:line="312" w:lineRule="auto"/>
              <w:rPr>
                <w:rFonts w:ascii="Arial"/>
                <w:color w:val="auto"/>
                <w:sz w:val="21"/>
              </w:rPr>
            </w:pPr>
          </w:p>
          <w:p w14:paraId="530FAF58">
            <w:pPr>
              <w:pStyle w:val="212"/>
              <w:spacing w:before="61" w:line="257" w:lineRule="exact"/>
              <w:ind w:left="209"/>
              <w:rPr>
                <w:color w:val="auto"/>
              </w:rPr>
            </w:pPr>
            <w:r>
              <w:rPr>
                <w:color w:val="auto"/>
                <w:spacing w:val="-7"/>
                <w:position w:val="1"/>
              </w:rPr>
              <w:t>16</w:t>
            </w:r>
          </w:p>
        </w:tc>
        <w:tc>
          <w:tcPr>
            <w:tcW w:w="1166" w:type="dxa"/>
            <w:vAlign w:val="top"/>
          </w:tcPr>
          <w:p w14:paraId="2A464D7B">
            <w:pPr>
              <w:pStyle w:val="212"/>
              <w:spacing w:before="220" w:line="304" w:lineRule="auto"/>
              <w:ind w:left="22" w:right="8" w:hanging="4"/>
              <w:rPr>
                <w:color w:val="auto"/>
              </w:rPr>
            </w:pPr>
            <w:r>
              <w:rPr>
                <w:color w:val="auto"/>
                <w:spacing w:val="3"/>
              </w:rPr>
              <w:t>★A060806</w:t>
            </w:r>
            <w:r>
              <w:rPr>
                <w:color w:val="auto"/>
                <w:spacing w:val="-35"/>
              </w:rPr>
              <w:t xml:space="preserve"> </w:t>
            </w:r>
            <w:r>
              <w:rPr>
                <w:color w:val="auto"/>
                <w:spacing w:val="3"/>
              </w:rPr>
              <w:t>水</w:t>
            </w:r>
            <w:r>
              <w:rPr>
                <w:color w:val="auto"/>
              </w:rPr>
              <w:t xml:space="preserve"> 嘴</w:t>
            </w:r>
          </w:p>
        </w:tc>
        <w:tc>
          <w:tcPr>
            <w:tcW w:w="1799" w:type="dxa"/>
            <w:vAlign w:val="top"/>
          </w:tcPr>
          <w:p w14:paraId="7CE072FE">
            <w:pPr>
              <w:rPr>
                <w:rFonts w:ascii="Arial"/>
                <w:color w:val="auto"/>
                <w:sz w:val="21"/>
              </w:rPr>
            </w:pPr>
          </w:p>
        </w:tc>
        <w:tc>
          <w:tcPr>
            <w:tcW w:w="1914" w:type="dxa"/>
            <w:vAlign w:val="top"/>
          </w:tcPr>
          <w:p w14:paraId="7A575F13">
            <w:pPr>
              <w:rPr>
                <w:rFonts w:ascii="Arial"/>
                <w:color w:val="auto"/>
                <w:sz w:val="21"/>
              </w:rPr>
            </w:pPr>
          </w:p>
        </w:tc>
        <w:tc>
          <w:tcPr>
            <w:tcW w:w="2969" w:type="dxa"/>
            <w:vAlign w:val="top"/>
          </w:tcPr>
          <w:p w14:paraId="3BFC4085">
            <w:pPr>
              <w:pStyle w:val="212"/>
              <w:spacing w:before="220" w:line="304" w:lineRule="auto"/>
              <w:ind w:left="19" w:right="11" w:firstLine="3"/>
              <w:rPr>
                <w:color w:val="auto"/>
              </w:rPr>
            </w:pPr>
            <w:r>
              <w:rPr>
                <w:color w:val="auto"/>
                <w:spacing w:val="19"/>
              </w:rPr>
              <w:t>《水嘴用水效率限定值及用水效</w:t>
            </w:r>
            <w:r>
              <w:rPr>
                <w:color w:val="auto"/>
                <w:spacing w:val="2"/>
              </w:rPr>
              <w:t xml:space="preserve"> </w:t>
            </w:r>
            <w:r>
              <w:rPr>
                <w:color w:val="auto"/>
                <w:spacing w:val="6"/>
              </w:rPr>
              <w:t>率等级》（</w:t>
            </w:r>
            <w:r>
              <w:rPr>
                <w:color w:val="auto"/>
              </w:rPr>
              <w:t>GB</w:t>
            </w:r>
            <w:r>
              <w:rPr>
                <w:color w:val="auto"/>
                <w:spacing w:val="6"/>
              </w:rPr>
              <w:t xml:space="preserve"> 25501）</w:t>
            </w:r>
          </w:p>
        </w:tc>
      </w:tr>
      <w:tr w14:paraId="0E678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1E1F548C">
            <w:pPr>
              <w:spacing w:line="268" w:lineRule="auto"/>
              <w:rPr>
                <w:rFonts w:ascii="Arial"/>
                <w:color w:val="auto"/>
                <w:sz w:val="21"/>
              </w:rPr>
            </w:pPr>
          </w:p>
          <w:p w14:paraId="7D2FA1D8">
            <w:pPr>
              <w:pStyle w:val="212"/>
              <w:spacing w:before="62" w:line="257" w:lineRule="exact"/>
              <w:ind w:left="209"/>
              <w:rPr>
                <w:color w:val="auto"/>
              </w:rPr>
            </w:pPr>
            <w:r>
              <w:rPr>
                <w:color w:val="auto"/>
                <w:spacing w:val="-7"/>
                <w:position w:val="1"/>
              </w:rPr>
              <w:t>17</w:t>
            </w:r>
          </w:p>
        </w:tc>
        <w:tc>
          <w:tcPr>
            <w:tcW w:w="1166" w:type="dxa"/>
            <w:vAlign w:val="top"/>
          </w:tcPr>
          <w:p w14:paraId="54053D7A">
            <w:pPr>
              <w:pStyle w:val="212"/>
              <w:spacing w:before="176" w:line="305" w:lineRule="auto"/>
              <w:ind w:left="15" w:right="8" w:hanging="6"/>
              <w:rPr>
                <w:color w:val="auto"/>
              </w:rPr>
            </w:pPr>
            <w:r>
              <w:rPr>
                <w:color w:val="auto"/>
                <w:spacing w:val="5"/>
              </w:rPr>
              <w:t>A060807</w:t>
            </w:r>
            <w:r>
              <w:rPr>
                <w:color w:val="auto"/>
                <w:spacing w:val="-43"/>
              </w:rPr>
              <w:t xml:space="preserve"> </w:t>
            </w:r>
            <w:r>
              <w:rPr>
                <w:color w:val="auto"/>
                <w:spacing w:val="5"/>
              </w:rPr>
              <w:t>便器</w:t>
            </w:r>
            <w:r>
              <w:rPr>
                <w:color w:val="auto"/>
              </w:rPr>
              <w:t xml:space="preserve"> </w:t>
            </w:r>
            <w:r>
              <w:rPr>
                <w:color w:val="auto"/>
                <w:spacing w:val="6"/>
              </w:rPr>
              <w:t>冲洗阀</w:t>
            </w:r>
          </w:p>
        </w:tc>
        <w:tc>
          <w:tcPr>
            <w:tcW w:w="1799" w:type="dxa"/>
            <w:vAlign w:val="top"/>
          </w:tcPr>
          <w:p w14:paraId="186AD530">
            <w:pPr>
              <w:rPr>
                <w:rFonts w:ascii="Arial"/>
                <w:color w:val="auto"/>
                <w:sz w:val="21"/>
              </w:rPr>
            </w:pPr>
          </w:p>
        </w:tc>
        <w:tc>
          <w:tcPr>
            <w:tcW w:w="1914" w:type="dxa"/>
            <w:vAlign w:val="top"/>
          </w:tcPr>
          <w:p w14:paraId="7C785CB7">
            <w:pPr>
              <w:rPr>
                <w:rFonts w:ascii="Arial"/>
                <w:color w:val="auto"/>
                <w:sz w:val="21"/>
              </w:rPr>
            </w:pPr>
          </w:p>
        </w:tc>
        <w:tc>
          <w:tcPr>
            <w:tcW w:w="2969" w:type="dxa"/>
            <w:vAlign w:val="top"/>
          </w:tcPr>
          <w:p w14:paraId="1FA131D8">
            <w:pPr>
              <w:pStyle w:val="212"/>
              <w:spacing w:before="177" w:line="304" w:lineRule="auto"/>
              <w:ind w:left="19" w:right="11" w:firstLine="3"/>
              <w:rPr>
                <w:color w:val="auto"/>
              </w:rPr>
            </w:pPr>
            <w:r>
              <w:rPr>
                <w:color w:val="auto"/>
                <w:spacing w:val="19"/>
              </w:rPr>
              <w:t>《便器冲洗阀用水效率限定值及</w:t>
            </w:r>
            <w:r>
              <w:rPr>
                <w:color w:val="auto"/>
                <w:spacing w:val="2"/>
              </w:rPr>
              <w:t xml:space="preserve"> </w:t>
            </w:r>
            <w:r>
              <w:rPr>
                <w:color w:val="auto"/>
                <w:spacing w:val="7"/>
              </w:rPr>
              <w:t>用水效率等级》（</w:t>
            </w:r>
            <w:r>
              <w:rPr>
                <w:color w:val="auto"/>
              </w:rPr>
              <w:t>GB</w:t>
            </w:r>
            <w:r>
              <w:rPr>
                <w:color w:val="auto"/>
                <w:spacing w:val="7"/>
              </w:rPr>
              <w:t xml:space="preserve"> 28379）</w:t>
            </w:r>
          </w:p>
        </w:tc>
      </w:tr>
      <w:tr w14:paraId="25733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5E9BF0E2">
            <w:pPr>
              <w:spacing w:line="289" w:lineRule="auto"/>
              <w:rPr>
                <w:rFonts w:ascii="Arial"/>
                <w:color w:val="auto"/>
                <w:sz w:val="21"/>
              </w:rPr>
            </w:pPr>
          </w:p>
          <w:p w14:paraId="6C20F59C">
            <w:pPr>
              <w:pStyle w:val="212"/>
              <w:spacing w:before="62" w:line="256" w:lineRule="exact"/>
              <w:ind w:left="209"/>
              <w:rPr>
                <w:color w:val="auto"/>
              </w:rPr>
            </w:pPr>
            <w:r>
              <w:rPr>
                <w:color w:val="auto"/>
                <w:spacing w:val="-7"/>
                <w:position w:val="1"/>
              </w:rPr>
              <w:t>18</w:t>
            </w:r>
          </w:p>
        </w:tc>
        <w:tc>
          <w:tcPr>
            <w:tcW w:w="1166" w:type="dxa"/>
            <w:vAlign w:val="top"/>
          </w:tcPr>
          <w:p w14:paraId="6479A66C">
            <w:pPr>
              <w:pStyle w:val="212"/>
              <w:spacing w:before="196" w:line="307" w:lineRule="auto"/>
              <w:ind w:left="15" w:right="8" w:hanging="6"/>
              <w:rPr>
                <w:color w:val="auto"/>
              </w:rPr>
            </w:pPr>
            <w:r>
              <w:rPr>
                <w:color w:val="auto"/>
                <w:spacing w:val="4"/>
              </w:rPr>
              <w:t>A060810</w:t>
            </w:r>
            <w:r>
              <w:rPr>
                <w:color w:val="auto"/>
                <w:spacing w:val="-34"/>
              </w:rPr>
              <w:t xml:space="preserve"> </w:t>
            </w:r>
            <w:r>
              <w:rPr>
                <w:color w:val="auto"/>
                <w:spacing w:val="4"/>
              </w:rPr>
              <w:t>淋浴</w:t>
            </w:r>
            <w:r>
              <w:rPr>
                <w:color w:val="auto"/>
              </w:rPr>
              <w:t xml:space="preserve"> </w:t>
            </w:r>
            <w:r>
              <w:rPr>
                <w:color w:val="auto"/>
                <w:spacing w:val="1"/>
              </w:rPr>
              <w:t>器</w:t>
            </w:r>
          </w:p>
        </w:tc>
        <w:tc>
          <w:tcPr>
            <w:tcW w:w="1799" w:type="dxa"/>
            <w:vAlign w:val="top"/>
          </w:tcPr>
          <w:p w14:paraId="15A8BA2D">
            <w:pPr>
              <w:rPr>
                <w:rFonts w:ascii="Arial"/>
                <w:color w:val="auto"/>
                <w:sz w:val="21"/>
              </w:rPr>
            </w:pPr>
          </w:p>
        </w:tc>
        <w:tc>
          <w:tcPr>
            <w:tcW w:w="1914" w:type="dxa"/>
            <w:vAlign w:val="top"/>
          </w:tcPr>
          <w:p w14:paraId="1A84F050">
            <w:pPr>
              <w:rPr>
                <w:rFonts w:ascii="Arial"/>
                <w:color w:val="auto"/>
                <w:sz w:val="21"/>
              </w:rPr>
            </w:pPr>
          </w:p>
        </w:tc>
        <w:tc>
          <w:tcPr>
            <w:tcW w:w="2969" w:type="dxa"/>
            <w:vAlign w:val="top"/>
          </w:tcPr>
          <w:p w14:paraId="763D7EC2">
            <w:pPr>
              <w:pStyle w:val="212"/>
              <w:spacing w:before="197" w:line="304" w:lineRule="auto"/>
              <w:ind w:left="22" w:right="11"/>
              <w:rPr>
                <w:color w:val="auto"/>
              </w:rPr>
            </w:pPr>
            <w:r>
              <w:rPr>
                <w:color w:val="auto"/>
                <w:spacing w:val="19"/>
              </w:rPr>
              <w:t>《淋浴器用水效率限定值及用水</w:t>
            </w:r>
            <w:r>
              <w:rPr>
                <w:color w:val="auto"/>
                <w:spacing w:val="2"/>
              </w:rPr>
              <w:t xml:space="preserve"> </w:t>
            </w:r>
            <w:r>
              <w:rPr>
                <w:color w:val="auto"/>
                <w:spacing w:val="6"/>
              </w:rPr>
              <w:t>效率等级》（</w:t>
            </w:r>
            <w:r>
              <w:rPr>
                <w:color w:val="auto"/>
              </w:rPr>
              <w:t>GB</w:t>
            </w:r>
            <w:r>
              <w:rPr>
                <w:color w:val="auto"/>
                <w:spacing w:val="6"/>
              </w:rPr>
              <w:t xml:space="preserve"> 28378）</w:t>
            </w:r>
          </w:p>
        </w:tc>
      </w:tr>
    </w:tbl>
    <w:p w14:paraId="514CDACB">
      <w:pPr>
        <w:spacing w:after="120" w:line="360" w:lineRule="auto"/>
        <w:rPr>
          <w:rFonts w:hint="eastAsia" w:ascii="宋体" w:hAnsi="宋体" w:eastAsia="宋体"/>
          <w:color w:val="auto"/>
          <w:szCs w:val="21"/>
          <w:lang w:eastAsia="zh-CN"/>
        </w:rPr>
      </w:pPr>
      <w:r>
        <w:rPr>
          <w:rFonts w:hint="eastAsia" w:ascii="宋体" w:hAnsi="宋体"/>
          <w:color w:val="auto"/>
          <w:spacing w:val="-3"/>
          <w:szCs w:val="21"/>
        </w:rPr>
        <w:t>注：1.节能产品认证应依据相关国家标准的最新版本</w:t>
      </w:r>
      <w:r>
        <w:rPr>
          <w:rFonts w:hint="eastAsia" w:ascii="宋体" w:hAnsi="宋体"/>
          <w:color w:val="auto"/>
          <w:spacing w:val="-3"/>
          <w:szCs w:val="21"/>
          <w:lang w:eastAsia="zh-CN"/>
        </w:rPr>
        <w:t>。</w:t>
      </w:r>
    </w:p>
    <w:p w14:paraId="34839CC1">
      <w:pPr>
        <w:spacing w:after="120" w:line="360" w:lineRule="auto"/>
        <w:ind w:firstLine="465"/>
        <w:rPr>
          <w:color w:val="auto"/>
        </w:rPr>
        <w:sectPr>
          <w:footerReference r:id="rId10" w:type="first"/>
          <w:footerReference r:id="rId9" w:type="default"/>
          <w:pgSz w:w="11906" w:h="16838"/>
          <w:pgMar w:top="993" w:right="1689" w:bottom="1246" w:left="1786" w:header="851" w:footer="992" w:gutter="0"/>
          <w:pgNumType w:fmt="decimal"/>
          <w:cols w:space="720" w:num="1"/>
          <w:titlePg/>
          <w:docGrid w:linePitch="312" w:charSpace="0"/>
        </w:sectPr>
      </w:pPr>
      <w:r>
        <w:rPr>
          <w:rFonts w:hint="eastAsia" w:ascii="宋体" w:hAnsi="宋体"/>
          <w:color w:val="auto"/>
          <w:szCs w:val="21"/>
        </w:rPr>
        <w:t>2.以“★”标注的为政府强制采购产品。</w:t>
      </w:r>
    </w:p>
    <w:p w14:paraId="5198B984">
      <w:pPr>
        <w:spacing w:line="528" w:lineRule="exact"/>
        <w:jc w:val="left"/>
        <w:rPr>
          <w:rFonts w:hint="eastAsia"/>
          <w:color w:val="auto"/>
          <w:sz w:val="28"/>
          <w:szCs w:val="28"/>
        </w:rPr>
      </w:pPr>
      <w:r>
        <w:rPr>
          <w:rFonts w:hint="eastAsia"/>
          <w:color w:val="auto"/>
          <w:sz w:val="28"/>
          <w:szCs w:val="28"/>
        </w:rPr>
        <w:t>附件4：</w:t>
      </w:r>
    </w:p>
    <w:p w14:paraId="13383190">
      <w:pPr>
        <w:spacing w:line="528" w:lineRule="exact"/>
        <w:ind w:firstLine="280" w:firstLineChars="100"/>
        <w:jc w:val="center"/>
        <w:rPr>
          <w:rFonts w:hint="eastAsia"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环境标志产品政府采购品目清单</w:t>
      </w: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7148F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0FAF02D6">
            <w:pPr>
              <w:pStyle w:val="212"/>
              <w:spacing w:before="70" w:line="223" w:lineRule="auto"/>
              <w:ind w:left="129"/>
              <w:rPr>
                <w:color w:val="auto"/>
              </w:rPr>
            </w:pPr>
            <w:r>
              <w:rPr>
                <w:b/>
                <w:bCs/>
                <w:color w:val="auto"/>
                <w:spacing w:val="-12"/>
              </w:rPr>
              <w:t>品目</w:t>
            </w:r>
          </w:p>
          <w:p w14:paraId="141F03ED">
            <w:pPr>
              <w:pStyle w:val="212"/>
              <w:spacing w:before="91" w:line="222" w:lineRule="auto"/>
              <w:ind w:left="114"/>
              <w:rPr>
                <w:color w:val="auto"/>
              </w:rPr>
            </w:pPr>
            <w:r>
              <w:rPr>
                <w:b/>
                <w:bCs/>
                <w:color w:val="auto"/>
                <w:spacing w:val="-4"/>
              </w:rPr>
              <w:t>序号</w:t>
            </w:r>
          </w:p>
        </w:tc>
        <w:tc>
          <w:tcPr>
            <w:tcW w:w="6462" w:type="dxa"/>
            <w:gridSpan w:val="3"/>
            <w:tcBorders>
              <w:top w:val="single" w:color="auto" w:sz="4" w:space="0"/>
              <w:left w:val="single" w:color="auto" w:sz="4" w:space="0"/>
              <w:bottom w:val="single" w:color="auto" w:sz="4" w:space="0"/>
              <w:right w:val="single" w:color="auto" w:sz="4" w:space="0"/>
            </w:tcBorders>
            <w:vAlign w:val="top"/>
          </w:tcPr>
          <w:p w14:paraId="4900C852">
            <w:pPr>
              <w:pStyle w:val="212"/>
              <w:spacing w:before="224" w:line="222" w:lineRule="auto"/>
              <w:ind w:left="3054"/>
              <w:rPr>
                <w:color w:val="auto"/>
              </w:rPr>
            </w:pPr>
            <w:r>
              <w:rPr>
                <w:b/>
                <w:bCs/>
                <w:color w:val="auto"/>
                <w:spacing w:val="-6"/>
              </w:rPr>
              <w:t>名称</w:t>
            </w:r>
          </w:p>
        </w:tc>
        <w:tc>
          <w:tcPr>
            <w:tcW w:w="3543" w:type="dxa"/>
            <w:tcBorders>
              <w:top w:val="single" w:color="auto" w:sz="4" w:space="0"/>
              <w:left w:val="single" w:color="auto" w:sz="4" w:space="0"/>
              <w:bottom w:val="single" w:color="auto" w:sz="4" w:space="0"/>
              <w:right w:val="single" w:color="auto" w:sz="4" w:space="0"/>
            </w:tcBorders>
            <w:vAlign w:val="top"/>
          </w:tcPr>
          <w:p w14:paraId="4AACD77E">
            <w:pPr>
              <w:pStyle w:val="212"/>
              <w:spacing w:before="224" w:line="219" w:lineRule="auto"/>
              <w:ind w:left="1325"/>
              <w:rPr>
                <w:color w:val="auto"/>
              </w:rPr>
            </w:pPr>
            <w:r>
              <w:rPr>
                <w:b/>
                <w:bCs/>
                <w:color w:val="auto"/>
                <w:spacing w:val="-4"/>
              </w:rPr>
              <w:t>依据的标准</w:t>
            </w:r>
          </w:p>
        </w:tc>
      </w:tr>
      <w:tr w14:paraId="10F11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583F73B">
            <w:pPr>
              <w:pStyle w:val="212"/>
              <w:spacing w:before="66" w:line="242" w:lineRule="auto"/>
              <w:ind w:left="128"/>
              <w:rPr>
                <w:color w:val="auto"/>
              </w:rPr>
            </w:pPr>
            <w:r>
              <w:rPr>
                <w:color w:val="auto"/>
              </w:rPr>
              <w:t>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71078CD">
            <w:pPr>
              <w:pStyle w:val="212"/>
              <w:spacing w:before="65" w:line="323" w:lineRule="auto"/>
              <w:ind w:left="110" w:right="108" w:hanging="8"/>
              <w:rPr>
                <w:color w:val="auto"/>
              </w:rPr>
            </w:pPr>
            <w:r>
              <w:rPr>
                <w:color w:val="auto"/>
                <w:spacing w:val="3"/>
              </w:rPr>
              <w:t>A020101</w:t>
            </w:r>
            <w:r>
              <w:rPr>
                <w:color w:val="auto"/>
                <w:spacing w:val="34"/>
              </w:rPr>
              <w:t xml:space="preserve"> </w:t>
            </w:r>
            <w:r>
              <w:rPr>
                <w:color w:val="auto"/>
                <w:spacing w:val="3"/>
              </w:rPr>
              <w:t>计算机</w:t>
            </w:r>
            <w:r>
              <w:rPr>
                <w:color w:val="auto"/>
              </w:rPr>
              <w:t xml:space="preserve"> </w:t>
            </w:r>
            <w:r>
              <w:rPr>
                <w:color w:val="auto"/>
                <w:spacing w:val="-3"/>
              </w:rPr>
              <w:t>设备</w:t>
            </w:r>
          </w:p>
        </w:tc>
        <w:tc>
          <w:tcPr>
            <w:tcW w:w="2672" w:type="dxa"/>
            <w:tcBorders>
              <w:top w:val="single" w:color="auto" w:sz="4" w:space="0"/>
              <w:left w:val="single" w:color="auto" w:sz="4" w:space="0"/>
              <w:bottom w:val="single" w:color="auto" w:sz="4" w:space="0"/>
              <w:right w:val="single" w:color="auto" w:sz="4" w:space="0"/>
            </w:tcBorders>
            <w:vAlign w:val="top"/>
          </w:tcPr>
          <w:p w14:paraId="0F33466F">
            <w:pPr>
              <w:pStyle w:val="212"/>
              <w:spacing w:before="66" w:line="220" w:lineRule="auto"/>
              <w:ind w:left="103"/>
              <w:rPr>
                <w:color w:val="auto"/>
              </w:rPr>
            </w:pPr>
            <w:r>
              <w:rPr>
                <w:color w:val="auto"/>
                <w:spacing w:val="-1"/>
              </w:rPr>
              <w:t>A02010103</w:t>
            </w:r>
            <w:r>
              <w:rPr>
                <w:color w:val="auto"/>
                <w:spacing w:val="-32"/>
              </w:rPr>
              <w:t xml:space="preserve"> </w:t>
            </w:r>
            <w:r>
              <w:rPr>
                <w:color w:val="auto"/>
                <w:spacing w:val="-1"/>
              </w:rPr>
              <w:t>服务器</w:t>
            </w:r>
          </w:p>
        </w:tc>
        <w:tc>
          <w:tcPr>
            <w:tcW w:w="2248" w:type="dxa"/>
            <w:tcBorders>
              <w:top w:val="single" w:color="auto" w:sz="4" w:space="0"/>
              <w:left w:val="single" w:color="auto" w:sz="4" w:space="0"/>
              <w:bottom w:val="single" w:color="auto" w:sz="4" w:space="0"/>
              <w:right w:val="single" w:color="auto" w:sz="4" w:space="0"/>
            </w:tcBorders>
            <w:vAlign w:val="top"/>
          </w:tcPr>
          <w:p w14:paraId="2A755ED7">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21022B4E">
            <w:pPr>
              <w:pStyle w:val="212"/>
              <w:spacing w:before="66" w:line="219" w:lineRule="auto"/>
              <w:ind w:left="109"/>
              <w:rPr>
                <w:color w:val="auto"/>
              </w:rPr>
            </w:pPr>
            <w:r>
              <w:rPr>
                <w:color w:val="auto"/>
                <w:spacing w:val="-2"/>
              </w:rPr>
              <w:t>HJ2507</w:t>
            </w:r>
            <w:r>
              <w:rPr>
                <w:color w:val="auto"/>
                <w:spacing w:val="-20"/>
              </w:rPr>
              <w:t xml:space="preserve"> </w:t>
            </w:r>
            <w:r>
              <w:rPr>
                <w:color w:val="auto"/>
                <w:spacing w:val="-2"/>
              </w:rPr>
              <w:t>网络服务器</w:t>
            </w:r>
          </w:p>
        </w:tc>
      </w:tr>
      <w:tr w14:paraId="6627B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7E18E1B">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A27DE12">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6BC65539">
            <w:pPr>
              <w:pStyle w:val="212"/>
              <w:spacing w:before="65" w:line="219" w:lineRule="auto"/>
              <w:ind w:left="103"/>
              <w:rPr>
                <w:color w:val="auto"/>
              </w:rPr>
            </w:pPr>
            <w:r>
              <w:rPr>
                <w:color w:val="auto"/>
                <w:spacing w:val="-2"/>
              </w:rPr>
              <w:t>A02010104</w:t>
            </w:r>
            <w:r>
              <w:rPr>
                <w:color w:val="auto"/>
                <w:spacing w:val="-14"/>
              </w:rPr>
              <w:t xml:space="preserve"> </w:t>
            </w:r>
            <w:r>
              <w:rPr>
                <w:color w:val="auto"/>
                <w:spacing w:val="-2"/>
              </w:rPr>
              <w:t>台式计算机</w:t>
            </w:r>
          </w:p>
        </w:tc>
        <w:tc>
          <w:tcPr>
            <w:tcW w:w="2248" w:type="dxa"/>
            <w:tcBorders>
              <w:top w:val="single" w:color="auto" w:sz="4" w:space="0"/>
              <w:left w:val="single" w:color="auto" w:sz="4" w:space="0"/>
              <w:bottom w:val="single" w:color="auto" w:sz="4" w:space="0"/>
              <w:right w:val="single" w:color="auto" w:sz="4" w:space="0"/>
            </w:tcBorders>
            <w:vAlign w:val="top"/>
          </w:tcPr>
          <w:p w14:paraId="057A59D6">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67E13A12">
            <w:pPr>
              <w:pStyle w:val="212"/>
              <w:spacing w:before="64" w:line="219" w:lineRule="auto"/>
              <w:ind w:left="109"/>
              <w:rPr>
                <w:color w:val="auto"/>
              </w:rPr>
            </w:pPr>
            <w:r>
              <w:rPr>
                <w:color w:val="auto"/>
                <w:spacing w:val="-1"/>
              </w:rPr>
              <w:t>HJ2536</w:t>
            </w:r>
            <w:r>
              <w:rPr>
                <w:color w:val="auto"/>
                <w:spacing w:val="-28"/>
              </w:rPr>
              <w:t xml:space="preserve"> </w:t>
            </w:r>
            <w:r>
              <w:rPr>
                <w:color w:val="auto"/>
                <w:spacing w:val="-1"/>
              </w:rPr>
              <w:t>微型计算机、显示器</w:t>
            </w:r>
          </w:p>
        </w:tc>
      </w:tr>
      <w:tr w14:paraId="29F7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CC2B9AB">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35A11A">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2586937D">
            <w:pPr>
              <w:pStyle w:val="212"/>
              <w:spacing w:before="64" w:line="219" w:lineRule="auto"/>
              <w:ind w:left="103"/>
              <w:rPr>
                <w:color w:val="auto"/>
              </w:rPr>
            </w:pPr>
            <w:r>
              <w:rPr>
                <w:color w:val="auto"/>
                <w:spacing w:val="-1"/>
              </w:rPr>
              <w:t>A02010105</w:t>
            </w:r>
            <w:r>
              <w:rPr>
                <w:color w:val="auto"/>
                <w:spacing w:val="-30"/>
              </w:rPr>
              <w:t xml:space="preserve"> </w:t>
            </w:r>
            <w:r>
              <w:rPr>
                <w:color w:val="auto"/>
                <w:spacing w:val="-1"/>
              </w:rPr>
              <w:t>便携式计算机</w:t>
            </w:r>
          </w:p>
        </w:tc>
        <w:tc>
          <w:tcPr>
            <w:tcW w:w="2248" w:type="dxa"/>
            <w:tcBorders>
              <w:top w:val="single" w:color="auto" w:sz="4" w:space="0"/>
              <w:left w:val="single" w:color="auto" w:sz="4" w:space="0"/>
              <w:bottom w:val="single" w:color="auto" w:sz="4" w:space="0"/>
              <w:right w:val="single" w:color="auto" w:sz="4" w:space="0"/>
            </w:tcBorders>
            <w:vAlign w:val="top"/>
          </w:tcPr>
          <w:p w14:paraId="07AAF5EB">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69CFD470">
            <w:pPr>
              <w:pStyle w:val="212"/>
              <w:spacing w:before="64" w:line="219" w:lineRule="auto"/>
              <w:ind w:left="109"/>
              <w:rPr>
                <w:color w:val="auto"/>
              </w:rPr>
            </w:pPr>
            <w:r>
              <w:rPr>
                <w:color w:val="auto"/>
                <w:spacing w:val="-1"/>
              </w:rPr>
              <w:t>HJ2536</w:t>
            </w:r>
            <w:r>
              <w:rPr>
                <w:color w:val="auto"/>
                <w:spacing w:val="-28"/>
              </w:rPr>
              <w:t xml:space="preserve"> </w:t>
            </w:r>
            <w:r>
              <w:rPr>
                <w:color w:val="auto"/>
                <w:spacing w:val="-1"/>
              </w:rPr>
              <w:t>微型计算机、显示器</w:t>
            </w:r>
          </w:p>
        </w:tc>
      </w:tr>
      <w:tr w14:paraId="00AE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CD2D516">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7B538D">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07A3820E">
            <w:pPr>
              <w:pStyle w:val="212"/>
              <w:spacing w:before="64" w:line="219" w:lineRule="auto"/>
              <w:ind w:left="103"/>
              <w:rPr>
                <w:color w:val="auto"/>
              </w:rPr>
            </w:pPr>
            <w:r>
              <w:rPr>
                <w:color w:val="auto"/>
                <w:spacing w:val="-1"/>
              </w:rPr>
              <w:t>A02010107</w:t>
            </w:r>
            <w:r>
              <w:rPr>
                <w:color w:val="auto"/>
                <w:spacing w:val="-28"/>
              </w:rPr>
              <w:t xml:space="preserve"> </w:t>
            </w:r>
            <w:r>
              <w:rPr>
                <w:color w:val="auto"/>
                <w:spacing w:val="-1"/>
              </w:rPr>
              <w:t>平板式微型计算机</w:t>
            </w:r>
          </w:p>
        </w:tc>
        <w:tc>
          <w:tcPr>
            <w:tcW w:w="2248" w:type="dxa"/>
            <w:tcBorders>
              <w:top w:val="single" w:color="auto" w:sz="4" w:space="0"/>
              <w:left w:val="single" w:color="auto" w:sz="4" w:space="0"/>
              <w:bottom w:val="single" w:color="auto" w:sz="4" w:space="0"/>
              <w:right w:val="single" w:color="auto" w:sz="4" w:space="0"/>
            </w:tcBorders>
            <w:vAlign w:val="top"/>
          </w:tcPr>
          <w:p w14:paraId="1B748563">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747EECB8">
            <w:pPr>
              <w:pStyle w:val="212"/>
              <w:spacing w:before="63" w:line="219" w:lineRule="auto"/>
              <w:ind w:left="109"/>
              <w:rPr>
                <w:color w:val="auto"/>
              </w:rPr>
            </w:pPr>
            <w:r>
              <w:rPr>
                <w:color w:val="auto"/>
                <w:spacing w:val="-1"/>
              </w:rPr>
              <w:t>HJ2536</w:t>
            </w:r>
            <w:r>
              <w:rPr>
                <w:color w:val="auto"/>
                <w:spacing w:val="-28"/>
              </w:rPr>
              <w:t xml:space="preserve"> </w:t>
            </w:r>
            <w:r>
              <w:rPr>
                <w:color w:val="auto"/>
                <w:spacing w:val="-1"/>
              </w:rPr>
              <w:t>微型计算机、显示器</w:t>
            </w:r>
          </w:p>
        </w:tc>
      </w:tr>
      <w:tr w14:paraId="3A7CA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E04A968">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28AA29B5">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672A73F4">
            <w:pPr>
              <w:pStyle w:val="212"/>
              <w:spacing w:before="65" w:line="219" w:lineRule="auto"/>
              <w:ind w:left="103"/>
              <w:rPr>
                <w:color w:val="auto"/>
              </w:rPr>
            </w:pPr>
            <w:r>
              <w:rPr>
                <w:color w:val="auto"/>
                <w:spacing w:val="-2"/>
              </w:rPr>
              <w:t>A02010108</w:t>
            </w:r>
            <w:r>
              <w:rPr>
                <w:color w:val="auto"/>
                <w:spacing w:val="32"/>
              </w:rPr>
              <w:t xml:space="preserve"> </w:t>
            </w:r>
            <w:r>
              <w:rPr>
                <w:color w:val="auto"/>
                <w:spacing w:val="-2"/>
              </w:rPr>
              <w:t>网络计算机</w:t>
            </w:r>
          </w:p>
        </w:tc>
        <w:tc>
          <w:tcPr>
            <w:tcW w:w="2248" w:type="dxa"/>
            <w:tcBorders>
              <w:top w:val="single" w:color="auto" w:sz="4" w:space="0"/>
              <w:left w:val="single" w:color="auto" w:sz="4" w:space="0"/>
              <w:bottom w:val="single" w:color="auto" w:sz="4" w:space="0"/>
              <w:right w:val="single" w:color="auto" w:sz="4" w:space="0"/>
            </w:tcBorders>
            <w:vAlign w:val="top"/>
          </w:tcPr>
          <w:p w14:paraId="652D58F5">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56260D36">
            <w:pPr>
              <w:pStyle w:val="212"/>
              <w:spacing w:before="64" w:line="219" w:lineRule="auto"/>
              <w:ind w:left="109"/>
              <w:rPr>
                <w:color w:val="auto"/>
              </w:rPr>
            </w:pPr>
            <w:r>
              <w:rPr>
                <w:color w:val="auto"/>
                <w:spacing w:val="-1"/>
              </w:rPr>
              <w:t>HJ2536</w:t>
            </w:r>
            <w:r>
              <w:rPr>
                <w:color w:val="auto"/>
                <w:spacing w:val="-28"/>
              </w:rPr>
              <w:t xml:space="preserve"> </w:t>
            </w:r>
            <w:r>
              <w:rPr>
                <w:color w:val="auto"/>
                <w:spacing w:val="-1"/>
              </w:rPr>
              <w:t>微型计算机、显示器</w:t>
            </w:r>
          </w:p>
        </w:tc>
      </w:tr>
      <w:tr w14:paraId="375F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3E6D6D3">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E82BE0D">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1336E76F">
            <w:pPr>
              <w:pStyle w:val="212"/>
              <w:spacing w:before="64" w:line="219" w:lineRule="auto"/>
              <w:ind w:left="103"/>
              <w:rPr>
                <w:color w:val="auto"/>
              </w:rPr>
            </w:pPr>
            <w:r>
              <w:rPr>
                <w:color w:val="auto"/>
              </w:rPr>
              <w:t>A02010109 计算机工作站</w:t>
            </w:r>
          </w:p>
        </w:tc>
        <w:tc>
          <w:tcPr>
            <w:tcW w:w="2248" w:type="dxa"/>
            <w:tcBorders>
              <w:top w:val="single" w:color="auto" w:sz="4" w:space="0"/>
              <w:left w:val="single" w:color="auto" w:sz="4" w:space="0"/>
              <w:bottom w:val="single" w:color="auto" w:sz="4" w:space="0"/>
              <w:right w:val="single" w:color="auto" w:sz="4" w:space="0"/>
            </w:tcBorders>
            <w:vAlign w:val="top"/>
          </w:tcPr>
          <w:p w14:paraId="34C7AF7D">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58008142">
            <w:pPr>
              <w:pStyle w:val="212"/>
              <w:spacing w:before="64" w:line="219" w:lineRule="auto"/>
              <w:ind w:left="109"/>
              <w:rPr>
                <w:color w:val="auto"/>
              </w:rPr>
            </w:pPr>
            <w:r>
              <w:rPr>
                <w:color w:val="auto"/>
                <w:spacing w:val="-1"/>
              </w:rPr>
              <w:t>HJ2536</w:t>
            </w:r>
            <w:r>
              <w:rPr>
                <w:color w:val="auto"/>
                <w:spacing w:val="-28"/>
              </w:rPr>
              <w:t xml:space="preserve"> </w:t>
            </w:r>
            <w:r>
              <w:rPr>
                <w:color w:val="auto"/>
                <w:spacing w:val="-1"/>
              </w:rPr>
              <w:t>微型计算机、显示器</w:t>
            </w:r>
          </w:p>
        </w:tc>
      </w:tr>
      <w:tr w14:paraId="01BDF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532E45BE">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4F57387">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47CA96C1">
            <w:pPr>
              <w:pStyle w:val="212"/>
              <w:spacing w:before="64" w:line="219" w:lineRule="auto"/>
              <w:ind w:left="103"/>
              <w:rPr>
                <w:color w:val="auto"/>
              </w:rPr>
            </w:pPr>
            <w:r>
              <w:rPr>
                <w:color w:val="auto"/>
                <w:spacing w:val="-1"/>
              </w:rPr>
              <w:t>A02010199</w:t>
            </w:r>
            <w:r>
              <w:rPr>
                <w:color w:val="auto"/>
                <w:spacing w:val="-29"/>
              </w:rPr>
              <w:t xml:space="preserve"> </w:t>
            </w:r>
            <w:r>
              <w:rPr>
                <w:color w:val="auto"/>
                <w:spacing w:val="-1"/>
              </w:rPr>
              <w:t>其他计算机设备</w:t>
            </w:r>
          </w:p>
        </w:tc>
        <w:tc>
          <w:tcPr>
            <w:tcW w:w="2248" w:type="dxa"/>
            <w:tcBorders>
              <w:top w:val="single" w:color="auto" w:sz="4" w:space="0"/>
              <w:left w:val="single" w:color="auto" w:sz="4" w:space="0"/>
              <w:bottom w:val="single" w:color="auto" w:sz="4" w:space="0"/>
              <w:right w:val="single" w:color="auto" w:sz="4" w:space="0"/>
            </w:tcBorders>
            <w:vAlign w:val="top"/>
          </w:tcPr>
          <w:p w14:paraId="74F29028">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774281FE">
            <w:pPr>
              <w:pStyle w:val="212"/>
              <w:spacing w:before="64" w:line="219" w:lineRule="auto"/>
              <w:ind w:left="109"/>
              <w:rPr>
                <w:color w:val="auto"/>
              </w:rPr>
            </w:pPr>
            <w:r>
              <w:rPr>
                <w:color w:val="auto"/>
                <w:spacing w:val="-1"/>
              </w:rPr>
              <w:t>HJ2536</w:t>
            </w:r>
            <w:r>
              <w:rPr>
                <w:color w:val="auto"/>
                <w:spacing w:val="-28"/>
              </w:rPr>
              <w:t xml:space="preserve"> </w:t>
            </w:r>
            <w:r>
              <w:rPr>
                <w:color w:val="auto"/>
                <w:spacing w:val="-1"/>
              </w:rPr>
              <w:t>微型计算机、显示器</w:t>
            </w:r>
          </w:p>
        </w:tc>
      </w:tr>
      <w:tr w14:paraId="1A8EF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41746529">
            <w:pPr>
              <w:pStyle w:val="212"/>
              <w:spacing w:before="64" w:line="242" w:lineRule="auto"/>
              <w:ind w:left="116"/>
              <w:rPr>
                <w:color w:val="auto"/>
              </w:rPr>
            </w:pPr>
            <w:r>
              <w:rPr>
                <w:color w:val="auto"/>
              </w:rPr>
              <w:t>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2B88E24D">
            <w:pPr>
              <w:pStyle w:val="212"/>
              <w:spacing w:before="64" w:line="323" w:lineRule="auto"/>
              <w:ind w:left="123" w:right="108" w:hanging="21"/>
              <w:rPr>
                <w:color w:val="auto"/>
              </w:rPr>
            </w:pPr>
            <w:r>
              <w:rPr>
                <w:color w:val="auto"/>
                <w:spacing w:val="3"/>
              </w:rPr>
              <w:t>A020106</w:t>
            </w:r>
            <w:r>
              <w:rPr>
                <w:color w:val="auto"/>
                <w:spacing w:val="34"/>
              </w:rPr>
              <w:t xml:space="preserve"> </w:t>
            </w:r>
            <w:r>
              <w:rPr>
                <w:color w:val="auto"/>
                <w:spacing w:val="3"/>
              </w:rPr>
              <w:t>输入输</w:t>
            </w:r>
            <w:r>
              <w:rPr>
                <w:color w:val="auto"/>
              </w:rPr>
              <w:t xml:space="preserve"> </w:t>
            </w:r>
            <w:r>
              <w:rPr>
                <w:color w:val="auto"/>
                <w:spacing w:val="-5"/>
              </w:rPr>
              <w:t>出设备</w:t>
            </w: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3888E4E5">
            <w:pPr>
              <w:pStyle w:val="212"/>
              <w:spacing w:before="64" w:line="220" w:lineRule="auto"/>
              <w:ind w:left="103"/>
              <w:rPr>
                <w:color w:val="auto"/>
              </w:rPr>
            </w:pPr>
            <w:r>
              <w:rPr>
                <w:color w:val="auto"/>
                <w:spacing w:val="-1"/>
              </w:rPr>
              <w:t>A02010601</w:t>
            </w:r>
            <w:r>
              <w:rPr>
                <w:color w:val="auto"/>
                <w:spacing w:val="-31"/>
              </w:rPr>
              <w:t xml:space="preserve"> </w:t>
            </w:r>
            <w:r>
              <w:rPr>
                <w:color w:val="auto"/>
                <w:spacing w:val="-1"/>
              </w:rPr>
              <w:t>打印设备</w:t>
            </w:r>
          </w:p>
        </w:tc>
        <w:tc>
          <w:tcPr>
            <w:tcW w:w="2248" w:type="dxa"/>
            <w:tcBorders>
              <w:top w:val="single" w:color="auto" w:sz="4" w:space="0"/>
              <w:left w:val="single" w:color="auto" w:sz="4" w:space="0"/>
              <w:bottom w:val="single" w:color="auto" w:sz="4" w:space="0"/>
              <w:right w:val="single" w:color="auto" w:sz="4" w:space="0"/>
            </w:tcBorders>
            <w:vAlign w:val="top"/>
          </w:tcPr>
          <w:p w14:paraId="79B7E31D">
            <w:pPr>
              <w:pStyle w:val="212"/>
              <w:spacing w:before="65" w:line="219" w:lineRule="auto"/>
              <w:ind w:left="105"/>
              <w:rPr>
                <w:color w:val="auto"/>
              </w:rPr>
            </w:pPr>
            <w:r>
              <w:rPr>
                <w:color w:val="auto"/>
              </w:rPr>
              <w:t>A0201060101 喷墨打印机</w:t>
            </w:r>
          </w:p>
        </w:tc>
        <w:tc>
          <w:tcPr>
            <w:tcW w:w="3543" w:type="dxa"/>
            <w:tcBorders>
              <w:top w:val="single" w:color="auto" w:sz="4" w:space="0"/>
              <w:left w:val="single" w:color="auto" w:sz="4" w:space="0"/>
              <w:bottom w:val="single" w:color="auto" w:sz="4" w:space="0"/>
              <w:right w:val="single" w:color="auto" w:sz="4" w:space="0"/>
            </w:tcBorders>
            <w:vAlign w:val="top"/>
          </w:tcPr>
          <w:p w14:paraId="0C380A52">
            <w:pPr>
              <w:pStyle w:val="212"/>
              <w:spacing w:before="64" w:line="219" w:lineRule="auto"/>
              <w:ind w:left="109"/>
              <w:rPr>
                <w:color w:val="auto"/>
              </w:rPr>
            </w:pPr>
            <w:r>
              <w:rPr>
                <w:color w:val="auto"/>
                <w:spacing w:val="-1"/>
              </w:rPr>
              <w:t>HJ2512</w:t>
            </w:r>
            <w:r>
              <w:rPr>
                <w:color w:val="auto"/>
                <w:spacing w:val="-29"/>
              </w:rPr>
              <w:t xml:space="preserve"> </w:t>
            </w:r>
            <w:r>
              <w:rPr>
                <w:color w:val="auto"/>
                <w:spacing w:val="-1"/>
              </w:rPr>
              <w:t>打印机、传真机及多功能一体机</w:t>
            </w:r>
          </w:p>
        </w:tc>
      </w:tr>
      <w:tr w14:paraId="794D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61AA105">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E214BEB">
            <w:pPr>
              <w:rPr>
                <w:rFonts w:ascii="Arial"/>
                <w:color w:val="auto"/>
                <w:sz w:val="21"/>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3CF0BA8">
            <w:pPr>
              <w:rPr>
                <w:rFonts w:ascii="Arial"/>
                <w:color w:val="auto"/>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342A6BC1">
            <w:pPr>
              <w:pStyle w:val="212"/>
              <w:spacing w:before="64" w:line="219" w:lineRule="auto"/>
              <w:ind w:left="105"/>
              <w:rPr>
                <w:color w:val="auto"/>
              </w:rPr>
            </w:pPr>
            <w:r>
              <w:rPr>
                <w:color w:val="auto"/>
              </w:rPr>
              <w:t>A0201060102 激光打印机</w:t>
            </w:r>
          </w:p>
        </w:tc>
        <w:tc>
          <w:tcPr>
            <w:tcW w:w="3543" w:type="dxa"/>
            <w:tcBorders>
              <w:top w:val="single" w:color="auto" w:sz="4" w:space="0"/>
              <w:left w:val="single" w:color="auto" w:sz="4" w:space="0"/>
              <w:bottom w:val="single" w:color="auto" w:sz="4" w:space="0"/>
              <w:right w:val="single" w:color="auto" w:sz="4" w:space="0"/>
            </w:tcBorders>
            <w:vAlign w:val="top"/>
          </w:tcPr>
          <w:p w14:paraId="492DADB3">
            <w:pPr>
              <w:pStyle w:val="212"/>
              <w:spacing w:before="64" w:line="219" w:lineRule="auto"/>
              <w:ind w:left="109"/>
              <w:rPr>
                <w:color w:val="auto"/>
              </w:rPr>
            </w:pPr>
            <w:r>
              <w:rPr>
                <w:color w:val="auto"/>
                <w:spacing w:val="-1"/>
              </w:rPr>
              <w:t>HJ2512</w:t>
            </w:r>
            <w:r>
              <w:rPr>
                <w:color w:val="auto"/>
                <w:spacing w:val="-29"/>
              </w:rPr>
              <w:t xml:space="preserve"> </w:t>
            </w:r>
            <w:r>
              <w:rPr>
                <w:color w:val="auto"/>
                <w:spacing w:val="-1"/>
              </w:rPr>
              <w:t>打印机、传真机及多功能一体机</w:t>
            </w:r>
          </w:p>
        </w:tc>
      </w:tr>
      <w:tr w14:paraId="2EF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32A00ED6">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3961196">
            <w:pPr>
              <w:rPr>
                <w:rFonts w:ascii="Arial"/>
                <w:color w:val="auto"/>
                <w:sz w:val="21"/>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51F68492">
            <w:pPr>
              <w:rPr>
                <w:rFonts w:ascii="Arial"/>
                <w:color w:val="auto"/>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40A34612">
            <w:pPr>
              <w:pStyle w:val="212"/>
              <w:spacing w:before="64" w:line="219" w:lineRule="auto"/>
              <w:ind w:left="105"/>
              <w:rPr>
                <w:color w:val="auto"/>
              </w:rPr>
            </w:pPr>
            <w:r>
              <w:rPr>
                <w:color w:val="auto"/>
              </w:rPr>
              <w:t>A0201060103 热式打印机</w:t>
            </w:r>
          </w:p>
        </w:tc>
        <w:tc>
          <w:tcPr>
            <w:tcW w:w="3543" w:type="dxa"/>
            <w:tcBorders>
              <w:top w:val="single" w:color="auto" w:sz="4" w:space="0"/>
              <w:left w:val="single" w:color="auto" w:sz="4" w:space="0"/>
              <w:bottom w:val="single" w:color="auto" w:sz="4" w:space="0"/>
              <w:right w:val="single" w:color="auto" w:sz="4" w:space="0"/>
            </w:tcBorders>
            <w:vAlign w:val="top"/>
          </w:tcPr>
          <w:p w14:paraId="75B59CAF">
            <w:pPr>
              <w:pStyle w:val="212"/>
              <w:spacing w:before="64" w:line="219" w:lineRule="auto"/>
              <w:ind w:left="109"/>
              <w:rPr>
                <w:color w:val="auto"/>
              </w:rPr>
            </w:pPr>
            <w:r>
              <w:rPr>
                <w:color w:val="auto"/>
                <w:spacing w:val="-1"/>
              </w:rPr>
              <w:t>HJ2512</w:t>
            </w:r>
            <w:r>
              <w:rPr>
                <w:color w:val="auto"/>
                <w:spacing w:val="-29"/>
              </w:rPr>
              <w:t xml:space="preserve"> </w:t>
            </w:r>
            <w:r>
              <w:rPr>
                <w:color w:val="auto"/>
                <w:spacing w:val="-1"/>
              </w:rPr>
              <w:t>打印机、传真机及多功能一体机</w:t>
            </w:r>
          </w:p>
        </w:tc>
      </w:tr>
      <w:tr w14:paraId="3F97A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93F545F">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153A9C97">
            <w:pPr>
              <w:rPr>
                <w:rFonts w:ascii="Arial"/>
                <w:color w:val="auto"/>
                <w:sz w:val="21"/>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6E66013F">
            <w:pPr>
              <w:rPr>
                <w:rFonts w:ascii="Arial"/>
                <w:color w:val="auto"/>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6139EF36">
            <w:pPr>
              <w:pStyle w:val="212"/>
              <w:spacing w:before="65" w:line="219" w:lineRule="auto"/>
              <w:ind w:left="105"/>
              <w:rPr>
                <w:color w:val="auto"/>
              </w:rPr>
            </w:pPr>
            <w:r>
              <w:rPr>
                <w:color w:val="auto"/>
              </w:rPr>
              <w:t>A0201060104 针式打印机</w:t>
            </w:r>
          </w:p>
        </w:tc>
        <w:tc>
          <w:tcPr>
            <w:tcW w:w="3543" w:type="dxa"/>
            <w:tcBorders>
              <w:top w:val="single" w:color="auto" w:sz="4" w:space="0"/>
              <w:left w:val="single" w:color="auto" w:sz="4" w:space="0"/>
              <w:bottom w:val="single" w:color="auto" w:sz="4" w:space="0"/>
              <w:right w:val="single" w:color="auto" w:sz="4" w:space="0"/>
            </w:tcBorders>
            <w:vAlign w:val="top"/>
          </w:tcPr>
          <w:p w14:paraId="0E43265F">
            <w:pPr>
              <w:pStyle w:val="212"/>
              <w:spacing w:before="64" w:line="219" w:lineRule="auto"/>
              <w:ind w:left="109"/>
              <w:rPr>
                <w:color w:val="auto"/>
              </w:rPr>
            </w:pPr>
            <w:r>
              <w:rPr>
                <w:color w:val="auto"/>
                <w:spacing w:val="-1"/>
              </w:rPr>
              <w:t>HJ2512</w:t>
            </w:r>
            <w:r>
              <w:rPr>
                <w:color w:val="auto"/>
                <w:spacing w:val="-29"/>
              </w:rPr>
              <w:t xml:space="preserve"> </w:t>
            </w:r>
            <w:r>
              <w:rPr>
                <w:color w:val="auto"/>
                <w:spacing w:val="-1"/>
              </w:rPr>
              <w:t>打印机、传真机及多功能一体机</w:t>
            </w:r>
          </w:p>
        </w:tc>
      </w:tr>
      <w:tr w14:paraId="1856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96689D3">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26152ED">
            <w:pPr>
              <w:rPr>
                <w:rFonts w:ascii="Arial"/>
                <w:color w:val="auto"/>
                <w:sz w:val="21"/>
              </w:rPr>
            </w:pPr>
          </w:p>
        </w:tc>
        <w:tc>
          <w:tcPr>
            <w:tcW w:w="2672" w:type="dxa"/>
            <w:vMerge w:val="restart"/>
            <w:tcBorders>
              <w:top w:val="single" w:color="auto" w:sz="4" w:space="0"/>
              <w:left w:val="single" w:color="auto" w:sz="4" w:space="0"/>
              <w:bottom w:val="single" w:color="auto" w:sz="4" w:space="0"/>
              <w:right w:val="single" w:color="auto" w:sz="4" w:space="0"/>
            </w:tcBorders>
            <w:vAlign w:val="top"/>
          </w:tcPr>
          <w:p w14:paraId="2BE9A888">
            <w:pPr>
              <w:pStyle w:val="212"/>
              <w:spacing w:before="64" w:line="222" w:lineRule="auto"/>
              <w:ind w:left="103"/>
              <w:rPr>
                <w:color w:val="auto"/>
              </w:rPr>
            </w:pPr>
            <w:r>
              <w:rPr>
                <w:color w:val="auto"/>
              </w:rPr>
              <w:t>A02010604 显示设备</w:t>
            </w:r>
          </w:p>
        </w:tc>
        <w:tc>
          <w:tcPr>
            <w:tcW w:w="2248" w:type="dxa"/>
            <w:tcBorders>
              <w:top w:val="single" w:color="auto" w:sz="4" w:space="0"/>
              <w:left w:val="single" w:color="auto" w:sz="4" w:space="0"/>
              <w:bottom w:val="single" w:color="auto" w:sz="4" w:space="0"/>
              <w:right w:val="single" w:color="auto" w:sz="4" w:space="0"/>
            </w:tcBorders>
            <w:vAlign w:val="top"/>
          </w:tcPr>
          <w:p w14:paraId="56C53EEC">
            <w:pPr>
              <w:pStyle w:val="212"/>
              <w:spacing w:before="64" w:line="221" w:lineRule="auto"/>
              <w:ind w:left="105"/>
              <w:rPr>
                <w:color w:val="auto"/>
              </w:rPr>
            </w:pPr>
            <w:r>
              <w:rPr>
                <w:color w:val="auto"/>
              </w:rPr>
              <w:t>A0201060401 液晶显示器</w:t>
            </w:r>
          </w:p>
        </w:tc>
        <w:tc>
          <w:tcPr>
            <w:tcW w:w="3543" w:type="dxa"/>
            <w:tcBorders>
              <w:top w:val="single" w:color="auto" w:sz="4" w:space="0"/>
              <w:left w:val="single" w:color="auto" w:sz="4" w:space="0"/>
              <w:bottom w:val="single" w:color="auto" w:sz="4" w:space="0"/>
              <w:right w:val="single" w:color="auto" w:sz="4" w:space="0"/>
            </w:tcBorders>
            <w:vAlign w:val="top"/>
          </w:tcPr>
          <w:p w14:paraId="6E7A0CFC">
            <w:pPr>
              <w:pStyle w:val="212"/>
              <w:spacing w:before="64" w:line="219" w:lineRule="auto"/>
              <w:ind w:left="109"/>
              <w:rPr>
                <w:color w:val="auto"/>
              </w:rPr>
            </w:pPr>
            <w:r>
              <w:rPr>
                <w:color w:val="auto"/>
                <w:spacing w:val="-1"/>
              </w:rPr>
              <w:t>HJ2536</w:t>
            </w:r>
            <w:r>
              <w:rPr>
                <w:color w:val="auto"/>
                <w:spacing w:val="-28"/>
              </w:rPr>
              <w:t xml:space="preserve"> </w:t>
            </w:r>
            <w:r>
              <w:rPr>
                <w:color w:val="auto"/>
                <w:spacing w:val="-1"/>
              </w:rPr>
              <w:t>微型计算机、显示器</w:t>
            </w:r>
          </w:p>
        </w:tc>
      </w:tr>
      <w:tr w14:paraId="5B486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F2EB8AF">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3C6D1D1D">
            <w:pPr>
              <w:rPr>
                <w:rFonts w:ascii="Arial"/>
                <w:color w:val="auto"/>
                <w:sz w:val="21"/>
              </w:rPr>
            </w:pPr>
          </w:p>
        </w:tc>
        <w:tc>
          <w:tcPr>
            <w:tcW w:w="2672" w:type="dxa"/>
            <w:vMerge w:val="continue"/>
            <w:tcBorders>
              <w:top w:val="single" w:color="auto" w:sz="4" w:space="0"/>
              <w:left w:val="single" w:color="auto" w:sz="4" w:space="0"/>
              <w:bottom w:val="single" w:color="auto" w:sz="4" w:space="0"/>
              <w:right w:val="single" w:color="auto" w:sz="4" w:space="0"/>
            </w:tcBorders>
            <w:vAlign w:val="top"/>
          </w:tcPr>
          <w:p w14:paraId="15C930B2">
            <w:pPr>
              <w:rPr>
                <w:rFonts w:ascii="Arial"/>
                <w:color w:val="auto"/>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13E3C0AE">
            <w:pPr>
              <w:pStyle w:val="212"/>
              <w:spacing w:before="64" w:line="221" w:lineRule="auto"/>
              <w:ind w:left="105"/>
              <w:rPr>
                <w:color w:val="auto"/>
              </w:rPr>
            </w:pPr>
            <w:r>
              <w:rPr>
                <w:color w:val="auto"/>
              </w:rPr>
              <w:t>A0201060499 其他显示器</w:t>
            </w:r>
          </w:p>
        </w:tc>
        <w:tc>
          <w:tcPr>
            <w:tcW w:w="3543" w:type="dxa"/>
            <w:tcBorders>
              <w:top w:val="single" w:color="auto" w:sz="4" w:space="0"/>
              <w:left w:val="single" w:color="auto" w:sz="4" w:space="0"/>
              <w:bottom w:val="single" w:color="auto" w:sz="4" w:space="0"/>
              <w:right w:val="single" w:color="auto" w:sz="4" w:space="0"/>
            </w:tcBorders>
            <w:vAlign w:val="top"/>
          </w:tcPr>
          <w:p w14:paraId="1912BFA5">
            <w:pPr>
              <w:pStyle w:val="212"/>
              <w:spacing w:before="63" w:line="219" w:lineRule="auto"/>
              <w:ind w:left="109"/>
              <w:rPr>
                <w:color w:val="auto"/>
              </w:rPr>
            </w:pPr>
            <w:r>
              <w:rPr>
                <w:color w:val="auto"/>
                <w:spacing w:val="-1"/>
              </w:rPr>
              <w:t>HJ2536</w:t>
            </w:r>
            <w:r>
              <w:rPr>
                <w:color w:val="auto"/>
                <w:spacing w:val="-28"/>
              </w:rPr>
              <w:t xml:space="preserve"> </w:t>
            </w:r>
            <w:r>
              <w:rPr>
                <w:color w:val="auto"/>
                <w:spacing w:val="-1"/>
              </w:rPr>
              <w:t>微型计算机、显示器</w:t>
            </w:r>
          </w:p>
        </w:tc>
      </w:tr>
      <w:tr w14:paraId="490F1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7C489C00">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B5CC7B6">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5402E358">
            <w:pPr>
              <w:pStyle w:val="212"/>
              <w:spacing w:before="64" w:line="220" w:lineRule="auto"/>
              <w:ind w:left="103"/>
              <w:rPr>
                <w:color w:val="auto"/>
              </w:rPr>
            </w:pPr>
            <w:r>
              <w:rPr>
                <w:color w:val="auto"/>
                <w:spacing w:val="-2"/>
              </w:rPr>
              <w:t>A02010609</w:t>
            </w:r>
            <w:r>
              <w:rPr>
                <w:color w:val="auto"/>
                <w:spacing w:val="-9"/>
              </w:rPr>
              <w:t xml:space="preserve"> </w:t>
            </w:r>
            <w:r>
              <w:rPr>
                <w:color w:val="auto"/>
                <w:spacing w:val="-2"/>
              </w:rPr>
              <w:t>图形图像输入设备</w:t>
            </w:r>
          </w:p>
        </w:tc>
        <w:tc>
          <w:tcPr>
            <w:tcW w:w="2248" w:type="dxa"/>
            <w:tcBorders>
              <w:top w:val="single" w:color="auto" w:sz="4" w:space="0"/>
              <w:left w:val="single" w:color="auto" w:sz="4" w:space="0"/>
              <w:bottom w:val="single" w:color="auto" w:sz="4" w:space="0"/>
              <w:right w:val="single" w:color="auto" w:sz="4" w:space="0"/>
            </w:tcBorders>
            <w:vAlign w:val="top"/>
          </w:tcPr>
          <w:p w14:paraId="248DC2C8">
            <w:pPr>
              <w:pStyle w:val="212"/>
              <w:spacing w:before="64" w:line="220" w:lineRule="auto"/>
              <w:ind w:left="105"/>
              <w:rPr>
                <w:color w:val="auto"/>
              </w:rPr>
            </w:pPr>
            <w:r>
              <w:rPr>
                <w:color w:val="auto"/>
              </w:rPr>
              <w:t>A0201060901 扫描仪</w:t>
            </w:r>
          </w:p>
        </w:tc>
        <w:tc>
          <w:tcPr>
            <w:tcW w:w="3543" w:type="dxa"/>
            <w:tcBorders>
              <w:top w:val="single" w:color="auto" w:sz="4" w:space="0"/>
              <w:left w:val="single" w:color="auto" w:sz="4" w:space="0"/>
              <w:bottom w:val="single" w:color="auto" w:sz="4" w:space="0"/>
              <w:right w:val="single" w:color="auto" w:sz="4" w:space="0"/>
            </w:tcBorders>
            <w:vAlign w:val="top"/>
          </w:tcPr>
          <w:p w14:paraId="5359BA85">
            <w:pPr>
              <w:pStyle w:val="212"/>
              <w:spacing w:before="64" w:line="219" w:lineRule="auto"/>
              <w:ind w:left="109"/>
              <w:rPr>
                <w:color w:val="auto"/>
              </w:rPr>
            </w:pPr>
            <w:r>
              <w:rPr>
                <w:color w:val="auto"/>
                <w:spacing w:val="-1"/>
              </w:rPr>
              <w:t>HJ2517</w:t>
            </w:r>
            <w:r>
              <w:rPr>
                <w:color w:val="auto"/>
                <w:spacing w:val="-34"/>
              </w:rPr>
              <w:t xml:space="preserve"> </w:t>
            </w:r>
            <w:r>
              <w:rPr>
                <w:color w:val="auto"/>
                <w:spacing w:val="-1"/>
              </w:rPr>
              <w:t>扫描仪</w:t>
            </w:r>
          </w:p>
        </w:tc>
      </w:tr>
      <w:tr w14:paraId="0D76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tcBorders>
              <w:top w:val="single" w:color="auto" w:sz="4" w:space="0"/>
              <w:left w:val="single" w:color="auto" w:sz="4" w:space="0"/>
              <w:bottom w:val="single" w:color="auto" w:sz="4" w:space="0"/>
              <w:right w:val="single" w:color="auto" w:sz="4" w:space="0"/>
            </w:tcBorders>
            <w:vAlign w:val="top"/>
          </w:tcPr>
          <w:p w14:paraId="174B4DA0">
            <w:pPr>
              <w:pStyle w:val="212"/>
              <w:spacing w:before="64"/>
              <w:ind w:left="118"/>
              <w:rPr>
                <w:color w:val="auto"/>
              </w:rPr>
            </w:pPr>
            <w:r>
              <w:rPr>
                <w:color w:val="auto"/>
              </w:rPr>
              <w:t>3</w:t>
            </w:r>
          </w:p>
        </w:tc>
        <w:tc>
          <w:tcPr>
            <w:tcW w:w="1542" w:type="dxa"/>
            <w:tcBorders>
              <w:top w:val="single" w:color="auto" w:sz="4" w:space="0"/>
              <w:left w:val="single" w:color="auto" w:sz="4" w:space="0"/>
              <w:bottom w:val="single" w:color="auto" w:sz="4" w:space="0"/>
              <w:right w:val="single" w:color="auto" w:sz="4" w:space="0"/>
            </w:tcBorders>
            <w:vAlign w:val="top"/>
          </w:tcPr>
          <w:p w14:paraId="093DC6B6">
            <w:pPr>
              <w:pStyle w:val="212"/>
              <w:spacing w:before="64" w:line="220" w:lineRule="auto"/>
              <w:ind w:left="102"/>
              <w:rPr>
                <w:color w:val="auto"/>
              </w:rPr>
            </w:pPr>
            <w:r>
              <w:rPr>
                <w:color w:val="auto"/>
                <w:spacing w:val="-1"/>
              </w:rPr>
              <w:t>A020202</w:t>
            </w:r>
            <w:r>
              <w:rPr>
                <w:color w:val="auto"/>
                <w:spacing w:val="-33"/>
              </w:rPr>
              <w:t xml:space="preserve"> </w:t>
            </w:r>
            <w:r>
              <w:rPr>
                <w:color w:val="auto"/>
                <w:spacing w:val="-1"/>
              </w:rPr>
              <w:t>投影仪</w:t>
            </w:r>
          </w:p>
        </w:tc>
        <w:tc>
          <w:tcPr>
            <w:tcW w:w="2672" w:type="dxa"/>
            <w:tcBorders>
              <w:top w:val="single" w:color="auto" w:sz="4" w:space="0"/>
              <w:left w:val="single" w:color="auto" w:sz="4" w:space="0"/>
              <w:bottom w:val="single" w:color="auto" w:sz="4" w:space="0"/>
              <w:right w:val="single" w:color="auto" w:sz="4" w:space="0"/>
            </w:tcBorders>
            <w:vAlign w:val="top"/>
          </w:tcPr>
          <w:p w14:paraId="47E6A5AF">
            <w:pPr>
              <w:rPr>
                <w:rFonts w:ascii="Arial"/>
                <w:color w:val="auto"/>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77787557">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68D4D474">
            <w:pPr>
              <w:pStyle w:val="212"/>
              <w:spacing w:before="64" w:line="219" w:lineRule="auto"/>
              <w:ind w:left="109"/>
              <w:rPr>
                <w:color w:val="auto"/>
              </w:rPr>
            </w:pPr>
            <w:r>
              <w:rPr>
                <w:color w:val="auto"/>
                <w:spacing w:val="-1"/>
              </w:rPr>
              <w:t>HJ2516</w:t>
            </w:r>
            <w:r>
              <w:rPr>
                <w:color w:val="auto"/>
                <w:spacing w:val="-34"/>
              </w:rPr>
              <w:t xml:space="preserve"> </w:t>
            </w:r>
            <w:r>
              <w:rPr>
                <w:color w:val="auto"/>
                <w:spacing w:val="-1"/>
              </w:rPr>
              <w:t>投影仪</w:t>
            </w:r>
          </w:p>
        </w:tc>
      </w:tr>
      <w:tr w14:paraId="5D238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tcBorders>
              <w:top w:val="single" w:color="auto" w:sz="4" w:space="0"/>
              <w:left w:val="single" w:color="auto" w:sz="4" w:space="0"/>
              <w:bottom w:val="single" w:color="auto" w:sz="4" w:space="0"/>
              <w:right w:val="single" w:color="auto" w:sz="4" w:space="0"/>
            </w:tcBorders>
            <w:vAlign w:val="top"/>
          </w:tcPr>
          <w:p w14:paraId="04E1DC29">
            <w:pPr>
              <w:pStyle w:val="212"/>
              <w:spacing w:before="64" w:line="242" w:lineRule="auto"/>
              <w:ind w:left="114"/>
              <w:rPr>
                <w:color w:val="auto"/>
              </w:rPr>
            </w:pPr>
            <w:r>
              <w:rPr>
                <w:color w:val="auto"/>
              </w:rPr>
              <w:t>4</w:t>
            </w:r>
          </w:p>
        </w:tc>
        <w:tc>
          <w:tcPr>
            <w:tcW w:w="1542" w:type="dxa"/>
            <w:tcBorders>
              <w:top w:val="single" w:color="auto" w:sz="4" w:space="0"/>
              <w:left w:val="single" w:color="auto" w:sz="4" w:space="0"/>
              <w:bottom w:val="single" w:color="auto" w:sz="4" w:space="0"/>
              <w:right w:val="single" w:color="auto" w:sz="4" w:space="0"/>
            </w:tcBorders>
            <w:vAlign w:val="top"/>
          </w:tcPr>
          <w:p w14:paraId="646BDCAC">
            <w:pPr>
              <w:pStyle w:val="212"/>
              <w:spacing w:before="64" w:line="219" w:lineRule="auto"/>
              <w:ind w:left="102"/>
              <w:rPr>
                <w:color w:val="auto"/>
              </w:rPr>
            </w:pPr>
            <w:r>
              <w:rPr>
                <w:color w:val="auto"/>
                <w:spacing w:val="-1"/>
              </w:rPr>
              <w:t>A020201</w:t>
            </w:r>
            <w:r>
              <w:rPr>
                <w:color w:val="auto"/>
                <w:spacing w:val="-32"/>
              </w:rPr>
              <w:t xml:space="preserve"> </w:t>
            </w:r>
            <w:r>
              <w:rPr>
                <w:color w:val="auto"/>
                <w:spacing w:val="-1"/>
              </w:rPr>
              <w:t>复印机</w:t>
            </w:r>
          </w:p>
        </w:tc>
        <w:tc>
          <w:tcPr>
            <w:tcW w:w="2672" w:type="dxa"/>
            <w:tcBorders>
              <w:top w:val="single" w:color="auto" w:sz="4" w:space="0"/>
              <w:left w:val="single" w:color="auto" w:sz="4" w:space="0"/>
              <w:bottom w:val="single" w:color="auto" w:sz="4" w:space="0"/>
              <w:right w:val="single" w:color="auto" w:sz="4" w:space="0"/>
            </w:tcBorders>
            <w:vAlign w:val="top"/>
          </w:tcPr>
          <w:p w14:paraId="2CCBF178">
            <w:pPr>
              <w:rPr>
                <w:rFonts w:ascii="Arial"/>
                <w:color w:val="auto"/>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519F0800">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09C4AC9C">
            <w:pPr>
              <w:pStyle w:val="212"/>
              <w:spacing w:before="64" w:line="219" w:lineRule="auto"/>
              <w:ind w:left="109"/>
              <w:rPr>
                <w:color w:val="auto"/>
              </w:rPr>
            </w:pPr>
            <w:r>
              <w:rPr>
                <w:color w:val="auto"/>
              </w:rPr>
              <w:t>HJ424 数字式复印（包括多功能）设备</w:t>
            </w:r>
          </w:p>
        </w:tc>
      </w:tr>
      <w:tr w14:paraId="02A6A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593DF631">
            <w:pPr>
              <w:pStyle w:val="212"/>
              <w:spacing w:before="65"/>
              <w:ind w:left="118"/>
              <w:rPr>
                <w:color w:val="auto"/>
              </w:rPr>
            </w:pPr>
            <w:r>
              <w:rPr>
                <w:color w:val="auto"/>
              </w:rPr>
              <w:t>5</w:t>
            </w:r>
          </w:p>
        </w:tc>
        <w:tc>
          <w:tcPr>
            <w:tcW w:w="1542" w:type="dxa"/>
            <w:tcBorders>
              <w:top w:val="single" w:color="auto" w:sz="4" w:space="0"/>
              <w:left w:val="single" w:color="auto" w:sz="4" w:space="0"/>
              <w:bottom w:val="single" w:color="auto" w:sz="4" w:space="0"/>
              <w:right w:val="single" w:color="auto" w:sz="4" w:space="0"/>
            </w:tcBorders>
            <w:vAlign w:val="top"/>
          </w:tcPr>
          <w:p w14:paraId="6AA7F443">
            <w:pPr>
              <w:pStyle w:val="212"/>
              <w:spacing w:before="64" w:line="284" w:lineRule="auto"/>
              <w:ind w:left="110" w:right="108" w:hanging="8"/>
              <w:rPr>
                <w:color w:val="auto"/>
              </w:rPr>
            </w:pPr>
            <w:r>
              <w:rPr>
                <w:color w:val="auto"/>
                <w:spacing w:val="2"/>
              </w:rPr>
              <w:t>A020204</w:t>
            </w:r>
            <w:r>
              <w:rPr>
                <w:color w:val="auto"/>
                <w:spacing w:val="44"/>
              </w:rPr>
              <w:t xml:space="preserve"> </w:t>
            </w:r>
            <w:r>
              <w:rPr>
                <w:color w:val="auto"/>
                <w:spacing w:val="2"/>
              </w:rPr>
              <w:t>多功能</w:t>
            </w:r>
            <w:r>
              <w:rPr>
                <w:color w:val="auto"/>
              </w:rPr>
              <w:t xml:space="preserve"> </w:t>
            </w:r>
            <w:r>
              <w:rPr>
                <w:color w:val="auto"/>
                <w:spacing w:val="-4"/>
              </w:rPr>
              <w:t>一体机</w:t>
            </w:r>
          </w:p>
        </w:tc>
        <w:tc>
          <w:tcPr>
            <w:tcW w:w="2672" w:type="dxa"/>
            <w:tcBorders>
              <w:top w:val="single" w:color="auto" w:sz="4" w:space="0"/>
              <w:left w:val="single" w:color="auto" w:sz="4" w:space="0"/>
              <w:bottom w:val="single" w:color="auto" w:sz="4" w:space="0"/>
              <w:right w:val="single" w:color="auto" w:sz="4" w:space="0"/>
            </w:tcBorders>
            <w:vAlign w:val="top"/>
          </w:tcPr>
          <w:p w14:paraId="62E7C00D">
            <w:pPr>
              <w:rPr>
                <w:rFonts w:ascii="Arial"/>
                <w:color w:val="auto"/>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529157F6">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3B112540">
            <w:pPr>
              <w:pStyle w:val="212"/>
              <w:spacing w:before="64" w:line="219" w:lineRule="auto"/>
              <w:ind w:left="109"/>
              <w:rPr>
                <w:color w:val="auto"/>
              </w:rPr>
            </w:pPr>
            <w:r>
              <w:rPr>
                <w:color w:val="auto"/>
              </w:rPr>
              <w:t>HJ424 数字式复印（包括多功能）设备</w:t>
            </w:r>
          </w:p>
        </w:tc>
      </w:tr>
      <w:tr w14:paraId="175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78E6A396">
            <w:pPr>
              <w:pStyle w:val="212"/>
              <w:spacing w:before="65"/>
              <w:ind w:left="116"/>
              <w:rPr>
                <w:color w:val="auto"/>
              </w:rPr>
            </w:pPr>
            <w:r>
              <w:rPr>
                <w:color w:val="auto"/>
              </w:rPr>
              <w:t>6</w:t>
            </w:r>
          </w:p>
        </w:tc>
        <w:tc>
          <w:tcPr>
            <w:tcW w:w="1542" w:type="dxa"/>
            <w:tcBorders>
              <w:top w:val="single" w:color="auto" w:sz="4" w:space="0"/>
              <w:left w:val="single" w:color="auto" w:sz="4" w:space="0"/>
              <w:bottom w:val="single" w:color="auto" w:sz="4" w:space="0"/>
              <w:right w:val="single" w:color="auto" w:sz="4" w:space="0"/>
            </w:tcBorders>
            <w:vAlign w:val="top"/>
          </w:tcPr>
          <w:p w14:paraId="224197F9">
            <w:pPr>
              <w:pStyle w:val="212"/>
              <w:spacing w:before="66" w:line="283" w:lineRule="auto"/>
              <w:ind w:left="109" w:right="108" w:hanging="7"/>
              <w:rPr>
                <w:color w:val="auto"/>
              </w:rPr>
            </w:pPr>
            <w:r>
              <w:rPr>
                <w:color w:val="auto"/>
                <w:spacing w:val="-1"/>
              </w:rPr>
              <w:t>A020210</w:t>
            </w:r>
            <w:r>
              <w:rPr>
                <w:color w:val="auto"/>
                <w:spacing w:val="32"/>
              </w:rPr>
              <w:t xml:space="preserve"> </w:t>
            </w:r>
            <w:r>
              <w:rPr>
                <w:color w:val="auto"/>
                <w:spacing w:val="-1"/>
              </w:rPr>
              <w:t>文</w:t>
            </w:r>
            <w:r>
              <w:rPr>
                <w:color w:val="auto"/>
                <w:spacing w:val="-48"/>
              </w:rPr>
              <w:t xml:space="preserve"> </w:t>
            </w:r>
            <w:r>
              <w:rPr>
                <w:color w:val="auto"/>
                <w:spacing w:val="-1"/>
              </w:rPr>
              <w:t>印设</w:t>
            </w:r>
            <w:r>
              <w:rPr>
                <w:color w:val="auto"/>
              </w:rPr>
              <w:t xml:space="preserve"> 备</w:t>
            </w:r>
          </w:p>
        </w:tc>
        <w:tc>
          <w:tcPr>
            <w:tcW w:w="2672" w:type="dxa"/>
            <w:tcBorders>
              <w:top w:val="single" w:color="auto" w:sz="4" w:space="0"/>
              <w:left w:val="single" w:color="auto" w:sz="4" w:space="0"/>
              <w:bottom w:val="single" w:color="auto" w:sz="4" w:space="0"/>
              <w:right w:val="single" w:color="auto" w:sz="4" w:space="0"/>
            </w:tcBorders>
            <w:vAlign w:val="top"/>
          </w:tcPr>
          <w:p w14:paraId="15811672">
            <w:pPr>
              <w:pStyle w:val="212"/>
              <w:spacing w:before="65" w:line="219" w:lineRule="auto"/>
              <w:ind w:left="103"/>
              <w:rPr>
                <w:color w:val="auto"/>
              </w:rPr>
            </w:pPr>
            <w:r>
              <w:rPr>
                <w:color w:val="auto"/>
              </w:rPr>
              <w:t>A02021001 速印机</w:t>
            </w:r>
          </w:p>
        </w:tc>
        <w:tc>
          <w:tcPr>
            <w:tcW w:w="2248" w:type="dxa"/>
            <w:tcBorders>
              <w:top w:val="single" w:color="auto" w:sz="4" w:space="0"/>
              <w:left w:val="single" w:color="auto" w:sz="4" w:space="0"/>
              <w:bottom w:val="single" w:color="auto" w:sz="4" w:space="0"/>
              <w:right w:val="single" w:color="auto" w:sz="4" w:space="0"/>
            </w:tcBorders>
            <w:vAlign w:val="top"/>
          </w:tcPr>
          <w:p w14:paraId="704445D9">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7A0D4053">
            <w:pPr>
              <w:pStyle w:val="212"/>
              <w:spacing w:before="65" w:line="219" w:lineRule="auto"/>
              <w:ind w:left="109"/>
              <w:rPr>
                <w:color w:val="auto"/>
              </w:rPr>
            </w:pPr>
            <w:r>
              <w:rPr>
                <w:color w:val="auto"/>
                <w:spacing w:val="-1"/>
              </w:rPr>
              <w:t>HJ472 数字式一体化速印机</w:t>
            </w:r>
          </w:p>
        </w:tc>
      </w:tr>
      <w:tr w14:paraId="17686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583" w:type="dxa"/>
            <w:tcBorders>
              <w:top w:val="single" w:color="auto" w:sz="4" w:space="0"/>
              <w:left w:val="single" w:color="auto" w:sz="4" w:space="0"/>
              <w:bottom w:val="single" w:color="auto" w:sz="4" w:space="0"/>
              <w:right w:val="single" w:color="auto" w:sz="4" w:space="0"/>
            </w:tcBorders>
            <w:vAlign w:val="top"/>
          </w:tcPr>
          <w:p w14:paraId="324220DC">
            <w:pPr>
              <w:pStyle w:val="212"/>
              <w:spacing w:before="66"/>
              <w:ind w:left="119"/>
              <w:rPr>
                <w:color w:val="auto"/>
              </w:rPr>
            </w:pPr>
            <w:r>
              <w:rPr>
                <w:color w:val="auto"/>
              </w:rPr>
              <w:t>7</w:t>
            </w:r>
          </w:p>
        </w:tc>
        <w:tc>
          <w:tcPr>
            <w:tcW w:w="1542" w:type="dxa"/>
            <w:tcBorders>
              <w:top w:val="single" w:color="auto" w:sz="4" w:space="0"/>
              <w:left w:val="single" w:color="auto" w:sz="4" w:space="0"/>
              <w:bottom w:val="single" w:color="auto" w:sz="4" w:space="0"/>
              <w:right w:val="single" w:color="auto" w:sz="4" w:space="0"/>
            </w:tcBorders>
            <w:vAlign w:val="top"/>
          </w:tcPr>
          <w:p w14:paraId="7FF68FD9">
            <w:pPr>
              <w:pStyle w:val="212"/>
              <w:spacing w:before="67" w:line="301" w:lineRule="auto"/>
              <w:ind w:left="109" w:right="32" w:hanging="7"/>
              <w:rPr>
                <w:color w:val="auto"/>
              </w:rPr>
            </w:pPr>
            <w:r>
              <w:rPr>
                <w:color w:val="auto"/>
                <w:spacing w:val="3"/>
              </w:rPr>
              <w:t>A020301</w:t>
            </w:r>
            <w:r>
              <w:rPr>
                <w:color w:val="auto"/>
                <w:spacing w:val="34"/>
              </w:rPr>
              <w:t xml:space="preserve"> </w:t>
            </w:r>
            <w:r>
              <w:rPr>
                <w:color w:val="auto"/>
                <w:spacing w:val="3"/>
              </w:rPr>
              <w:t>载货汽</w:t>
            </w:r>
            <w:r>
              <w:rPr>
                <w:color w:val="auto"/>
              </w:rPr>
              <w:t xml:space="preserve">  </w:t>
            </w:r>
            <w:r>
              <w:rPr>
                <w:color w:val="auto"/>
                <w:spacing w:val="-6"/>
              </w:rPr>
              <w:t>车（含自卸汽车）</w:t>
            </w:r>
          </w:p>
        </w:tc>
        <w:tc>
          <w:tcPr>
            <w:tcW w:w="2672" w:type="dxa"/>
            <w:tcBorders>
              <w:top w:val="single" w:color="auto" w:sz="4" w:space="0"/>
              <w:left w:val="single" w:color="auto" w:sz="4" w:space="0"/>
              <w:bottom w:val="single" w:color="auto" w:sz="4" w:space="0"/>
              <w:right w:val="single" w:color="auto" w:sz="4" w:space="0"/>
            </w:tcBorders>
            <w:vAlign w:val="top"/>
          </w:tcPr>
          <w:p w14:paraId="32E2E777">
            <w:pPr>
              <w:rPr>
                <w:rFonts w:ascii="Arial"/>
                <w:color w:val="auto"/>
                <w:sz w:val="21"/>
              </w:rPr>
            </w:pPr>
          </w:p>
        </w:tc>
        <w:tc>
          <w:tcPr>
            <w:tcW w:w="2248" w:type="dxa"/>
            <w:tcBorders>
              <w:top w:val="single" w:color="auto" w:sz="4" w:space="0"/>
              <w:left w:val="single" w:color="auto" w:sz="4" w:space="0"/>
              <w:bottom w:val="single" w:color="auto" w:sz="4" w:space="0"/>
              <w:right w:val="single" w:color="auto" w:sz="4" w:space="0"/>
            </w:tcBorders>
            <w:vAlign w:val="top"/>
          </w:tcPr>
          <w:p w14:paraId="180782C2">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612A7A2C">
            <w:pPr>
              <w:pStyle w:val="212"/>
              <w:spacing w:before="65" w:line="219" w:lineRule="auto"/>
              <w:ind w:left="109"/>
              <w:rPr>
                <w:color w:val="auto"/>
              </w:rPr>
            </w:pPr>
            <w:r>
              <w:rPr>
                <w:color w:val="auto"/>
                <w:spacing w:val="-1"/>
              </w:rPr>
              <w:t>HJ2532</w:t>
            </w:r>
            <w:r>
              <w:rPr>
                <w:color w:val="auto"/>
                <w:spacing w:val="-35"/>
              </w:rPr>
              <w:t xml:space="preserve"> </w:t>
            </w:r>
            <w:r>
              <w:rPr>
                <w:color w:val="auto"/>
                <w:spacing w:val="-1"/>
              </w:rPr>
              <w:t>轻型汽车</w:t>
            </w:r>
          </w:p>
        </w:tc>
      </w:tr>
      <w:tr w14:paraId="6F196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22CD03D4">
            <w:pPr>
              <w:pStyle w:val="212"/>
              <w:spacing w:before="67"/>
              <w:ind w:left="115"/>
              <w:rPr>
                <w:color w:val="auto"/>
              </w:rPr>
            </w:pPr>
            <w:r>
              <w:rPr>
                <w:color w:val="auto"/>
              </w:rPr>
              <w:t>8</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1C6A4D7">
            <w:pPr>
              <w:pStyle w:val="212"/>
              <w:spacing w:before="66" w:line="322" w:lineRule="auto"/>
              <w:ind w:left="112" w:right="108" w:hanging="10"/>
              <w:rPr>
                <w:color w:val="auto"/>
              </w:rPr>
            </w:pPr>
            <w:r>
              <w:rPr>
                <w:color w:val="auto"/>
                <w:spacing w:val="3"/>
              </w:rPr>
              <w:t>A020305</w:t>
            </w:r>
            <w:r>
              <w:rPr>
                <w:color w:val="auto"/>
                <w:spacing w:val="34"/>
              </w:rPr>
              <w:t xml:space="preserve"> </w:t>
            </w:r>
            <w:r>
              <w:rPr>
                <w:color w:val="auto"/>
                <w:spacing w:val="3"/>
              </w:rPr>
              <w:t>乘用车</w:t>
            </w:r>
            <w:r>
              <w:rPr>
                <w:color w:val="auto"/>
              </w:rPr>
              <w:t xml:space="preserve"> </w:t>
            </w:r>
            <w:r>
              <w:rPr>
                <w:color w:val="auto"/>
                <w:spacing w:val="-3"/>
              </w:rPr>
              <w:t>（轿车）</w:t>
            </w:r>
          </w:p>
        </w:tc>
        <w:tc>
          <w:tcPr>
            <w:tcW w:w="2672" w:type="dxa"/>
            <w:tcBorders>
              <w:top w:val="single" w:color="auto" w:sz="4" w:space="0"/>
              <w:left w:val="single" w:color="auto" w:sz="4" w:space="0"/>
              <w:bottom w:val="single" w:color="auto" w:sz="4" w:space="0"/>
              <w:right w:val="single" w:color="auto" w:sz="4" w:space="0"/>
            </w:tcBorders>
            <w:vAlign w:val="top"/>
          </w:tcPr>
          <w:p w14:paraId="1C131087">
            <w:pPr>
              <w:pStyle w:val="212"/>
              <w:spacing w:before="66" w:line="220" w:lineRule="auto"/>
              <w:ind w:left="103"/>
              <w:rPr>
                <w:color w:val="auto"/>
              </w:rPr>
            </w:pPr>
            <w:r>
              <w:rPr>
                <w:color w:val="auto"/>
              </w:rPr>
              <w:t>A02030501 轿车</w:t>
            </w:r>
          </w:p>
        </w:tc>
        <w:tc>
          <w:tcPr>
            <w:tcW w:w="2248" w:type="dxa"/>
            <w:tcBorders>
              <w:top w:val="single" w:color="auto" w:sz="4" w:space="0"/>
              <w:left w:val="single" w:color="auto" w:sz="4" w:space="0"/>
              <w:bottom w:val="single" w:color="auto" w:sz="4" w:space="0"/>
              <w:right w:val="single" w:color="auto" w:sz="4" w:space="0"/>
            </w:tcBorders>
            <w:vAlign w:val="top"/>
          </w:tcPr>
          <w:p w14:paraId="2AFF20BC">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218E7781">
            <w:pPr>
              <w:pStyle w:val="212"/>
              <w:spacing w:before="66" w:line="219" w:lineRule="auto"/>
              <w:ind w:left="109"/>
              <w:rPr>
                <w:color w:val="auto"/>
              </w:rPr>
            </w:pPr>
            <w:r>
              <w:rPr>
                <w:color w:val="auto"/>
                <w:spacing w:val="-1"/>
              </w:rPr>
              <w:t>HJ2532</w:t>
            </w:r>
            <w:r>
              <w:rPr>
                <w:color w:val="auto"/>
                <w:spacing w:val="-35"/>
              </w:rPr>
              <w:t xml:space="preserve"> </w:t>
            </w:r>
            <w:r>
              <w:rPr>
                <w:color w:val="auto"/>
                <w:spacing w:val="-1"/>
              </w:rPr>
              <w:t>轻型汽车</w:t>
            </w:r>
          </w:p>
        </w:tc>
      </w:tr>
      <w:tr w14:paraId="5972F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0F9F322">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413D969B">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3A041302">
            <w:pPr>
              <w:pStyle w:val="212"/>
              <w:spacing w:before="66" w:line="220" w:lineRule="auto"/>
              <w:ind w:left="103"/>
              <w:rPr>
                <w:color w:val="auto"/>
              </w:rPr>
            </w:pPr>
            <w:r>
              <w:rPr>
                <w:color w:val="auto"/>
                <w:spacing w:val="-1"/>
              </w:rPr>
              <w:t>A02030599</w:t>
            </w:r>
            <w:r>
              <w:rPr>
                <w:color w:val="auto"/>
                <w:spacing w:val="-28"/>
              </w:rPr>
              <w:t xml:space="preserve"> </w:t>
            </w:r>
            <w:r>
              <w:rPr>
                <w:color w:val="auto"/>
                <w:spacing w:val="-1"/>
              </w:rPr>
              <w:t>其他乘用车（轿车）</w:t>
            </w:r>
          </w:p>
        </w:tc>
        <w:tc>
          <w:tcPr>
            <w:tcW w:w="2248" w:type="dxa"/>
            <w:tcBorders>
              <w:top w:val="single" w:color="auto" w:sz="4" w:space="0"/>
              <w:left w:val="single" w:color="auto" w:sz="4" w:space="0"/>
              <w:bottom w:val="single" w:color="auto" w:sz="4" w:space="0"/>
              <w:right w:val="single" w:color="auto" w:sz="4" w:space="0"/>
            </w:tcBorders>
            <w:vAlign w:val="top"/>
          </w:tcPr>
          <w:p w14:paraId="33318B3D">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4EF66A1A">
            <w:pPr>
              <w:pStyle w:val="212"/>
              <w:spacing w:before="66" w:line="219" w:lineRule="auto"/>
              <w:ind w:left="109"/>
              <w:rPr>
                <w:color w:val="auto"/>
              </w:rPr>
            </w:pPr>
            <w:r>
              <w:rPr>
                <w:color w:val="auto"/>
                <w:spacing w:val="-1"/>
              </w:rPr>
              <w:t>HJ2532</w:t>
            </w:r>
            <w:r>
              <w:rPr>
                <w:color w:val="auto"/>
                <w:spacing w:val="-35"/>
              </w:rPr>
              <w:t xml:space="preserve"> </w:t>
            </w:r>
            <w:r>
              <w:rPr>
                <w:color w:val="auto"/>
                <w:spacing w:val="-1"/>
              </w:rPr>
              <w:t>轻型汽车</w:t>
            </w:r>
          </w:p>
        </w:tc>
      </w:tr>
      <w:tr w14:paraId="70481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tcBorders>
              <w:top w:val="single" w:color="auto" w:sz="4" w:space="0"/>
              <w:left w:val="single" w:color="auto" w:sz="4" w:space="0"/>
              <w:bottom w:val="single" w:color="auto" w:sz="4" w:space="0"/>
              <w:right w:val="single" w:color="auto" w:sz="4" w:space="0"/>
            </w:tcBorders>
            <w:vAlign w:val="top"/>
          </w:tcPr>
          <w:p w14:paraId="587FF261">
            <w:pPr>
              <w:pStyle w:val="212"/>
              <w:spacing w:before="66"/>
              <w:ind w:left="115"/>
              <w:rPr>
                <w:color w:val="auto"/>
              </w:rPr>
            </w:pPr>
            <w:r>
              <w:rPr>
                <w:color w:val="auto"/>
              </w:rPr>
              <w:t>9</w:t>
            </w:r>
          </w:p>
        </w:tc>
        <w:tc>
          <w:tcPr>
            <w:tcW w:w="1542" w:type="dxa"/>
            <w:tcBorders>
              <w:top w:val="single" w:color="auto" w:sz="4" w:space="0"/>
              <w:left w:val="single" w:color="auto" w:sz="4" w:space="0"/>
              <w:bottom w:val="single" w:color="auto" w:sz="4" w:space="0"/>
              <w:right w:val="single" w:color="auto" w:sz="4" w:space="0"/>
            </w:tcBorders>
            <w:vAlign w:val="top"/>
          </w:tcPr>
          <w:p w14:paraId="4C7E3C82">
            <w:pPr>
              <w:pStyle w:val="212"/>
              <w:spacing w:before="66" w:line="220" w:lineRule="auto"/>
              <w:ind w:left="102"/>
              <w:rPr>
                <w:color w:val="auto"/>
              </w:rPr>
            </w:pPr>
            <w:r>
              <w:rPr>
                <w:color w:val="auto"/>
                <w:spacing w:val="-1"/>
              </w:rPr>
              <w:t>A020306</w:t>
            </w:r>
            <w:r>
              <w:rPr>
                <w:color w:val="auto"/>
                <w:spacing w:val="-33"/>
              </w:rPr>
              <w:t xml:space="preserve"> </w:t>
            </w:r>
            <w:r>
              <w:rPr>
                <w:color w:val="auto"/>
                <w:spacing w:val="-1"/>
              </w:rPr>
              <w:t>客车</w:t>
            </w:r>
          </w:p>
        </w:tc>
        <w:tc>
          <w:tcPr>
            <w:tcW w:w="2672" w:type="dxa"/>
            <w:tcBorders>
              <w:top w:val="single" w:color="auto" w:sz="4" w:space="0"/>
              <w:left w:val="single" w:color="auto" w:sz="4" w:space="0"/>
              <w:bottom w:val="single" w:color="auto" w:sz="4" w:space="0"/>
              <w:right w:val="single" w:color="auto" w:sz="4" w:space="0"/>
            </w:tcBorders>
            <w:vAlign w:val="top"/>
          </w:tcPr>
          <w:p w14:paraId="2FD6A6AB">
            <w:pPr>
              <w:pStyle w:val="212"/>
              <w:spacing w:before="66" w:line="220" w:lineRule="auto"/>
              <w:ind w:left="103"/>
              <w:rPr>
                <w:color w:val="auto"/>
              </w:rPr>
            </w:pPr>
            <w:r>
              <w:rPr>
                <w:color w:val="auto"/>
                <w:spacing w:val="-1"/>
              </w:rPr>
              <w:t>A02030601</w:t>
            </w:r>
            <w:r>
              <w:rPr>
                <w:color w:val="auto"/>
                <w:spacing w:val="-30"/>
              </w:rPr>
              <w:t xml:space="preserve"> </w:t>
            </w:r>
            <w:r>
              <w:rPr>
                <w:color w:val="auto"/>
                <w:spacing w:val="-1"/>
              </w:rPr>
              <w:t>小型客车</w:t>
            </w:r>
          </w:p>
        </w:tc>
        <w:tc>
          <w:tcPr>
            <w:tcW w:w="2248" w:type="dxa"/>
            <w:tcBorders>
              <w:top w:val="single" w:color="auto" w:sz="4" w:space="0"/>
              <w:left w:val="single" w:color="auto" w:sz="4" w:space="0"/>
              <w:bottom w:val="single" w:color="auto" w:sz="4" w:space="0"/>
              <w:right w:val="single" w:color="auto" w:sz="4" w:space="0"/>
            </w:tcBorders>
            <w:vAlign w:val="top"/>
          </w:tcPr>
          <w:p w14:paraId="7DE58688">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03FBE764">
            <w:pPr>
              <w:pStyle w:val="212"/>
              <w:spacing w:before="66" w:line="219" w:lineRule="auto"/>
              <w:ind w:left="109"/>
              <w:rPr>
                <w:color w:val="auto"/>
              </w:rPr>
            </w:pPr>
            <w:r>
              <w:rPr>
                <w:color w:val="auto"/>
                <w:spacing w:val="-1"/>
              </w:rPr>
              <w:t>HJ2532</w:t>
            </w:r>
            <w:r>
              <w:rPr>
                <w:color w:val="auto"/>
                <w:spacing w:val="-35"/>
              </w:rPr>
              <w:t xml:space="preserve"> </w:t>
            </w:r>
            <w:r>
              <w:rPr>
                <w:color w:val="auto"/>
                <w:spacing w:val="-1"/>
              </w:rPr>
              <w:t>轻型汽车</w:t>
            </w:r>
          </w:p>
        </w:tc>
      </w:tr>
      <w:tr w14:paraId="0FEA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left w:val="single" w:color="auto" w:sz="4" w:space="0"/>
              <w:bottom w:val="single" w:color="auto" w:sz="4" w:space="0"/>
              <w:right w:val="single" w:color="auto" w:sz="4" w:space="0"/>
            </w:tcBorders>
            <w:vAlign w:val="top"/>
          </w:tcPr>
          <w:p w14:paraId="2068AC49">
            <w:pPr>
              <w:pStyle w:val="212"/>
              <w:spacing w:before="67"/>
              <w:ind w:left="128"/>
              <w:rPr>
                <w:color w:val="auto"/>
              </w:rPr>
            </w:pPr>
            <w:r>
              <w:rPr>
                <w:color w:val="auto"/>
                <w:spacing w:val="-10"/>
              </w:rPr>
              <w:t>10</w:t>
            </w:r>
          </w:p>
        </w:tc>
        <w:tc>
          <w:tcPr>
            <w:tcW w:w="1542" w:type="dxa"/>
            <w:tcBorders>
              <w:top w:val="single" w:color="auto" w:sz="4" w:space="0"/>
              <w:left w:val="single" w:color="auto" w:sz="4" w:space="0"/>
              <w:bottom w:val="single" w:color="auto" w:sz="4" w:space="0"/>
              <w:right w:val="single" w:color="auto" w:sz="4" w:space="0"/>
            </w:tcBorders>
            <w:vAlign w:val="top"/>
          </w:tcPr>
          <w:p w14:paraId="3D36BFA1">
            <w:pPr>
              <w:pStyle w:val="212"/>
              <w:spacing w:before="66" w:line="283" w:lineRule="auto"/>
              <w:ind w:left="106" w:right="108" w:hanging="4"/>
              <w:rPr>
                <w:color w:val="auto"/>
              </w:rPr>
            </w:pPr>
            <w:r>
              <w:rPr>
                <w:color w:val="auto"/>
                <w:spacing w:val="3"/>
              </w:rPr>
              <w:t>A020307</w:t>
            </w:r>
            <w:r>
              <w:rPr>
                <w:color w:val="auto"/>
                <w:spacing w:val="34"/>
              </w:rPr>
              <w:t xml:space="preserve"> </w:t>
            </w:r>
            <w:r>
              <w:rPr>
                <w:color w:val="auto"/>
                <w:spacing w:val="3"/>
              </w:rPr>
              <w:t>专用车</w:t>
            </w:r>
            <w:r>
              <w:rPr>
                <w:color w:val="auto"/>
              </w:rPr>
              <w:t xml:space="preserve"> 辆</w:t>
            </w:r>
          </w:p>
        </w:tc>
        <w:tc>
          <w:tcPr>
            <w:tcW w:w="2672" w:type="dxa"/>
            <w:tcBorders>
              <w:top w:val="single" w:color="auto" w:sz="4" w:space="0"/>
              <w:left w:val="single" w:color="auto" w:sz="4" w:space="0"/>
              <w:bottom w:val="single" w:color="auto" w:sz="4" w:space="0"/>
              <w:right w:val="single" w:color="auto" w:sz="4" w:space="0"/>
            </w:tcBorders>
            <w:vAlign w:val="top"/>
          </w:tcPr>
          <w:p w14:paraId="2B73F5B6">
            <w:pPr>
              <w:pStyle w:val="212"/>
              <w:spacing w:before="66" w:line="220" w:lineRule="auto"/>
              <w:ind w:left="103"/>
              <w:rPr>
                <w:color w:val="auto"/>
              </w:rPr>
            </w:pPr>
            <w:r>
              <w:rPr>
                <w:color w:val="auto"/>
                <w:spacing w:val="-1"/>
              </w:rPr>
              <w:t>A02030799</w:t>
            </w:r>
            <w:r>
              <w:rPr>
                <w:color w:val="auto"/>
                <w:spacing w:val="-30"/>
              </w:rPr>
              <w:t xml:space="preserve"> </w:t>
            </w:r>
            <w:r>
              <w:rPr>
                <w:color w:val="auto"/>
                <w:spacing w:val="-1"/>
              </w:rPr>
              <w:t>其他专用汽车</w:t>
            </w:r>
          </w:p>
        </w:tc>
        <w:tc>
          <w:tcPr>
            <w:tcW w:w="2248" w:type="dxa"/>
            <w:tcBorders>
              <w:top w:val="single" w:color="auto" w:sz="4" w:space="0"/>
              <w:left w:val="single" w:color="auto" w:sz="4" w:space="0"/>
              <w:bottom w:val="single" w:color="auto" w:sz="4" w:space="0"/>
              <w:right w:val="single" w:color="auto" w:sz="4" w:space="0"/>
            </w:tcBorders>
            <w:vAlign w:val="top"/>
          </w:tcPr>
          <w:p w14:paraId="3F4C7A2E">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5BAF2E39">
            <w:pPr>
              <w:pStyle w:val="212"/>
              <w:spacing w:before="66" w:line="219" w:lineRule="auto"/>
              <w:ind w:left="109"/>
              <w:rPr>
                <w:color w:val="auto"/>
              </w:rPr>
            </w:pPr>
            <w:r>
              <w:rPr>
                <w:color w:val="auto"/>
                <w:spacing w:val="-1"/>
              </w:rPr>
              <w:t>HJ2532</w:t>
            </w:r>
            <w:r>
              <w:rPr>
                <w:color w:val="auto"/>
                <w:spacing w:val="-35"/>
              </w:rPr>
              <w:t xml:space="preserve"> </w:t>
            </w:r>
            <w:r>
              <w:rPr>
                <w:color w:val="auto"/>
                <w:spacing w:val="-1"/>
              </w:rPr>
              <w:t>轻型汽车</w:t>
            </w:r>
          </w:p>
        </w:tc>
      </w:tr>
      <w:tr w14:paraId="03CB4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E81AA5F">
            <w:pPr>
              <w:pStyle w:val="212"/>
              <w:spacing w:before="69" w:line="242" w:lineRule="auto"/>
              <w:ind w:left="128"/>
              <w:rPr>
                <w:color w:val="auto"/>
              </w:rPr>
            </w:pPr>
            <w:r>
              <w:rPr>
                <w:color w:val="auto"/>
                <w:spacing w:val="-10"/>
              </w:rPr>
              <w:t>11</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B4E53E3">
            <w:pPr>
              <w:pStyle w:val="212"/>
              <w:spacing w:before="69" w:line="323" w:lineRule="auto"/>
              <w:ind w:left="109" w:right="108" w:hanging="7"/>
              <w:rPr>
                <w:color w:val="auto"/>
              </w:rPr>
            </w:pPr>
            <w:r>
              <w:rPr>
                <w:color w:val="auto"/>
                <w:spacing w:val="3"/>
              </w:rPr>
              <w:t>A020523</w:t>
            </w:r>
            <w:r>
              <w:rPr>
                <w:color w:val="auto"/>
                <w:spacing w:val="34"/>
              </w:rPr>
              <w:t xml:space="preserve"> </w:t>
            </w:r>
            <w:r>
              <w:rPr>
                <w:color w:val="auto"/>
                <w:spacing w:val="3"/>
              </w:rPr>
              <w:t>制冷空</w:t>
            </w:r>
            <w:r>
              <w:rPr>
                <w:color w:val="auto"/>
              </w:rPr>
              <w:t xml:space="preserve"> </w:t>
            </w:r>
            <w:r>
              <w:rPr>
                <w:color w:val="auto"/>
                <w:spacing w:val="-2"/>
              </w:rPr>
              <w:t>调设备</w:t>
            </w:r>
          </w:p>
        </w:tc>
        <w:tc>
          <w:tcPr>
            <w:tcW w:w="2672" w:type="dxa"/>
            <w:tcBorders>
              <w:top w:val="single" w:color="auto" w:sz="4" w:space="0"/>
              <w:left w:val="single" w:color="auto" w:sz="4" w:space="0"/>
              <w:bottom w:val="single" w:color="auto" w:sz="4" w:space="0"/>
              <w:right w:val="single" w:color="auto" w:sz="4" w:space="0"/>
            </w:tcBorders>
            <w:vAlign w:val="top"/>
          </w:tcPr>
          <w:p w14:paraId="75034FAA">
            <w:pPr>
              <w:pStyle w:val="212"/>
              <w:spacing w:before="70" w:line="219" w:lineRule="auto"/>
              <w:ind w:left="103"/>
              <w:rPr>
                <w:color w:val="auto"/>
              </w:rPr>
            </w:pPr>
            <w:r>
              <w:rPr>
                <w:color w:val="auto"/>
              </w:rPr>
              <w:t>A02052301 制冷压缩机</w:t>
            </w:r>
          </w:p>
        </w:tc>
        <w:tc>
          <w:tcPr>
            <w:tcW w:w="2248" w:type="dxa"/>
            <w:tcBorders>
              <w:top w:val="single" w:color="auto" w:sz="4" w:space="0"/>
              <w:left w:val="single" w:color="auto" w:sz="4" w:space="0"/>
              <w:bottom w:val="single" w:color="auto" w:sz="4" w:space="0"/>
              <w:right w:val="single" w:color="auto" w:sz="4" w:space="0"/>
            </w:tcBorders>
            <w:vAlign w:val="top"/>
          </w:tcPr>
          <w:p w14:paraId="42B3E425">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7C5E54B3">
            <w:pPr>
              <w:pStyle w:val="212"/>
              <w:spacing w:before="69" w:line="219" w:lineRule="auto"/>
              <w:ind w:left="109"/>
              <w:rPr>
                <w:color w:val="auto"/>
              </w:rPr>
            </w:pPr>
            <w:r>
              <w:rPr>
                <w:color w:val="auto"/>
                <w:spacing w:val="-1"/>
              </w:rPr>
              <w:t>HJ2531</w:t>
            </w:r>
            <w:r>
              <w:rPr>
                <w:color w:val="auto"/>
                <w:spacing w:val="-32"/>
              </w:rPr>
              <w:t xml:space="preserve"> </w:t>
            </w:r>
            <w:r>
              <w:rPr>
                <w:color w:val="auto"/>
                <w:spacing w:val="-1"/>
              </w:rPr>
              <w:t>工商用制冷设备</w:t>
            </w:r>
          </w:p>
        </w:tc>
      </w:tr>
      <w:tr w14:paraId="1D2BC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6098646A">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11C3850">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24D0D540">
            <w:pPr>
              <w:pStyle w:val="212"/>
              <w:spacing w:before="67" w:line="219" w:lineRule="auto"/>
              <w:ind w:left="103"/>
              <w:rPr>
                <w:color w:val="auto"/>
              </w:rPr>
            </w:pPr>
            <w:r>
              <w:rPr>
                <w:color w:val="auto"/>
              </w:rPr>
              <w:t>A02052305 空调机组</w:t>
            </w:r>
          </w:p>
        </w:tc>
        <w:tc>
          <w:tcPr>
            <w:tcW w:w="2248" w:type="dxa"/>
            <w:tcBorders>
              <w:top w:val="single" w:color="auto" w:sz="4" w:space="0"/>
              <w:left w:val="single" w:color="auto" w:sz="4" w:space="0"/>
              <w:bottom w:val="single" w:color="auto" w:sz="4" w:space="0"/>
              <w:right w:val="single" w:color="auto" w:sz="4" w:space="0"/>
            </w:tcBorders>
            <w:vAlign w:val="top"/>
          </w:tcPr>
          <w:p w14:paraId="207988E8">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27D8CB60">
            <w:pPr>
              <w:pStyle w:val="212"/>
              <w:spacing w:before="67" w:line="219" w:lineRule="auto"/>
              <w:ind w:left="109"/>
              <w:rPr>
                <w:color w:val="auto"/>
              </w:rPr>
            </w:pPr>
            <w:r>
              <w:rPr>
                <w:color w:val="auto"/>
                <w:spacing w:val="-1"/>
              </w:rPr>
              <w:t>HJ2531</w:t>
            </w:r>
            <w:r>
              <w:rPr>
                <w:color w:val="auto"/>
                <w:spacing w:val="-32"/>
              </w:rPr>
              <w:t xml:space="preserve"> </w:t>
            </w:r>
            <w:r>
              <w:rPr>
                <w:color w:val="auto"/>
                <w:spacing w:val="-1"/>
              </w:rPr>
              <w:t>工商用制冷设备</w:t>
            </w:r>
          </w:p>
        </w:tc>
      </w:tr>
      <w:tr w14:paraId="041E9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099D8D18">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86BEE88">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41A23B9E">
            <w:pPr>
              <w:pStyle w:val="212"/>
              <w:spacing w:before="67" w:line="221" w:lineRule="auto"/>
              <w:ind w:left="103"/>
              <w:rPr>
                <w:color w:val="auto"/>
              </w:rPr>
            </w:pPr>
            <w:r>
              <w:rPr>
                <w:color w:val="auto"/>
                <w:spacing w:val="-2"/>
              </w:rPr>
              <w:t>A02052309</w:t>
            </w:r>
            <w:r>
              <w:rPr>
                <w:color w:val="auto"/>
                <w:spacing w:val="-27"/>
              </w:rPr>
              <w:t xml:space="preserve"> </w:t>
            </w:r>
            <w:r>
              <w:rPr>
                <w:color w:val="auto"/>
                <w:spacing w:val="-2"/>
              </w:rPr>
              <w:t>专用制冷、空调设备</w:t>
            </w:r>
          </w:p>
        </w:tc>
        <w:tc>
          <w:tcPr>
            <w:tcW w:w="2248" w:type="dxa"/>
            <w:tcBorders>
              <w:top w:val="single" w:color="auto" w:sz="4" w:space="0"/>
              <w:left w:val="single" w:color="auto" w:sz="4" w:space="0"/>
              <w:bottom w:val="single" w:color="auto" w:sz="4" w:space="0"/>
              <w:right w:val="single" w:color="auto" w:sz="4" w:space="0"/>
            </w:tcBorders>
            <w:vAlign w:val="top"/>
          </w:tcPr>
          <w:p w14:paraId="22EBF57D">
            <w:pPr>
              <w:rPr>
                <w:rFonts w:ascii="Arial"/>
                <w:color w:val="auto"/>
                <w:sz w:val="21"/>
              </w:rPr>
            </w:pPr>
          </w:p>
        </w:tc>
        <w:tc>
          <w:tcPr>
            <w:tcW w:w="3543" w:type="dxa"/>
            <w:tcBorders>
              <w:top w:val="single" w:color="auto" w:sz="4" w:space="0"/>
              <w:left w:val="single" w:color="auto" w:sz="4" w:space="0"/>
              <w:bottom w:val="single" w:color="auto" w:sz="4" w:space="0"/>
              <w:right w:val="single" w:color="auto" w:sz="4" w:space="0"/>
            </w:tcBorders>
            <w:vAlign w:val="top"/>
          </w:tcPr>
          <w:p w14:paraId="3F91AEA3">
            <w:pPr>
              <w:pStyle w:val="212"/>
              <w:spacing w:before="67" w:line="219" w:lineRule="auto"/>
              <w:ind w:left="109"/>
              <w:rPr>
                <w:color w:val="auto"/>
              </w:rPr>
            </w:pPr>
            <w:r>
              <w:rPr>
                <w:color w:val="auto"/>
                <w:spacing w:val="-1"/>
              </w:rPr>
              <w:t>HJ2531</w:t>
            </w:r>
            <w:r>
              <w:rPr>
                <w:color w:val="auto"/>
                <w:spacing w:val="-32"/>
              </w:rPr>
              <w:t xml:space="preserve"> </w:t>
            </w:r>
            <w:r>
              <w:rPr>
                <w:color w:val="auto"/>
                <w:spacing w:val="-1"/>
              </w:rPr>
              <w:t>工商用制冷设备</w:t>
            </w:r>
          </w:p>
        </w:tc>
      </w:tr>
      <w:tr w14:paraId="54DBF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08DC120C">
            <w:pPr>
              <w:pStyle w:val="212"/>
              <w:spacing w:before="68" w:line="242" w:lineRule="auto"/>
              <w:ind w:left="128"/>
              <w:rPr>
                <w:color w:val="auto"/>
              </w:rPr>
            </w:pPr>
            <w:r>
              <w:rPr>
                <w:color w:val="auto"/>
                <w:spacing w:val="-10"/>
              </w:rPr>
              <w:t>12</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005BB3DC">
            <w:pPr>
              <w:pStyle w:val="212"/>
              <w:spacing w:before="69" w:line="324" w:lineRule="auto"/>
              <w:ind w:left="128" w:right="108" w:hanging="26"/>
              <w:rPr>
                <w:color w:val="auto"/>
              </w:rPr>
            </w:pPr>
            <w:r>
              <w:rPr>
                <w:color w:val="auto"/>
                <w:spacing w:val="3"/>
              </w:rPr>
              <w:t>A020618</w:t>
            </w:r>
            <w:r>
              <w:rPr>
                <w:color w:val="auto"/>
                <w:spacing w:val="34"/>
              </w:rPr>
              <w:t xml:space="preserve"> </w:t>
            </w:r>
            <w:r>
              <w:rPr>
                <w:color w:val="auto"/>
                <w:spacing w:val="3"/>
              </w:rPr>
              <w:t>生活用</w:t>
            </w:r>
            <w:r>
              <w:rPr>
                <w:color w:val="auto"/>
              </w:rPr>
              <w:t xml:space="preserve"> </w:t>
            </w:r>
            <w:r>
              <w:rPr>
                <w:color w:val="auto"/>
                <w:spacing w:val="-8"/>
              </w:rPr>
              <w:t>电器</w:t>
            </w:r>
          </w:p>
        </w:tc>
        <w:tc>
          <w:tcPr>
            <w:tcW w:w="2672" w:type="dxa"/>
            <w:tcBorders>
              <w:top w:val="single" w:color="auto" w:sz="4" w:space="0"/>
              <w:left w:val="single" w:color="auto" w:sz="4" w:space="0"/>
              <w:bottom w:val="single" w:color="auto" w:sz="4" w:space="0"/>
              <w:right w:val="single" w:color="auto" w:sz="4" w:space="0"/>
            </w:tcBorders>
            <w:vAlign w:val="top"/>
          </w:tcPr>
          <w:p w14:paraId="18F01712">
            <w:pPr>
              <w:pStyle w:val="212"/>
              <w:spacing w:before="68" w:line="221" w:lineRule="auto"/>
              <w:ind w:left="103"/>
              <w:rPr>
                <w:color w:val="auto"/>
              </w:rPr>
            </w:pPr>
            <w:r>
              <w:rPr>
                <w:color w:val="auto"/>
                <w:spacing w:val="-1"/>
              </w:rPr>
              <w:t>A02061802</w:t>
            </w:r>
            <w:r>
              <w:rPr>
                <w:color w:val="auto"/>
                <w:spacing w:val="-29"/>
              </w:rPr>
              <w:t xml:space="preserve"> </w:t>
            </w:r>
            <w:r>
              <w:rPr>
                <w:color w:val="auto"/>
                <w:spacing w:val="-1"/>
              </w:rPr>
              <w:t>空气调节电器</w:t>
            </w:r>
          </w:p>
        </w:tc>
        <w:tc>
          <w:tcPr>
            <w:tcW w:w="2248" w:type="dxa"/>
            <w:tcBorders>
              <w:top w:val="single" w:color="auto" w:sz="4" w:space="0"/>
              <w:left w:val="single" w:color="auto" w:sz="4" w:space="0"/>
              <w:bottom w:val="single" w:color="auto" w:sz="4" w:space="0"/>
              <w:right w:val="single" w:color="auto" w:sz="4" w:space="0"/>
            </w:tcBorders>
            <w:vAlign w:val="top"/>
          </w:tcPr>
          <w:p w14:paraId="2104163D">
            <w:pPr>
              <w:pStyle w:val="212"/>
              <w:spacing w:before="68" w:line="219" w:lineRule="auto"/>
              <w:ind w:left="105"/>
              <w:rPr>
                <w:color w:val="auto"/>
              </w:rPr>
            </w:pPr>
            <w:r>
              <w:rPr>
                <w:color w:val="auto"/>
                <w:spacing w:val="-1"/>
              </w:rPr>
              <w:t>A0206180203</w:t>
            </w:r>
            <w:r>
              <w:rPr>
                <w:color w:val="auto"/>
                <w:spacing w:val="-28"/>
              </w:rPr>
              <w:t xml:space="preserve"> </w:t>
            </w:r>
            <w:r>
              <w:rPr>
                <w:color w:val="auto"/>
                <w:spacing w:val="-1"/>
              </w:rPr>
              <w:t>空调机</w:t>
            </w:r>
          </w:p>
        </w:tc>
        <w:tc>
          <w:tcPr>
            <w:tcW w:w="3543" w:type="dxa"/>
            <w:tcBorders>
              <w:top w:val="single" w:color="auto" w:sz="4" w:space="0"/>
              <w:left w:val="single" w:color="auto" w:sz="4" w:space="0"/>
              <w:bottom w:val="single" w:color="auto" w:sz="4" w:space="0"/>
              <w:right w:val="single" w:color="auto" w:sz="4" w:space="0"/>
            </w:tcBorders>
            <w:vAlign w:val="top"/>
          </w:tcPr>
          <w:p w14:paraId="4A4B3FCF">
            <w:pPr>
              <w:pStyle w:val="212"/>
              <w:spacing w:before="68" w:line="219" w:lineRule="auto"/>
              <w:ind w:left="109"/>
              <w:rPr>
                <w:color w:val="auto"/>
              </w:rPr>
            </w:pPr>
            <w:r>
              <w:rPr>
                <w:color w:val="auto"/>
                <w:spacing w:val="-1"/>
              </w:rPr>
              <w:t>HJ2535</w:t>
            </w:r>
            <w:r>
              <w:rPr>
                <w:color w:val="auto"/>
                <w:spacing w:val="-32"/>
              </w:rPr>
              <w:t xml:space="preserve"> </w:t>
            </w:r>
            <w:r>
              <w:rPr>
                <w:color w:val="auto"/>
                <w:spacing w:val="-1"/>
              </w:rPr>
              <w:t>房间空气调节器</w:t>
            </w:r>
          </w:p>
        </w:tc>
      </w:tr>
      <w:tr w14:paraId="7AB9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583" w:type="dxa"/>
            <w:vMerge w:val="continue"/>
            <w:tcBorders>
              <w:top w:val="single" w:color="auto" w:sz="4" w:space="0"/>
              <w:left w:val="single" w:color="auto" w:sz="4" w:space="0"/>
            </w:tcBorders>
            <w:vAlign w:val="top"/>
          </w:tcPr>
          <w:p w14:paraId="103064E2">
            <w:pPr>
              <w:rPr>
                <w:rFonts w:ascii="Arial"/>
                <w:color w:val="auto"/>
                <w:sz w:val="21"/>
              </w:rPr>
            </w:pPr>
          </w:p>
        </w:tc>
        <w:tc>
          <w:tcPr>
            <w:tcW w:w="1542" w:type="dxa"/>
            <w:vMerge w:val="continue"/>
            <w:tcBorders>
              <w:top w:val="single" w:color="auto" w:sz="4" w:space="0"/>
            </w:tcBorders>
            <w:vAlign w:val="top"/>
          </w:tcPr>
          <w:p w14:paraId="063BF49C">
            <w:pPr>
              <w:rPr>
                <w:rFonts w:ascii="Arial"/>
                <w:color w:val="auto"/>
                <w:sz w:val="21"/>
              </w:rPr>
            </w:pPr>
          </w:p>
        </w:tc>
        <w:tc>
          <w:tcPr>
            <w:tcW w:w="2672" w:type="dxa"/>
            <w:tcBorders>
              <w:top w:val="single" w:color="auto" w:sz="4" w:space="0"/>
            </w:tcBorders>
            <w:vAlign w:val="top"/>
          </w:tcPr>
          <w:p w14:paraId="4AB223C5">
            <w:pPr>
              <w:pStyle w:val="212"/>
              <w:spacing w:before="68" w:line="220" w:lineRule="auto"/>
              <w:ind w:left="103"/>
              <w:rPr>
                <w:color w:val="auto"/>
              </w:rPr>
            </w:pPr>
            <w:r>
              <w:rPr>
                <w:color w:val="auto"/>
                <w:spacing w:val="-1"/>
              </w:rPr>
              <w:t>A02061808</w:t>
            </w:r>
            <w:r>
              <w:rPr>
                <w:color w:val="auto"/>
                <w:spacing w:val="-31"/>
              </w:rPr>
              <w:t xml:space="preserve"> </w:t>
            </w:r>
            <w:r>
              <w:rPr>
                <w:color w:val="auto"/>
                <w:spacing w:val="-1"/>
              </w:rPr>
              <w:t>热水器</w:t>
            </w:r>
          </w:p>
        </w:tc>
        <w:tc>
          <w:tcPr>
            <w:tcW w:w="2248" w:type="dxa"/>
            <w:tcBorders>
              <w:top w:val="single" w:color="auto" w:sz="4" w:space="0"/>
            </w:tcBorders>
            <w:vAlign w:val="top"/>
          </w:tcPr>
          <w:p w14:paraId="0E02BDFE">
            <w:pPr>
              <w:rPr>
                <w:rFonts w:ascii="Arial"/>
                <w:color w:val="auto"/>
                <w:sz w:val="21"/>
              </w:rPr>
            </w:pPr>
          </w:p>
        </w:tc>
        <w:tc>
          <w:tcPr>
            <w:tcW w:w="3543" w:type="dxa"/>
            <w:tcBorders>
              <w:top w:val="single" w:color="auto" w:sz="4" w:space="0"/>
            </w:tcBorders>
            <w:vAlign w:val="top"/>
          </w:tcPr>
          <w:p w14:paraId="7BDA8F06">
            <w:pPr>
              <w:pStyle w:val="212"/>
              <w:spacing w:before="67" w:line="219" w:lineRule="auto"/>
              <w:ind w:left="109"/>
              <w:rPr>
                <w:color w:val="auto"/>
              </w:rPr>
            </w:pPr>
            <w:r>
              <w:rPr>
                <w:color w:val="auto"/>
                <w:spacing w:val="-1"/>
              </w:rPr>
              <w:t>HJ/T362</w:t>
            </w:r>
            <w:r>
              <w:rPr>
                <w:color w:val="auto"/>
                <w:spacing w:val="-33"/>
              </w:rPr>
              <w:t xml:space="preserve"> </w:t>
            </w:r>
            <w:r>
              <w:rPr>
                <w:color w:val="auto"/>
                <w:spacing w:val="-1"/>
              </w:rPr>
              <w:t>太阳能集热器</w:t>
            </w:r>
          </w:p>
        </w:tc>
      </w:tr>
    </w:tbl>
    <w:p w14:paraId="1EEBC845">
      <w:pPr>
        <w:spacing w:line="91" w:lineRule="auto"/>
        <w:rPr>
          <w:rFonts w:ascii="Arial"/>
          <w:color w:val="auto"/>
          <w:sz w:val="2"/>
        </w:rPr>
      </w:pPr>
    </w:p>
    <w:tbl>
      <w:tblPr>
        <w:tblStyle w:val="213"/>
        <w:tblW w:w="105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1542"/>
        <w:gridCol w:w="2672"/>
        <w:gridCol w:w="2248"/>
        <w:gridCol w:w="3543"/>
      </w:tblGrid>
      <w:tr w14:paraId="2A3CB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0B49EE33">
            <w:pPr>
              <w:pStyle w:val="212"/>
              <w:spacing w:before="68"/>
              <w:ind w:left="128"/>
              <w:rPr>
                <w:color w:val="auto"/>
              </w:rPr>
            </w:pPr>
            <w:r>
              <w:rPr>
                <w:color w:val="auto"/>
                <w:spacing w:val="-10"/>
              </w:rPr>
              <w:t>13</w:t>
            </w:r>
          </w:p>
        </w:tc>
        <w:tc>
          <w:tcPr>
            <w:tcW w:w="1542" w:type="dxa"/>
            <w:vAlign w:val="top"/>
          </w:tcPr>
          <w:p w14:paraId="6E43FC51">
            <w:pPr>
              <w:pStyle w:val="212"/>
              <w:spacing w:before="69" w:line="284" w:lineRule="auto"/>
              <w:ind w:left="109" w:right="108" w:hanging="7"/>
              <w:rPr>
                <w:color w:val="auto"/>
              </w:rPr>
            </w:pPr>
            <w:r>
              <w:rPr>
                <w:color w:val="auto"/>
                <w:spacing w:val="-2"/>
              </w:rPr>
              <w:t>A020619</w:t>
            </w:r>
            <w:r>
              <w:rPr>
                <w:color w:val="auto"/>
                <w:spacing w:val="39"/>
              </w:rPr>
              <w:t xml:space="preserve"> </w:t>
            </w:r>
            <w:r>
              <w:rPr>
                <w:color w:val="auto"/>
                <w:spacing w:val="-2"/>
              </w:rPr>
              <w:t>照</w:t>
            </w:r>
            <w:r>
              <w:rPr>
                <w:color w:val="auto"/>
                <w:spacing w:val="-45"/>
              </w:rPr>
              <w:t xml:space="preserve"> </w:t>
            </w:r>
            <w:r>
              <w:rPr>
                <w:color w:val="auto"/>
                <w:spacing w:val="-2"/>
              </w:rPr>
              <w:t>明设</w:t>
            </w:r>
            <w:r>
              <w:rPr>
                <w:color w:val="auto"/>
              </w:rPr>
              <w:t xml:space="preserve"> 备</w:t>
            </w:r>
          </w:p>
        </w:tc>
        <w:tc>
          <w:tcPr>
            <w:tcW w:w="2672" w:type="dxa"/>
            <w:vAlign w:val="top"/>
          </w:tcPr>
          <w:p w14:paraId="2D34DCC8">
            <w:pPr>
              <w:pStyle w:val="212"/>
              <w:spacing w:before="68" w:line="220" w:lineRule="auto"/>
              <w:ind w:left="103"/>
              <w:rPr>
                <w:color w:val="auto"/>
              </w:rPr>
            </w:pPr>
            <w:r>
              <w:rPr>
                <w:color w:val="auto"/>
                <w:spacing w:val="-1"/>
              </w:rPr>
              <w:t>A02061908</w:t>
            </w:r>
            <w:r>
              <w:rPr>
                <w:color w:val="auto"/>
                <w:spacing w:val="-29"/>
              </w:rPr>
              <w:t xml:space="preserve"> </w:t>
            </w:r>
            <w:r>
              <w:rPr>
                <w:color w:val="auto"/>
                <w:spacing w:val="-1"/>
              </w:rPr>
              <w:t>室内照明灯具</w:t>
            </w:r>
          </w:p>
        </w:tc>
        <w:tc>
          <w:tcPr>
            <w:tcW w:w="2248" w:type="dxa"/>
            <w:vAlign w:val="top"/>
          </w:tcPr>
          <w:p w14:paraId="074F9CEF">
            <w:pPr>
              <w:rPr>
                <w:rFonts w:ascii="Arial"/>
                <w:color w:val="auto"/>
                <w:sz w:val="21"/>
              </w:rPr>
            </w:pPr>
          </w:p>
        </w:tc>
        <w:tc>
          <w:tcPr>
            <w:tcW w:w="3543" w:type="dxa"/>
            <w:vAlign w:val="top"/>
          </w:tcPr>
          <w:p w14:paraId="6A0E61DF">
            <w:pPr>
              <w:pStyle w:val="212"/>
              <w:spacing w:before="67" w:line="219" w:lineRule="auto"/>
              <w:ind w:left="109"/>
              <w:rPr>
                <w:color w:val="auto"/>
              </w:rPr>
            </w:pPr>
            <w:r>
              <w:rPr>
                <w:color w:val="auto"/>
                <w:spacing w:val="-1"/>
              </w:rPr>
              <w:t>HJ2518</w:t>
            </w:r>
            <w:r>
              <w:rPr>
                <w:color w:val="auto"/>
                <w:spacing w:val="-35"/>
              </w:rPr>
              <w:t xml:space="preserve"> </w:t>
            </w:r>
            <w:r>
              <w:rPr>
                <w:color w:val="auto"/>
                <w:spacing w:val="-1"/>
              </w:rPr>
              <w:t>照明光源</w:t>
            </w:r>
          </w:p>
        </w:tc>
      </w:tr>
      <w:tr w14:paraId="2DBCC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0745A86B">
            <w:pPr>
              <w:pStyle w:val="212"/>
              <w:spacing w:before="63" w:line="242" w:lineRule="auto"/>
              <w:ind w:left="128"/>
              <w:rPr>
                <w:color w:val="auto"/>
              </w:rPr>
            </w:pPr>
            <w:r>
              <w:rPr>
                <w:color w:val="auto"/>
                <w:spacing w:val="-10"/>
              </w:rPr>
              <w:t>14</w:t>
            </w:r>
          </w:p>
        </w:tc>
        <w:tc>
          <w:tcPr>
            <w:tcW w:w="1542" w:type="dxa"/>
            <w:vAlign w:val="top"/>
          </w:tcPr>
          <w:p w14:paraId="2CFBB27D">
            <w:pPr>
              <w:pStyle w:val="212"/>
              <w:spacing w:before="64" w:line="296" w:lineRule="auto"/>
              <w:ind w:left="109" w:right="106" w:hanging="7"/>
              <w:jc w:val="both"/>
              <w:rPr>
                <w:color w:val="auto"/>
              </w:rPr>
            </w:pPr>
            <w:r>
              <w:rPr>
                <w:color w:val="auto"/>
                <w:spacing w:val="3"/>
              </w:rPr>
              <w:t>A020810</w:t>
            </w:r>
            <w:r>
              <w:rPr>
                <w:color w:val="auto"/>
                <w:spacing w:val="34"/>
              </w:rPr>
              <w:t xml:space="preserve"> </w:t>
            </w:r>
            <w:r>
              <w:rPr>
                <w:color w:val="auto"/>
                <w:spacing w:val="3"/>
              </w:rPr>
              <w:t>传真及</w:t>
            </w:r>
            <w:r>
              <w:rPr>
                <w:color w:val="auto"/>
              </w:rPr>
              <w:t xml:space="preserve"> </w:t>
            </w:r>
            <w:r>
              <w:rPr>
                <w:color w:val="auto"/>
                <w:spacing w:val="8"/>
              </w:rPr>
              <w:t>数据数字通信设</w:t>
            </w:r>
            <w:r>
              <w:rPr>
                <w:color w:val="auto"/>
                <w:spacing w:val="4"/>
              </w:rPr>
              <w:t xml:space="preserve"> </w:t>
            </w:r>
            <w:r>
              <w:rPr>
                <w:color w:val="auto"/>
              </w:rPr>
              <w:t>备</w:t>
            </w:r>
          </w:p>
        </w:tc>
        <w:tc>
          <w:tcPr>
            <w:tcW w:w="2672" w:type="dxa"/>
            <w:vAlign w:val="top"/>
          </w:tcPr>
          <w:p w14:paraId="61B4E0B1">
            <w:pPr>
              <w:pStyle w:val="212"/>
              <w:spacing w:before="64" w:line="219" w:lineRule="auto"/>
              <w:ind w:left="103"/>
              <w:rPr>
                <w:color w:val="auto"/>
              </w:rPr>
            </w:pPr>
            <w:r>
              <w:rPr>
                <w:color w:val="auto"/>
                <w:spacing w:val="-1"/>
              </w:rPr>
              <w:t>A02081001</w:t>
            </w:r>
            <w:r>
              <w:rPr>
                <w:color w:val="auto"/>
                <w:spacing w:val="-30"/>
              </w:rPr>
              <w:t xml:space="preserve"> </w:t>
            </w:r>
            <w:r>
              <w:rPr>
                <w:color w:val="auto"/>
                <w:spacing w:val="-1"/>
              </w:rPr>
              <w:t>传真通信设备</w:t>
            </w:r>
          </w:p>
        </w:tc>
        <w:tc>
          <w:tcPr>
            <w:tcW w:w="2248" w:type="dxa"/>
            <w:vAlign w:val="top"/>
          </w:tcPr>
          <w:p w14:paraId="7DA17ACF">
            <w:pPr>
              <w:rPr>
                <w:rFonts w:ascii="Arial"/>
                <w:color w:val="auto"/>
                <w:sz w:val="21"/>
              </w:rPr>
            </w:pPr>
          </w:p>
        </w:tc>
        <w:tc>
          <w:tcPr>
            <w:tcW w:w="3543" w:type="dxa"/>
            <w:vAlign w:val="top"/>
          </w:tcPr>
          <w:p w14:paraId="157BEBC2">
            <w:pPr>
              <w:pStyle w:val="212"/>
              <w:spacing w:before="63" w:line="219" w:lineRule="auto"/>
              <w:ind w:left="109"/>
              <w:rPr>
                <w:color w:val="auto"/>
              </w:rPr>
            </w:pPr>
            <w:r>
              <w:rPr>
                <w:color w:val="auto"/>
                <w:spacing w:val="-1"/>
              </w:rPr>
              <w:t>HJ2512</w:t>
            </w:r>
            <w:r>
              <w:rPr>
                <w:color w:val="auto"/>
                <w:spacing w:val="-29"/>
              </w:rPr>
              <w:t xml:space="preserve"> </w:t>
            </w:r>
            <w:r>
              <w:rPr>
                <w:color w:val="auto"/>
                <w:spacing w:val="-1"/>
              </w:rPr>
              <w:t>打印机、传真机及多功能一体机</w:t>
            </w:r>
          </w:p>
        </w:tc>
      </w:tr>
      <w:tr w14:paraId="5BD73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10EF02D">
            <w:pPr>
              <w:pStyle w:val="212"/>
              <w:spacing w:before="64"/>
              <w:ind w:left="128"/>
              <w:rPr>
                <w:color w:val="auto"/>
              </w:rPr>
            </w:pPr>
            <w:r>
              <w:rPr>
                <w:color w:val="auto"/>
                <w:spacing w:val="-10"/>
              </w:rPr>
              <w:t>15</w:t>
            </w:r>
          </w:p>
        </w:tc>
        <w:tc>
          <w:tcPr>
            <w:tcW w:w="1542" w:type="dxa"/>
            <w:vMerge w:val="restart"/>
            <w:tcBorders>
              <w:bottom w:val="nil"/>
            </w:tcBorders>
            <w:vAlign w:val="top"/>
          </w:tcPr>
          <w:p w14:paraId="26E8370D">
            <w:pPr>
              <w:pStyle w:val="212"/>
              <w:spacing w:before="64" w:line="323" w:lineRule="auto"/>
              <w:ind w:left="109" w:right="108" w:hanging="7"/>
              <w:rPr>
                <w:color w:val="auto"/>
              </w:rPr>
            </w:pPr>
            <w:r>
              <w:rPr>
                <w:color w:val="auto"/>
                <w:spacing w:val="1"/>
              </w:rPr>
              <w:t>A020910</w:t>
            </w:r>
            <w:r>
              <w:rPr>
                <w:color w:val="auto"/>
                <w:spacing w:val="54"/>
              </w:rPr>
              <w:t xml:space="preserve"> </w:t>
            </w:r>
            <w:r>
              <w:rPr>
                <w:color w:val="auto"/>
                <w:spacing w:val="1"/>
              </w:rPr>
              <w:t>电视设</w:t>
            </w:r>
            <w:r>
              <w:rPr>
                <w:color w:val="auto"/>
              </w:rPr>
              <w:t xml:space="preserve"> 备</w:t>
            </w:r>
          </w:p>
        </w:tc>
        <w:tc>
          <w:tcPr>
            <w:tcW w:w="2672" w:type="dxa"/>
            <w:vAlign w:val="top"/>
          </w:tcPr>
          <w:p w14:paraId="631B3CB1">
            <w:pPr>
              <w:pStyle w:val="212"/>
              <w:spacing w:before="64" w:line="284" w:lineRule="auto"/>
              <w:ind w:left="107" w:right="107" w:hanging="4"/>
              <w:rPr>
                <w:color w:val="auto"/>
              </w:rPr>
            </w:pPr>
            <w:r>
              <w:rPr>
                <w:color w:val="auto"/>
                <w:spacing w:val="-2"/>
              </w:rPr>
              <w:t>A02091001</w:t>
            </w:r>
            <w:r>
              <w:rPr>
                <w:color w:val="auto"/>
                <w:spacing w:val="-29"/>
              </w:rPr>
              <w:t xml:space="preserve"> </w:t>
            </w:r>
            <w:r>
              <w:rPr>
                <w:color w:val="auto"/>
                <w:spacing w:val="-2"/>
              </w:rPr>
              <w:t>普通电视设备（电视</w:t>
            </w:r>
            <w:r>
              <w:rPr>
                <w:color w:val="auto"/>
              </w:rPr>
              <w:t xml:space="preserve"> </w:t>
            </w:r>
            <w:r>
              <w:rPr>
                <w:color w:val="auto"/>
                <w:spacing w:val="-4"/>
              </w:rPr>
              <w:t>机）</w:t>
            </w:r>
          </w:p>
        </w:tc>
        <w:tc>
          <w:tcPr>
            <w:tcW w:w="2248" w:type="dxa"/>
            <w:vAlign w:val="top"/>
          </w:tcPr>
          <w:p w14:paraId="20AA4966">
            <w:pPr>
              <w:rPr>
                <w:rFonts w:ascii="Arial"/>
                <w:color w:val="auto"/>
                <w:sz w:val="21"/>
              </w:rPr>
            </w:pPr>
          </w:p>
        </w:tc>
        <w:tc>
          <w:tcPr>
            <w:tcW w:w="3543" w:type="dxa"/>
            <w:vAlign w:val="top"/>
          </w:tcPr>
          <w:p w14:paraId="1D43B566">
            <w:pPr>
              <w:pStyle w:val="212"/>
              <w:spacing w:before="64" w:line="219" w:lineRule="auto"/>
              <w:ind w:left="109"/>
              <w:rPr>
                <w:color w:val="auto"/>
              </w:rPr>
            </w:pPr>
            <w:r>
              <w:rPr>
                <w:color w:val="auto"/>
                <w:spacing w:val="-1"/>
              </w:rPr>
              <w:t>HJ2506</w:t>
            </w:r>
            <w:r>
              <w:rPr>
                <w:color w:val="auto"/>
                <w:spacing w:val="-31"/>
              </w:rPr>
              <w:t xml:space="preserve"> </w:t>
            </w:r>
            <w:r>
              <w:rPr>
                <w:color w:val="auto"/>
                <w:spacing w:val="-1"/>
              </w:rPr>
              <w:t>彩色电视广播接收机</w:t>
            </w:r>
          </w:p>
        </w:tc>
      </w:tr>
      <w:tr w14:paraId="15C36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4643E191">
            <w:pPr>
              <w:rPr>
                <w:rFonts w:ascii="Arial"/>
                <w:color w:val="auto"/>
                <w:sz w:val="21"/>
              </w:rPr>
            </w:pPr>
          </w:p>
        </w:tc>
        <w:tc>
          <w:tcPr>
            <w:tcW w:w="1542" w:type="dxa"/>
            <w:vMerge w:val="continue"/>
            <w:tcBorders>
              <w:top w:val="nil"/>
            </w:tcBorders>
            <w:vAlign w:val="top"/>
          </w:tcPr>
          <w:p w14:paraId="4E36F452">
            <w:pPr>
              <w:rPr>
                <w:rFonts w:ascii="Arial"/>
                <w:color w:val="auto"/>
                <w:sz w:val="21"/>
              </w:rPr>
            </w:pPr>
          </w:p>
        </w:tc>
        <w:tc>
          <w:tcPr>
            <w:tcW w:w="2672" w:type="dxa"/>
            <w:vAlign w:val="top"/>
          </w:tcPr>
          <w:p w14:paraId="192CDB2C">
            <w:pPr>
              <w:pStyle w:val="212"/>
              <w:spacing w:before="67" w:line="284" w:lineRule="auto"/>
              <w:ind w:left="111" w:right="107" w:hanging="8"/>
              <w:rPr>
                <w:color w:val="auto"/>
              </w:rPr>
            </w:pPr>
            <w:r>
              <w:rPr>
                <w:color w:val="auto"/>
                <w:spacing w:val="6"/>
              </w:rPr>
              <w:t>A02091003 特殊功能应用电视</w:t>
            </w:r>
            <w:r>
              <w:rPr>
                <w:color w:val="auto"/>
                <w:spacing w:val="7"/>
              </w:rPr>
              <w:t xml:space="preserve"> </w:t>
            </w:r>
            <w:r>
              <w:rPr>
                <w:color w:val="auto"/>
                <w:spacing w:val="-3"/>
              </w:rPr>
              <w:t>设备</w:t>
            </w:r>
          </w:p>
        </w:tc>
        <w:tc>
          <w:tcPr>
            <w:tcW w:w="2248" w:type="dxa"/>
            <w:vAlign w:val="top"/>
          </w:tcPr>
          <w:p w14:paraId="1810E7D8">
            <w:pPr>
              <w:rPr>
                <w:rFonts w:ascii="Arial"/>
                <w:color w:val="auto"/>
                <w:sz w:val="21"/>
              </w:rPr>
            </w:pPr>
          </w:p>
        </w:tc>
        <w:tc>
          <w:tcPr>
            <w:tcW w:w="3543" w:type="dxa"/>
            <w:vAlign w:val="top"/>
          </w:tcPr>
          <w:p w14:paraId="40354154">
            <w:pPr>
              <w:pStyle w:val="212"/>
              <w:spacing w:before="67" w:line="219" w:lineRule="auto"/>
              <w:ind w:left="109"/>
              <w:rPr>
                <w:color w:val="auto"/>
              </w:rPr>
            </w:pPr>
            <w:r>
              <w:rPr>
                <w:color w:val="auto"/>
                <w:spacing w:val="-1"/>
              </w:rPr>
              <w:t>HJ2506</w:t>
            </w:r>
            <w:r>
              <w:rPr>
                <w:color w:val="auto"/>
                <w:spacing w:val="-31"/>
              </w:rPr>
              <w:t xml:space="preserve"> </w:t>
            </w:r>
            <w:r>
              <w:rPr>
                <w:color w:val="auto"/>
                <w:spacing w:val="-1"/>
              </w:rPr>
              <w:t>彩色电视广播接收机</w:t>
            </w:r>
          </w:p>
        </w:tc>
      </w:tr>
      <w:tr w14:paraId="2ADF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restart"/>
            <w:tcBorders>
              <w:bottom w:val="nil"/>
            </w:tcBorders>
            <w:vAlign w:val="top"/>
          </w:tcPr>
          <w:p w14:paraId="7DC6975A">
            <w:pPr>
              <w:pStyle w:val="212"/>
              <w:spacing w:before="65"/>
              <w:ind w:left="128"/>
              <w:rPr>
                <w:color w:val="auto"/>
              </w:rPr>
            </w:pPr>
            <w:r>
              <w:rPr>
                <w:color w:val="auto"/>
                <w:spacing w:val="-10"/>
              </w:rPr>
              <w:t>16</w:t>
            </w:r>
          </w:p>
        </w:tc>
        <w:tc>
          <w:tcPr>
            <w:tcW w:w="1542" w:type="dxa"/>
            <w:vMerge w:val="restart"/>
            <w:tcBorders>
              <w:bottom w:val="nil"/>
            </w:tcBorders>
            <w:vAlign w:val="top"/>
          </w:tcPr>
          <w:p w14:paraId="5FEF690E">
            <w:pPr>
              <w:pStyle w:val="212"/>
              <w:spacing w:before="65" w:line="220" w:lineRule="auto"/>
              <w:ind w:left="193"/>
              <w:rPr>
                <w:color w:val="auto"/>
              </w:rPr>
            </w:pPr>
            <w:r>
              <w:rPr>
                <w:color w:val="auto"/>
                <w:spacing w:val="-1"/>
              </w:rPr>
              <w:t>A0601</w:t>
            </w:r>
            <w:r>
              <w:rPr>
                <w:color w:val="auto"/>
                <w:spacing w:val="-36"/>
              </w:rPr>
              <w:t xml:space="preserve"> </w:t>
            </w:r>
            <w:r>
              <w:rPr>
                <w:color w:val="auto"/>
                <w:spacing w:val="-1"/>
              </w:rPr>
              <w:t>床类</w:t>
            </w:r>
          </w:p>
        </w:tc>
        <w:tc>
          <w:tcPr>
            <w:tcW w:w="2672" w:type="dxa"/>
            <w:vAlign w:val="top"/>
          </w:tcPr>
          <w:p w14:paraId="1E642A8B">
            <w:pPr>
              <w:pStyle w:val="212"/>
              <w:spacing w:before="65" w:line="220" w:lineRule="auto"/>
              <w:ind w:left="103"/>
              <w:rPr>
                <w:color w:val="auto"/>
              </w:rPr>
            </w:pPr>
            <w:r>
              <w:rPr>
                <w:color w:val="auto"/>
                <w:spacing w:val="-1"/>
              </w:rPr>
              <w:t>A060101</w:t>
            </w:r>
            <w:r>
              <w:rPr>
                <w:color w:val="auto"/>
                <w:spacing w:val="-34"/>
              </w:rPr>
              <w:t xml:space="preserve"> </w:t>
            </w:r>
            <w:r>
              <w:rPr>
                <w:color w:val="auto"/>
                <w:spacing w:val="-1"/>
              </w:rPr>
              <w:t>钢木床类</w:t>
            </w:r>
          </w:p>
        </w:tc>
        <w:tc>
          <w:tcPr>
            <w:tcW w:w="2248" w:type="dxa"/>
            <w:vAlign w:val="top"/>
          </w:tcPr>
          <w:p w14:paraId="46156D67">
            <w:pPr>
              <w:rPr>
                <w:rFonts w:ascii="Arial"/>
                <w:color w:val="auto"/>
                <w:sz w:val="21"/>
              </w:rPr>
            </w:pPr>
          </w:p>
        </w:tc>
        <w:tc>
          <w:tcPr>
            <w:tcW w:w="3543" w:type="dxa"/>
            <w:vAlign w:val="top"/>
          </w:tcPr>
          <w:p w14:paraId="653439C0">
            <w:pPr>
              <w:pStyle w:val="212"/>
              <w:spacing w:before="64"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18538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583" w:type="dxa"/>
            <w:vMerge w:val="continue"/>
            <w:tcBorders>
              <w:top w:val="nil"/>
              <w:bottom w:val="nil"/>
            </w:tcBorders>
            <w:vAlign w:val="top"/>
          </w:tcPr>
          <w:p w14:paraId="196591F5">
            <w:pPr>
              <w:rPr>
                <w:rFonts w:ascii="Arial"/>
                <w:color w:val="auto"/>
                <w:sz w:val="21"/>
              </w:rPr>
            </w:pPr>
          </w:p>
        </w:tc>
        <w:tc>
          <w:tcPr>
            <w:tcW w:w="1542" w:type="dxa"/>
            <w:vMerge w:val="continue"/>
            <w:tcBorders>
              <w:top w:val="nil"/>
              <w:bottom w:val="nil"/>
            </w:tcBorders>
            <w:vAlign w:val="top"/>
          </w:tcPr>
          <w:p w14:paraId="7F4A9CF9">
            <w:pPr>
              <w:rPr>
                <w:rFonts w:ascii="Arial"/>
                <w:color w:val="auto"/>
                <w:sz w:val="21"/>
              </w:rPr>
            </w:pPr>
          </w:p>
        </w:tc>
        <w:tc>
          <w:tcPr>
            <w:tcW w:w="2672" w:type="dxa"/>
            <w:vAlign w:val="top"/>
          </w:tcPr>
          <w:p w14:paraId="3C53E63A">
            <w:pPr>
              <w:pStyle w:val="212"/>
              <w:spacing w:before="65" w:line="220" w:lineRule="auto"/>
              <w:ind w:left="103"/>
              <w:rPr>
                <w:color w:val="auto"/>
              </w:rPr>
            </w:pPr>
            <w:r>
              <w:rPr>
                <w:color w:val="auto"/>
                <w:spacing w:val="-1"/>
              </w:rPr>
              <w:t>A060104</w:t>
            </w:r>
            <w:r>
              <w:rPr>
                <w:color w:val="auto"/>
                <w:spacing w:val="-33"/>
              </w:rPr>
              <w:t xml:space="preserve"> </w:t>
            </w:r>
            <w:r>
              <w:rPr>
                <w:color w:val="auto"/>
                <w:spacing w:val="-1"/>
              </w:rPr>
              <w:t>木制床类</w:t>
            </w:r>
          </w:p>
        </w:tc>
        <w:tc>
          <w:tcPr>
            <w:tcW w:w="2248" w:type="dxa"/>
            <w:vAlign w:val="top"/>
          </w:tcPr>
          <w:p w14:paraId="53FC7E23">
            <w:pPr>
              <w:rPr>
                <w:rFonts w:ascii="Arial"/>
                <w:color w:val="auto"/>
                <w:sz w:val="21"/>
              </w:rPr>
            </w:pPr>
          </w:p>
        </w:tc>
        <w:tc>
          <w:tcPr>
            <w:tcW w:w="3543" w:type="dxa"/>
            <w:vAlign w:val="top"/>
          </w:tcPr>
          <w:p w14:paraId="52649647">
            <w:pPr>
              <w:pStyle w:val="212"/>
              <w:spacing w:before="65"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4537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C97FAC">
            <w:pPr>
              <w:rPr>
                <w:rFonts w:ascii="Arial"/>
                <w:color w:val="auto"/>
                <w:sz w:val="21"/>
              </w:rPr>
            </w:pPr>
          </w:p>
        </w:tc>
        <w:tc>
          <w:tcPr>
            <w:tcW w:w="1542" w:type="dxa"/>
            <w:vMerge w:val="continue"/>
            <w:tcBorders>
              <w:top w:val="nil"/>
            </w:tcBorders>
            <w:vAlign w:val="top"/>
          </w:tcPr>
          <w:p w14:paraId="4C47414E">
            <w:pPr>
              <w:rPr>
                <w:rFonts w:ascii="Arial"/>
                <w:color w:val="auto"/>
                <w:sz w:val="21"/>
              </w:rPr>
            </w:pPr>
          </w:p>
        </w:tc>
        <w:tc>
          <w:tcPr>
            <w:tcW w:w="2672" w:type="dxa"/>
            <w:vAlign w:val="top"/>
          </w:tcPr>
          <w:p w14:paraId="2D9D08FB">
            <w:pPr>
              <w:pStyle w:val="212"/>
              <w:spacing w:before="65" w:line="220" w:lineRule="auto"/>
              <w:ind w:left="103"/>
              <w:rPr>
                <w:color w:val="auto"/>
              </w:rPr>
            </w:pPr>
            <w:r>
              <w:rPr>
                <w:color w:val="auto"/>
                <w:spacing w:val="-1"/>
              </w:rPr>
              <w:t>A060199</w:t>
            </w:r>
            <w:r>
              <w:rPr>
                <w:color w:val="auto"/>
                <w:spacing w:val="-33"/>
              </w:rPr>
              <w:t xml:space="preserve"> </w:t>
            </w:r>
            <w:r>
              <w:rPr>
                <w:color w:val="auto"/>
                <w:spacing w:val="-1"/>
              </w:rPr>
              <w:t>其他床类</w:t>
            </w:r>
          </w:p>
        </w:tc>
        <w:tc>
          <w:tcPr>
            <w:tcW w:w="2248" w:type="dxa"/>
            <w:vAlign w:val="top"/>
          </w:tcPr>
          <w:p w14:paraId="26DA5D59">
            <w:pPr>
              <w:rPr>
                <w:rFonts w:ascii="Arial"/>
                <w:color w:val="auto"/>
                <w:sz w:val="21"/>
              </w:rPr>
            </w:pPr>
          </w:p>
        </w:tc>
        <w:tc>
          <w:tcPr>
            <w:tcW w:w="3543" w:type="dxa"/>
            <w:vAlign w:val="top"/>
          </w:tcPr>
          <w:p w14:paraId="4B52C3C6">
            <w:pPr>
              <w:pStyle w:val="212"/>
              <w:spacing w:before="65"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2B773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0FF68E8">
            <w:pPr>
              <w:pStyle w:val="212"/>
              <w:spacing w:before="66"/>
              <w:ind w:left="128"/>
              <w:rPr>
                <w:color w:val="auto"/>
              </w:rPr>
            </w:pPr>
            <w:r>
              <w:rPr>
                <w:color w:val="auto"/>
                <w:spacing w:val="-10"/>
              </w:rPr>
              <w:t>17</w:t>
            </w:r>
          </w:p>
        </w:tc>
        <w:tc>
          <w:tcPr>
            <w:tcW w:w="1542" w:type="dxa"/>
            <w:vMerge w:val="restart"/>
            <w:tcBorders>
              <w:bottom w:val="nil"/>
            </w:tcBorders>
            <w:vAlign w:val="top"/>
          </w:tcPr>
          <w:p w14:paraId="46AB660E">
            <w:pPr>
              <w:pStyle w:val="212"/>
              <w:spacing w:before="65" w:line="220" w:lineRule="auto"/>
              <w:ind w:left="102"/>
              <w:rPr>
                <w:color w:val="auto"/>
              </w:rPr>
            </w:pPr>
            <w:r>
              <w:rPr>
                <w:color w:val="auto"/>
                <w:spacing w:val="-2"/>
              </w:rPr>
              <w:t>A0602</w:t>
            </w:r>
            <w:r>
              <w:rPr>
                <w:color w:val="auto"/>
                <w:spacing w:val="-22"/>
              </w:rPr>
              <w:t xml:space="preserve"> </w:t>
            </w:r>
            <w:r>
              <w:rPr>
                <w:color w:val="auto"/>
                <w:spacing w:val="-2"/>
              </w:rPr>
              <w:t>台、桌类</w:t>
            </w:r>
          </w:p>
        </w:tc>
        <w:tc>
          <w:tcPr>
            <w:tcW w:w="2672" w:type="dxa"/>
            <w:vAlign w:val="top"/>
          </w:tcPr>
          <w:p w14:paraId="0E8D4756">
            <w:pPr>
              <w:pStyle w:val="212"/>
              <w:spacing w:before="65" w:line="220" w:lineRule="auto"/>
              <w:ind w:left="103"/>
              <w:rPr>
                <w:color w:val="auto"/>
              </w:rPr>
            </w:pPr>
            <w:r>
              <w:rPr>
                <w:color w:val="auto"/>
                <w:spacing w:val="-1"/>
              </w:rPr>
              <w:t>A060201</w:t>
            </w:r>
            <w:r>
              <w:rPr>
                <w:color w:val="auto"/>
                <w:spacing w:val="-29"/>
              </w:rPr>
              <w:t xml:space="preserve"> </w:t>
            </w:r>
            <w:r>
              <w:rPr>
                <w:color w:val="auto"/>
                <w:spacing w:val="-1"/>
              </w:rPr>
              <w:t>钢木台、桌类</w:t>
            </w:r>
          </w:p>
        </w:tc>
        <w:tc>
          <w:tcPr>
            <w:tcW w:w="2248" w:type="dxa"/>
            <w:vAlign w:val="top"/>
          </w:tcPr>
          <w:p w14:paraId="50B7C193">
            <w:pPr>
              <w:rPr>
                <w:rFonts w:ascii="Arial"/>
                <w:color w:val="auto"/>
                <w:sz w:val="21"/>
              </w:rPr>
            </w:pPr>
          </w:p>
        </w:tc>
        <w:tc>
          <w:tcPr>
            <w:tcW w:w="3543" w:type="dxa"/>
            <w:vAlign w:val="top"/>
          </w:tcPr>
          <w:p w14:paraId="0D667D18">
            <w:pPr>
              <w:pStyle w:val="212"/>
              <w:spacing w:before="65"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31B56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6DD718B9">
            <w:pPr>
              <w:rPr>
                <w:rFonts w:ascii="Arial"/>
                <w:color w:val="auto"/>
                <w:sz w:val="21"/>
              </w:rPr>
            </w:pPr>
          </w:p>
        </w:tc>
        <w:tc>
          <w:tcPr>
            <w:tcW w:w="1542" w:type="dxa"/>
            <w:vMerge w:val="continue"/>
            <w:tcBorders>
              <w:top w:val="nil"/>
              <w:bottom w:val="nil"/>
            </w:tcBorders>
            <w:vAlign w:val="top"/>
          </w:tcPr>
          <w:p w14:paraId="386792F2">
            <w:pPr>
              <w:rPr>
                <w:rFonts w:ascii="Arial"/>
                <w:color w:val="auto"/>
                <w:sz w:val="21"/>
              </w:rPr>
            </w:pPr>
          </w:p>
        </w:tc>
        <w:tc>
          <w:tcPr>
            <w:tcW w:w="2672" w:type="dxa"/>
            <w:vAlign w:val="top"/>
          </w:tcPr>
          <w:p w14:paraId="04D01AD8">
            <w:pPr>
              <w:pStyle w:val="212"/>
              <w:spacing w:before="65" w:line="220" w:lineRule="auto"/>
              <w:ind w:left="103"/>
              <w:rPr>
                <w:color w:val="auto"/>
              </w:rPr>
            </w:pPr>
            <w:r>
              <w:rPr>
                <w:color w:val="auto"/>
                <w:spacing w:val="-1"/>
              </w:rPr>
              <w:t>A060205</w:t>
            </w:r>
            <w:r>
              <w:rPr>
                <w:color w:val="auto"/>
                <w:spacing w:val="-29"/>
              </w:rPr>
              <w:t xml:space="preserve"> </w:t>
            </w:r>
            <w:r>
              <w:rPr>
                <w:color w:val="auto"/>
                <w:spacing w:val="-1"/>
              </w:rPr>
              <w:t>木制台、桌类</w:t>
            </w:r>
          </w:p>
        </w:tc>
        <w:tc>
          <w:tcPr>
            <w:tcW w:w="2248" w:type="dxa"/>
            <w:vAlign w:val="top"/>
          </w:tcPr>
          <w:p w14:paraId="09D44818">
            <w:pPr>
              <w:rPr>
                <w:rFonts w:ascii="Arial"/>
                <w:color w:val="auto"/>
                <w:sz w:val="21"/>
              </w:rPr>
            </w:pPr>
          </w:p>
        </w:tc>
        <w:tc>
          <w:tcPr>
            <w:tcW w:w="3543" w:type="dxa"/>
            <w:vAlign w:val="top"/>
          </w:tcPr>
          <w:p w14:paraId="63EF0849">
            <w:pPr>
              <w:pStyle w:val="212"/>
              <w:spacing w:before="65"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6572D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12D3AC2">
            <w:pPr>
              <w:rPr>
                <w:rFonts w:ascii="Arial"/>
                <w:color w:val="auto"/>
                <w:sz w:val="21"/>
              </w:rPr>
            </w:pPr>
          </w:p>
        </w:tc>
        <w:tc>
          <w:tcPr>
            <w:tcW w:w="1542" w:type="dxa"/>
            <w:vMerge w:val="continue"/>
            <w:tcBorders>
              <w:top w:val="nil"/>
            </w:tcBorders>
            <w:vAlign w:val="top"/>
          </w:tcPr>
          <w:p w14:paraId="71A5ADDB">
            <w:pPr>
              <w:rPr>
                <w:rFonts w:ascii="Arial"/>
                <w:color w:val="auto"/>
                <w:sz w:val="21"/>
              </w:rPr>
            </w:pPr>
          </w:p>
        </w:tc>
        <w:tc>
          <w:tcPr>
            <w:tcW w:w="2672" w:type="dxa"/>
            <w:vAlign w:val="top"/>
          </w:tcPr>
          <w:p w14:paraId="2F744242">
            <w:pPr>
              <w:pStyle w:val="212"/>
              <w:spacing w:before="66" w:line="220" w:lineRule="auto"/>
              <w:ind w:left="103"/>
              <w:rPr>
                <w:color w:val="auto"/>
              </w:rPr>
            </w:pPr>
            <w:r>
              <w:rPr>
                <w:color w:val="auto"/>
                <w:spacing w:val="-1"/>
              </w:rPr>
              <w:t>A060299</w:t>
            </w:r>
            <w:r>
              <w:rPr>
                <w:color w:val="auto"/>
                <w:spacing w:val="-29"/>
              </w:rPr>
              <w:t xml:space="preserve"> </w:t>
            </w:r>
            <w:r>
              <w:rPr>
                <w:color w:val="auto"/>
                <w:spacing w:val="-1"/>
              </w:rPr>
              <w:t>其他台、桌类</w:t>
            </w:r>
          </w:p>
        </w:tc>
        <w:tc>
          <w:tcPr>
            <w:tcW w:w="2248" w:type="dxa"/>
            <w:vAlign w:val="top"/>
          </w:tcPr>
          <w:p w14:paraId="514F29F5">
            <w:pPr>
              <w:rPr>
                <w:rFonts w:ascii="Arial"/>
                <w:color w:val="auto"/>
                <w:sz w:val="21"/>
              </w:rPr>
            </w:pPr>
          </w:p>
        </w:tc>
        <w:tc>
          <w:tcPr>
            <w:tcW w:w="3543" w:type="dxa"/>
            <w:vAlign w:val="top"/>
          </w:tcPr>
          <w:p w14:paraId="7BBDF894">
            <w:pPr>
              <w:pStyle w:val="212"/>
              <w:spacing w:before="66"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6F35C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5FEF03B">
            <w:pPr>
              <w:pStyle w:val="212"/>
              <w:spacing w:before="67"/>
              <w:ind w:left="128"/>
              <w:rPr>
                <w:color w:val="auto"/>
              </w:rPr>
            </w:pPr>
            <w:r>
              <w:rPr>
                <w:color w:val="auto"/>
                <w:spacing w:val="-10"/>
              </w:rPr>
              <w:t>18</w:t>
            </w:r>
          </w:p>
        </w:tc>
        <w:tc>
          <w:tcPr>
            <w:tcW w:w="1542" w:type="dxa"/>
            <w:vMerge w:val="restart"/>
            <w:tcBorders>
              <w:bottom w:val="nil"/>
            </w:tcBorders>
            <w:vAlign w:val="top"/>
          </w:tcPr>
          <w:p w14:paraId="6F4AA3DB">
            <w:pPr>
              <w:pStyle w:val="212"/>
              <w:spacing w:before="66" w:line="220" w:lineRule="auto"/>
              <w:ind w:left="102"/>
              <w:rPr>
                <w:color w:val="auto"/>
              </w:rPr>
            </w:pPr>
            <w:r>
              <w:rPr>
                <w:color w:val="auto"/>
                <w:spacing w:val="-1"/>
              </w:rPr>
              <w:t>A0603</w:t>
            </w:r>
            <w:r>
              <w:rPr>
                <w:color w:val="auto"/>
                <w:spacing w:val="-36"/>
              </w:rPr>
              <w:t xml:space="preserve"> </w:t>
            </w:r>
            <w:r>
              <w:rPr>
                <w:color w:val="auto"/>
                <w:spacing w:val="-1"/>
              </w:rPr>
              <w:t>椅凳类</w:t>
            </w:r>
          </w:p>
        </w:tc>
        <w:tc>
          <w:tcPr>
            <w:tcW w:w="2672" w:type="dxa"/>
            <w:vAlign w:val="top"/>
          </w:tcPr>
          <w:p w14:paraId="448DD27A">
            <w:pPr>
              <w:pStyle w:val="212"/>
              <w:spacing w:before="66" w:line="220" w:lineRule="auto"/>
              <w:ind w:left="103"/>
              <w:rPr>
                <w:color w:val="auto"/>
              </w:rPr>
            </w:pPr>
            <w:r>
              <w:rPr>
                <w:color w:val="auto"/>
                <w:spacing w:val="-1"/>
              </w:rPr>
              <w:t>A060301</w:t>
            </w:r>
            <w:r>
              <w:rPr>
                <w:color w:val="auto"/>
                <w:spacing w:val="-46"/>
              </w:rPr>
              <w:t xml:space="preserve"> </w:t>
            </w:r>
            <w:r>
              <w:rPr>
                <w:color w:val="auto"/>
                <w:spacing w:val="-1"/>
              </w:rPr>
              <w:t>金属骨架为主的椅凳类</w:t>
            </w:r>
          </w:p>
        </w:tc>
        <w:tc>
          <w:tcPr>
            <w:tcW w:w="2248" w:type="dxa"/>
            <w:vAlign w:val="top"/>
          </w:tcPr>
          <w:p w14:paraId="35146366">
            <w:pPr>
              <w:rPr>
                <w:rFonts w:ascii="Arial"/>
                <w:color w:val="auto"/>
                <w:sz w:val="21"/>
              </w:rPr>
            </w:pPr>
          </w:p>
        </w:tc>
        <w:tc>
          <w:tcPr>
            <w:tcW w:w="3543" w:type="dxa"/>
            <w:vAlign w:val="top"/>
          </w:tcPr>
          <w:p w14:paraId="656C7958">
            <w:pPr>
              <w:pStyle w:val="212"/>
              <w:spacing w:before="66"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5AB33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nil"/>
              <w:bottom w:val="nil"/>
            </w:tcBorders>
            <w:vAlign w:val="top"/>
          </w:tcPr>
          <w:p w14:paraId="37CF7095">
            <w:pPr>
              <w:rPr>
                <w:rFonts w:ascii="Arial"/>
                <w:color w:val="auto"/>
                <w:sz w:val="21"/>
              </w:rPr>
            </w:pPr>
          </w:p>
        </w:tc>
        <w:tc>
          <w:tcPr>
            <w:tcW w:w="1542" w:type="dxa"/>
            <w:vMerge w:val="continue"/>
            <w:tcBorders>
              <w:top w:val="nil"/>
              <w:bottom w:val="nil"/>
            </w:tcBorders>
            <w:vAlign w:val="top"/>
          </w:tcPr>
          <w:p w14:paraId="28DE269E">
            <w:pPr>
              <w:rPr>
                <w:rFonts w:ascii="Arial"/>
                <w:color w:val="auto"/>
                <w:sz w:val="21"/>
              </w:rPr>
            </w:pPr>
          </w:p>
        </w:tc>
        <w:tc>
          <w:tcPr>
            <w:tcW w:w="2672" w:type="dxa"/>
            <w:vAlign w:val="top"/>
          </w:tcPr>
          <w:p w14:paraId="0279AA59">
            <w:pPr>
              <w:pStyle w:val="212"/>
              <w:spacing w:before="66" w:line="220" w:lineRule="auto"/>
              <w:ind w:left="103"/>
              <w:rPr>
                <w:color w:val="auto"/>
              </w:rPr>
            </w:pPr>
            <w:r>
              <w:rPr>
                <w:color w:val="auto"/>
                <w:spacing w:val="-1"/>
              </w:rPr>
              <w:t>A060302</w:t>
            </w:r>
            <w:r>
              <w:rPr>
                <w:color w:val="auto"/>
                <w:spacing w:val="-29"/>
              </w:rPr>
              <w:t xml:space="preserve"> </w:t>
            </w:r>
            <w:r>
              <w:rPr>
                <w:color w:val="auto"/>
                <w:spacing w:val="-1"/>
              </w:rPr>
              <w:t>木骨架为主的椅凳类</w:t>
            </w:r>
          </w:p>
        </w:tc>
        <w:tc>
          <w:tcPr>
            <w:tcW w:w="2248" w:type="dxa"/>
            <w:vAlign w:val="top"/>
          </w:tcPr>
          <w:p w14:paraId="4EEED532">
            <w:pPr>
              <w:rPr>
                <w:rFonts w:ascii="Arial"/>
                <w:color w:val="auto"/>
                <w:sz w:val="21"/>
              </w:rPr>
            </w:pPr>
          </w:p>
        </w:tc>
        <w:tc>
          <w:tcPr>
            <w:tcW w:w="3543" w:type="dxa"/>
            <w:vAlign w:val="top"/>
          </w:tcPr>
          <w:p w14:paraId="6E78AC05">
            <w:pPr>
              <w:pStyle w:val="212"/>
              <w:spacing w:before="66"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1903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02A76264">
            <w:pPr>
              <w:rPr>
                <w:rFonts w:ascii="Arial"/>
                <w:color w:val="auto"/>
                <w:sz w:val="21"/>
              </w:rPr>
            </w:pPr>
          </w:p>
        </w:tc>
        <w:tc>
          <w:tcPr>
            <w:tcW w:w="1542" w:type="dxa"/>
            <w:vMerge w:val="continue"/>
            <w:tcBorders>
              <w:top w:val="nil"/>
            </w:tcBorders>
            <w:vAlign w:val="top"/>
          </w:tcPr>
          <w:p w14:paraId="2004F5D5">
            <w:pPr>
              <w:rPr>
                <w:rFonts w:ascii="Arial"/>
                <w:color w:val="auto"/>
                <w:sz w:val="21"/>
              </w:rPr>
            </w:pPr>
          </w:p>
        </w:tc>
        <w:tc>
          <w:tcPr>
            <w:tcW w:w="2672" w:type="dxa"/>
            <w:vAlign w:val="top"/>
          </w:tcPr>
          <w:p w14:paraId="0E8D949F">
            <w:pPr>
              <w:pStyle w:val="212"/>
              <w:spacing w:before="67" w:line="220" w:lineRule="auto"/>
              <w:ind w:left="103"/>
              <w:rPr>
                <w:color w:val="auto"/>
              </w:rPr>
            </w:pPr>
            <w:r>
              <w:rPr>
                <w:color w:val="auto"/>
                <w:spacing w:val="-1"/>
              </w:rPr>
              <w:t>A060399</w:t>
            </w:r>
            <w:r>
              <w:rPr>
                <w:color w:val="auto"/>
                <w:spacing w:val="-33"/>
              </w:rPr>
              <w:t xml:space="preserve"> </w:t>
            </w:r>
            <w:r>
              <w:rPr>
                <w:color w:val="auto"/>
                <w:spacing w:val="-1"/>
              </w:rPr>
              <w:t>其他椅凳类</w:t>
            </w:r>
          </w:p>
        </w:tc>
        <w:tc>
          <w:tcPr>
            <w:tcW w:w="2248" w:type="dxa"/>
            <w:vAlign w:val="top"/>
          </w:tcPr>
          <w:p w14:paraId="24CEDEBE">
            <w:pPr>
              <w:rPr>
                <w:rFonts w:ascii="Arial"/>
                <w:color w:val="auto"/>
                <w:sz w:val="21"/>
              </w:rPr>
            </w:pPr>
          </w:p>
        </w:tc>
        <w:tc>
          <w:tcPr>
            <w:tcW w:w="3543" w:type="dxa"/>
            <w:vAlign w:val="top"/>
          </w:tcPr>
          <w:p w14:paraId="1841F1AE">
            <w:pPr>
              <w:pStyle w:val="212"/>
              <w:spacing w:before="66"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07AF9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4A551B1F">
            <w:pPr>
              <w:pStyle w:val="212"/>
              <w:spacing w:before="67"/>
              <w:ind w:left="128"/>
              <w:rPr>
                <w:color w:val="auto"/>
              </w:rPr>
            </w:pPr>
            <w:r>
              <w:rPr>
                <w:color w:val="auto"/>
                <w:spacing w:val="-10"/>
              </w:rPr>
              <w:t>19</w:t>
            </w:r>
          </w:p>
        </w:tc>
        <w:tc>
          <w:tcPr>
            <w:tcW w:w="1542" w:type="dxa"/>
            <w:vAlign w:val="top"/>
          </w:tcPr>
          <w:p w14:paraId="02A3D41F">
            <w:pPr>
              <w:pStyle w:val="212"/>
              <w:spacing w:before="67" w:line="220" w:lineRule="auto"/>
              <w:ind w:left="102"/>
              <w:rPr>
                <w:color w:val="auto"/>
              </w:rPr>
            </w:pPr>
            <w:r>
              <w:rPr>
                <w:color w:val="auto"/>
                <w:spacing w:val="-1"/>
              </w:rPr>
              <w:t>A0604</w:t>
            </w:r>
            <w:r>
              <w:rPr>
                <w:color w:val="auto"/>
                <w:spacing w:val="-35"/>
              </w:rPr>
              <w:t xml:space="preserve"> </w:t>
            </w:r>
            <w:r>
              <w:rPr>
                <w:color w:val="auto"/>
                <w:spacing w:val="-1"/>
              </w:rPr>
              <w:t>沙发类</w:t>
            </w:r>
          </w:p>
        </w:tc>
        <w:tc>
          <w:tcPr>
            <w:tcW w:w="2672" w:type="dxa"/>
            <w:vAlign w:val="top"/>
          </w:tcPr>
          <w:p w14:paraId="46D25991">
            <w:pPr>
              <w:pStyle w:val="212"/>
              <w:spacing w:before="67" w:line="220" w:lineRule="auto"/>
              <w:ind w:left="103"/>
              <w:rPr>
                <w:color w:val="auto"/>
              </w:rPr>
            </w:pPr>
            <w:r>
              <w:rPr>
                <w:color w:val="auto"/>
                <w:spacing w:val="-1"/>
              </w:rPr>
              <w:t>A060499</w:t>
            </w:r>
            <w:r>
              <w:rPr>
                <w:color w:val="auto"/>
                <w:spacing w:val="-33"/>
              </w:rPr>
              <w:t xml:space="preserve"> </w:t>
            </w:r>
            <w:r>
              <w:rPr>
                <w:color w:val="auto"/>
                <w:spacing w:val="-1"/>
              </w:rPr>
              <w:t>其他沙发类</w:t>
            </w:r>
          </w:p>
        </w:tc>
        <w:tc>
          <w:tcPr>
            <w:tcW w:w="2248" w:type="dxa"/>
            <w:vAlign w:val="top"/>
          </w:tcPr>
          <w:p w14:paraId="431A2D2C">
            <w:pPr>
              <w:rPr>
                <w:rFonts w:ascii="Arial"/>
                <w:color w:val="auto"/>
                <w:sz w:val="21"/>
              </w:rPr>
            </w:pPr>
          </w:p>
        </w:tc>
        <w:tc>
          <w:tcPr>
            <w:tcW w:w="3543" w:type="dxa"/>
            <w:vAlign w:val="top"/>
          </w:tcPr>
          <w:p w14:paraId="78253D8C">
            <w:pPr>
              <w:pStyle w:val="212"/>
              <w:spacing w:before="67"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0087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A0D9E9B">
            <w:pPr>
              <w:pStyle w:val="212"/>
              <w:spacing w:before="67"/>
              <w:ind w:left="116"/>
              <w:rPr>
                <w:color w:val="auto"/>
              </w:rPr>
            </w:pPr>
            <w:r>
              <w:rPr>
                <w:color w:val="auto"/>
                <w:spacing w:val="-4"/>
              </w:rPr>
              <w:t>20</w:t>
            </w:r>
          </w:p>
        </w:tc>
        <w:tc>
          <w:tcPr>
            <w:tcW w:w="1542" w:type="dxa"/>
            <w:vMerge w:val="restart"/>
            <w:tcBorders>
              <w:bottom w:val="nil"/>
            </w:tcBorders>
            <w:vAlign w:val="top"/>
          </w:tcPr>
          <w:p w14:paraId="1A2C27BF">
            <w:pPr>
              <w:pStyle w:val="212"/>
              <w:spacing w:before="67" w:line="220" w:lineRule="auto"/>
              <w:ind w:left="193"/>
              <w:rPr>
                <w:color w:val="auto"/>
              </w:rPr>
            </w:pPr>
            <w:r>
              <w:rPr>
                <w:color w:val="auto"/>
                <w:spacing w:val="-1"/>
              </w:rPr>
              <w:t>A0605</w:t>
            </w:r>
            <w:r>
              <w:rPr>
                <w:color w:val="auto"/>
                <w:spacing w:val="-36"/>
              </w:rPr>
              <w:t xml:space="preserve"> </w:t>
            </w:r>
            <w:r>
              <w:rPr>
                <w:color w:val="auto"/>
                <w:spacing w:val="-1"/>
              </w:rPr>
              <w:t>柜类</w:t>
            </w:r>
          </w:p>
        </w:tc>
        <w:tc>
          <w:tcPr>
            <w:tcW w:w="2672" w:type="dxa"/>
            <w:vAlign w:val="top"/>
          </w:tcPr>
          <w:p w14:paraId="079653E6">
            <w:pPr>
              <w:pStyle w:val="212"/>
              <w:spacing w:before="67" w:line="220" w:lineRule="auto"/>
              <w:ind w:left="103"/>
              <w:rPr>
                <w:color w:val="auto"/>
              </w:rPr>
            </w:pPr>
            <w:r>
              <w:rPr>
                <w:color w:val="auto"/>
                <w:spacing w:val="-1"/>
              </w:rPr>
              <w:t>A060501</w:t>
            </w:r>
            <w:r>
              <w:rPr>
                <w:color w:val="auto"/>
                <w:spacing w:val="-33"/>
              </w:rPr>
              <w:t xml:space="preserve"> </w:t>
            </w:r>
            <w:r>
              <w:rPr>
                <w:color w:val="auto"/>
                <w:spacing w:val="-1"/>
              </w:rPr>
              <w:t>木质柜类</w:t>
            </w:r>
          </w:p>
        </w:tc>
        <w:tc>
          <w:tcPr>
            <w:tcW w:w="2248" w:type="dxa"/>
            <w:vAlign w:val="top"/>
          </w:tcPr>
          <w:p w14:paraId="2C52F27B">
            <w:pPr>
              <w:rPr>
                <w:rFonts w:ascii="Arial"/>
                <w:color w:val="auto"/>
                <w:sz w:val="21"/>
              </w:rPr>
            </w:pPr>
          </w:p>
        </w:tc>
        <w:tc>
          <w:tcPr>
            <w:tcW w:w="3543" w:type="dxa"/>
            <w:vAlign w:val="top"/>
          </w:tcPr>
          <w:p w14:paraId="0879F0B3">
            <w:pPr>
              <w:pStyle w:val="212"/>
              <w:spacing w:before="67"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0D3DB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57EAEF2C">
            <w:pPr>
              <w:rPr>
                <w:rFonts w:ascii="Arial"/>
                <w:color w:val="auto"/>
                <w:sz w:val="21"/>
              </w:rPr>
            </w:pPr>
          </w:p>
        </w:tc>
        <w:tc>
          <w:tcPr>
            <w:tcW w:w="1542" w:type="dxa"/>
            <w:vMerge w:val="continue"/>
            <w:tcBorders>
              <w:top w:val="nil"/>
              <w:bottom w:val="nil"/>
            </w:tcBorders>
            <w:vAlign w:val="top"/>
          </w:tcPr>
          <w:p w14:paraId="76C15929">
            <w:pPr>
              <w:rPr>
                <w:rFonts w:ascii="Arial"/>
                <w:color w:val="auto"/>
                <w:sz w:val="21"/>
              </w:rPr>
            </w:pPr>
          </w:p>
        </w:tc>
        <w:tc>
          <w:tcPr>
            <w:tcW w:w="2672" w:type="dxa"/>
            <w:vAlign w:val="top"/>
          </w:tcPr>
          <w:p w14:paraId="560F5189">
            <w:pPr>
              <w:pStyle w:val="212"/>
              <w:spacing w:before="67" w:line="220" w:lineRule="auto"/>
              <w:ind w:left="103"/>
              <w:rPr>
                <w:color w:val="auto"/>
              </w:rPr>
            </w:pPr>
            <w:r>
              <w:rPr>
                <w:color w:val="auto"/>
                <w:spacing w:val="-1"/>
              </w:rPr>
              <w:t>A060503</w:t>
            </w:r>
            <w:r>
              <w:rPr>
                <w:color w:val="auto"/>
                <w:spacing w:val="-32"/>
              </w:rPr>
              <w:t xml:space="preserve"> </w:t>
            </w:r>
            <w:r>
              <w:rPr>
                <w:color w:val="auto"/>
                <w:spacing w:val="-1"/>
              </w:rPr>
              <w:t>金属质柜类</w:t>
            </w:r>
          </w:p>
        </w:tc>
        <w:tc>
          <w:tcPr>
            <w:tcW w:w="2248" w:type="dxa"/>
            <w:vAlign w:val="top"/>
          </w:tcPr>
          <w:p w14:paraId="148476BE">
            <w:pPr>
              <w:rPr>
                <w:rFonts w:ascii="Arial"/>
                <w:color w:val="auto"/>
                <w:sz w:val="21"/>
              </w:rPr>
            </w:pPr>
          </w:p>
        </w:tc>
        <w:tc>
          <w:tcPr>
            <w:tcW w:w="3543" w:type="dxa"/>
            <w:vAlign w:val="top"/>
          </w:tcPr>
          <w:p w14:paraId="4E6C8272">
            <w:pPr>
              <w:pStyle w:val="212"/>
              <w:spacing w:before="67"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1CD4D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8727A63">
            <w:pPr>
              <w:rPr>
                <w:rFonts w:ascii="Arial"/>
                <w:color w:val="auto"/>
                <w:sz w:val="21"/>
              </w:rPr>
            </w:pPr>
          </w:p>
        </w:tc>
        <w:tc>
          <w:tcPr>
            <w:tcW w:w="1542" w:type="dxa"/>
            <w:vMerge w:val="continue"/>
            <w:tcBorders>
              <w:top w:val="nil"/>
            </w:tcBorders>
            <w:vAlign w:val="top"/>
          </w:tcPr>
          <w:p w14:paraId="51A81438">
            <w:pPr>
              <w:rPr>
                <w:rFonts w:ascii="Arial"/>
                <w:color w:val="auto"/>
                <w:sz w:val="21"/>
              </w:rPr>
            </w:pPr>
          </w:p>
        </w:tc>
        <w:tc>
          <w:tcPr>
            <w:tcW w:w="2672" w:type="dxa"/>
            <w:vAlign w:val="top"/>
          </w:tcPr>
          <w:p w14:paraId="2F3C16A4">
            <w:pPr>
              <w:pStyle w:val="212"/>
              <w:spacing w:before="67" w:line="220" w:lineRule="auto"/>
              <w:ind w:left="103"/>
              <w:rPr>
                <w:color w:val="auto"/>
              </w:rPr>
            </w:pPr>
            <w:r>
              <w:rPr>
                <w:color w:val="auto"/>
                <w:spacing w:val="-1"/>
              </w:rPr>
              <w:t>A060599</w:t>
            </w:r>
            <w:r>
              <w:rPr>
                <w:color w:val="auto"/>
                <w:spacing w:val="-33"/>
              </w:rPr>
              <w:t xml:space="preserve"> </w:t>
            </w:r>
            <w:r>
              <w:rPr>
                <w:color w:val="auto"/>
                <w:spacing w:val="-1"/>
              </w:rPr>
              <w:t>其他柜类</w:t>
            </w:r>
          </w:p>
        </w:tc>
        <w:tc>
          <w:tcPr>
            <w:tcW w:w="2248" w:type="dxa"/>
            <w:vAlign w:val="top"/>
          </w:tcPr>
          <w:p w14:paraId="6C660BD2">
            <w:pPr>
              <w:rPr>
                <w:rFonts w:ascii="Arial"/>
                <w:color w:val="auto"/>
                <w:sz w:val="21"/>
              </w:rPr>
            </w:pPr>
          </w:p>
        </w:tc>
        <w:tc>
          <w:tcPr>
            <w:tcW w:w="3543" w:type="dxa"/>
            <w:vAlign w:val="top"/>
          </w:tcPr>
          <w:p w14:paraId="65C6D44F">
            <w:pPr>
              <w:pStyle w:val="212"/>
              <w:spacing w:before="67"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356E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34FF5A3">
            <w:pPr>
              <w:pStyle w:val="212"/>
              <w:spacing w:before="67" w:line="242" w:lineRule="auto"/>
              <w:ind w:left="116"/>
              <w:rPr>
                <w:color w:val="auto"/>
              </w:rPr>
            </w:pPr>
            <w:r>
              <w:rPr>
                <w:color w:val="auto"/>
                <w:spacing w:val="-4"/>
              </w:rPr>
              <w:t>21</w:t>
            </w:r>
          </w:p>
        </w:tc>
        <w:tc>
          <w:tcPr>
            <w:tcW w:w="1542" w:type="dxa"/>
            <w:vMerge w:val="restart"/>
            <w:tcBorders>
              <w:bottom w:val="nil"/>
            </w:tcBorders>
            <w:vAlign w:val="top"/>
          </w:tcPr>
          <w:p w14:paraId="17451FDD">
            <w:pPr>
              <w:pStyle w:val="212"/>
              <w:spacing w:before="67" w:line="220" w:lineRule="auto"/>
              <w:ind w:left="102"/>
              <w:rPr>
                <w:color w:val="auto"/>
              </w:rPr>
            </w:pPr>
            <w:r>
              <w:rPr>
                <w:color w:val="auto"/>
                <w:spacing w:val="-1"/>
              </w:rPr>
              <w:t>A0606</w:t>
            </w:r>
            <w:r>
              <w:rPr>
                <w:color w:val="auto"/>
                <w:spacing w:val="-35"/>
              </w:rPr>
              <w:t xml:space="preserve"> </w:t>
            </w:r>
            <w:r>
              <w:rPr>
                <w:color w:val="auto"/>
                <w:spacing w:val="-1"/>
              </w:rPr>
              <w:t>架类</w:t>
            </w:r>
          </w:p>
        </w:tc>
        <w:tc>
          <w:tcPr>
            <w:tcW w:w="2672" w:type="dxa"/>
            <w:vAlign w:val="top"/>
          </w:tcPr>
          <w:p w14:paraId="39BD185F">
            <w:pPr>
              <w:pStyle w:val="212"/>
              <w:spacing w:before="67" w:line="220" w:lineRule="auto"/>
              <w:ind w:left="103"/>
              <w:rPr>
                <w:color w:val="auto"/>
              </w:rPr>
            </w:pPr>
            <w:r>
              <w:rPr>
                <w:color w:val="auto"/>
                <w:spacing w:val="-1"/>
              </w:rPr>
              <w:t>A060601</w:t>
            </w:r>
            <w:r>
              <w:rPr>
                <w:color w:val="auto"/>
                <w:spacing w:val="-33"/>
              </w:rPr>
              <w:t xml:space="preserve"> </w:t>
            </w:r>
            <w:r>
              <w:rPr>
                <w:color w:val="auto"/>
                <w:spacing w:val="-1"/>
              </w:rPr>
              <w:t>木质架类</w:t>
            </w:r>
          </w:p>
        </w:tc>
        <w:tc>
          <w:tcPr>
            <w:tcW w:w="2248" w:type="dxa"/>
            <w:vAlign w:val="top"/>
          </w:tcPr>
          <w:p w14:paraId="113F056E">
            <w:pPr>
              <w:rPr>
                <w:rFonts w:ascii="Arial"/>
                <w:color w:val="auto"/>
                <w:sz w:val="21"/>
              </w:rPr>
            </w:pPr>
          </w:p>
        </w:tc>
        <w:tc>
          <w:tcPr>
            <w:tcW w:w="3543" w:type="dxa"/>
            <w:vAlign w:val="top"/>
          </w:tcPr>
          <w:p w14:paraId="737D280A">
            <w:pPr>
              <w:pStyle w:val="212"/>
              <w:spacing w:before="67"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04BBD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254EB3F1">
            <w:pPr>
              <w:rPr>
                <w:rFonts w:ascii="Arial"/>
                <w:color w:val="auto"/>
                <w:sz w:val="21"/>
              </w:rPr>
            </w:pPr>
          </w:p>
        </w:tc>
        <w:tc>
          <w:tcPr>
            <w:tcW w:w="1542" w:type="dxa"/>
            <w:vMerge w:val="continue"/>
            <w:tcBorders>
              <w:top w:val="nil"/>
            </w:tcBorders>
            <w:vAlign w:val="top"/>
          </w:tcPr>
          <w:p w14:paraId="14D6D0F7">
            <w:pPr>
              <w:rPr>
                <w:rFonts w:ascii="Arial"/>
                <w:color w:val="auto"/>
                <w:sz w:val="21"/>
              </w:rPr>
            </w:pPr>
          </w:p>
        </w:tc>
        <w:tc>
          <w:tcPr>
            <w:tcW w:w="2672" w:type="dxa"/>
            <w:vAlign w:val="top"/>
          </w:tcPr>
          <w:p w14:paraId="2EDBCD8E">
            <w:pPr>
              <w:pStyle w:val="212"/>
              <w:spacing w:before="67" w:line="220" w:lineRule="auto"/>
              <w:ind w:left="103"/>
              <w:rPr>
                <w:color w:val="auto"/>
              </w:rPr>
            </w:pPr>
            <w:r>
              <w:rPr>
                <w:color w:val="auto"/>
                <w:spacing w:val="-1"/>
              </w:rPr>
              <w:t>A060602</w:t>
            </w:r>
            <w:r>
              <w:rPr>
                <w:color w:val="auto"/>
                <w:spacing w:val="-32"/>
              </w:rPr>
              <w:t xml:space="preserve"> </w:t>
            </w:r>
            <w:r>
              <w:rPr>
                <w:color w:val="auto"/>
                <w:spacing w:val="-1"/>
              </w:rPr>
              <w:t>金属质架类</w:t>
            </w:r>
          </w:p>
        </w:tc>
        <w:tc>
          <w:tcPr>
            <w:tcW w:w="2248" w:type="dxa"/>
            <w:vAlign w:val="top"/>
          </w:tcPr>
          <w:p w14:paraId="04E4E431">
            <w:pPr>
              <w:rPr>
                <w:rFonts w:ascii="Arial"/>
                <w:color w:val="auto"/>
                <w:sz w:val="21"/>
              </w:rPr>
            </w:pPr>
          </w:p>
        </w:tc>
        <w:tc>
          <w:tcPr>
            <w:tcW w:w="3543" w:type="dxa"/>
            <w:vAlign w:val="top"/>
          </w:tcPr>
          <w:p w14:paraId="1DD8CCD5">
            <w:pPr>
              <w:pStyle w:val="212"/>
              <w:spacing w:before="67"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5D549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601BD665">
            <w:pPr>
              <w:pStyle w:val="212"/>
              <w:spacing w:before="67" w:line="242" w:lineRule="auto"/>
              <w:ind w:left="116"/>
              <w:rPr>
                <w:color w:val="auto"/>
              </w:rPr>
            </w:pPr>
            <w:r>
              <w:rPr>
                <w:color w:val="auto"/>
                <w:spacing w:val="-4"/>
              </w:rPr>
              <w:t>22</w:t>
            </w:r>
          </w:p>
        </w:tc>
        <w:tc>
          <w:tcPr>
            <w:tcW w:w="1542" w:type="dxa"/>
            <w:vMerge w:val="restart"/>
            <w:tcBorders>
              <w:bottom w:val="nil"/>
            </w:tcBorders>
            <w:vAlign w:val="top"/>
          </w:tcPr>
          <w:p w14:paraId="20C7F9F0">
            <w:pPr>
              <w:pStyle w:val="212"/>
              <w:spacing w:before="67" w:line="220" w:lineRule="auto"/>
              <w:ind w:left="102"/>
              <w:rPr>
                <w:color w:val="auto"/>
              </w:rPr>
            </w:pPr>
            <w:r>
              <w:rPr>
                <w:color w:val="auto"/>
                <w:spacing w:val="-1"/>
              </w:rPr>
              <w:t>A0607</w:t>
            </w:r>
            <w:r>
              <w:rPr>
                <w:color w:val="auto"/>
                <w:spacing w:val="-35"/>
              </w:rPr>
              <w:t xml:space="preserve"> </w:t>
            </w:r>
            <w:r>
              <w:rPr>
                <w:color w:val="auto"/>
                <w:spacing w:val="-1"/>
              </w:rPr>
              <w:t>屏风类</w:t>
            </w:r>
          </w:p>
        </w:tc>
        <w:tc>
          <w:tcPr>
            <w:tcW w:w="2672" w:type="dxa"/>
            <w:vAlign w:val="top"/>
          </w:tcPr>
          <w:p w14:paraId="1B6C4671">
            <w:pPr>
              <w:pStyle w:val="212"/>
              <w:spacing w:before="67" w:line="220" w:lineRule="auto"/>
              <w:ind w:left="103"/>
              <w:rPr>
                <w:color w:val="auto"/>
              </w:rPr>
            </w:pPr>
            <w:r>
              <w:rPr>
                <w:color w:val="auto"/>
                <w:spacing w:val="-1"/>
              </w:rPr>
              <w:t>A060701</w:t>
            </w:r>
            <w:r>
              <w:rPr>
                <w:color w:val="auto"/>
                <w:spacing w:val="-33"/>
              </w:rPr>
              <w:t xml:space="preserve"> </w:t>
            </w:r>
            <w:r>
              <w:rPr>
                <w:color w:val="auto"/>
                <w:spacing w:val="-1"/>
              </w:rPr>
              <w:t>木质屏风类</w:t>
            </w:r>
          </w:p>
        </w:tc>
        <w:tc>
          <w:tcPr>
            <w:tcW w:w="2248" w:type="dxa"/>
            <w:vAlign w:val="top"/>
          </w:tcPr>
          <w:p w14:paraId="07737F18">
            <w:pPr>
              <w:rPr>
                <w:rFonts w:ascii="Arial"/>
                <w:color w:val="auto"/>
                <w:sz w:val="21"/>
              </w:rPr>
            </w:pPr>
          </w:p>
        </w:tc>
        <w:tc>
          <w:tcPr>
            <w:tcW w:w="3543" w:type="dxa"/>
            <w:vAlign w:val="top"/>
          </w:tcPr>
          <w:p w14:paraId="36DCE271">
            <w:pPr>
              <w:pStyle w:val="212"/>
              <w:spacing w:before="67"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44F89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5AEC504D">
            <w:pPr>
              <w:rPr>
                <w:rFonts w:ascii="Arial"/>
                <w:color w:val="auto"/>
                <w:sz w:val="21"/>
              </w:rPr>
            </w:pPr>
          </w:p>
        </w:tc>
        <w:tc>
          <w:tcPr>
            <w:tcW w:w="1542" w:type="dxa"/>
            <w:vMerge w:val="continue"/>
            <w:tcBorders>
              <w:top w:val="nil"/>
            </w:tcBorders>
            <w:vAlign w:val="top"/>
          </w:tcPr>
          <w:p w14:paraId="0F221205">
            <w:pPr>
              <w:rPr>
                <w:rFonts w:ascii="Arial"/>
                <w:color w:val="auto"/>
                <w:sz w:val="21"/>
              </w:rPr>
            </w:pPr>
          </w:p>
        </w:tc>
        <w:tc>
          <w:tcPr>
            <w:tcW w:w="2672" w:type="dxa"/>
            <w:vAlign w:val="top"/>
          </w:tcPr>
          <w:p w14:paraId="2A77DD58">
            <w:pPr>
              <w:pStyle w:val="212"/>
              <w:spacing w:before="67" w:line="220" w:lineRule="auto"/>
              <w:ind w:left="103"/>
              <w:rPr>
                <w:color w:val="auto"/>
              </w:rPr>
            </w:pPr>
            <w:r>
              <w:rPr>
                <w:color w:val="auto"/>
                <w:spacing w:val="-1"/>
              </w:rPr>
              <w:t>A060702</w:t>
            </w:r>
            <w:r>
              <w:rPr>
                <w:color w:val="auto"/>
                <w:spacing w:val="-32"/>
              </w:rPr>
              <w:t xml:space="preserve"> </w:t>
            </w:r>
            <w:r>
              <w:rPr>
                <w:color w:val="auto"/>
                <w:spacing w:val="-1"/>
              </w:rPr>
              <w:t>金属质屏风类</w:t>
            </w:r>
          </w:p>
        </w:tc>
        <w:tc>
          <w:tcPr>
            <w:tcW w:w="2248" w:type="dxa"/>
            <w:vAlign w:val="top"/>
          </w:tcPr>
          <w:p w14:paraId="0E3222A3">
            <w:pPr>
              <w:rPr>
                <w:rFonts w:ascii="Arial"/>
                <w:color w:val="auto"/>
                <w:sz w:val="21"/>
              </w:rPr>
            </w:pPr>
          </w:p>
        </w:tc>
        <w:tc>
          <w:tcPr>
            <w:tcW w:w="3543" w:type="dxa"/>
            <w:vAlign w:val="top"/>
          </w:tcPr>
          <w:p w14:paraId="62DDFB02">
            <w:pPr>
              <w:pStyle w:val="212"/>
              <w:spacing w:before="67"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2925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7BDFB1A2">
            <w:pPr>
              <w:pStyle w:val="212"/>
              <w:spacing w:before="67"/>
              <w:ind w:left="116"/>
              <w:rPr>
                <w:color w:val="auto"/>
              </w:rPr>
            </w:pPr>
            <w:r>
              <w:rPr>
                <w:color w:val="auto"/>
                <w:spacing w:val="-4"/>
              </w:rPr>
              <w:t>23</w:t>
            </w:r>
          </w:p>
        </w:tc>
        <w:tc>
          <w:tcPr>
            <w:tcW w:w="1542" w:type="dxa"/>
            <w:vAlign w:val="top"/>
          </w:tcPr>
          <w:p w14:paraId="5EF004DB">
            <w:pPr>
              <w:pStyle w:val="212"/>
              <w:spacing w:before="67" w:line="220" w:lineRule="auto"/>
              <w:ind w:left="102"/>
              <w:rPr>
                <w:color w:val="auto"/>
              </w:rPr>
            </w:pPr>
            <w:r>
              <w:rPr>
                <w:color w:val="auto"/>
                <w:spacing w:val="-1"/>
              </w:rPr>
              <w:t>A060804</w:t>
            </w:r>
            <w:r>
              <w:rPr>
                <w:color w:val="auto"/>
                <w:spacing w:val="-32"/>
              </w:rPr>
              <w:t xml:space="preserve"> </w:t>
            </w:r>
            <w:r>
              <w:rPr>
                <w:color w:val="auto"/>
                <w:spacing w:val="-1"/>
              </w:rPr>
              <w:t>水池</w:t>
            </w:r>
          </w:p>
        </w:tc>
        <w:tc>
          <w:tcPr>
            <w:tcW w:w="2672" w:type="dxa"/>
            <w:vAlign w:val="top"/>
          </w:tcPr>
          <w:p w14:paraId="2A7A3C0A">
            <w:pPr>
              <w:rPr>
                <w:rFonts w:ascii="Arial"/>
                <w:color w:val="auto"/>
                <w:sz w:val="21"/>
              </w:rPr>
            </w:pPr>
          </w:p>
        </w:tc>
        <w:tc>
          <w:tcPr>
            <w:tcW w:w="2248" w:type="dxa"/>
            <w:vAlign w:val="top"/>
          </w:tcPr>
          <w:p w14:paraId="7428587C">
            <w:pPr>
              <w:rPr>
                <w:rFonts w:ascii="Arial"/>
                <w:color w:val="auto"/>
                <w:sz w:val="21"/>
              </w:rPr>
            </w:pPr>
          </w:p>
        </w:tc>
        <w:tc>
          <w:tcPr>
            <w:tcW w:w="3543" w:type="dxa"/>
            <w:vAlign w:val="top"/>
          </w:tcPr>
          <w:p w14:paraId="1D1BE762">
            <w:pPr>
              <w:pStyle w:val="212"/>
              <w:spacing w:before="66" w:line="219" w:lineRule="auto"/>
              <w:ind w:left="109"/>
              <w:rPr>
                <w:color w:val="auto"/>
              </w:rPr>
            </w:pPr>
            <w:r>
              <w:rPr>
                <w:color w:val="auto"/>
                <w:spacing w:val="-1"/>
              </w:rPr>
              <w:t>HJ/T296</w:t>
            </w:r>
            <w:r>
              <w:rPr>
                <w:color w:val="auto"/>
                <w:spacing w:val="-34"/>
              </w:rPr>
              <w:t xml:space="preserve"> </w:t>
            </w:r>
            <w:r>
              <w:rPr>
                <w:color w:val="auto"/>
                <w:spacing w:val="-1"/>
              </w:rPr>
              <w:t>卫生陶瓷</w:t>
            </w:r>
          </w:p>
        </w:tc>
      </w:tr>
      <w:tr w14:paraId="10269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28BA4AB4">
            <w:pPr>
              <w:pStyle w:val="212"/>
              <w:spacing w:before="67" w:line="242" w:lineRule="auto"/>
              <w:ind w:left="116"/>
              <w:rPr>
                <w:color w:val="auto"/>
              </w:rPr>
            </w:pPr>
            <w:r>
              <w:rPr>
                <w:color w:val="auto"/>
                <w:spacing w:val="-4"/>
              </w:rPr>
              <w:t>24</w:t>
            </w:r>
          </w:p>
        </w:tc>
        <w:tc>
          <w:tcPr>
            <w:tcW w:w="1542" w:type="dxa"/>
            <w:vAlign w:val="top"/>
          </w:tcPr>
          <w:p w14:paraId="13B86564">
            <w:pPr>
              <w:pStyle w:val="212"/>
              <w:spacing w:before="67" w:line="220" w:lineRule="auto"/>
              <w:ind w:left="102"/>
              <w:rPr>
                <w:color w:val="auto"/>
              </w:rPr>
            </w:pPr>
            <w:r>
              <w:rPr>
                <w:color w:val="auto"/>
                <w:spacing w:val="-1"/>
              </w:rPr>
              <w:t>A060805</w:t>
            </w:r>
            <w:r>
              <w:rPr>
                <w:color w:val="auto"/>
                <w:spacing w:val="-33"/>
              </w:rPr>
              <w:t xml:space="preserve"> </w:t>
            </w:r>
            <w:r>
              <w:rPr>
                <w:color w:val="auto"/>
                <w:spacing w:val="-1"/>
              </w:rPr>
              <w:t>便器</w:t>
            </w:r>
          </w:p>
        </w:tc>
        <w:tc>
          <w:tcPr>
            <w:tcW w:w="2672" w:type="dxa"/>
            <w:vAlign w:val="top"/>
          </w:tcPr>
          <w:p w14:paraId="0A345D3C">
            <w:pPr>
              <w:rPr>
                <w:rFonts w:ascii="Arial"/>
                <w:color w:val="auto"/>
                <w:sz w:val="21"/>
              </w:rPr>
            </w:pPr>
          </w:p>
        </w:tc>
        <w:tc>
          <w:tcPr>
            <w:tcW w:w="2248" w:type="dxa"/>
            <w:vAlign w:val="top"/>
          </w:tcPr>
          <w:p w14:paraId="25286809">
            <w:pPr>
              <w:rPr>
                <w:rFonts w:ascii="Arial"/>
                <w:color w:val="auto"/>
                <w:sz w:val="21"/>
              </w:rPr>
            </w:pPr>
          </w:p>
        </w:tc>
        <w:tc>
          <w:tcPr>
            <w:tcW w:w="3543" w:type="dxa"/>
            <w:vAlign w:val="top"/>
          </w:tcPr>
          <w:p w14:paraId="2AF1460E">
            <w:pPr>
              <w:pStyle w:val="212"/>
              <w:spacing w:before="67" w:line="219" w:lineRule="auto"/>
              <w:ind w:left="109"/>
              <w:rPr>
                <w:color w:val="auto"/>
              </w:rPr>
            </w:pPr>
            <w:r>
              <w:rPr>
                <w:color w:val="auto"/>
                <w:spacing w:val="-1"/>
              </w:rPr>
              <w:t>HJ/T296</w:t>
            </w:r>
            <w:r>
              <w:rPr>
                <w:color w:val="auto"/>
                <w:spacing w:val="-34"/>
              </w:rPr>
              <w:t xml:space="preserve"> </w:t>
            </w:r>
            <w:r>
              <w:rPr>
                <w:color w:val="auto"/>
                <w:spacing w:val="-1"/>
              </w:rPr>
              <w:t>卫生陶瓷</w:t>
            </w:r>
          </w:p>
        </w:tc>
      </w:tr>
      <w:tr w14:paraId="1B023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Align w:val="top"/>
          </w:tcPr>
          <w:p w14:paraId="76F2D7CB">
            <w:pPr>
              <w:pStyle w:val="212"/>
              <w:spacing w:before="67"/>
              <w:ind w:left="116"/>
              <w:rPr>
                <w:color w:val="auto"/>
              </w:rPr>
            </w:pPr>
            <w:r>
              <w:rPr>
                <w:color w:val="auto"/>
                <w:spacing w:val="-4"/>
              </w:rPr>
              <w:t>25</w:t>
            </w:r>
          </w:p>
        </w:tc>
        <w:tc>
          <w:tcPr>
            <w:tcW w:w="1542" w:type="dxa"/>
            <w:vAlign w:val="top"/>
          </w:tcPr>
          <w:p w14:paraId="039CE1D4">
            <w:pPr>
              <w:pStyle w:val="212"/>
              <w:spacing w:before="67" w:line="220" w:lineRule="auto"/>
              <w:ind w:left="102"/>
              <w:rPr>
                <w:color w:val="auto"/>
              </w:rPr>
            </w:pPr>
            <w:r>
              <w:rPr>
                <w:color w:val="auto"/>
                <w:spacing w:val="-1"/>
              </w:rPr>
              <w:t>A060806</w:t>
            </w:r>
            <w:r>
              <w:rPr>
                <w:color w:val="auto"/>
                <w:spacing w:val="-32"/>
              </w:rPr>
              <w:t xml:space="preserve"> </w:t>
            </w:r>
            <w:r>
              <w:rPr>
                <w:color w:val="auto"/>
                <w:spacing w:val="-1"/>
              </w:rPr>
              <w:t>水嘴</w:t>
            </w:r>
          </w:p>
        </w:tc>
        <w:tc>
          <w:tcPr>
            <w:tcW w:w="2672" w:type="dxa"/>
            <w:vAlign w:val="top"/>
          </w:tcPr>
          <w:p w14:paraId="0CC6FB2B">
            <w:pPr>
              <w:rPr>
                <w:rFonts w:ascii="Arial"/>
                <w:color w:val="auto"/>
                <w:sz w:val="21"/>
              </w:rPr>
            </w:pPr>
          </w:p>
        </w:tc>
        <w:tc>
          <w:tcPr>
            <w:tcW w:w="2248" w:type="dxa"/>
            <w:vAlign w:val="top"/>
          </w:tcPr>
          <w:p w14:paraId="2D40E176">
            <w:pPr>
              <w:rPr>
                <w:rFonts w:ascii="Arial"/>
                <w:color w:val="auto"/>
                <w:sz w:val="21"/>
              </w:rPr>
            </w:pPr>
          </w:p>
        </w:tc>
        <w:tc>
          <w:tcPr>
            <w:tcW w:w="3543" w:type="dxa"/>
            <w:vAlign w:val="top"/>
          </w:tcPr>
          <w:p w14:paraId="00DA36D5">
            <w:pPr>
              <w:pStyle w:val="212"/>
              <w:spacing w:before="67" w:line="219" w:lineRule="auto"/>
              <w:ind w:left="109"/>
              <w:rPr>
                <w:color w:val="auto"/>
              </w:rPr>
            </w:pPr>
            <w:r>
              <w:rPr>
                <w:color w:val="auto"/>
                <w:spacing w:val="-1"/>
              </w:rPr>
              <w:t>HJ/T411</w:t>
            </w:r>
            <w:r>
              <w:rPr>
                <w:color w:val="auto"/>
                <w:spacing w:val="-34"/>
              </w:rPr>
              <w:t xml:space="preserve"> </w:t>
            </w:r>
            <w:r>
              <w:rPr>
                <w:color w:val="auto"/>
                <w:spacing w:val="-1"/>
              </w:rPr>
              <w:t>水嘴</w:t>
            </w:r>
          </w:p>
        </w:tc>
      </w:tr>
      <w:tr w14:paraId="284A5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6E076AE4">
            <w:pPr>
              <w:pStyle w:val="212"/>
              <w:spacing w:before="67"/>
              <w:ind w:left="116"/>
              <w:rPr>
                <w:color w:val="auto"/>
              </w:rPr>
            </w:pPr>
            <w:r>
              <w:rPr>
                <w:color w:val="auto"/>
                <w:spacing w:val="-4"/>
              </w:rPr>
              <w:t>26</w:t>
            </w:r>
          </w:p>
        </w:tc>
        <w:tc>
          <w:tcPr>
            <w:tcW w:w="1542" w:type="dxa"/>
            <w:vAlign w:val="top"/>
          </w:tcPr>
          <w:p w14:paraId="4560D868">
            <w:pPr>
              <w:pStyle w:val="212"/>
              <w:spacing w:before="67" w:line="221" w:lineRule="auto"/>
              <w:ind w:left="102"/>
              <w:rPr>
                <w:color w:val="auto"/>
              </w:rPr>
            </w:pPr>
            <w:r>
              <w:rPr>
                <w:color w:val="auto"/>
                <w:spacing w:val="-1"/>
              </w:rPr>
              <w:t>A0609</w:t>
            </w:r>
            <w:r>
              <w:rPr>
                <w:color w:val="auto"/>
                <w:spacing w:val="-34"/>
              </w:rPr>
              <w:t xml:space="preserve"> </w:t>
            </w:r>
            <w:r>
              <w:rPr>
                <w:color w:val="auto"/>
                <w:spacing w:val="-1"/>
              </w:rPr>
              <w:t>组合家具</w:t>
            </w:r>
          </w:p>
        </w:tc>
        <w:tc>
          <w:tcPr>
            <w:tcW w:w="2672" w:type="dxa"/>
            <w:vAlign w:val="top"/>
          </w:tcPr>
          <w:p w14:paraId="08CA595B">
            <w:pPr>
              <w:rPr>
                <w:rFonts w:ascii="Arial"/>
                <w:color w:val="auto"/>
                <w:sz w:val="21"/>
              </w:rPr>
            </w:pPr>
          </w:p>
        </w:tc>
        <w:tc>
          <w:tcPr>
            <w:tcW w:w="2248" w:type="dxa"/>
            <w:vAlign w:val="top"/>
          </w:tcPr>
          <w:p w14:paraId="19A743E3">
            <w:pPr>
              <w:rPr>
                <w:rFonts w:ascii="Arial"/>
                <w:color w:val="auto"/>
                <w:sz w:val="21"/>
              </w:rPr>
            </w:pPr>
          </w:p>
        </w:tc>
        <w:tc>
          <w:tcPr>
            <w:tcW w:w="3543" w:type="dxa"/>
            <w:vAlign w:val="top"/>
          </w:tcPr>
          <w:p w14:paraId="2497681D">
            <w:pPr>
              <w:pStyle w:val="212"/>
              <w:spacing w:before="67"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1FECC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2A6CA83F">
            <w:pPr>
              <w:pStyle w:val="212"/>
              <w:spacing w:before="68"/>
              <w:ind w:left="116"/>
              <w:rPr>
                <w:color w:val="auto"/>
              </w:rPr>
            </w:pPr>
            <w:r>
              <w:rPr>
                <w:color w:val="auto"/>
                <w:spacing w:val="-4"/>
              </w:rPr>
              <w:t>27</w:t>
            </w:r>
          </w:p>
        </w:tc>
        <w:tc>
          <w:tcPr>
            <w:tcW w:w="1542" w:type="dxa"/>
            <w:vAlign w:val="top"/>
          </w:tcPr>
          <w:p w14:paraId="0C3E956E">
            <w:pPr>
              <w:pStyle w:val="212"/>
              <w:spacing w:before="68" w:line="282" w:lineRule="auto"/>
              <w:ind w:left="108" w:right="106" w:hanging="6"/>
              <w:rPr>
                <w:color w:val="auto"/>
              </w:rPr>
            </w:pPr>
            <w:r>
              <w:rPr>
                <w:color w:val="auto"/>
                <w:spacing w:val="4"/>
              </w:rPr>
              <w:t>A0610</w:t>
            </w:r>
            <w:r>
              <w:rPr>
                <w:color w:val="auto"/>
                <w:spacing w:val="31"/>
              </w:rPr>
              <w:t xml:space="preserve"> </w:t>
            </w:r>
            <w:r>
              <w:rPr>
                <w:color w:val="auto"/>
                <w:spacing w:val="4"/>
              </w:rPr>
              <w:t>家用家具</w:t>
            </w:r>
            <w:r>
              <w:rPr>
                <w:color w:val="auto"/>
              </w:rPr>
              <w:t xml:space="preserve"> </w:t>
            </w:r>
            <w:r>
              <w:rPr>
                <w:color w:val="auto"/>
                <w:spacing w:val="-2"/>
              </w:rPr>
              <w:t>零配件</w:t>
            </w:r>
          </w:p>
        </w:tc>
        <w:tc>
          <w:tcPr>
            <w:tcW w:w="2672" w:type="dxa"/>
            <w:vAlign w:val="top"/>
          </w:tcPr>
          <w:p w14:paraId="06C3341D">
            <w:pPr>
              <w:rPr>
                <w:rFonts w:ascii="Arial"/>
                <w:color w:val="auto"/>
                <w:sz w:val="21"/>
              </w:rPr>
            </w:pPr>
          </w:p>
        </w:tc>
        <w:tc>
          <w:tcPr>
            <w:tcW w:w="2248" w:type="dxa"/>
            <w:vAlign w:val="top"/>
          </w:tcPr>
          <w:p w14:paraId="2C05A014">
            <w:pPr>
              <w:rPr>
                <w:rFonts w:ascii="Arial"/>
                <w:color w:val="auto"/>
                <w:sz w:val="21"/>
              </w:rPr>
            </w:pPr>
          </w:p>
        </w:tc>
        <w:tc>
          <w:tcPr>
            <w:tcW w:w="3543" w:type="dxa"/>
            <w:vAlign w:val="top"/>
          </w:tcPr>
          <w:p w14:paraId="0DE5E9DB">
            <w:pPr>
              <w:pStyle w:val="212"/>
              <w:spacing w:before="67"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53DB8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Align w:val="top"/>
          </w:tcPr>
          <w:p w14:paraId="71B3BA7A">
            <w:pPr>
              <w:pStyle w:val="212"/>
              <w:spacing w:before="70"/>
              <w:ind w:left="116"/>
              <w:rPr>
                <w:color w:val="auto"/>
              </w:rPr>
            </w:pPr>
            <w:r>
              <w:rPr>
                <w:color w:val="auto"/>
                <w:spacing w:val="-4"/>
              </w:rPr>
              <w:t>28</w:t>
            </w:r>
          </w:p>
        </w:tc>
        <w:tc>
          <w:tcPr>
            <w:tcW w:w="1542" w:type="dxa"/>
            <w:vAlign w:val="top"/>
          </w:tcPr>
          <w:p w14:paraId="47FE6AA2">
            <w:pPr>
              <w:pStyle w:val="212"/>
              <w:spacing w:before="71" w:line="282" w:lineRule="auto"/>
              <w:ind w:left="109" w:right="106" w:hanging="7"/>
              <w:rPr>
                <w:color w:val="auto"/>
              </w:rPr>
            </w:pPr>
            <w:r>
              <w:rPr>
                <w:color w:val="auto"/>
                <w:spacing w:val="4"/>
              </w:rPr>
              <w:t>A0699</w:t>
            </w:r>
            <w:r>
              <w:rPr>
                <w:color w:val="auto"/>
                <w:spacing w:val="31"/>
              </w:rPr>
              <w:t xml:space="preserve"> </w:t>
            </w:r>
            <w:r>
              <w:rPr>
                <w:color w:val="auto"/>
                <w:spacing w:val="4"/>
              </w:rPr>
              <w:t>其他家具</w:t>
            </w:r>
            <w:r>
              <w:rPr>
                <w:color w:val="auto"/>
              </w:rPr>
              <w:t xml:space="preserve"> </w:t>
            </w:r>
            <w:r>
              <w:rPr>
                <w:color w:val="auto"/>
                <w:spacing w:val="-3"/>
              </w:rPr>
              <w:t>用具</w:t>
            </w:r>
          </w:p>
        </w:tc>
        <w:tc>
          <w:tcPr>
            <w:tcW w:w="2672" w:type="dxa"/>
            <w:vAlign w:val="top"/>
          </w:tcPr>
          <w:p w14:paraId="62297FA8">
            <w:pPr>
              <w:rPr>
                <w:rFonts w:ascii="Arial"/>
                <w:color w:val="auto"/>
                <w:sz w:val="21"/>
              </w:rPr>
            </w:pPr>
          </w:p>
        </w:tc>
        <w:tc>
          <w:tcPr>
            <w:tcW w:w="2248" w:type="dxa"/>
            <w:vAlign w:val="top"/>
          </w:tcPr>
          <w:p w14:paraId="1D1E7241">
            <w:pPr>
              <w:rPr>
                <w:rFonts w:ascii="Arial"/>
                <w:color w:val="auto"/>
                <w:sz w:val="21"/>
              </w:rPr>
            </w:pPr>
          </w:p>
        </w:tc>
        <w:tc>
          <w:tcPr>
            <w:tcW w:w="3543" w:type="dxa"/>
            <w:vAlign w:val="top"/>
          </w:tcPr>
          <w:p w14:paraId="3CD9A822">
            <w:pPr>
              <w:pStyle w:val="212"/>
              <w:spacing w:before="70" w:line="219" w:lineRule="auto"/>
              <w:ind w:left="109"/>
              <w:rPr>
                <w:color w:val="auto"/>
              </w:rPr>
            </w:pPr>
            <w:r>
              <w:rPr>
                <w:color w:val="auto"/>
                <w:spacing w:val="-1"/>
              </w:rPr>
              <w:t>HJ2547</w:t>
            </w:r>
            <w:r>
              <w:rPr>
                <w:color w:val="auto"/>
                <w:spacing w:val="-34"/>
              </w:rPr>
              <w:t xml:space="preserve"> </w:t>
            </w:r>
            <w:r>
              <w:rPr>
                <w:color w:val="auto"/>
                <w:spacing w:val="-1"/>
              </w:rPr>
              <w:t>家具/HJ2540</w:t>
            </w:r>
            <w:r>
              <w:rPr>
                <w:color w:val="auto"/>
                <w:spacing w:val="-37"/>
              </w:rPr>
              <w:t xml:space="preserve"> </w:t>
            </w:r>
            <w:r>
              <w:rPr>
                <w:color w:val="auto"/>
                <w:spacing w:val="-1"/>
              </w:rPr>
              <w:t>木塑制品</w:t>
            </w:r>
          </w:p>
        </w:tc>
      </w:tr>
      <w:tr w14:paraId="0C781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6C085D3E">
            <w:pPr>
              <w:pStyle w:val="212"/>
              <w:spacing w:before="68"/>
              <w:ind w:left="116"/>
              <w:rPr>
                <w:color w:val="auto"/>
              </w:rPr>
            </w:pPr>
            <w:r>
              <w:rPr>
                <w:color w:val="auto"/>
                <w:spacing w:val="-4"/>
              </w:rPr>
              <w:t>29</w:t>
            </w:r>
          </w:p>
        </w:tc>
        <w:tc>
          <w:tcPr>
            <w:tcW w:w="1542" w:type="dxa"/>
            <w:vAlign w:val="top"/>
          </w:tcPr>
          <w:p w14:paraId="663F829A">
            <w:pPr>
              <w:pStyle w:val="212"/>
              <w:spacing w:before="69" w:line="284" w:lineRule="auto"/>
              <w:ind w:left="111" w:right="106" w:hanging="9"/>
              <w:rPr>
                <w:color w:val="auto"/>
              </w:rPr>
            </w:pPr>
            <w:r>
              <w:rPr>
                <w:color w:val="auto"/>
                <w:spacing w:val="-7"/>
              </w:rPr>
              <w:t>A070101</w:t>
            </w:r>
            <w:r>
              <w:rPr>
                <w:color w:val="auto"/>
                <w:spacing w:val="-36"/>
              </w:rPr>
              <w:t xml:space="preserve"> </w:t>
            </w:r>
            <w:r>
              <w:rPr>
                <w:color w:val="auto"/>
                <w:spacing w:val="-7"/>
              </w:rPr>
              <w:t>棉、化纤</w:t>
            </w:r>
            <w:r>
              <w:rPr>
                <w:color w:val="auto"/>
              </w:rPr>
              <w:t xml:space="preserve"> </w:t>
            </w:r>
            <w:r>
              <w:rPr>
                <w:color w:val="auto"/>
                <w:spacing w:val="-2"/>
              </w:rPr>
              <w:t>纺织及印染原料</w:t>
            </w:r>
          </w:p>
        </w:tc>
        <w:tc>
          <w:tcPr>
            <w:tcW w:w="2672" w:type="dxa"/>
            <w:vAlign w:val="top"/>
          </w:tcPr>
          <w:p w14:paraId="0330E98B">
            <w:pPr>
              <w:rPr>
                <w:rFonts w:ascii="Arial"/>
                <w:color w:val="auto"/>
                <w:sz w:val="21"/>
              </w:rPr>
            </w:pPr>
          </w:p>
        </w:tc>
        <w:tc>
          <w:tcPr>
            <w:tcW w:w="2248" w:type="dxa"/>
            <w:vAlign w:val="top"/>
          </w:tcPr>
          <w:p w14:paraId="62FF6221">
            <w:pPr>
              <w:rPr>
                <w:rFonts w:ascii="Arial"/>
                <w:color w:val="auto"/>
                <w:sz w:val="21"/>
              </w:rPr>
            </w:pPr>
          </w:p>
        </w:tc>
        <w:tc>
          <w:tcPr>
            <w:tcW w:w="3543" w:type="dxa"/>
            <w:vAlign w:val="top"/>
          </w:tcPr>
          <w:p w14:paraId="27AFCC61">
            <w:pPr>
              <w:pStyle w:val="212"/>
              <w:spacing w:before="67" w:line="219" w:lineRule="auto"/>
              <w:ind w:left="109"/>
              <w:rPr>
                <w:color w:val="auto"/>
              </w:rPr>
            </w:pPr>
            <w:r>
              <w:rPr>
                <w:color w:val="auto"/>
                <w:spacing w:val="-1"/>
              </w:rPr>
              <w:t>HJ2546</w:t>
            </w:r>
            <w:r>
              <w:rPr>
                <w:color w:val="auto"/>
                <w:spacing w:val="-34"/>
              </w:rPr>
              <w:t xml:space="preserve"> </w:t>
            </w:r>
            <w:r>
              <w:rPr>
                <w:color w:val="auto"/>
                <w:spacing w:val="-1"/>
              </w:rPr>
              <w:t>纺织产品</w:t>
            </w:r>
          </w:p>
        </w:tc>
      </w:tr>
      <w:tr w14:paraId="36044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583" w:type="dxa"/>
            <w:vAlign w:val="top"/>
          </w:tcPr>
          <w:p w14:paraId="6B9759D3">
            <w:pPr>
              <w:pStyle w:val="212"/>
              <w:spacing w:before="68"/>
              <w:ind w:left="118"/>
              <w:rPr>
                <w:color w:val="auto"/>
              </w:rPr>
            </w:pPr>
            <w:r>
              <w:rPr>
                <w:color w:val="auto"/>
                <w:spacing w:val="-5"/>
              </w:rPr>
              <w:t>30</w:t>
            </w:r>
          </w:p>
        </w:tc>
        <w:tc>
          <w:tcPr>
            <w:tcW w:w="1542" w:type="dxa"/>
            <w:vAlign w:val="top"/>
          </w:tcPr>
          <w:p w14:paraId="71EB6A48">
            <w:pPr>
              <w:pStyle w:val="212"/>
              <w:spacing w:before="69" w:line="296" w:lineRule="auto"/>
              <w:ind w:left="109" w:right="106" w:hanging="7"/>
              <w:jc w:val="both"/>
              <w:rPr>
                <w:color w:val="auto"/>
              </w:rPr>
            </w:pPr>
            <w:r>
              <w:rPr>
                <w:color w:val="auto"/>
                <w:spacing w:val="-2"/>
              </w:rPr>
              <w:t>A090101</w:t>
            </w:r>
            <w:r>
              <w:rPr>
                <w:color w:val="auto"/>
                <w:spacing w:val="42"/>
              </w:rPr>
              <w:t xml:space="preserve"> </w:t>
            </w:r>
            <w:r>
              <w:rPr>
                <w:color w:val="auto"/>
                <w:spacing w:val="-2"/>
              </w:rPr>
              <w:t>复</w:t>
            </w:r>
            <w:r>
              <w:rPr>
                <w:color w:val="auto"/>
                <w:spacing w:val="-48"/>
              </w:rPr>
              <w:t xml:space="preserve"> </w:t>
            </w:r>
            <w:r>
              <w:rPr>
                <w:color w:val="auto"/>
                <w:spacing w:val="-2"/>
              </w:rPr>
              <w:t>印纸</w:t>
            </w:r>
            <w:r>
              <w:rPr>
                <w:color w:val="auto"/>
              </w:rPr>
              <w:t xml:space="preserve"> </w:t>
            </w:r>
            <w:r>
              <w:rPr>
                <w:color w:val="auto"/>
                <w:spacing w:val="8"/>
              </w:rPr>
              <w:t>（包括再生复印</w:t>
            </w:r>
            <w:r>
              <w:rPr>
                <w:color w:val="auto"/>
                <w:spacing w:val="4"/>
              </w:rPr>
              <w:t xml:space="preserve"> </w:t>
            </w:r>
            <w:r>
              <w:rPr>
                <w:color w:val="auto"/>
                <w:spacing w:val="-5"/>
              </w:rPr>
              <w:t>纸）</w:t>
            </w:r>
          </w:p>
        </w:tc>
        <w:tc>
          <w:tcPr>
            <w:tcW w:w="2672" w:type="dxa"/>
            <w:vAlign w:val="top"/>
          </w:tcPr>
          <w:p w14:paraId="0D2FD32E">
            <w:pPr>
              <w:rPr>
                <w:rFonts w:ascii="Arial"/>
                <w:color w:val="auto"/>
                <w:sz w:val="21"/>
              </w:rPr>
            </w:pPr>
          </w:p>
        </w:tc>
        <w:tc>
          <w:tcPr>
            <w:tcW w:w="2248" w:type="dxa"/>
            <w:vAlign w:val="top"/>
          </w:tcPr>
          <w:p w14:paraId="27BA282D">
            <w:pPr>
              <w:rPr>
                <w:rFonts w:ascii="Arial"/>
                <w:color w:val="auto"/>
                <w:sz w:val="21"/>
              </w:rPr>
            </w:pPr>
          </w:p>
        </w:tc>
        <w:tc>
          <w:tcPr>
            <w:tcW w:w="3543" w:type="dxa"/>
            <w:vAlign w:val="top"/>
          </w:tcPr>
          <w:p w14:paraId="5279D6C1">
            <w:pPr>
              <w:pStyle w:val="212"/>
              <w:spacing w:before="67" w:line="219" w:lineRule="auto"/>
              <w:ind w:left="109"/>
              <w:rPr>
                <w:color w:val="auto"/>
              </w:rPr>
            </w:pPr>
            <w:r>
              <w:rPr>
                <w:color w:val="auto"/>
                <w:spacing w:val="-2"/>
              </w:rPr>
              <w:t>HJ410</w:t>
            </w:r>
            <w:r>
              <w:rPr>
                <w:color w:val="auto"/>
                <w:spacing w:val="-27"/>
              </w:rPr>
              <w:t xml:space="preserve"> </w:t>
            </w:r>
            <w:r>
              <w:rPr>
                <w:color w:val="auto"/>
                <w:spacing w:val="-2"/>
              </w:rPr>
              <w:t>文化用纸</w:t>
            </w:r>
          </w:p>
        </w:tc>
      </w:tr>
      <w:tr w14:paraId="6F09B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3" w:type="dxa"/>
            <w:vAlign w:val="top"/>
          </w:tcPr>
          <w:p w14:paraId="5AE20200">
            <w:pPr>
              <w:pStyle w:val="212"/>
              <w:spacing w:before="64"/>
              <w:ind w:left="118"/>
              <w:rPr>
                <w:color w:val="auto"/>
              </w:rPr>
            </w:pPr>
            <w:r>
              <w:rPr>
                <w:color w:val="auto"/>
                <w:spacing w:val="-5"/>
              </w:rPr>
              <w:t>31</w:t>
            </w:r>
          </w:p>
        </w:tc>
        <w:tc>
          <w:tcPr>
            <w:tcW w:w="1542" w:type="dxa"/>
            <w:vAlign w:val="top"/>
          </w:tcPr>
          <w:p w14:paraId="18CEB351">
            <w:pPr>
              <w:pStyle w:val="212"/>
              <w:spacing w:before="64" w:line="296" w:lineRule="auto"/>
              <w:ind w:left="109" w:right="106" w:hanging="7"/>
              <w:jc w:val="both"/>
              <w:rPr>
                <w:color w:val="auto"/>
              </w:rPr>
            </w:pPr>
            <w:r>
              <w:rPr>
                <w:color w:val="auto"/>
                <w:spacing w:val="3"/>
              </w:rPr>
              <w:t>A090201</w:t>
            </w:r>
            <w:r>
              <w:rPr>
                <w:color w:val="auto"/>
                <w:spacing w:val="34"/>
              </w:rPr>
              <w:t xml:space="preserve"> </w:t>
            </w:r>
            <w:r>
              <w:rPr>
                <w:color w:val="auto"/>
                <w:spacing w:val="3"/>
              </w:rPr>
              <w:t>鼓粉盒</w:t>
            </w:r>
            <w:r>
              <w:rPr>
                <w:color w:val="auto"/>
              </w:rPr>
              <w:t xml:space="preserve"> </w:t>
            </w:r>
            <w:r>
              <w:rPr>
                <w:color w:val="auto"/>
                <w:spacing w:val="8"/>
              </w:rPr>
              <w:t>（包括再生鼓粉</w:t>
            </w:r>
            <w:r>
              <w:rPr>
                <w:color w:val="auto"/>
                <w:spacing w:val="4"/>
              </w:rPr>
              <w:t xml:space="preserve"> </w:t>
            </w:r>
            <w:r>
              <w:rPr>
                <w:color w:val="auto"/>
                <w:spacing w:val="-5"/>
              </w:rPr>
              <w:t>盒）</w:t>
            </w:r>
          </w:p>
        </w:tc>
        <w:tc>
          <w:tcPr>
            <w:tcW w:w="2672" w:type="dxa"/>
            <w:vAlign w:val="top"/>
          </w:tcPr>
          <w:p w14:paraId="02C5799D">
            <w:pPr>
              <w:rPr>
                <w:rFonts w:ascii="Arial"/>
                <w:color w:val="auto"/>
                <w:sz w:val="21"/>
              </w:rPr>
            </w:pPr>
          </w:p>
        </w:tc>
        <w:tc>
          <w:tcPr>
            <w:tcW w:w="2248" w:type="dxa"/>
            <w:vAlign w:val="top"/>
          </w:tcPr>
          <w:p w14:paraId="24D7525A">
            <w:pPr>
              <w:rPr>
                <w:rFonts w:ascii="Arial"/>
                <w:color w:val="auto"/>
                <w:sz w:val="21"/>
              </w:rPr>
            </w:pPr>
          </w:p>
        </w:tc>
        <w:tc>
          <w:tcPr>
            <w:tcW w:w="3543" w:type="dxa"/>
            <w:vAlign w:val="top"/>
          </w:tcPr>
          <w:p w14:paraId="4B489F3D">
            <w:pPr>
              <w:pStyle w:val="212"/>
              <w:spacing w:before="63" w:line="219" w:lineRule="auto"/>
              <w:ind w:left="109"/>
              <w:rPr>
                <w:color w:val="auto"/>
              </w:rPr>
            </w:pPr>
            <w:r>
              <w:rPr>
                <w:color w:val="auto"/>
                <w:spacing w:val="-1"/>
              </w:rPr>
              <w:t>HJ/T413</w:t>
            </w:r>
            <w:r>
              <w:rPr>
                <w:color w:val="auto"/>
                <w:spacing w:val="-34"/>
              </w:rPr>
              <w:t xml:space="preserve"> </w:t>
            </w:r>
            <w:r>
              <w:rPr>
                <w:color w:val="auto"/>
                <w:spacing w:val="-1"/>
              </w:rPr>
              <w:t>再生鼓粉盒</w:t>
            </w:r>
          </w:p>
        </w:tc>
      </w:tr>
      <w:tr w14:paraId="5460C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83" w:type="dxa"/>
            <w:vMerge w:val="restart"/>
            <w:tcBorders>
              <w:bottom w:val="nil"/>
            </w:tcBorders>
            <w:vAlign w:val="top"/>
          </w:tcPr>
          <w:p w14:paraId="73D20A8E">
            <w:pPr>
              <w:pStyle w:val="212"/>
              <w:spacing w:before="64"/>
              <w:ind w:left="118"/>
              <w:rPr>
                <w:color w:val="auto"/>
              </w:rPr>
            </w:pPr>
            <w:r>
              <w:rPr>
                <w:color w:val="auto"/>
                <w:spacing w:val="-5"/>
              </w:rPr>
              <w:t>32</w:t>
            </w:r>
          </w:p>
        </w:tc>
        <w:tc>
          <w:tcPr>
            <w:tcW w:w="1542" w:type="dxa"/>
            <w:vMerge w:val="restart"/>
            <w:tcBorders>
              <w:bottom w:val="nil"/>
            </w:tcBorders>
            <w:vAlign w:val="top"/>
          </w:tcPr>
          <w:p w14:paraId="60247062">
            <w:pPr>
              <w:pStyle w:val="212"/>
              <w:spacing w:before="64" w:line="219" w:lineRule="auto"/>
              <w:ind w:left="102"/>
              <w:rPr>
                <w:color w:val="auto"/>
              </w:rPr>
            </w:pPr>
            <w:r>
              <w:rPr>
                <w:color w:val="auto"/>
                <w:spacing w:val="-1"/>
              </w:rPr>
              <w:t>A100203</w:t>
            </w:r>
            <w:r>
              <w:rPr>
                <w:color w:val="auto"/>
                <w:spacing w:val="-33"/>
              </w:rPr>
              <w:t xml:space="preserve"> </w:t>
            </w:r>
            <w:r>
              <w:rPr>
                <w:color w:val="auto"/>
                <w:spacing w:val="-1"/>
              </w:rPr>
              <w:t>人造板</w:t>
            </w:r>
          </w:p>
        </w:tc>
        <w:tc>
          <w:tcPr>
            <w:tcW w:w="2672" w:type="dxa"/>
            <w:vAlign w:val="top"/>
          </w:tcPr>
          <w:p w14:paraId="7EFC192F">
            <w:pPr>
              <w:pStyle w:val="212"/>
              <w:spacing w:before="64" w:line="219" w:lineRule="auto"/>
              <w:ind w:left="103"/>
              <w:rPr>
                <w:color w:val="auto"/>
              </w:rPr>
            </w:pPr>
            <w:r>
              <w:rPr>
                <w:color w:val="auto"/>
                <w:spacing w:val="-1"/>
              </w:rPr>
              <w:t>A10020301</w:t>
            </w:r>
            <w:r>
              <w:rPr>
                <w:color w:val="auto"/>
                <w:spacing w:val="-32"/>
              </w:rPr>
              <w:t xml:space="preserve"> </w:t>
            </w:r>
            <w:r>
              <w:rPr>
                <w:color w:val="auto"/>
                <w:spacing w:val="-1"/>
              </w:rPr>
              <w:t>胶合板</w:t>
            </w:r>
          </w:p>
        </w:tc>
        <w:tc>
          <w:tcPr>
            <w:tcW w:w="2248" w:type="dxa"/>
            <w:vAlign w:val="top"/>
          </w:tcPr>
          <w:p w14:paraId="5D0C019B">
            <w:pPr>
              <w:rPr>
                <w:rFonts w:ascii="Arial"/>
                <w:color w:val="auto"/>
                <w:sz w:val="21"/>
              </w:rPr>
            </w:pPr>
          </w:p>
        </w:tc>
        <w:tc>
          <w:tcPr>
            <w:tcW w:w="3543" w:type="dxa"/>
            <w:vAlign w:val="top"/>
          </w:tcPr>
          <w:p w14:paraId="02BA6B7E">
            <w:pPr>
              <w:pStyle w:val="212"/>
              <w:spacing w:before="64" w:line="219" w:lineRule="auto"/>
              <w:ind w:left="109"/>
              <w:rPr>
                <w:color w:val="auto"/>
              </w:rPr>
            </w:pPr>
            <w:r>
              <w:rPr>
                <w:color w:val="auto"/>
                <w:spacing w:val="-1"/>
              </w:rPr>
              <w:t>HJ571</w:t>
            </w:r>
            <w:r>
              <w:rPr>
                <w:color w:val="auto"/>
                <w:spacing w:val="-34"/>
              </w:rPr>
              <w:t xml:space="preserve"> </w:t>
            </w:r>
            <w:r>
              <w:rPr>
                <w:color w:val="auto"/>
                <w:spacing w:val="-1"/>
              </w:rPr>
              <w:t>人造板及其制品</w:t>
            </w:r>
          </w:p>
        </w:tc>
      </w:tr>
      <w:tr w14:paraId="1DDE0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7A586619">
            <w:pPr>
              <w:rPr>
                <w:rFonts w:ascii="Arial"/>
                <w:color w:val="auto"/>
                <w:sz w:val="21"/>
              </w:rPr>
            </w:pPr>
          </w:p>
        </w:tc>
        <w:tc>
          <w:tcPr>
            <w:tcW w:w="1542" w:type="dxa"/>
            <w:vMerge w:val="continue"/>
            <w:tcBorders>
              <w:top w:val="nil"/>
              <w:bottom w:val="nil"/>
            </w:tcBorders>
            <w:vAlign w:val="top"/>
          </w:tcPr>
          <w:p w14:paraId="5C7CE7E4">
            <w:pPr>
              <w:rPr>
                <w:rFonts w:ascii="Arial"/>
                <w:color w:val="auto"/>
                <w:sz w:val="21"/>
              </w:rPr>
            </w:pPr>
          </w:p>
        </w:tc>
        <w:tc>
          <w:tcPr>
            <w:tcW w:w="2672" w:type="dxa"/>
            <w:vAlign w:val="top"/>
          </w:tcPr>
          <w:p w14:paraId="4C42CE39">
            <w:pPr>
              <w:pStyle w:val="212"/>
              <w:spacing w:before="65" w:line="219" w:lineRule="auto"/>
              <w:ind w:left="103"/>
              <w:rPr>
                <w:color w:val="auto"/>
              </w:rPr>
            </w:pPr>
            <w:r>
              <w:rPr>
                <w:color w:val="auto"/>
                <w:spacing w:val="-1"/>
              </w:rPr>
              <w:t>A10020302</w:t>
            </w:r>
            <w:r>
              <w:rPr>
                <w:color w:val="auto"/>
                <w:spacing w:val="-30"/>
              </w:rPr>
              <w:t xml:space="preserve"> </w:t>
            </w:r>
            <w:r>
              <w:rPr>
                <w:color w:val="auto"/>
                <w:spacing w:val="-1"/>
              </w:rPr>
              <w:t>纤维板</w:t>
            </w:r>
          </w:p>
        </w:tc>
        <w:tc>
          <w:tcPr>
            <w:tcW w:w="2248" w:type="dxa"/>
            <w:vAlign w:val="top"/>
          </w:tcPr>
          <w:p w14:paraId="730D3B7A">
            <w:pPr>
              <w:rPr>
                <w:rFonts w:ascii="Arial"/>
                <w:color w:val="auto"/>
                <w:sz w:val="21"/>
              </w:rPr>
            </w:pPr>
          </w:p>
        </w:tc>
        <w:tc>
          <w:tcPr>
            <w:tcW w:w="3543" w:type="dxa"/>
            <w:vAlign w:val="top"/>
          </w:tcPr>
          <w:p w14:paraId="4D87B76C">
            <w:pPr>
              <w:pStyle w:val="212"/>
              <w:spacing w:before="64" w:line="219" w:lineRule="auto"/>
              <w:ind w:left="109"/>
              <w:rPr>
                <w:color w:val="auto"/>
              </w:rPr>
            </w:pPr>
            <w:r>
              <w:rPr>
                <w:color w:val="auto"/>
                <w:spacing w:val="-1"/>
              </w:rPr>
              <w:t>HJ571</w:t>
            </w:r>
            <w:r>
              <w:rPr>
                <w:color w:val="auto"/>
                <w:spacing w:val="-34"/>
              </w:rPr>
              <w:t xml:space="preserve"> </w:t>
            </w:r>
            <w:r>
              <w:rPr>
                <w:color w:val="auto"/>
                <w:spacing w:val="-1"/>
              </w:rPr>
              <w:t>人造板及其制品</w:t>
            </w:r>
          </w:p>
        </w:tc>
      </w:tr>
      <w:tr w14:paraId="3ACD4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2C31392A">
            <w:pPr>
              <w:rPr>
                <w:rFonts w:ascii="Arial"/>
                <w:color w:val="auto"/>
                <w:sz w:val="21"/>
              </w:rPr>
            </w:pPr>
          </w:p>
        </w:tc>
        <w:tc>
          <w:tcPr>
            <w:tcW w:w="1542" w:type="dxa"/>
            <w:vMerge w:val="continue"/>
            <w:tcBorders>
              <w:top w:val="nil"/>
              <w:bottom w:val="nil"/>
            </w:tcBorders>
            <w:vAlign w:val="top"/>
          </w:tcPr>
          <w:p w14:paraId="1F004592">
            <w:pPr>
              <w:rPr>
                <w:rFonts w:ascii="Arial"/>
                <w:color w:val="auto"/>
                <w:sz w:val="21"/>
              </w:rPr>
            </w:pPr>
          </w:p>
        </w:tc>
        <w:tc>
          <w:tcPr>
            <w:tcW w:w="2672" w:type="dxa"/>
            <w:vAlign w:val="top"/>
          </w:tcPr>
          <w:p w14:paraId="716CE41D">
            <w:pPr>
              <w:pStyle w:val="212"/>
              <w:spacing w:before="65" w:line="219" w:lineRule="auto"/>
              <w:ind w:left="103"/>
              <w:rPr>
                <w:color w:val="auto"/>
              </w:rPr>
            </w:pPr>
            <w:r>
              <w:rPr>
                <w:color w:val="auto"/>
                <w:spacing w:val="-1"/>
              </w:rPr>
              <w:t>A10020303</w:t>
            </w:r>
            <w:r>
              <w:rPr>
                <w:color w:val="auto"/>
                <w:spacing w:val="-32"/>
              </w:rPr>
              <w:t xml:space="preserve"> </w:t>
            </w:r>
            <w:r>
              <w:rPr>
                <w:color w:val="auto"/>
                <w:spacing w:val="-1"/>
              </w:rPr>
              <w:t>刨花板</w:t>
            </w:r>
          </w:p>
        </w:tc>
        <w:tc>
          <w:tcPr>
            <w:tcW w:w="2248" w:type="dxa"/>
            <w:vAlign w:val="top"/>
          </w:tcPr>
          <w:p w14:paraId="7DE9B386">
            <w:pPr>
              <w:rPr>
                <w:rFonts w:ascii="Arial"/>
                <w:color w:val="auto"/>
                <w:sz w:val="21"/>
              </w:rPr>
            </w:pPr>
          </w:p>
        </w:tc>
        <w:tc>
          <w:tcPr>
            <w:tcW w:w="3543" w:type="dxa"/>
            <w:vAlign w:val="top"/>
          </w:tcPr>
          <w:p w14:paraId="51394242">
            <w:pPr>
              <w:pStyle w:val="212"/>
              <w:spacing w:before="64" w:line="219" w:lineRule="auto"/>
              <w:ind w:left="109"/>
              <w:rPr>
                <w:color w:val="auto"/>
              </w:rPr>
            </w:pPr>
            <w:r>
              <w:rPr>
                <w:color w:val="auto"/>
                <w:spacing w:val="-1"/>
              </w:rPr>
              <w:t>HJ571</w:t>
            </w:r>
            <w:r>
              <w:rPr>
                <w:color w:val="auto"/>
                <w:spacing w:val="-34"/>
              </w:rPr>
              <w:t xml:space="preserve"> </w:t>
            </w:r>
            <w:r>
              <w:rPr>
                <w:color w:val="auto"/>
                <w:spacing w:val="-1"/>
              </w:rPr>
              <w:t>人造板及其制品</w:t>
            </w:r>
          </w:p>
        </w:tc>
      </w:tr>
      <w:tr w14:paraId="0099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25773387">
            <w:pPr>
              <w:rPr>
                <w:rFonts w:ascii="Arial"/>
                <w:color w:val="auto"/>
                <w:sz w:val="21"/>
              </w:rPr>
            </w:pPr>
          </w:p>
        </w:tc>
        <w:tc>
          <w:tcPr>
            <w:tcW w:w="1542" w:type="dxa"/>
            <w:vMerge w:val="continue"/>
            <w:tcBorders>
              <w:top w:val="nil"/>
              <w:bottom w:val="nil"/>
            </w:tcBorders>
            <w:vAlign w:val="top"/>
          </w:tcPr>
          <w:p w14:paraId="11B1FCC9">
            <w:pPr>
              <w:rPr>
                <w:rFonts w:ascii="Arial"/>
                <w:color w:val="auto"/>
                <w:sz w:val="21"/>
              </w:rPr>
            </w:pPr>
          </w:p>
        </w:tc>
        <w:tc>
          <w:tcPr>
            <w:tcW w:w="2672" w:type="dxa"/>
            <w:vAlign w:val="top"/>
          </w:tcPr>
          <w:p w14:paraId="2DAAB28E">
            <w:pPr>
              <w:pStyle w:val="212"/>
              <w:spacing w:before="68" w:line="219" w:lineRule="auto"/>
              <w:ind w:left="103"/>
              <w:rPr>
                <w:color w:val="auto"/>
              </w:rPr>
            </w:pPr>
            <w:r>
              <w:rPr>
                <w:color w:val="auto"/>
                <w:spacing w:val="-1"/>
              </w:rPr>
              <w:t>A10020304</w:t>
            </w:r>
            <w:r>
              <w:rPr>
                <w:color w:val="auto"/>
                <w:spacing w:val="-31"/>
              </w:rPr>
              <w:t xml:space="preserve"> </w:t>
            </w:r>
            <w:r>
              <w:rPr>
                <w:color w:val="auto"/>
                <w:spacing w:val="-1"/>
              </w:rPr>
              <w:t>细木工板</w:t>
            </w:r>
          </w:p>
        </w:tc>
        <w:tc>
          <w:tcPr>
            <w:tcW w:w="2248" w:type="dxa"/>
            <w:vAlign w:val="top"/>
          </w:tcPr>
          <w:p w14:paraId="5AA641E9">
            <w:pPr>
              <w:rPr>
                <w:rFonts w:ascii="Arial"/>
                <w:color w:val="auto"/>
                <w:sz w:val="21"/>
              </w:rPr>
            </w:pPr>
          </w:p>
        </w:tc>
        <w:tc>
          <w:tcPr>
            <w:tcW w:w="3543" w:type="dxa"/>
            <w:vAlign w:val="top"/>
          </w:tcPr>
          <w:p w14:paraId="23D010C9">
            <w:pPr>
              <w:pStyle w:val="212"/>
              <w:spacing w:before="67" w:line="219" w:lineRule="auto"/>
              <w:ind w:left="109"/>
              <w:rPr>
                <w:color w:val="auto"/>
              </w:rPr>
            </w:pPr>
            <w:r>
              <w:rPr>
                <w:color w:val="auto"/>
                <w:spacing w:val="-1"/>
              </w:rPr>
              <w:t>HJ571</w:t>
            </w:r>
            <w:r>
              <w:rPr>
                <w:color w:val="auto"/>
                <w:spacing w:val="-34"/>
              </w:rPr>
              <w:t xml:space="preserve"> </w:t>
            </w:r>
            <w:r>
              <w:rPr>
                <w:color w:val="auto"/>
                <w:spacing w:val="-1"/>
              </w:rPr>
              <w:t>人造板及其制品</w:t>
            </w:r>
          </w:p>
        </w:tc>
      </w:tr>
      <w:tr w14:paraId="1A88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D2ADE76">
            <w:pPr>
              <w:rPr>
                <w:rFonts w:ascii="Arial"/>
                <w:color w:val="auto"/>
                <w:sz w:val="21"/>
              </w:rPr>
            </w:pPr>
          </w:p>
        </w:tc>
        <w:tc>
          <w:tcPr>
            <w:tcW w:w="1542" w:type="dxa"/>
            <w:vMerge w:val="continue"/>
            <w:tcBorders>
              <w:top w:val="nil"/>
            </w:tcBorders>
            <w:vAlign w:val="top"/>
          </w:tcPr>
          <w:p w14:paraId="3995B404">
            <w:pPr>
              <w:rPr>
                <w:rFonts w:ascii="Arial"/>
                <w:color w:val="auto"/>
                <w:sz w:val="21"/>
              </w:rPr>
            </w:pPr>
          </w:p>
        </w:tc>
        <w:tc>
          <w:tcPr>
            <w:tcW w:w="2672" w:type="dxa"/>
            <w:vAlign w:val="top"/>
          </w:tcPr>
          <w:p w14:paraId="7440858E">
            <w:pPr>
              <w:pStyle w:val="212"/>
              <w:spacing w:before="65" w:line="219" w:lineRule="auto"/>
              <w:ind w:left="103"/>
              <w:rPr>
                <w:color w:val="auto"/>
              </w:rPr>
            </w:pPr>
            <w:r>
              <w:rPr>
                <w:color w:val="auto"/>
                <w:spacing w:val="-1"/>
              </w:rPr>
              <w:t>A10020399</w:t>
            </w:r>
            <w:r>
              <w:rPr>
                <w:color w:val="auto"/>
                <w:spacing w:val="-31"/>
              </w:rPr>
              <w:t xml:space="preserve"> </w:t>
            </w:r>
            <w:r>
              <w:rPr>
                <w:color w:val="auto"/>
                <w:spacing w:val="-1"/>
              </w:rPr>
              <w:t>其他人造板</w:t>
            </w:r>
          </w:p>
        </w:tc>
        <w:tc>
          <w:tcPr>
            <w:tcW w:w="2248" w:type="dxa"/>
            <w:vAlign w:val="top"/>
          </w:tcPr>
          <w:p w14:paraId="56B92C13">
            <w:pPr>
              <w:rPr>
                <w:rFonts w:ascii="Arial"/>
                <w:color w:val="auto"/>
                <w:sz w:val="21"/>
              </w:rPr>
            </w:pPr>
          </w:p>
        </w:tc>
        <w:tc>
          <w:tcPr>
            <w:tcW w:w="3543" w:type="dxa"/>
            <w:vAlign w:val="top"/>
          </w:tcPr>
          <w:p w14:paraId="7BFF304A">
            <w:pPr>
              <w:pStyle w:val="212"/>
              <w:spacing w:before="64" w:line="219" w:lineRule="auto"/>
              <w:ind w:left="109"/>
              <w:rPr>
                <w:color w:val="auto"/>
              </w:rPr>
            </w:pPr>
            <w:r>
              <w:rPr>
                <w:color w:val="auto"/>
                <w:spacing w:val="-1"/>
              </w:rPr>
              <w:t>HJ571</w:t>
            </w:r>
            <w:r>
              <w:rPr>
                <w:color w:val="auto"/>
                <w:spacing w:val="-34"/>
              </w:rPr>
              <w:t xml:space="preserve"> </w:t>
            </w:r>
            <w:r>
              <w:rPr>
                <w:color w:val="auto"/>
                <w:spacing w:val="-1"/>
              </w:rPr>
              <w:t>人造板及其制品</w:t>
            </w:r>
          </w:p>
        </w:tc>
      </w:tr>
      <w:tr w14:paraId="3C665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83" w:type="dxa"/>
            <w:vMerge w:val="restart"/>
            <w:tcBorders>
              <w:bottom w:val="nil"/>
            </w:tcBorders>
            <w:vAlign w:val="top"/>
          </w:tcPr>
          <w:p w14:paraId="239BEB6C">
            <w:pPr>
              <w:pStyle w:val="212"/>
              <w:spacing w:before="65"/>
              <w:ind w:left="118"/>
              <w:rPr>
                <w:color w:val="auto"/>
              </w:rPr>
            </w:pPr>
            <w:r>
              <w:rPr>
                <w:color w:val="auto"/>
                <w:spacing w:val="-5"/>
              </w:rPr>
              <w:t>33</w:t>
            </w:r>
          </w:p>
        </w:tc>
        <w:tc>
          <w:tcPr>
            <w:tcW w:w="1542" w:type="dxa"/>
            <w:vMerge w:val="restart"/>
            <w:tcBorders>
              <w:bottom w:val="nil"/>
            </w:tcBorders>
            <w:vAlign w:val="top"/>
          </w:tcPr>
          <w:p w14:paraId="5FB21499">
            <w:pPr>
              <w:pStyle w:val="212"/>
              <w:spacing w:before="64" w:line="321" w:lineRule="auto"/>
              <w:ind w:left="109" w:right="108" w:hanging="7"/>
              <w:rPr>
                <w:color w:val="auto"/>
              </w:rPr>
            </w:pPr>
            <w:r>
              <w:rPr>
                <w:color w:val="auto"/>
                <w:spacing w:val="3"/>
              </w:rPr>
              <w:t>A100204</w:t>
            </w:r>
            <w:r>
              <w:rPr>
                <w:color w:val="auto"/>
                <w:spacing w:val="34"/>
              </w:rPr>
              <w:t xml:space="preserve"> </w:t>
            </w:r>
            <w:r>
              <w:rPr>
                <w:color w:val="auto"/>
                <w:spacing w:val="3"/>
              </w:rPr>
              <w:t>二次加</w:t>
            </w:r>
            <w:r>
              <w:rPr>
                <w:color w:val="auto"/>
              </w:rPr>
              <w:t xml:space="preserve"> </w:t>
            </w:r>
            <w:r>
              <w:rPr>
                <w:color w:val="auto"/>
                <w:spacing w:val="-2"/>
              </w:rPr>
              <w:t>工材,相关板材</w:t>
            </w:r>
          </w:p>
        </w:tc>
        <w:tc>
          <w:tcPr>
            <w:tcW w:w="2672" w:type="dxa"/>
            <w:vAlign w:val="top"/>
          </w:tcPr>
          <w:p w14:paraId="17ED21B3">
            <w:pPr>
              <w:pStyle w:val="212"/>
              <w:spacing w:before="65" w:line="219" w:lineRule="auto"/>
              <w:ind w:left="103"/>
              <w:rPr>
                <w:color w:val="auto"/>
              </w:rPr>
            </w:pPr>
            <w:r>
              <w:rPr>
                <w:color w:val="auto"/>
                <w:spacing w:val="-1"/>
              </w:rPr>
              <w:t>A10020404</w:t>
            </w:r>
            <w:r>
              <w:rPr>
                <w:color w:val="auto"/>
                <w:spacing w:val="-28"/>
              </w:rPr>
              <w:t xml:space="preserve"> </w:t>
            </w:r>
            <w:r>
              <w:rPr>
                <w:color w:val="auto"/>
                <w:spacing w:val="-1"/>
              </w:rPr>
              <w:t>人造板表面装饰板</w:t>
            </w:r>
          </w:p>
        </w:tc>
        <w:tc>
          <w:tcPr>
            <w:tcW w:w="2248" w:type="dxa"/>
            <w:vAlign w:val="top"/>
          </w:tcPr>
          <w:p w14:paraId="671F7172">
            <w:pPr>
              <w:rPr>
                <w:rFonts w:ascii="Arial"/>
                <w:color w:val="auto"/>
                <w:sz w:val="21"/>
              </w:rPr>
            </w:pPr>
          </w:p>
        </w:tc>
        <w:tc>
          <w:tcPr>
            <w:tcW w:w="3543" w:type="dxa"/>
            <w:vAlign w:val="top"/>
          </w:tcPr>
          <w:p w14:paraId="742D8B9D">
            <w:pPr>
              <w:pStyle w:val="212"/>
              <w:spacing w:before="64" w:line="219" w:lineRule="auto"/>
              <w:ind w:left="109"/>
              <w:rPr>
                <w:color w:val="auto"/>
              </w:rPr>
            </w:pPr>
            <w:r>
              <w:rPr>
                <w:color w:val="auto"/>
                <w:spacing w:val="-1"/>
              </w:rPr>
              <w:t>HJ571</w:t>
            </w:r>
            <w:r>
              <w:rPr>
                <w:color w:val="auto"/>
                <w:spacing w:val="-30"/>
              </w:rPr>
              <w:t xml:space="preserve"> </w:t>
            </w:r>
            <w:r>
              <w:rPr>
                <w:color w:val="auto"/>
                <w:spacing w:val="-1"/>
              </w:rPr>
              <w:t>人造板及其制品/HJ2540</w:t>
            </w:r>
            <w:r>
              <w:rPr>
                <w:color w:val="auto"/>
                <w:spacing w:val="-38"/>
              </w:rPr>
              <w:t xml:space="preserve"> </w:t>
            </w:r>
            <w:r>
              <w:rPr>
                <w:color w:val="auto"/>
                <w:spacing w:val="-1"/>
              </w:rPr>
              <w:t>木塑制品</w:t>
            </w:r>
          </w:p>
        </w:tc>
      </w:tr>
      <w:tr w14:paraId="2C82F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3" w:type="dxa"/>
            <w:vMerge w:val="continue"/>
            <w:tcBorders>
              <w:top w:val="nil"/>
            </w:tcBorders>
            <w:vAlign w:val="top"/>
          </w:tcPr>
          <w:p w14:paraId="137CE8B9">
            <w:pPr>
              <w:rPr>
                <w:rFonts w:ascii="Arial"/>
                <w:color w:val="auto"/>
                <w:sz w:val="21"/>
              </w:rPr>
            </w:pPr>
          </w:p>
        </w:tc>
        <w:tc>
          <w:tcPr>
            <w:tcW w:w="1542" w:type="dxa"/>
            <w:vMerge w:val="continue"/>
            <w:tcBorders>
              <w:top w:val="nil"/>
            </w:tcBorders>
            <w:vAlign w:val="top"/>
          </w:tcPr>
          <w:p w14:paraId="67BF376E">
            <w:pPr>
              <w:rPr>
                <w:rFonts w:ascii="Arial"/>
                <w:color w:val="auto"/>
                <w:sz w:val="21"/>
              </w:rPr>
            </w:pPr>
          </w:p>
        </w:tc>
        <w:tc>
          <w:tcPr>
            <w:tcW w:w="2672" w:type="dxa"/>
            <w:vAlign w:val="top"/>
          </w:tcPr>
          <w:p w14:paraId="6ECA7361">
            <w:pPr>
              <w:pStyle w:val="212"/>
              <w:spacing w:before="67" w:line="284" w:lineRule="auto"/>
              <w:ind w:left="113" w:right="107" w:hanging="10"/>
              <w:rPr>
                <w:color w:val="auto"/>
              </w:rPr>
            </w:pPr>
            <w:r>
              <w:rPr>
                <w:color w:val="auto"/>
                <w:spacing w:val="5"/>
              </w:rPr>
              <w:t>A10020404</w:t>
            </w:r>
            <w:r>
              <w:rPr>
                <w:color w:val="auto"/>
                <w:spacing w:val="30"/>
              </w:rPr>
              <w:t xml:space="preserve"> </w:t>
            </w:r>
            <w:r>
              <w:rPr>
                <w:color w:val="auto"/>
                <w:spacing w:val="5"/>
              </w:rPr>
              <w:t>人造板表面装饰板</w:t>
            </w:r>
            <w:r>
              <w:rPr>
                <w:color w:val="auto"/>
              </w:rPr>
              <w:t xml:space="preserve"> </w:t>
            </w:r>
            <w:r>
              <w:rPr>
                <w:color w:val="auto"/>
                <w:spacing w:val="-3"/>
              </w:rPr>
              <w:t>（地板）</w:t>
            </w:r>
          </w:p>
        </w:tc>
        <w:tc>
          <w:tcPr>
            <w:tcW w:w="2248" w:type="dxa"/>
            <w:vAlign w:val="top"/>
          </w:tcPr>
          <w:p w14:paraId="6E863972">
            <w:pPr>
              <w:rPr>
                <w:rFonts w:ascii="Arial"/>
                <w:color w:val="auto"/>
                <w:sz w:val="21"/>
              </w:rPr>
            </w:pPr>
          </w:p>
        </w:tc>
        <w:tc>
          <w:tcPr>
            <w:tcW w:w="3543" w:type="dxa"/>
            <w:vAlign w:val="top"/>
          </w:tcPr>
          <w:p w14:paraId="5CD24ADF">
            <w:pPr>
              <w:pStyle w:val="212"/>
              <w:spacing w:before="67" w:line="219" w:lineRule="auto"/>
              <w:ind w:left="109"/>
              <w:rPr>
                <w:color w:val="auto"/>
              </w:rPr>
            </w:pPr>
            <w:r>
              <w:rPr>
                <w:color w:val="auto"/>
                <w:spacing w:val="-1"/>
              </w:rPr>
              <w:t>HJ571</w:t>
            </w:r>
            <w:r>
              <w:rPr>
                <w:color w:val="auto"/>
                <w:spacing w:val="-30"/>
              </w:rPr>
              <w:t xml:space="preserve"> </w:t>
            </w:r>
            <w:r>
              <w:rPr>
                <w:color w:val="auto"/>
                <w:spacing w:val="-1"/>
              </w:rPr>
              <w:t>人造板及其制品/HJ2540</w:t>
            </w:r>
            <w:r>
              <w:rPr>
                <w:color w:val="auto"/>
                <w:spacing w:val="-38"/>
              </w:rPr>
              <w:t xml:space="preserve"> </w:t>
            </w:r>
            <w:r>
              <w:rPr>
                <w:color w:val="auto"/>
                <w:spacing w:val="-1"/>
              </w:rPr>
              <w:t>木塑制品</w:t>
            </w:r>
          </w:p>
        </w:tc>
      </w:tr>
      <w:tr w14:paraId="33A9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1B0908CB">
            <w:pPr>
              <w:pStyle w:val="212"/>
              <w:spacing w:before="65"/>
              <w:ind w:left="118"/>
              <w:rPr>
                <w:color w:val="auto"/>
              </w:rPr>
            </w:pPr>
            <w:r>
              <w:rPr>
                <w:color w:val="auto"/>
                <w:spacing w:val="-5"/>
              </w:rPr>
              <w:t>34</w:t>
            </w:r>
          </w:p>
        </w:tc>
        <w:tc>
          <w:tcPr>
            <w:tcW w:w="1542" w:type="dxa"/>
            <w:vAlign w:val="top"/>
          </w:tcPr>
          <w:p w14:paraId="74C8304D">
            <w:pPr>
              <w:pStyle w:val="212"/>
              <w:spacing w:before="66" w:line="283" w:lineRule="auto"/>
              <w:ind w:left="107" w:right="108" w:hanging="5"/>
              <w:rPr>
                <w:color w:val="auto"/>
              </w:rPr>
            </w:pPr>
            <w:r>
              <w:rPr>
                <w:color w:val="auto"/>
                <w:spacing w:val="3"/>
              </w:rPr>
              <w:t>A100301</w:t>
            </w:r>
            <w:r>
              <w:rPr>
                <w:color w:val="auto"/>
                <w:spacing w:val="34"/>
              </w:rPr>
              <w:t xml:space="preserve"> </w:t>
            </w:r>
            <w:r>
              <w:rPr>
                <w:color w:val="auto"/>
                <w:spacing w:val="3"/>
              </w:rPr>
              <w:t>水泥熟</w:t>
            </w:r>
            <w:r>
              <w:rPr>
                <w:color w:val="auto"/>
              </w:rPr>
              <w:t xml:space="preserve"> </w:t>
            </w:r>
            <w:r>
              <w:rPr>
                <w:color w:val="auto"/>
                <w:spacing w:val="-2"/>
              </w:rPr>
              <w:t>料及水泥</w:t>
            </w:r>
          </w:p>
        </w:tc>
        <w:tc>
          <w:tcPr>
            <w:tcW w:w="2672" w:type="dxa"/>
            <w:vAlign w:val="top"/>
          </w:tcPr>
          <w:p w14:paraId="3314F35F">
            <w:pPr>
              <w:pStyle w:val="212"/>
              <w:spacing w:before="65" w:line="220" w:lineRule="auto"/>
              <w:ind w:left="103"/>
              <w:rPr>
                <w:color w:val="auto"/>
              </w:rPr>
            </w:pPr>
            <w:r>
              <w:rPr>
                <w:color w:val="auto"/>
                <w:spacing w:val="-1"/>
              </w:rPr>
              <w:t>A10030102</w:t>
            </w:r>
            <w:r>
              <w:rPr>
                <w:color w:val="auto"/>
                <w:spacing w:val="-31"/>
              </w:rPr>
              <w:t xml:space="preserve"> </w:t>
            </w:r>
            <w:r>
              <w:rPr>
                <w:color w:val="auto"/>
                <w:spacing w:val="-1"/>
              </w:rPr>
              <w:t>水泥</w:t>
            </w:r>
          </w:p>
        </w:tc>
        <w:tc>
          <w:tcPr>
            <w:tcW w:w="2248" w:type="dxa"/>
            <w:vAlign w:val="top"/>
          </w:tcPr>
          <w:p w14:paraId="25356875">
            <w:pPr>
              <w:rPr>
                <w:rFonts w:ascii="Arial"/>
                <w:color w:val="auto"/>
                <w:sz w:val="21"/>
              </w:rPr>
            </w:pPr>
          </w:p>
        </w:tc>
        <w:tc>
          <w:tcPr>
            <w:tcW w:w="3543" w:type="dxa"/>
            <w:vAlign w:val="top"/>
          </w:tcPr>
          <w:p w14:paraId="58FEE2FB">
            <w:pPr>
              <w:pStyle w:val="212"/>
              <w:spacing w:before="64" w:line="219" w:lineRule="auto"/>
              <w:ind w:left="109"/>
              <w:rPr>
                <w:color w:val="auto"/>
              </w:rPr>
            </w:pPr>
            <w:r>
              <w:rPr>
                <w:color w:val="auto"/>
                <w:spacing w:val="-1"/>
              </w:rPr>
              <w:t>HJ2519</w:t>
            </w:r>
            <w:r>
              <w:rPr>
                <w:color w:val="auto"/>
                <w:spacing w:val="-34"/>
              </w:rPr>
              <w:t xml:space="preserve"> </w:t>
            </w:r>
            <w:r>
              <w:rPr>
                <w:color w:val="auto"/>
                <w:spacing w:val="-1"/>
              </w:rPr>
              <w:t>水泥</w:t>
            </w:r>
          </w:p>
        </w:tc>
      </w:tr>
      <w:tr w14:paraId="47BBA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6DAA5275">
            <w:pPr>
              <w:pStyle w:val="212"/>
              <w:spacing w:before="66"/>
              <w:ind w:left="118"/>
              <w:rPr>
                <w:color w:val="auto"/>
              </w:rPr>
            </w:pPr>
            <w:r>
              <w:rPr>
                <w:color w:val="auto"/>
                <w:spacing w:val="-5"/>
              </w:rPr>
              <w:t>35</w:t>
            </w:r>
          </w:p>
        </w:tc>
        <w:tc>
          <w:tcPr>
            <w:tcW w:w="1542" w:type="dxa"/>
            <w:vAlign w:val="top"/>
          </w:tcPr>
          <w:p w14:paraId="1C589A6B">
            <w:pPr>
              <w:pStyle w:val="212"/>
              <w:spacing w:before="66" w:line="283" w:lineRule="auto"/>
              <w:ind w:left="106" w:right="108" w:hanging="4"/>
              <w:rPr>
                <w:color w:val="auto"/>
              </w:rPr>
            </w:pPr>
            <w:r>
              <w:rPr>
                <w:color w:val="auto"/>
                <w:spacing w:val="3"/>
              </w:rPr>
              <w:t>A100303</w:t>
            </w:r>
            <w:r>
              <w:rPr>
                <w:color w:val="auto"/>
                <w:spacing w:val="34"/>
              </w:rPr>
              <w:t xml:space="preserve"> </w:t>
            </w:r>
            <w:r>
              <w:rPr>
                <w:color w:val="auto"/>
                <w:spacing w:val="3"/>
              </w:rPr>
              <w:t>水泥混</w:t>
            </w:r>
            <w:r>
              <w:rPr>
                <w:color w:val="auto"/>
              </w:rPr>
              <w:t xml:space="preserve"> </w:t>
            </w:r>
            <w:r>
              <w:rPr>
                <w:color w:val="auto"/>
                <w:spacing w:val="-2"/>
              </w:rPr>
              <w:t>凝土制品</w:t>
            </w:r>
          </w:p>
        </w:tc>
        <w:tc>
          <w:tcPr>
            <w:tcW w:w="2672" w:type="dxa"/>
            <w:vAlign w:val="top"/>
          </w:tcPr>
          <w:p w14:paraId="08A33F38">
            <w:pPr>
              <w:pStyle w:val="212"/>
              <w:spacing w:before="65" w:line="221" w:lineRule="auto"/>
              <w:ind w:left="103"/>
              <w:rPr>
                <w:color w:val="auto"/>
              </w:rPr>
            </w:pPr>
            <w:r>
              <w:rPr>
                <w:color w:val="auto"/>
                <w:spacing w:val="-1"/>
              </w:rPr>
              <w:t>A10030301</w:t>
            </w:r>
            <w:r>
              <w:rPr>
                <w:color w:val="auto"/>
                <w:spacing w:val="-30"/>
              </w:rPr>
              <w:t xml:space="preserve"> </w:t>
            </w:r>
            <w:r>
              <w:rPr>
                <w:color w:val="auto"/>
                <w:spacing w:val="-1"/>
              </w:rPr>
              <w:t>商品混凝土</w:t>
            </w:r>
          </w:p>
        </w:tc>
        <w:tc>
          <w:tcPr>
            <w:tcW w:w="2248" w:type="dxa"/>
            <w:vAlign w:val="top"/>
          </w:tcPr>
          <w:p w14:paraId="0B265018">
            <w:pPr>
              <w:rPr>
                <w:rFonts w:ascii="Arial"/>
                <w:color w:val="auto"/>
                <w:sz w:val="21"/>
              </w:rPr>
            </w:pPr>
          </w:p>
        </w:tc>
        <w:tc>
          <w:tcPr>
            <w:tcW w:w="3543" w:type="dxa"/>
            <w:vAlign w:val="top"/>
          </w:tcPr>
          <w:p w14:paraId="0063C434">
            <w:pPr>
              <w:pStyle w:val="212"/>
              <w:spacing w:before="65" w:line="219" w:lineRule="auto"/>
              <w:ind w:left="109"/>
              <w:rPr>
                <w:color w:val="auto"/>
              </w:rPr>
            </w:pPr>
            <w:r>
              <w:rPr>
                <w:color w:val="auto"/>
                <w:spacing w:val="-1"/>
              </w:rPr>
              <w:t>HJ/T412</w:t>
            </w:r>
            <w:r>
              <w:rPr>
                <w:color w:val="auto"/>
                <w:spacing w:val="-34"/>
              </w:rPr>
              <w:t xml:space="preserve"> </w:t>
            </w:r>
            <w:r>
              <w:rPr>
                <w:color w:val="auto"/>
                <w:spacing w:val="-1"/>
              </w:rPr>
              <w:t>预拌混凝土</w:t>
            </w:r>
          </w:p>
        </w:tc>
      </w:tr>
      <w:tr w14:paraId="5A972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0B83C9DB">
            <w:pPr>
              <w:pStyle w:val="212"/>
              <w:spacing w:before="66"/>
              <w:ind w:left="118"/>
              <w:rPr>
                <w:color w:val="auto"/>
              </w:rPr>
            </w:pPr>
            <w:r>
              <w:rPr>
                <w:color w:val="auto"/>
                <w:spacing w:val="-5"/>
              </w:rPr>
              <w:t>36</w:t>
            </w:r>
          </w:p>
        </w:tc>
        <w:tc>
          <w:tcPr>
            <w:tcW w:w="1542" w:type="dxa"/>
            <w:vMerge w:val="restart"/>
            <w:tcBorders>
              <w:bottom w:val="nil"/>
            </w:tcBorders>
            <w:vAlign w:val="top"/>
          </w:tcPr>
          <w:p w14:paraId="6BBBD180">
            <w:pPr>
              <w:pStyle w:val="212"/>
              <w:spacing w:before="66" w:line="322" w:lineRule="auto"/>
              <w:ind w:left="111" w:right="108" w:hanging="9"/>
              <w:rPr>
                <w:color w:val="auto"/>
              </w:rPr>
            </w:pPr>
            <w:r>
              <w:rPr>
                <w:color w:val="auto"/>
                <w:spacing w:val="3"/>
              </w:rPr>
              <w:t>A100304</w:t>
            </w:r>
            <w:r>
              <w:rPr>
                <w:color w:val="auto"/>
                <w:spacing w:val="35"/>
              </w:rPr>
              <w:t xml:space="preserve"> </w:t>
            </w:r>
            <w:r>
              <w:rPr>
                <w:color w:val="auto"/>
                <w:spacing w:val="3"/>
              </w:rPr>
              <w:t>纤维增</w:t>
            </w:r>
            <w:r>
              <w:rPr>
                <w:color w:val="auto"/>
              </w:rPr>
              <w:t xml:space="preserve"> </w:t>
            </w:r>
            <w:r>
              <w:rPr>
                <w:color w:val="auto"/>
                <w:spacing w:val="-2"/>
              </w:rPr>
              <w:t>强水泥制品</w:t>
            </w:r>
          </w:p>
        </w:tc>
        <w:tc>
          <w:tcPr>
            <w:tcW w:w="2672" w:type="dxa"/>
            <w:vAlign w:val="top"/>
          </w:tcPr>
          <w:p w14:paraId="603F2296">
            <w:pPr>
              <w:pStyle w:val="212"/>
              <w:spacing w:before="66" w:line="219" w:lineRule="auto"/>
              <w:ind w:left="103"/>
              <w:rPr>
                <w:color w:val="auto"/>
              </w:rPr>
            </w:pPr>
            <w:r>
              <w:rPr>
                <w:color w:val="auto"/>
                <w:spacing w:val="-1"/>
              </w:rPr>
              <w:t>A10030402</w:t>
            </w:r>
            <w:r>
              <w:rPr>
                <w:color w:val="auto"/>
                <w:spacing w:val="-28"/>
              </w:rPr>
              <w:t xml:space="preserve"> </w:t>
            </w:r>
            <w:r>
              <w:rPr>
                <w:color w:val="auto"/>
                <w:spacing w:val="-1"/>
              </w:rPr>
              <w:t>纤维增强硅酸钙板</w:t>
            </w:r>
          </w:p>
        </w:tc>
        <w:tc>
          <w:tcPr>
            <w:tcW w:w="2248" w:type="dxa"/>
            <w:vAlign w:val="top"/>
          </w:tcPr>
          <w:p w14:paraId="54E76511">
            <w:pPr>
              <w:rPr>
                <w:rFonts w:ascii="Arial"/>
                <w:color w:val="auto"/>
                <w:sz w:val="21"/>
              </w:rPr>
            </w:pPr>
          </w:p>
        </w:tc>
        <w:tc>
          <w:tcPr>
            <w:tcW w:w="3543" w:type="dxa"/>
            <w:vAlign w:val="top"/>
          </w:tcPr>
          <w:p w14:paraId="7DB76559">
            <w:pPr>
              <w:pStyle w:val="212"/>
              <w:spacing w:before="66" w:line="219" w:lineRule="auto"/>
              <w:ind w:left="109"/>
              <w:rPr>
                <w:color w:val="auto"/>
              </w:rPr>
            </w:pPr>
            <w:r>
              <w:rPr>
                <w:color w:val="auto"/>
                <w:spacing w:val="-1"/>
              </w:rPr>
              <w:t>HJ/T223</w:t>
            </w:r>
            <w:r>
              <w:rPr>
                <w:color w:val="auto"/>
                <w:spacing w:val="-33"/>
              </w:rPr>
              <w:t xml:space="preserve"> </w:t>
            </w:r>
            <w:r>
              <w:rPr>
                <w:color w:val="auto"/>
                <w:spacing w:val="-1"/>
              </w:rPr>
              <w:t>轻质墙体板材</w:t>
            </w:r>
          </w:p>
        </w:tc>
      </w:tr>
      <w:tr w14:paraId="4747B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tcBorders>
            <w:vAlign w:val="top"/>
          </w:tcPr>
          <w:p w14:paraId="1C250FD4">
            <w:pPr>
              <w:rPr>
                <w:rFonts w:ascii="Arial"/>
                <w:color w:val="auto"/>
                <w:sz w:val="21"/>
              </w:rPr>
            </w:pPr>
          </w:p>
        </w:tc>
        <w:tc>
          <w:tcPr>
            <w:tcW w:w="1542" w:type="dxa"/>
            <w:vMerge w:val="continue"/>
            <w:tcBorders>
              <w:top w:val="nil"/>
            </w:tcBorders>
            <w:vAlign w:val="top"/>
          </w:tcPr>
          <w:p w14:paraId="2E8EFD2B">
            <w:pPr>
              <w:rPr>
                <w:rFonts w:ascii="Arial"/>
                <w:color w:val="auto"/>
                <w:sz w:val="21"/>
              </w:rPr>
            </w:pPr>
          </w:p>
        </w:tc>
        <w:tc>
          <w:tcPr>
            <w:tcW w:w="2672" w:type="dxa"/>
            <w:vAlign w:val="top"/>
          </w:tcPr>
          <w:p w14:paraId="0C6EE681">
            <w:pPr>
              <w:pStyle w:val="212"/>
              <w:spacing w:before="66" w:line="220" w:lineRule="auto"/>
              <w:ind w:left="103"/>
              <w:rPr>
                <w:color w:val="auto"/>
              </w:rPr>
            </w:pPr>
            <w:r>
              <w:rPr>
                <w:color w:val="auto"/>
                <w:spacing w:val="-1"/>
              </w:rPr>
              <w:t>A10030403</w:t>
            </w:r>
            <w:r>
              <w:rPr>
                <w:color w:val="auto"/>
                <w:spacing w:val="-45"/>
              </w:rPr>
              <w:t xml:space="preserve"> </w:t>
            </w:r>
            <w:r>
              <w:rPr>
                <w:color w:val="auto"/>
                <w:spacing w:val="-1"/>
              </w:rPr>
              <w:t>无石棉纤维水泥制品</w:t>
            </w:r>
          </w:p>
        </w:tc>
        <w:tc>
          <w:tcPr>
            <w:tcW w:w="2248" w:type="dxa"/>
            <w:vAlign w:val="top"/>
          </w:tcPr>
          <w:p w14:paraId="365F4AAD">
            <w:pPr>
              <w:rPr>
                <w:rFonts w:ascii="Arial"/>
                <w:color w:val="auto"/>
                <w:sz w:val="21"/>
              </w:rPr>
            </w:pPr>
          </w:p>
        </w:tc>
        <w:tc>
          <w:tcPr>
            <w:tcW w:w="3543" w:type="dxa"/>
            <w:vAlign w:val="top"/>
          </w:tcPr>
          <w:p w14:paraId="66573A6B">
            <w:pPr>
              <w:pStyle w:val="212"/>
              <w:spacing w:before="66" w:line="219" w:lineRule="auto"/>
              <w:ind w:left="109"/>
              <w:rPr>
                <w:color w:val="auto"/>
              </w:rPr>
            </w:pPr>
            <w:r>
              <w:rPr>
                <w:color w:val="auto"/>
                <w:spacing w:val="-1"/>
              </w:rPr>
              <w:t>HJ/T223</w:t>
            </w:r>
            <w:r>
              <w:rPr>
                <w:color w:val="auto"/>
                <w:spacing w:val="-33"/>
              </w:rPr>
              <w:t xml:space="preserve"> </w:t>
            </w:r>
            <w:r>
              <w:rPr>
                <w:color w:val="auto"/>
                <w:spacing w:val="-1"/>
              </w:rPr>
              <w:t>轻质墙体板材</w:t>
            </w:r>
          </w:p>
        </w:tc>
      </w:tr>
      <w:tr w14:paraId="5D83D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334D0AE4">
            <w:pPr>
              <w:pStyle w:val="212"/>
              <w:spacing w:before="67"/>
              <w:ind w:left="118"/>
              <w:rPr>
                <w:color w:val="auto"/>
              </w:rPr>
            </w:pPr>
            <w:r>
              <w:rPr>
                <w:color w:val="auto"/>
                <w:spacing w:val="-5"/>
              </w:rPr>
              <w:t>37</w:t>
            </w:r>
          </w:p>
        </w:tc>
        <w:tc>
          <w:tcPr>
            <w:tcW w:w="1542" w:type="dxa"/>
            <w:vMerge w:val="restart"/>
            <w:tcBorders>
              <w:bottom w:val="nil"/>
            </w:tcBorders>
            <w:vAlign w:val="top"/>
          </w:tcPr>
          <w:p w14:paraId="50FFF942">
            <w:pPr>
              <w:pStyle w:val="212"/>
              <w:spacing w:before="66" w:line="322" w:lineRule="auto"/>
              <w:ind w:left="109" w:right="108" w:hanging="7"/>
              <w:rPr>
                <w:color w:val="auto"/>
              </w:rPr>
            </w:pPr>
            <w:r>
              <w:rPr>
                <w:color w:val="auto"/>
                <w:spacing w:val="3"/>
              </w:rPr>
              <w:t>A100305</w:t>
            </w:r>
            <w:r>
              <w:rPr>
                <w:color w:val="auto"/>
                <w:spacing w:val="34"/>
              </w:rPr>
              <w:t xml:space="preserve"> </w:t>
            </w:r>
            <w:r>
              <w:rPr>
                <w:color w:val="auto"/>
                <w:spacing w:val="3"/>
              </w:rPr>
              <w:t>轻质建</w:t>
            </w:r>
            <w:r>
              <w:rPr>
                <w:color w:val="auto"/>
              </w:rPr>
              <w:t xml:space="preserve"> </w:t>
            </w:r>
            <w:r>
              <w:rPr>
                <w:color w:val="auto"/>
                <w:spacing w:val="-2"/>
              </w:rPr>
              <w:t>筑材料及制品</w:t>
            </w:r>
          </w:p>
        </w:tc>
        <w:tc>
          <w:tcPr>
            <w:tcW w:w="2672" w:type="dxa"/>
            <w:vAlign w:val="top"/>
          </w:tcPr>
          <w:p w14:paraId="22715C66">
            <w:pPr>
              <w:pStyle w:val="212"/>
              <w:spacing w:before="67" w:line="219" w:lineRule="auto"/>
              <w:ind w:left="103"/>
              <w:rPr>
                <w:color w:val="auto"/>
              </w:rPr>
            </w:pPr>
            <w:r>
              <w:rPr>
                <w:color w:val="auto"/>
                <w:spacing w:val="-1"/>
              </w:rPr>
              <w:t>A10030501</w:t>
            </w:r>
            <w:r>
              <w:rPr>
                <w:color w:val="auto"/>
                <w:spacing w:val="-32"/>
              </w:rPr>
              <w:t xml:space="preserve"> </w:t>
            </w:r>
            <w:r>
              <w:rPr>
                <w:color w:val="auto"/>
                <w:spacing w:val="-1"/>
              </w:rPr>
              <w:t>石膏板</w:t>
            </w:r>
          </w:p>
        </w:tc>
        <w:tc>
          <w:tcPr>
            <w:tcW w:w="2248" w:type="dxa"/>
            <w:vAlign w:val="top"/>
          </w:tcPr>
          <w:p w14:paraId="2011796B">
            <w:pPr>
              <w:rPr>
                <w:rFonts w:ascii="Arial"/>
                <w:color w:val="auto"/>
                <w:sz w:val="21"/>
              </w:rPr>
            </w:pPr>
          </w:p>
        </w:tc>
        <w:tc>
          <w:tcPr>
            <w:tcW w:w="3543" w:type="dxa"/>
            <w:vAlign w:val="top"/>
          </w:tcPr>
          <w:p w14:paraId="0F10D724">
            <w:pPr>
              <w:pStyle w:val="212"/>
              <w:spacing w:before="66" w:line="219" w:lineRule="auto"/>
              <w:ind w:left="109"/>
              <w:rPr>
                <w:color w:val="auto"/>
              </w:rPr>
            </w:pPr>
            <w:r>
              <w:rPr>
                <w:color w:val="auto"/>
                <w:spacing w:val="-1"/>
              </w:rPr>
              <w:t>HJ/T223</w:t>
            </w:r>
            <w:r>
              <w:rPr>
                <w:color w:val="auto"/>
                <w:spacing w:val="-33"/>
              </w:rPr>
              <w:t xml:space="preserve"> </w:t>
            </w:r>
            <w:r>
              <w:rPr>
                <w:color w:val="auto"/>
                <w:spacing w:val="-1"/>
              </w:rPr>
              <w:t>轻质墙体板材</w:t>
            </w:r>
          </w:p>
        </w:tc>
      </w:tr>
      <w:tr w14:paraId="6B2F0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583" w:type="dxa"/>
            <w:vMerge w:val="continue"/>
            <w:tcBorders>
              <w:top w:val="nil"/>
            </w:tcBorders>
            <w:vAlign w:val="top"/>
          </w:tcPr>
          <w:p w14:paraId="042470B2">
            <w:pPr>
              <w:rPr>
                <w:rFonts w:ascii="Arial"/>
                <w:color w:val="auto"/>
                <w:sz w:val="21"/>
              </w:rPr>
            </w:pPr>
          </w:p>
        </w:tc>
        <w:tc>
          <w:tcPr>
            <w:tcW w:w="1542" w:type="dxa"/>
            <w:vMerge w:val="continue"/>
            <w:tcBorders>
              <w:top w:val="nil"/>
            </w:tcBorders>
            <w:vAlign w:val="top"/>
          </w:tcPr>
          <w:p w14:paraId="003F1632">
            <w:pPr>
              <w:rPr>
                <w:rFonts w:ascii="Arial"/>
                <w:color w:val="auto"/>
                <w:sz w:val="21"/>
              </w:rPr>
            </w:pPr>
          </w:p>
        </w:tc>
        <w:tc>
          <w:tcPr>
            <w:tcW w:w="2672" w:type="dxa"/>
            <w:vAlign w:val="top"/>
          </w:tcPr>
          <w:p w14:paraId="79DB65BF">
            <w:pPr>
              <w:pStyle w:val="212"/>
              <w:spacing w:before="66" w:line="219" w:lineRule="auto"/>
              <w:ind w:left="103"/>
              <w:rPr>
                <w:color w:val="auto"/>
              </w:rPr>
            </w:pPr>
            <w:r>
              <w:rPr>
                <w:color w:val="auto"/>
                <w:spacing w:val="-1"/>
              </w:rPr>
              <w:t>A10030503</w:t>
            </w:r>
            <w:r>
              <w:rPr>
                <w:color w:val="auto"/>
                <w:spacing w:val="-30"/>
              </w:rPr>
              <w:t xml:space="preserve"> </w:t>
            </w:r>
            <w:r>
              <w:rPr>
                <w:color w:val="auto"/>
                <w:spacing w:val="-1"/>
              </w:rPr>
              <w:t>轻质隔墙条板</w:t>
            </w:r>
          </w:p>
        </w:tc>
        <w:tc>
          <w:tcPr>
            <w:tcW w:w="2248" w:type="dxa"/>
            <w:vAlign w:val="top"/>
          </w:tcPr>
          <w:p w14:paraId="44A2CFD1">
            <w:pPr>
              <w:rPr>
                <w:rFonts w:ascii="Arial"/>
                <w:color w:val="auto"/>
                <w:sz w:val="21"/>
              </w:rPr>
            </w:pPr>
          </w:p>
        </w:tc>
        <w:tc>
          <w:tcPr>
            <w:tcW w:w="3543" w:type="dxa"/>
            <w:vAlign w:val="top"/>
          </w:tcPr>
          <w:p w14:paraId="5CC71AD9">
            <w:pPr>
              <w:pStyle w:val="212"/>
              <w:spacing w:before="66" w:line="219" w:lineRule="auto"/>
              <w:ind w:left="109"/>
              <w:rPr>
                <w:color w:val="auto"/>
              </w:rPr>
            </w:pPr>
            <w:r>
              <w:rPr>
                <w:color w:val="auto"/>
                <w:spacing w:val="-1"/>
              </w:rPr>
              <w:t>HJ/T223</w:t>
            </w:r>
            <w:r>
              <w:rPr>
                <w:color w:val="auto"/>
                <w:spacing w:val="-33"/>
              </w:rPr>
              <w:t xml:space="preserve"> </w:t>
            </w:r>
            <w:r>
              <w:rPr>
                <w:color w:val="auto"/>
                <w:spacing w:val="-1"/>
              </w:rPr>
              <w:t>轻质墙体板材</w:t>
            </w:r>
          </w:p>
        </w:tc>
      </w:tr>
      <w:tr w14:paraId="21967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restart"/>
            <w:tcBorders>
              <w:bottom w:val="nil"/>
            </w:tcBorders>
            <w:vAlign w:val="top"/>
          </w:tcPr>
          <w:p w14:paraId="7284EA9F">
            <w:pPr>
              <w:pStyle w:val="212"/>
              <w:spacing w:before="67"/>
              <w:ind w:left="118"/>
              <w:rPr>
                <w:color w:val="auto"/>
              </w:rPr>
            </w:pPr>
            <w:r>
              <w:rPr>
                <w:color w:val="auto"/>
                <w:spacing w:val="-5"/>
              </w:rPr>
              <w:t>38</w:t>
            </w:r>
          </w:p>
        </w:tc>
        <w:tc>
          <w:tcPr>
            <w:tcW w:w="1542" w:type="dxa"/>
            <w:vMerge w:val="restart"/>
            <w:tcBorders>
              <w:bottom w:val="nil"/>
            </w:tcBorders>
            <w:vAlign w:val="top"/>
          </w:tcPr>
          <w:p w14:paraId="2DF50A0C">
            <w:pPr>
              <w:pStyle w:val="212"/>
              <w:spacing w:before="67" w:line="322" w:lineRule="auto"/>
              <w:ind w:left="111" w:right="108" w:hanging="9"/>
              <w:rPr>
                <w:color w:val="auto"/>
              </w:rPr>
            </w:pPr>
            <w:r>
              <w:rPr>
                <w:color w:val="auto"/>
                <w:spacing w:val="-1"/>
              </w:rPr>
              <w:t>A100307</w:t>
            </w:r>
            <w:r>
              <w:rPr>
                <w:color w:val="auto"/>
                <w:spacing w:val="36"/>
              </w:rPr>
              <w:t xml:space="preserve"> </w:t>
            </w:r>
            <w:r>
              <w:rPr>
                <w:color w:val="auto"/>
                <w:spacing w:val="-1"/>
              </w:rPr>
              <w:t>建筑</w:t>
            </w:r>
            <w:r>
              <w:rPr>
                <w:color w:val="auto"/>
                <w:spacing w:val="-52"/>
              </w:rPr>
              <w:t xml:space="preserve"> </w:t>
            </w:r>
            <w:r>
              <w:rPr>
                <w:color w:val="auto"/>
                <w:spacing w:val="-1"/>
              </w:rPr>
              <w:t>陶</w:t>
            </w:r>
            <w:r>
              <w:rPr>
                <w:color w:val="auto"/>
              </w:rPr>
              <w:t xml:space="preserve"> </w:t>
            </w:r>
            <w:r>
              <w:rPr>
                <w:color w:val="auto"/>
                <w:spacing w:val="-3"/>
              </w:rPr>
              <w:t>瓷制品</w:t>
            </w:r>
          </w:p>
        </w:tc>
        <w:tc>
          <w:tcPr>
            <w:tcW w:w="2672" w:type="dxa"/>
            <w:vAlign w:val="top"/>
          </w:tcPr>
          <w:p w14:paraId="248CE171">
            <w:pPr>
              <w:pStyle w:val="212"/>
              <w:spacing w:before="66" w:line="221" w:lineRule="auto"/>
              <w:ind w:left="103"/>
              <w:rPr>
                <w:color w:val="auto"/>
              </w:rPr>
            </w:pPr>
            <w:r>
              <w:rPr>
                <w:color w:val="auto"/>
                <w:spacing w:val="-1"/>
              </w:rPr>
              <w:t>A10030701</w:t>
            </w:r>
            <w:r>
              <w:rPr>
                <w:color w:val="auto"/>
                <w:spacing w:val="-30"/>
              </w:rPr>
              <w:t xml:space="preserve"> </w:t>
            </w:r>
            <w:r>
              <w:rPr>
                <w:color w:val="auto"/>
                <w:spacing w:val="-1"/>
              </w:rPr>
              <w:t>瓷质砖</w:t>
            </w:r>
          </w:p>
        </w:tc>
        <w:tc>
          <w:tcPr>
            <w:tcW w:w="2248" w:type="dxa"/>
            <w:vAlign w:val="top"/>
          </w:tcPr>
          <w:p w14:paraId="2BD9339A">
            <w:pPr>
              <w:rPr>
                <w:rFonts w:ascii="Arial"/>
                <w:color w:val="auto"/>
                <w:sz w:val="21"/>
              </w:rPr>
            </w:pPr>
          </w:p>
        </w:tc>
        <w:tc>
          <w:tcPr>
            <w:tcW w:w="3543" w:type="dxa"/>
            <w:vAlign w:val="top"/>
          </w:tcPr>
          <w:p w14:paraId="46A0765F">
            <w:pPr>
              <w:pStyle w:val="212"/>
              <w:spacing w:before="66" w:line="219" w:lineRule="auto"/>
              <w:ind w:left="109"/>
              <w:rPr>
                <w:color w:val="auto"/>
              </w:rPr>
            </w:pPr>
            <w:r>
              <w:rPr>
                <w:color w:val="auto"/>
                <w:spacing w:val="-2"/>
              </w:rPr>
              <w:t>HJ/T297</w:t>
            </w:r>
            <w:r>
              <w:rPr>
                <w:color w:val="auto"/>
                <w:spacing w:val="-22"/>
              </w:rPr>
              <w:t xml:space="preserve"> </w:t>
            </w:r>
            <w:r>
              <w:rPr>
                <w:color w:val="auto"/>
                <w:spacing w:val="-2"/>
              </w:rPr>
              <w:t>陶瓷砖</w:t>
            </w:r>
          </w:p>
        </w:tc>
      </w:tr>
      <w:tr w14:paraId="5186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3CD46BD4">
            <w:pPr>
              <w:rPr>
                <w:rFonts w:ascii="Arial"/>
                <w:color w:val="auto"/>
                <w:sz w:val="21"/>
              </w:rPr>
            </w:pPr>
          </w:p>
        </w:tc>
        <w:tc>
          <w:tcPr>
            <w:tcW w:w="1542" w:type="dxa"/>
            <w:vMerge w:val="continue"/>
            <w:tcBorders>
              <w:top w:val="nil"/>
              <w:bottom w:val="nil"/>
            </w:tcBorders>
            <w:vAlign w:val="top"/>
          </w:tcPr>
          <w:p w14:paraId="66FC5862">
            <w:pPr>
              <w:rPr>
                <w:rFonts w:ascii="Arial"/>
                <w:color w:val="auto"/>
                <w:sz w:val="21"/>
              </w:rPr>
            </w:pPr>
          </w:p>
        </w:tc>
        <w:tc>
          <w:tcPr>
            <w:tcW w:w="2672" w:type="dxa"/>
            <w:vAlign w:val="top"/>
          </w:tcPr>
          <w:p w14:paraId="085CDCEB">
            <w:pPr>
              <w:pStyle w:val="212"/>
              <w:spacing w:before="66" w:line="221" w:lineRule="auto"/>
              <w:ind w:left="103"/>
              <w:rPr>
                <w:color w:val="auto"/>
              </w:rPr>
            </w:pPr>
            <w:r>
              <w:rPr>
                <w:color w:val="auto"/>
              </w:rPr>
              <w:t>A10030704 炻质砖</w:t>
            </w:r>
          </w:p>
        </w:tc>
        <w:tc>
          <w:tcPr>
            <w:tcW w:w="2248" w:type="dxa"/>
            <w:vAlign w:val="top"/>
          </w:tcPr>
          <w:p w14:paraId="54861799">
            <w:pPr>
              <w:rPr>
                <w:rFonts w:ascii="Arial"/>
                <w:color w:val="auto"/>
                <w:sz w:val="21"/>
              </w:rPr>
            </w:pPr>
          </w:p>
        </w:tc>
        <w:tc>
          <w:tcPr>
            <w:tcW w:w="3543" w:type="dxa"/>
            <w:vAlign w:val="top"/>
          </w:tcPr>
          <w:p w14:paraId="01408A8A">
            <w:pPr>
              <w:pStyle w:val="212"/>
              <w:spacing w:before="66" w:line="219" w:lineRule="auto"/>
              <w:ind w:left="109"/>
              <w:rPr>
                <w:color w:val="auto"/>
              </w:rPr>
            </w:pPr>
            <w:r>
              <w:rPr>
                <w:color w:val="auto"/>
                <w:spacing w:val="-2"/>
              </w:rPr>
              <w:t>HJ/T297</w:t>
            </w:r>
            <w:r>
              <w:rPr>
                <w:color w:val="auto"/>
                <w:spacing w:val="-22"/>
              </w:rPr>
              <w:t xml:space="preserve"> </w:t>
            </w:r>
            <w:r>
              <w:rPr>
                <w:color w:val="auto"/>
                <w:spacing w:val="-2"/>
              </w:rPr>
              <w:t>陶瓷砖</w:t>
            </w:r>
          </w:p>
        </w:tc>
      </w:tr>
      <w:tr w14:paraId="6DB3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Merge w:val="continue"/>
            <w:tcBorders>
              <w:top w:val="nil"/>
              <w:bottom w:val="nil"/>
            </w:tcBorders>
            <w:vAlign w:val="top"/>
          </w:tcPr>
          <w:p w14:paraId="37419E00">
            <w:pPr>
              <w:rPr>
                <w:rFonts w:ascii="Arial"/>
                <w:color w:val="auto"/>
                <w:sz w:val="21"/>
              </w:rPr>
            </w:pPr>
          </w:p>
        </w:tc>
        <w:tc>
          <w:tcPr>
            <w:tcW w:w="1542" w:type="dxa"/>
            <w:vMerge w:val="continue"/>
            <w:tcBorders>
              <w:top w:val="nil"/>
              <w:bottom w:val="nil"/>
            </w:tcBorders>
            <w:vAlign w:val="top"/>
          </w:tcPr>
          <w:p w14:paraId="215212B0">
            <w:pPr>
              <w:rPr>
                <w:rFonts w:ascii="Arial"/>
                <w:color w:val="auto"/>
                <w:sz w:val="21"/>
              </w:rPr>
            </w:pPr>
          </w:p>
        </w:tc>
        <w:tc>
          <w:tcPr>
            <w:tcW w:w="2672" w:type="dxa"/>
            <w:vAlign w:val="top"/>
          </w:tcPr>
          <w:p w14:paraId="63714F5F">
            <w:pPr>
              <w:pStyle w:val="212"/>
              <w:spacing w:before="66" w:line="221" w:lineRule="auto"/>
              <w:ind w:left="103"/>
              <w:rPr>
                <w:color w:val="auto"/>
              </w:rPr>
            </w:pPr>
            <w:r>
              <w:rPr>
                <w:color w:val="auto"/>
                <w:spacing w:val="-2"/>
              </w:rPr>
              <w:t>A10030705</w:t>
            </w:r>
            <w:r>
              <w:rPr>
                <w:color w:val="auto"/>
                <w:spacing w:val="-17"/>
              </w:rPr>
              <w:t xml:space="preserve"> </w:t>
            </w:r>
            <w:r>
              <w:rPr>
                <w:color w:val="auto"/>
                <w:spacing w:val="-2"/>
              </w:rPr>
              <w:t>陶质砖</w:t>
            </w:r>
          </w:p>
        </w:tc>
        <w:tc>
          <w:tcPr>
            <w:tcW w:w="2248" w:type="dxa"/>
            <w:vAlign w:val="top"/>
          </w:tcPr>
          <w:p w14:paraId="0FCA5C7A">
            <w:pPr>
              <w:rPr>
                <w:rFonts w:ascii="Arial"/>
                <w:color w:val="auto"/>
                <w:sz w:val="21"/>
              </w:rPr>
            </w:pPr>
          </w:p>
        </w:tc>
        <w:tc>
          <w:tcPr>
            <w:tcW w:w="3543" w:type="dxa"/>
            <w:vAlign w:val="top"/>
          </w:tcPr>
          <w:p w14:paraId="0FDD9E7E">
            <w:pPr>
              <w:pStyle w:val="212"/>
              <w:spacing w:before="66" w:line="219" w:lineRule="auto"/>
              <w:ind w:left="109"/>
              <w:rPr>
                <w:color w:val="auto"/>
              </w:rPr>
            </w:pPr>
            <w:r>
              <w:rPr>
                <w:color w:val="auto"/>
                <w:spacing w:val="-2"/>
              </w:rPr>
              <w:t>HJ/T297</w:t>
            </w:r>
            <w:r>
              <w:rPr>
                <w:color w:val="auto"/>
                <w:spacing w:val="-22"/>
              </w:rPr>
              <w:t xml:space="preserve"> </w:t>
            </w:r>
            <w:r>
              <w:rPr>
                <w:color w:val="auto"/>
                <w:spacing w:val="-2"/>
              </w:rPr>
              <w:t>陶瓷砖</w:t>
            </w:r>
          </w:p>
        </w:tc>
      </w:tr>
      <w:tr w14:paraId="1A84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6F05D91F">
            <w:pPr>
              <w:rPr>
                <w:rFonts w:ascii="Arial"/>
                <w:color w:val="auto"/>
                <w:sz w:val="21"/>
              </w:rPr>
            </w:pPr>
          </w:p>
        </w:tc>
        <w:tc>
          <w:tcPr>
            <w:tcW w:w="1542" w:type="dxa"/>
            <w:vMerge w:val="continue"/>
            <w:tcBorders>
              <w:top w:val="nil"/>
            </w:tcBorders>
            <w:vAlign w:val="top"/>
          </w:tcPr>
          <w:p w14:paraId="0E276C34">
            <w:pPr>
              <w:rPr>
                <w:rFonts w:ascii="Arial"/>
                <w:color w:val="auto"/>
                <w:sz w:val="21"/>
              </w:rPr>
            </w:pPr>
          </w:p>
        </w:tc>
        <w:tc>
          <w:tcPr>
            <w:tcW w:w="2672" w:type="dxa"/>
            <w:vAlign w:val="top"/>
          </w:tcPr>
          <w:p w14:paraId="655ECBF3">
            <w:pPr>
              <w:pStyle w:val="212"/>
              <w:spacing w:before="66" w:line="221" w:lineRule="auto"/>
              <w:ind w:left="103"/>
              <w:rPr>
                <w:color w:val="auto"/>
              </w:rPr>
            </w:pPr>
            <w:r>
              <w:rPr>
                <w:color w:val="auto"/>
              </w:rPr>
              <w:t>A10030799 其他建筑陶瓷制品</w:t>
            </w:r>
          </w:p>
        </w:tc>
        <w:tc>
          <w:tcPr>
            <w:tcW w:w="2248" w:type="dxa"/>
            <w:vAlign w:val="top"/>
          </w:tcPr>
          <w:p w14:paraId="2ED97174">
            <w:pPr>
              <w:rPr>
                <w:rFonts w:ascii="Arial"/>
                <w:color w:val="auto"/>
                <w:sz w:val="21"/>
              </w:rPr>
            </w:pPr>
          </w:p>
        </w:tc>
        <w:tc>
          <w:tcPr>
            <w:tcW w:w="3543" w:type="dxa"/>
            <w:vAlign w:val="top"/>
          </w:tcPr>
          <w:p w14:paraId="7651FF70">
            <w:pPr>
              <w:pStyle w:val="212"/>
              <w:spacing w:before="66" w:line="219" w:lineRule="auto"/>
              <w:ind w:left="109"/>
              <w:rPr>
                <w:color w:val="auto"/>
              </w:rPr>
            </w:pPr>
            <w:r>
              <w:rPr>
                <w:color w:val="auto"/>
                <w:spacing w:val="-2"/>
              </w:rPr>
              <w:t>HJ/T297</w:t>
            </w:r>
            <w:r>
              <w:rPr>
                <w:color w:val="auto"/>
                <w:spacing w:val="-22"/>
              </w:rPr>
              <w:t xml:space="preserve"> </w:t>
            </w:r>
            <w:r>
              <w:rPr>
                <w:color w:val="auto"/>
                <w:spacing w:val="-2"/>
              </w:rPr>
              <w:t>陶瓷砖</w:t>
            </w:r>
          </w:p>
        </w:tc>
      </w:tr>
      <w:tr w14:paraId="42316D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6779F663">
            <w:pPr>
              <w:pStyle w:val="212"/>
              <w:spacing w:before="66"/>
              <w:ind w:left="118"/>
              <w:rPr>
                <w:color w:val="auto"/>
              </w:rPr>
            </w:pPr>
            <w:r>
              <w:rPr>
                <w:color w:val="auto"/>
                <w:spacing w:val="-5"/>
              </w:rPr>
              <w:t>39</w:t>
            </w:r>
          </w:p>
        </w:tc>
        <w:tc>
          <w:tcPr>
            <w:tcW w:w="1542" w:type="dxa"/>
            <w:vMerge w:val="restart"/>
            <w:tcBorders>
              <w:bottom w:val="nil"/>
            </w:tcBorders>
            <w:vAlign w:val="top"/>
          </w:tcPr>
          <w:p w14:paraId="086D36DF">
            <w:pPr>
              <w:pStyle w:val="212"/>
              <w:spacing w:before="65" w:line="322" w:lineRule="auto"/>
              <w:ind w:left="109" w:right="108" w:hanging="7"/>
              <w:rPr>
                <w:color w:val="auto"/>
              </w:rPr>
            </w:pPr>
            <w:r>
              <w:rPr>
                <w:color w:val="auto"/>
                <w:spacing w:val="-1"/>
              </w:rPr>
              <w:t>A100309</w:t>
            </w:r>
            <w:r>
              <w:rPr>
                <w:color w:val="auto"/>
                <w:spacing w:val="34"/>
                <w:w w:val="101"/>
              </w:rPr>
              <w:t xml:space="preserve"> </w:t>
            </w:r>
            <w:r>
              <w:rPr>
                <w:color w:val="auto"/>
                <w:spacing w:val="-1"/>
              </w:rPr>
              <w:t>建筑</w:t>
            </w:r>
            <w:r>
              <w:rPr>
                <w:color w:val="auto"/>
                <w:spacing w:val="-51"/>
              </w:rPr>
              <w:t xml:space="preserve"> </w:t>
            </w:r>
            <w:r>
              <w:rPr>
                <w:color w:val="auto"/>
                <w:spacing w:val="-1"/>
              </w:rPr>
              <w:t>防</w:t>
            </w:r>
            <w:r>
              <w:rPr>
                <w:color w:val="auto"/>
              </w:rPr>
              <w:t xml:space="preserve"> </w:t>
            </w:r>
            <w:r>
              <w:rPr>
                <w:color w:val="auto"/>
                <w:spacing w:val="-2"/>
              </w:rPr>
              <w:t>水卷材及制品</w:t>
            </w:r>
          </w:p>
        </w:tc>
        <w:tc>
          <w:tcPr>
            <w:tcW w:w="2672" w:type="dxa"/>
            <w:vAlign w:val="top"/>
          </w:tcPr>
          <w:p w14:paraId="0DAE9208">
            <w:pPr>
              <w:pStyle w:val="212"/>
              <w:spacing w:before="66" w:line="283" w:lineRule="auto"/>
              <w:ind w:left="110" w:right="107" w:hanging="7"/>
              <w:rPr>
                <w:color w:val="auto"/>
              </w:rPr>
            </w:pPr>
            <w:r>
              <w:rPr>
                <w:color w:val="auto"/>
                <w:spacing w:val="-1"/>
              </w:rPr>
              <w:t>A10030901</w:t>
            </w:r>
            <w:r>
              <w:rPr>
                <w:color w:val="auto"/>
                <w:spacing w:val="-47"/>
              </w:rPr>
              <w:t xml:space="preserve"> </w:t>
            </w:r>
            <w:r>
              <w:rPr>
                <w:color w:val="auto"/>
                <w:spacing w:val="-1"/>
              </w:rPr>
              <w:t>沥青和改性沥青防水</w:t>
            </w:r>
            <w:r>
              <w:rPr>
                <w:color w:val="auto"/>
              </w:rPr>
              <w:t xml:space="preserve"> </w:t>
            </w:r>
            <w:r>
              <w:rPr>
                <w:color w:val="auto"/>
                <w:spacing w:val="-3"/>
              </w:rPr>
              <w:t>卷材</w:t>
            </w:r>
          </w:p>
        </w:tc>
        <w:tc>
          <w:tcPr>
            <w:tcW w:w="2248" w:type="dxa"/>
            <w:vAlign w:val="top"/>
          </w:tcPr>
          <w:p w14:paraId="257EA4D1">
            <w:pPr>
              <w:rPr>
                <w:rFonts w:ascii="Arial"/>
                <w:color w:val="auto"/>
                <w:sz w:val="21"/>
              </w:rPr>
            </w:pPr>
          </w:p>
        </w:tc>
        <w:tc>
          <w:tcPr>
            <w:tcW w:w="3543" w:type="dxa"/>
            <w:vAlign w:val="top"/>
          </w:tcPr>
          <w:p w14:paraId="0D8F955B">
            <w:pPr>
              <w:pStyle w:val="212"/>
              <w:spacing w:before="66" w:line="219" w:lineRule="auto"/>
              <w:ind w:left="109"/>
              <w:rPr>
                <w:color w:val="auto"/>
              </w:rPr>
            </w:pPr>
            <w:r>
              <w:rPr>
                <w:color w:val="auto"/>
                <w:spacing w:val="-2"/>
              </w:rPr>
              <w:t>HJ455</w:t>
            </w:r>
            <w:r>
              <w:rPr>
                <w:color w:val="auto"/>
                <w:spacing w:val="-25"/>
              </w:rPr>
              <w:t xml:space="preserve"> </w:t>
            </w:r>
            <w:r>
              <w:rPr>
                <w:color w:val="auto"/>
                <w:spacing w:val="-2"/>
              </w:rPr>
              <w:t>防水卷材</w:t>
            </w:r>
          </w:p>
        </w:tc>
      </w:tr>
      <w:tr w14:paraId="5DF39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bottom w:val="nil"/>
            </w:tcBorders>
            <w:vAlign w:val="top"/>
          </w:tcPr>
          <w:p w14:paraId="52970568">
            <w:pPr>
              <w:rPr>
                <w:rFonts w:ascii="Arial"/>
                <w:color w:val="auto"/>
                <w:sz w:val="21"/>
              </w:rPr>
            </w:pPr>
          </w:p>
        </w:tc>
        <w:tc>
          <w:tcPr>
            <w:tcW w:w="1542" w:type="dxa"/>
            <w:vMerge w:val="continue"/>
            <w:tcBorders>
              <w:top w:val="nil"/>
              <w:bottom w:val="nil"/>
            </w:tcBorders>
            <w:vAlign w:val="top"/>
          </w:tcPr>
          <w:p w14:paraId="2917E20D">
            <w:pPr>
              <w:rPr>
                <w:rFonts w:ascii="Arial"/>
                <w:color w:val="auto"/>
                <w:sz w:val="21"/>
              </w:rPr>
            </w:pPr>
          </w:p>
        </w:tc>
        <w:tc>
          <w:tcPr>
            <w:tcW w:w="2672" w:type="dxa"/>
            <w:vAlign w:val="top"/>
          </w:tcPr>
          <w:p w14:paraId="302F306F">
            <w:pPr>
              <w:pStyle w:val="212"/>
              <w:spacing w:before="67" w:line="219" w:lineRule="auto"/>
              <w:ind w:left="103"/>
              <w:rPr>
                <w:color w:val="auto"/>
              </w:rPr>
            </w:pPr>
            <w:r>
              <w:rPr>
                <w:color w:val="auto"/>
                <w:spacing w:val="-2"/>
              </w:rPr>
              <w:t>A10030903</w:t>
            </w:r>
            <w:r>
              <w:rPr>
                <w:color w:val="auto"/>
                <w:spacing w:val="36"/>
              </w:rPr>
              <w:t xml:space="preserve"> </w:t>
            </w:r>
            <w:r>
              <w:rPr>
                <w:color w:val="auto"/>
                <w:spacing w:val="-2"/>
              </w:rPr>
              <w:t>自粘防水卷材</w:t>
            </w:r>
          </w:p>
        </w:tc>
        <w:tc>
          <w:tcPr>
            <w:tcW w:w="2248" w:type="dxa"/>
            <w:vAlign w:val="top"/>
          </w:tcPr>
          <w:p w14:paraId="5C33F6CF">
            <w:pPr>
              <w:rPr>
                <w:rFonts w:ascii="Arial"/>
                <w:color w:val="auto"/>
                <w:sz w:val="21"/>
              </w:rPr>
            </w:pPr>
          </w:p>
        </w:tc>
        <w:tc>
          <w:tcPr>
            <w:tcW w:w="3543" w:type="dxa"/>
            <w:vAlign w:val="top"/>
          </w:tcPr>
          <w:p w14:paraId="2747896A">
            <w:pPr>
              <w:pStyle w:val="212"/>
              <w:spacing w:before="66" w:line="219" w:lineRule="auto"/>
              <w:ind w:left="109"/>
              <w:rPr>
                <w:color w:val="auto"/>
              </w:rPr>
            </w:pPr>
            <w:r>
              <w:rPr>
                <w:color w:val="auto"/>
                <w:spacing w:val="-2"/>
              </w:rPr>
              <w:t>HJ455</w:t>
            </w:r>
            <w:r>
              <w:rPr>
                <w:color w:val="auto"/>
                <w:spacing w:val="-25"/>
              </w:rPr>
              <w:t xml:space="preserve"> </w:t>
            </w:r>
            <w:r>
              <w:rPr>
                <w:color w:val="auto"/>
                <w:spacing w:val="-2"/>
              </w:rPr>
              <w:t>防水卷材</w:t>
            </w:r>
          </w:p>
        </w:tc>
      </w:tr>
      <w:tr w14:paraId="23FDE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nil"/>
            </w:tcBorders>
            <w:vAlign w:val="top"/>
          </w:tcPr>
          <w:p w14:paraId="2A3B38B0">
            <w:pPr>
              <w:rPr>
                <w:rFonts w:ascii="Arial"/>
                <w:color w:val="auto"/>
                <w:sz w:val="21"/>
              </w:rPr>
            </w:pPr>
          </w:p>
        </w:tc>
        <w:tc>
          <w:tcPr>
            <w:tcW w:w="1542" w:type="dxa"/>
            <w:vMerge w:val="continue"/>
            <w:tcBorders>
              <w:top w:val="nil"/>
            </w:tcBorders>
            <w:vAlign w:val="top"/>
          </w:tcPr>
          <w:p w14:paraId="2CA83744">
            <w:pPr>
              <w:rPr>
                <w:rFonts w:ascii="Arial"/>
                <w:color w:val="auto"/>
                <w:sz w:val="21"/>
              </w:rPr>
            </w:pPr>
          </w:p>
        </w:tc>
        <w:tc>
          <w:tcPr>
            <w:tcW w:w="2672" w:type="dxa"/>
            <w:vAlign w:val="top"/>
          </w:tcPr>
          <w:p w14:paraId="11806FE6">
            <w:pPr>
              <w:pStyle w:val="212"/>
              <w:spacing w:before="66" w:line="283" w:lineRule="auto"/>
              <w:ind w:left="108" w:right="102" w:hanging="5"/>
              <w:rPr>
                <w:color w:val="auto"/>
              </w:rPr>
            </w:pPr>
            <w:r>
              <w:rPr>
                <w:color w:val="auto"/>
                <w:spacing w:val="-2"/>
              </w:rPr>
              <w:t>A10030906</w:t>
            </w:r>
            <w:r>
              <w:rPr>
                <w:color w:val="auto"/>
                <w:spacing w:val="-24"/>
              </w:rPr>
              <w:t xml:space="preserve"> </w:t>
            </w:r>
            <w:r>
              <w:rPr>
                <w:color w:val="auto"/>
                <w:spacing w:val="-2"/>
              </w:rPr>
              <w:t>高分子防水卷（片）</w:t>
            </w:r>
            <w:r>
              <w:rPr>
                <w:color w:val="auto"/>
              </w:rPr>
              <w:t xml:space="preserve"> 材</w:t>
            </w:r>
          </w:p>
        </w:tc>
        <w:tc>
          <w:tcPr>
            <w:tcW w:w="2248" w:type="dxa"/>
            <w:vAlign w:val="top"/>
          </w:tcPr>
          <w:p w14:paraId="16190BED">
            <w:pPr>
              <w:rPr>
                <w:rFonts w:ascii="Arial"/>
                <w:color w:val="auto"/>
                <w:sz w:val="21"/>
              </w:rPr>
            </w:pPr>
          </w:p>
        </w:tc>
        <w:tc>
          <w:tcPr>
            <w:tcW w:w="3543" w:type="dxa"/>
            <w:vAlign w:val="top"/>
          </w:tcPr>
          <w:p w14:paraId="76CBE2B5">
            <w:pPr>
              <w:pStyle w:val="212"/>
              <w:spacing w:before="66" w:line="219" w:lineRule="auto"/>
              <w:ind w:left="109"/>
              <w:rPr>
                <w:color w:val="auto"/>
              </w:rPr>
            </w:pPr>
            <w:r>
              <w:rPr>
                <w:color w:val="auto"/>
                <w:spacing w:val="-2"/>
              </w:rPr>
              <w:t>HJ455</w:t>
            </w:r>
            <w:r>
              <w:rPr>
                <w:color w:val="auto"/>
                <w:spacing w:val="-25"/>
              </w:rPr>
              <w:t xml:space="preserve"> </w:t>
            </w:r>
            <w:r>
              <w:rPr>
                <w:color w:val="auto"/>
                <w:spacing w:val="-2"/>
              </w:rPr>
              <w:t>防水卷材</w:t>
            </w:r>
          </w:p>
        </w:tc>
      </w:tr>
      <w:tr w14:paraId="09FB8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restart"/>
            <w:tcBorders>
              <w:bottom w:val="nil"/>
            </w:tcBorders>
            <w:vAlign w:val="top"/>
          </w:tcPr>
          <w:p w14:paraId="4E29A8C3">
            <w:pPr>
              <w:pStyle w:val="212"/>
              <w:spacing w:before="67"/>
              <w:ind w:left="114"/>
              <w:rPr>
                <w:color w:val="auto"/>
              </w:rPr>
            </w:pPr>
            <w:r>
              <w:rPr>
                <w:color w:val="auto"/>
                <w:spacing w:val="-3"/>
              </w:rPr>
              <w:t>40</w:t>
            </w:r>
          </w:p>
        </w:tc>
        <w:tc>
          <w:tcPr>
            <w:tcW w:w="1542" w:type="dxa"/>
            <w:vMerge w:val="restart"/>
            <w:tcBorders>
              <w:bottom w:val="nil"/>
            </w:tcBorders>
            <w:vAlign w:val="top"/>
          </w:tcPr>
          <w:p w14:paraId="5FD779D4">
            <w:pPr>
              <w:pStyle w:val="212"/>
              <w:spacing w:before="66" w:line="322" w:lineRule="auto"/>
              <w:ind w:left="106" w:right="106" w:hanging="4"/>
              <w:jc w:val="both"/>
              <w:rPr>
                <w:color w:val="auto"/>
              </w:rPr>
            </w:pPr>
            <w:r>
              <w:rPr>
                <w:color w:val="auto"/>
                <w:spacing w:val="-8"/>
              </w:rPr>
              <w:t>A100310</w:t>
            </w:r>
            <w:r>
              <w:rPr>
                <w:color w:val="auto"/>
                <w:spacing w:val="-25"/>
              </w:rPr>
              <w:t xml:space="preserve"> </w:t>
            </w:r>
            <w:r>
              <w:rPr>
                <w:color w:val="auto"/>
                <w:spacing w:val="-8"/>
              </w:rPr>
              <w:t>隔热、隔</w:t>
            </w:r>
            <w:r>
              <w:rPr>
                <w:color w:val="auto"/>
              </w:rPr>
              <w:t xml:space="preserve"> </w:t>
            </w:r>
            <w:r>
              <w:rPr>
                <w:color w:val="auto"/>
                <w:spacing w:val="9"/>
              </w:rPr>
              <w:t>音人造矿物材料</w:t>
            </w:r>
            <w:r>
              <w:rPr>
                <w:color w:val="auto"/>
              </w:rPr>
              <w:t xml:space="preserve"> </w:t>
            </w:r>
            <w:r>
              <w:rPr>
                <w:color w:val="auto"/>
                <w:spacing w:val="-2"/>
              </w:rPr>
              <w:t>及其制品</w:t>
            </w:r>
          </w:p>
        </w:tc>
        <w:tc>
          <w:tcPr>
            <w:tcW w:w="2672" w:type="dxa"/>
            <w:vAlign w:val="top"/>
          </w:tcPr>
          <w:p w14:paraId="468631AB">
            <w:pPr>
              <w:pStyle w:val="212"/>
              <w:spacing w:before="68" w:line="282" w:lineRule="auto"/>
              <w:ind w:left="108" w:right="107" w:hanging="5"/>
              <w:rPr>
                <w:color w:val="auto"/>
              </w:rPr>
            </w:pPr>
            <w:r>
              <w:rPr>
                <w:color w:val="auto"/>
                <w:spacing w:val="6"/>
              </w:rPr>
              <w:t>A10031001 矿物绝热和吸声材</w:t>
            </w:r>
            <w:r>
              <w:rPr>
                <w:color w:val="auto"/>
                <w:spacing w:val="7"/>
              </w:rPr>
              <w:t xml:space="preserve"> </w:t>
            </w:r>
            <w:r>
              <w:rPr>
                <w:color w:val="auto"/>
              </w:rPr>
              <w:t>料</w:t>
            </w:r>
          </w:p>
        </w:tc>
        <w:tc>
          <w:tcPr>
            <w:tcW w:w="2248" w:type="dxa"/>
            <w:vAlign w:val="top"/>
          </w:tcPr>
          <w:p w14:paraId="3DCB54C4">
            <w:pPr>
              <w:rPr>
                <w:rFonts w:ascii="Arial"/>
                <w:color w:val="auto"/>
                <w:sz w:val="21"/>
              </w:rPr>
            </w:pPr>
          </w:p>
        </w:tc>
        <w:tc>
          <w:tcPr>
            <w:tcW w:w="3543" w:type="dxa"/>
            <w:vAlign w:val="top"/>
          </w:tcPr>
          <w:p w14:paraId="555281C6">
            <w:pPr>
              <w:pStyle w:val="212"/>
              <w:spacing w:before="67" w:line="219" w:lineRule="auto"/>
              <w:ind w:left="109"/>
              <w:rPr>
                <w:color w:val="auto"/>
              </w:rPr>
            </w:pPr>
            <w:r>
              <w:rPr>
                <w:color w:val="auto"/>
                <w:spacing w:val="-1"/>
              </w:rPr>
              <w:t>HJ/T223</w:t>
            </w:r>
            <w:r>
              <w:rPr>
                <w:color w:val="auto"/>
                <w:spacing w:val="-33"/>
              </w:rPr>
              <w:t xml:space="preserve"> </w:t>
            </w:r>
            <w:r>
              <w:rPr>
                <w:color w:val="auto"/>
                <w:spacing w:val="-1"/>
              </w:rPr>
              <w:t>轻质墙体板材</w:t>
            </w:r>
          </w:p>
        </w:tc>
      </w:tr>
      <w:tr w14:paraId="204D2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583" w:type="dxa"/>
            <w:vMerge w:val="continue"/>
            <w:tcBorders>
              <w:top w:val="nil"/>
            </w:tcBorders>
            <w:vAlign w:val="top"/>
          </w:tcPr>
          <w:p w14:paraId="4506CB00">
            <w:pPr>
              <w:rPr>
                <w:rFonts w:ascii="Arial"/>
                <w:color w:val="auto"/>
                <w:sz w:val="21"/>
              </w:rPr>
            </w:pPr>
          </w:p>
        </w:tc>
        <w:tc>
          <w:tcPr>
            <w:tcW w:w="1542" w:type="dxa"/>
            <w:vMerge w:val="continue"/>
            <w:tcBorders>
              <w:top w:val="nil"/>
            </w:tcBorders>
            <w:vAlign w:val="top"/>
          </w:tcPr>
          <w:p w14:paraId="0BFE09A1">
            <w:pPr>
              <w:rPr>
                <w:rFonts w:ascii="Arial"/>
                <w:color w:val="auto"/>
                <w:sz w:val="21"/>
              </w:rPr>
            </w:pPr>
          </w:p>
        </w:tc>
        <w:tc>
          <w:tcPr>
            <w:tcW w:w="2672" w:type="dxa"/>
            <w:vAlign w:val="top"/>
          </w:tcPr>
          <w:p w14:paraId="12B704B3">
            <w:pPr>
              <w:pStyle w:val="212"/>
              <w:spacing w:before="68" w:line="219" w:lineRule="auto"/>
              <w:ind w:left="103"/>
              <w:rPr>
                <w:color w:val="auto"/>
              </w:rPr>
            </w:pPr>
            <w:r>
              <w:rPr>
                <w:color w:val="auto"/>
                <w:spacing w:val="-1"/>
              </w:rPr>
              <w:t>A10031002</w:t>
            </w:r>
            <w:r>
              <w:rPr>
                <w:color w:val="auto"/>
                <w:spacing w:val="-30"/>
              </w:rPr>
              <w:t xml:space="preserve"> </w:t>
            </w:r>
            <w:r>
              <w:rPr>
                <w:color w:val="auto"/>
                <w:spacing w:val="-1"/>
              </w:rPr>
              <w:t>矿物材料制品</w:t>
            </w:r>
          </w:p>
        </w:tc>
        <w:tc>
          <w:tcPr>
            <w:tcW w:w="2248" w:type="dxa"/>
            <w:vAlign w:val="top"/>
          </w:tcPr>
          <w:p w14:paraId="6D93CCD9">
            <w:pPr>
              <w:rPr>
                <w:rFonts w:ascii="Arial"/>
                <w:color w:val="auto"/>
                <w:sz w:val="21"/>
              </w:rPr>
            </w:pPr>
          </w:p>
        </w:tc>
        <w:tc>
          <w:tcPr>
            <w:tcW w:w="3543" w:type="dxa"/>
            <w:vAlign w:val="top"/>
          </w:tcPr>
          <w:p w14:paraId="5BBF2B41">
            <w:pPr>
              <w:pStyle w:val="212"/>
              <w:spacing w:before="67" w:line="219" w:lineRule="auto"/>
              <w:ind w:left="109"/>
              <w:rPr>
                <w:color w:val="auto"/>
              </w:rPr>
            </w:pPr>
            <w:r>
              <w:rPr>
                <w:color w:val="auto"/>
                <w:spacing w:val="-1"/>
              </w:rPr>
              <w:t>HJ/T223</w:t>
            </w:r>
            <w:r>
              <w:rPr>
                <w:color w:val="auto"/>
                <w:spacing w:val="-33"/>
              </w:rPr>
              <w:t xml:space="preserve"> </w:t>
            </w:r>
            <w:r>
              <w:rPr>
                <w:color w:val="auto"/>
                <w:spacing w:val="-1"/>
              </w:rPr>
              <w:t>轻质墙体板材</w:t>
            </w:r>
          </w:p>
        </w:tc>
      </w:tr>
      <w:tr w14:paraId="300A5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bottom w:val="single" w:color="auto" w:sz="4" w:space="0"/>
            </w:tcBorders>
            <w:vAlign w:val="top"/>
          </w:tcPr>
          <w:p w14:paraId="4B814E34">
            <w:pPr>
              <w:pStyle w:val="212"/>
              <w:spacing w:before="67" w:line="242" w:lineRule="auto"/>
              <w:ind w:left="114"/>
              <w:rPr>
                <w:color w:val="auto"/>
              </w:rPr>
            </w:pPr>
            <w:r>
              <w:rPr>
                <w:color w:val="auto"/>
                <w:spacing w:val="-3"/>
              </w:rPr>
              <w:t>41</w:t>
            </w:r>
          </w:p>
        </w:tc>
        <w:tc>
          <w:tcPr>
            <w:tcW w:w="1542" w:type="dxa"/>
            <w:tcBorders>
              <w:bottom w:val="single" w:color="auto" w:sz="4" w:space="0"/>
            </w:tcBorders>
            <w:vAlign w:val="top"/>
          </w:tcPr>
          <w:p w14:paraId="183DF2DF">
            <w:pPr>
              <w:pStyle w:val="212"/>
              <w:spacing w:before="68" w:line="282" w:lineRule="auto"/>
              <w:ind w:left="109" w:right="108" w:hanging="7"/>
              <w:rPr>
                <w:color w:val="auto"/>
              </w:rPr>
            </w:pPr>
            <w:r>
              <w:rPr>
                <w:color w:val="auto"/>
                <w:spacing w:val="3"/>
              </w:rPr>
              <w:t>A100601</w:t>
            </w:r>
            <w:r>
              <w:rPr>
                <w:color w:val="auto"/>
                <w:spacing w:val="34"/>
              </w:rPr>
              <w:t xml:space="preserve"> </w:t>
            </w:r>
            <w:r>
              <w:rPr>
                <w:color w:val="auto"/>
                <w:spacing w:val="3"/>
              </w:rPr>
              <w:t>功能性</w:t>
            </w:r>
            <w:r>
              <w:rPr>
                <w:color w:val="auto"/>
              </w:rPr>
              <w:t xml:space="preserve"> </w:t>
            </w:r>
            <w:r>
              <w:rPr>
                <w:color w:val="auto"/>
                <w:spacing w:val="-2"/>
              </w:rPr>
              <w:t>建筑涂料</w:t>
            </w:r>
          </w:p>
        </w:tc>
        <w:tc>
          <w:tcPr>
            <w:tcW w:w="2672" w:type="dxa"/>
            <w:tcBorders>
              <w:bottom w:val="single" w:color="auto" w:sz="4" w:space="0"/>
            </w:tcBorders>
            <w:vAlign w:val="top"/>
          </w:tcPr>
          <w:p w14:paraId="34BCC6D5">
            <w:pPr>
              <w:rPr>
                <w:rFonts w:ascii="Arial"/>
                <w:color w:val="auto"/>
                <w:sz w:val="21"/>
              </w:rPr>
            </w:pPr>
          </w:p>
        </w:tc>
        <w:tc>
          <w:tcPr>
            <w:tcW w:w="2248" w:type="dxa"/>
            <w:tcBorders>
              <w:bottom w:val="single" w:color="auto" w:sz="4" w:space="0"/>
            </w:tcBorders>
            <w:vAlign w:val="top"/>
          </w:tcPr>
          <w:p w14:paraId="1681F88E">
            <w:pPr>
              <w:rPr>
                <w:rFonts w:ascii="Arial"/>
                <w:color w:val="auto"/>
                <w:sz w:val="21"/>
              </w:rPr>
            </w:pPr>
          </w:p>
        </w:tc>
        <w:tc>
          <w:tcPr>
            <w:tcW w:w="3543" w:type="dxa"/>
            <w:vAlign w:val="top"/>
          </w:tcPr>
          <w:p w14:paraId="3B8744EF">
            <w:pPr>
              <w:pStyle w:val="212"/>
              <w:spacing w:before="67" w:line="219" w:lineRule="auto"/>
              <w:ind w:left="109"/>
              <w:rPr>
                <w:color w:val="auto"/>
              </w:rPr>
            </w:pPr>
            <w:r>
              <w:rPr>
                <w:color w:val="auto"/>
                <w:spacing w:val="-1"/>
              </w:rPr>
              <w:t>HJ2537</w:t>
            </w:r>
            <w:r>
              <w:rPr>
                <w:color w:val="auto"/>
                <w:spacing w:val="-34"/>
              </w:rPr>
              <w:t xml:space="preserve"> </w:t>
            </w:r>
            <w:r>
              <w:rPr>
                <w:color w:val="auto"/>
                <w:spacing w:val="-1"/>
              </w:rPr>
              <w:t>水性涂料</w:t>
            </w:r>
          </w:p>
        </w:tc>
      </w:tr>
      <w:tr w14:paraId="4C244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tcBorders>
              <w:top w:val="single" w:color="auto" w:sz="4" w:space="0"/>
              <w:left w:val="single" w:color="auto" w:sz="4" w:space="0"/>
              <w:bottom w:val="single" w:color="auto" w:sz="4" w:space="0"/>
              <w:right w:val="single" w:color="auto" w:sz="4" w:space="0"/>
            </w:tcBorders>
            <w:vAlign w:val="top"/>
          </w:tcPr>
          <w:p w14:paraId="33954CF3">
            <w:pPr>
              <w:pStyle w:val="212"/>
              <w:spacing w:before="68" w:line="242" w:lineRule="auto"/>
              <w:ind w:left="114"/>
              <w:rPr>
                <w:color w:val="auto"/>
              </w:rPr>
            </w:pPr>
            <w:r>
              <w:rPr>
                <w:color w:val="auto"/>
                <w:spacing w:val="-3"/>
              </w:rPr>
              <w:t>42</w:t>
            </w:r>
          </w:p>
        </w:tc>
        <w:tc>
          <w:tcPr>
            <w:tcW w:w="1542" w:type="dxa"/>
            <w:tcBorders>
              <w:top w:val="single" w:color="auto" w:sz="4" w:space="0"/>
              <w:left w:val="single" w:color="auto" w:sz="4" w:space="0"/>
              <w:bottom w:val="single" w:color="auto" w:sz="4" w:space="0"/>
              <w:right w:val="single" w:color="auto" w:sz="4" w:space="0"/>
            </w:tcBorders>
            <w:vAlign w:val="top"/>
          </w:tcPr>
          <w:p w14:paraId="2F647228">
            <w:pPr>
              <w:pStyle w:val="212"/>
              <w:spacing w:before="69" w:line="284" w:lineRule="auto"/>
              <w:ind w:left="109" w:right="106" w:firstLine="84"/>
              <w:rPr>
                <w:color w:val="auto"/>
              </w:rPr>
            </w:pPr>
            <w:r>
              <w:rPr>
                <w:color w:val="auto"/>
                <w:spacing w:val="-1"/>
              </w:rPr>
              <w:t>A100399</w:t>
            </w:r>
            <w:r>
              <w:rPr>
                <w:color w:val="auto"/>
                <w:spacing w:val="-15"/>
              </w:rPr>
              <w:t xml:space="preserve"> </w:t>
            </w:r>
            <w:r>
              <w:rPr>
                <w:color w:val="auto"/>
                <w:spacing w:val="-1"/>
              </w:rPr>
              <w:t>其他非</w:t>
            </w:r>
            <w:r>
              <w:rPr>
                <w:color w:val="auto"/>
                <w:spacing w:val="-2"/>
              </w:rPr>
              <w:t>金属矿物制品</w:t>
            </w:r>
          </w:p>
        </w:tc>
        <w:tc>
          <w:tcPr>
            <w:tcW w:w="2672" w:type="dxa"/>
            <w:tcBorders>
              <w:top w:val="single" w:color="auto" w:sz="4" w:space="0"/>
              <w:left w:val="single" w:color="auto" w:sz="4" w:space="0"/>
              <w:bottom w:val="single" w:color="auto" w:sz="4" w:space="0"/>
              <w:right w:val="single" w:color="auto" w:sz="4" w:space="0"/>
            </w:tcBorders>
            <w:vAlign w:val="top"/>
          </w:tcPr>
          <w:p w14:paraId="79B5FD95">
            <w:pPr>
              <w:pStyle w:val="212"/>
              <w:spacing w:before="68" w:line="219" w:lineRule="auto"/>
              <w:ind w:left="103"/>
              <w:rPr>
                <w:color w:val="auto"/>
              </w:rPr>
            </w:pPr>
            <w:r>
              <w:rPr>
                <w:color w:val="auto"/>
                <w:spacing w:val="-1"/>
              </w:rPr>
              <w:t>A10039901</w:t>
            </w:r>
            <w:r>
              <w:rPr>
                <w:color w:val="auto"/>
                <w:spacing w:val="-45"/>
              </w:rPr>
              <w:t xml:space="preserve"> </w:t>
            </w:r>
            <w:r>
              <w:rPr>
                <w:color w:val="auto"/>
                <w:spacing w:val="-1"/>
              </w:rPr>
              <w:t>其他非金属建筑材料</w:t>
            </w:r>
          </w:p>
        </w:tc>
        <w:tc>
          <w:tcPr>
            <w:tcW w:w="2248" w:type="dxa"/>
            <w:tcBorders>
              <w:top w:val="single" w:color="auto" w:sz="4" w:space="0"/>
              <w:left w:val="single" w:color="auto" w:sz="4" w:space="0"/>
              <w:bottom w:val="single" w:color="auto" w:sz="4" w:space="0"/>
              <w:right w:val="single" w:color="auto" w:sz="4" w:space="0"/>
            </w:tcBorders>
            <w:vAlign w:val="top"/>
          </w:tcPr>
          <w:p w14:paraId="183E04E1">
            <w:pPr>
              <w:rPr>
                <w:rFonts w:ascii="Arial"/>
                <w:color w:val="auto"/>
                <w:sz w:val="21"/>
              </w:rPr>
            </w:pPr>
          </w:p>
        </w:tc>
        <w:tc>
          <w:tcPr>
            <w:tcW w:w="3543" w:type="dxa"/>
            <w:tcBorders>
              <w:left w:val="single" w:color="auto" w:sz="4" w:space="0"/>
            </w:tcBorders>
            <w:vAlign w:val="top"/>
          </w:tcPr>
          <w:p w14:paraId="7B485066">
            <w:pPr>
              <w:pStyle w:val="212"/>
              <w:spacing w:before="68" w:line="219" w:lineRule="auto"/>
              <w:ind w:left="109"/>
              <w:rPr>
                <w:color w:val="auto"/>
              </w:rPr>
            </w:pPr>
            <w:r>
              <w:rPr>
                <w:color w:val="auto"/>
                <w:spacing w:val="-2"/>
              </w:rPr>
              <w:t>HJ456</w:t>
            </w:r>
            <w:r>
              <w:rPr>
                <w:color w:val="auto"/>
                <w:spacing w:val="-23"/>
              </w:rPr>
              <w:t xml:space="preserve"> </w:t>
            </w:r>
            <w:r>
              <w:rPr>
                <w:color w:val="auto"/>
                <w:spacing w:val="-2"/>
              </w:rPr>
              <w:t>刚性防水材料</w:t>
            </w:r>
          </w:p>
        </w:tc>
      </w:tr>
      <w:tr w14:paraId="3FF8E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Merge w:val="restart"/>
            <w:tcBorders>
              <w:top w:val="single" w:color="auto" w:sz="4" w:space="0"/>
              <w:left w:val="single" w:color="auto" w:sz="4" w:space="0"/>
              <w:bottom w:val="single" w:color="auto" w:sz="4" w:space="0"/>
              <w:right w:val="single" w:color="auto" w:sz="4" w:space="0"/>
            </w:tcBorders>
            <w:vAlign w:val="top"/>
          </w:tcPr>
          <w:p w14:paraId="10207C1A">
            <w:pPr>
              <w:pStyle w:val="212"/>
              <w:spacing w:before="68"/>
              <w:ind w:left="114"/>
              <w:rPr>
                <w:color w:val="auto"/>
              </w:rPr>
            </w:pPr>
            <w:r>
              <w:rPr>
                <w:color w:val="auto"/>
                <w:spacing w:val="-3"/>
              </w:rPr>
              <w:t>43</w:t>
            </w:r>
          </w:p>
        </w:tc>
        <w:tc>
          <w:tcPr>
            <w:tcW w:w="1542" w:type="dxa"/>
            <w:vMerge w:val="restart"/>
            <w:tcBorders>
              <w:top w:val="single" w:color="auto" w:sz="4" w:space="0"/>
              <w:left w:val="single" w:color="auto" w:sz="4" w:space="0"/>
              <w:bottom w:val="single" w:color="auto" w:sz="4" w:space="0"/>
              <w:right w:val="single" w:color="auto" w:sz="4" w:space="0"/>
            </w:tcBorders>
            <w:vAlign w:val="top"/>
          </w:tcPr>
          <w:p w14:paraId="5EB07ED6">
            <w:pPr>
              <w:pStyle w:val="212"/>
              <w:spacing w:before="67" w:line="323" w:lineRule="auto"/>
              <w:ind w:left="107" w:right="108" w:hanging="5"/>
              <w:rPr>
                <w:color w:val="auto"/>
              </w:rPr>
            </w:pPr>
            <w:r>
              <w:rPr>
                <w:color w:val="auto"/>
                <w:spacing w:val="3"/>
              </w:rPr>
              <w:t>A100602</w:t>
            </w:r>
            <w:r>
              <w:rPr>
                <w:color w:val="auto"/>
                <w:spacing w:val="34"/>
              </w:rPr>
              <w:t xml:space="preserve"> </w:t>
            </w:r>
            <w:r>
              <w:rPr>
                <w:color w:val="auto"/>
                <w:spacing w:val="3"/>
              </w:rPr>
              <w:t>墙面涂</w:t>
            </w:r>
            <w:r>
              <w:rPr>
                <w:color w:val="auto"/>
              </w:rPr>
              <w:t xml:space="preserve"> 料</w:t>
            </w:r>
          </w:p>
        </w:tc>
        <w:tc>
          <w:tcPr>
            <w:tcW w:w="2672" w:type="dxa"/>
            <w:tcBorders>
              <w:top w:val="single" w:color="auto" w:sz="4" w:space="0"/>
              <w:left w:val="single" w:color="auto" w:sz="4" w:space="0"/>
              <w:bottom w:val="single" w:color="auto" w:sz="4" w:space="0"/>
              <w:right w:val="single" w:color="auto" w:sz="4" w:space="0"/>
            </w:tcBorders>
            <w:vAlign w:val="top"/>
          </w:tcPr>
          <w:p w14:paraId="30381269">
            <w:pPr>
              <w:pStyle w:val="212"/>
              <w:spacing w:before="69" w:line="284" w:lineRule="auto"/>
              <w:ind w:left="108" w:right="107" w:hanging="5"/>
              <w:rPr>
                <w:color w:val="auto"/>
              </w:rPr>
            </w:pPr>
            <w:r>
              <w:rPr>
                <w:color w:val="auto"/>
                <w:spacing w:val="-1"/>
              </w:rPr>
              <w:t>A10060202</w:t>
            </w:r>
            <w:r>
              <w:rPr>
                <w:color w:val="auto"/>
                <w:spacing w:val="-47"/>
              </w:rPr>
              <w:t xml:space="preserve"> </w:t>
            </w:r>
            <w:r>
              <w:rPr>
                <w:color w:val="auto"/>
                <w:spacing w:val="-1"/>
              </w:rPr>
              <w:t>合成树脂乳液内墙涂</w:t>
            </w:r>
            <w:r>
              <w:rPr>
                <w:color w:val="auto"/>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2A47172">
            <w:pPr>
              <w:rPr>
                <w:rFonts w:ascii="Arial"/>
                <w:color w:val="auto"/>
                <w:sz w:val="21"/>
              </w:rPr>
            </w:pPr>
          </w:p>
        </w:tc>
        <w:tc>
          <w:tcPr>
            <w:tcW w:w="3543" w:type="dxa"/>
            <w:tcBorders>
              <w:left w:val="single" w:color="auto" w:sz="4" w:space="0"/>
            </w:tcBorders>
            <w:vAlign w:val="top"/>
          </w:tcPr>
          <w:p w14:paraId="563BAD7D">
            <w:pPr>
              <w:pStyle w:val="212"/>
              <w:spacing w:before="67" w:line="219" w:lineRule="auto"/>
              <w:ind w:left="109"/>
              <w:rPr>
                <w:color w:val="auto"/>
              </w:rPr>
            </w:pPr>
            <w:r>
              <w:rPr>
                <w:color w:val="auto"/>
                <w:spacing w:val="-1"/>
              </w:rPr>
              <w:t>HJ2537</w:t>
            </w:r>
            <w:r>
              <w:rPr>
                <w:color w:val="auto"/>
                <w:spacing w:val="-34"/>
              </w:rPr>
              <w:t xml:space="preserve"> </w:t>
            </w:r>
            <w:r>
              <w:rPr>
                <w:color w:val="auto"/>
                <w:spacing w:val="-1"/>
              </w:rPr>
              <w:t>水性涂料</w:t>
            </w:r>
          </w:p>
        </w:tc>
      </w:tr>
      <w:tr w14:paraId="316C0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4D66BD2A">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7A52635C">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49AAA4F8">
            <w:pPr>
              <w:pStyle w:val="212"/>
              <w:spacing w:before="64" w:line="284" w:lineRule="auto"/>
              <w:ind w:left="108" w:right="107" w:hanging="5"/>
              <w:rPr>
                <w:color w:val="auto"/>
              </w:rPr>
            </w:pPr>
            <w:r>
              <w:rPr>
                <w:color w:val="auto"/>
                <w:spacing w:val="-1"/>
              </w:rPr>
              <w:t>A10060203</w:t>
            </w:r>
            <w:r>
              <w:rPr>
                <w:color w:val="auto"/>
                <w:spacing w:val="-47"/>
              </w:rPr>
              <w:t xml:space="preserve"> </w:t>
            </w:r>
            <w:r>
              <w:rPr>
                <w:color w:val="auto"/>
                <w:spacing w:val="-1"/>
              </w:rPr>
              <w:t>合成树脂乳液外墙涂</w:t>
            </w:r>
            <w:r>
              <w:rPr>
                <w:color w:val="auto"/>
              </w:rPr>
              <w:t xml:space="preserve"> 料</w:t>
            </w:r>
          </w:p>
        </w:tc>
        <w:tc>
          <w:tcPr>
            <w:tcW w:w="2248" w:type="dxa"/>
            <w:tcBorders>
              <w:top w:val="single" w:color="auto" w:sz="4" w:space="0"/>
              <w:left w:val="single" w:color="auto" w:sz="4" w:space="0"/>
              <w:bottom w:val="single" w:color="auto" w:sz="4" w:space="0"/>
              <w:right w:val="single" w:color="auto" w:sz="4" w:space="0"/>
            </w:tcBorders>
            <w:vAlign w:val="top"/>
          </w:tcPr>
          <w:p w14:paraId="78CE74D6">
            <w:pPr>
              <w:rPr>
                <w:rFonts w:ascii="Arial"/>
                <w:color w:val="auto"/>
                <w:sz w:val="21"/>
              </w:rPr>
            </w:pPr>
          </w:p>
        </w:tc>
        <w:tc>
          <w:tcPr>
            <w:tcW w:w="3543" w:type="dxa"/>
            <w:tcBorders>
              <w:left w:val="single" w:color="auto" w:sz="4" w:space="0"/>
            </w:tcBorders>
            <w:vAlign w:val="top"/>
          </w:tcPr>
          <w:p w14:paraId="6D61436D">
            <w:pPr>
              <w:pStyle w:val="212"/>
              <w:spacing w:before="63" w:line="219" w:lineRule="auto"/>
              <w:ind w:left="109"/>
              <w:rPr>
                <w:color w:val="auto"/>
              </w:rPr>
            </w:pPr>
            <w:r>
              <w:rPr>
                <w:color w:val="auto"/>
                <w:spacing w:val="-1"/>
              </w:rPr>
              <w:t>HJ2537</w:t>
            </w:r>
            <w:r>
              <w:rPr>
                <w:color w:val="auto"/>
                <w:spacing w:val="-34"/>
              </w:rPr>
              <w:t xml:space="preserve"> </w:t>
            </w:r>
            <w:r>
              <w:rPr>
                <w:color w:val="auto"/>
                <w:spacing w:val="-1"/>
              </w:rPr>
              <w:t>水性涂料</w:t>
            </w:r>
          </w:p>
        </w:tc>
      </w:tr>
      <w:tr w14:paraId="0F26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583" w:type="dxa"/>
            <w:vMerge w:val="continue"/>
            <w:tcBorders>
              <w:top w:val="single" w:color="auto" w:sz="4" w:space="0"/>
              <w:left w:val="single" w:color="auto" w:sz="4" w:space="0"/>
              <w:bottom w:val="single" w:color="auto" w:sz="4" w:space="0"/>
              <w:right w:val="single" w:color="auto" w:sz="4" w:space="0"/>
            </w:tcBorders>
            <w:vAlign w:val="top"/>
          </w:tcPr>
          <w:p w14:paraId="10101A8D">
            <w:pPr>
              <w:rPr>
                <w:rFonts w:ascii="Arial"/>
                <w:color w:val="auto"/>
                <w:sz w:val="21"/>
              </w:rPr>
            </w:pPr>
          </w:p>
        </w:tc>
        <w:tc>
          <w:tcPr>
            <w:tcW w:w="1542" w:type="dxa"/>
            <w:vMerge w:val="continue"/>
            <w:tcBorders>
              <w:top w:val="single" w:color="auto" w:sz="4" w:space="0"/>
              <w:left w:val="single" w:color="auto" w:sz="4" w:space="0"/>
              <w:bottom w:val="single" w:color="auto" w:sz="4" w:space="0"/>
              <w:right w:val="single" w:color="auto" w:sz="4" w:space="0"/>
            </w:tcBorders>
            <w:vAlign w:val="top"/>
          </w:tcPr>
          <w:p w14:paraId="0AAD2186">
            <w:pPr>
              <w:rPr>
                <w:rFonts w:ascii="Arial"/>
                <w:color w:val="auto"/>
                <w:sz w:val="21"/>
              </w:rPr>
            </w:pPr>
          </w:p>
        </w:tc>
        <w:tc>
          <w:tcPr>
            <w:tcW w:w="2672" w:type="dxa"/>
            <w:tcBorders>
              <w:top w:val="single" w:color="auto" w:sz="4" w:space="0"/>
              <w:left w:val="single" w:color="auto" w:sz="4" w:space="0"/>
              <w:bottom w:val="single" w:color="auto" w:sz="4" w:space="0"/>
              <w:right w:val="single" w:color="auto" w:sz="4" w:space="0"/>
            </w:tcBorders>
            <w:vAlign w:val="top"/>
          </w:tcPr>
          <w:p w14:paraId="4DF487A8">
            <w:pPr>
              <w:pStyle w:val="212"/>
              <w:spacing w:before="64" w:line="221" w:lineRule="auto"/>
              <w:ind w:left="103"/>
              <w:rPr>
                <w:color w:val="auto"/>
              </w:rPr>
            </w:pPr>
            <w:r>
              <w:rPr>
                <w:color w:val="auto"/>
                <w:spacing w:val="-1"/>
              </w:rPr>
              <w:t>A10060299</w:t>
            </w:r>
            <w:r>
              <w:rPr>
                <w:color w:val="auto"/>
                <w:spacing w:val="-30"/>
              </w:rPr>
              <w:t xml:space="preserve"> </w:t>
            </w:r>
            <w:r>
              <w:rPr>
                <w:color w:val="auto"/>
                <w:spacing w:val="-1"/>
              </w:rPr>
              <w:t>其他墙面涂料</w:t>
            </w:r>
          </w:p>
        </w:tc>
        <w:tc>
          <w:tcPr>
            <w:tcW w:w="2248" w:type="dxa"/>
            <w:tcBorders>
              <w:top w:val="single" w:color="auto" w:sz="4" w:space="0"/>
              <w:left w:val="single" w:color="auto" w:sz="4" w:space="0"/>
              <w:bottom w:val="single" w:color="auto" w:sz="4" w:space="0"/>
              <w:right w:val="single" w:color="auto" w:sz="4" w:space="0"/>
            </w:tcBorders>
            <w:vAlign w:val="top"/>
          </w:tcPr>
          <w:p w14:paraId="64F1E019">
            <w:pPr>
              <w:rPr>
                <w:rFonts w:ascii="Arial"/>
                <w:color w:val="auto"/>
                <w:sz w:val="21"/>
              </w:rPr>
            </w:pPr>
          </w:p>
        </w:tc>
        <w:tc>
          <w:tcPr>
            <w:tcW w:w="3543" w:type="dxa"/>
            <w:tcBorders>
              <w:left w:val="single" w:color="auto" w:sz="4" w:space="0"/>
            </w:tcBorders>
            <w:vAlign w:val="top"/>
          </w:tcPr>
          <w:p w14:paraId="426BA902">
            <w:pPr>
              <w:pStyle w:val="212"/>
              <w:spacing w:before="64" w:line="219" w:lineRule="auto"/>
              <w:ind w:left="109"/>
              <w:rPr>
                <w:color w:val="auto"/>
              </w:rPr>
            </w:pPr>
            <w:r>
              <w:rPr>
                <w:color w:val="auto"/>
                <w:spacing w:val="-1"/>
              </w:rPr>
              <w:t>HJ2537</w:t>
            </w:r>
            <w:r>
              <w:rPr>
                <w:color w:val="auto"/>
                <w:spacing w:val="-34"/>
              </w:rPr>
              <w:t xml:space="preserve"> </w:t>
            </w:r>
            <w:r>
              <w:rPr>
                <w:color w:val="auto"/>
                <w:spacing w:val="-1"/>
              </w:rPr>
              <w:t>水性涂料</w:t>
            </w:r>
          </w:p>
        </w:tc>
      </w:tr>
      <w:tr w14:paraId="768D3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tcBorders>
              <w:top w:val="single" w:color="auto" w:sz="4" w:space="0"/>
            </w:tcBorders>
            <w:vAlign w:val="top"/>
          </w:tcPr>
          <w:p w14:paraId="7EB7582E">
            <w:pPr>
              <w:pStyle w:val="212"/>
              <w:spacing w:before="65" w:line="242" w:lineRule="auto"/>
              <w:ind w:left="114"/>
              <w:rPr>
                <w:color w:val="auto"/>
              </w:rPr>
            </w:pPr>
            <w:r>
              <w:rPr>
                <w:color w:val="auto"/>
                <w:spacing w:val="-3"/>
              </w:rPr>
              <w:t>44</w:t>
            </w:r>
          </w:p>
        </w:tc>
        <w:tc>
          <w:tcPr>
            <w:tcW w:w="1542" w:type="dxa"/>
            <w:tcBorders>
              <w:top w:val="single" w:color="auto" w:sz="4" w:space="0"/>
            </w:tcBorders>
            <w:vAlign w:val="top"/>
          </w:tcPr>
          <w:p w14:paraId="7481B57C">
            <w:pPr>
              <w:pStyle w:val="212"/>
              <w:spacing w:before="66" w:line="283" w:lineRule="auto"/>
              <w:ind w:left="107" w:right="108" w:hanging="5"/>
              <w:rPr>
                <w:color w:val="auto"/>
              </w:rPr>
            </w:pPr>
            <w:r>
              <w:rPr>
                <w:color w:val="auto"/>
                <w:spacing w:val="2"/>
              </w:rPr>
              <w:t>A100604</w:t>
            </w:r>
            <w:r>
              <w:rPr>
                <w:color w:val="auto"/>
                <w:spacing w:val="44"/>
              </w:rPr>
              <w:t xml:space="preserve"> </w:t>
            </w:r>
            <w:r>
              <w:rPr>
                <w:color w:val="auto"/>
                <w:spacing w:val="2"/>
              </w:rPr>
              <w:t>防水涂</w:t>
            </w:r>
            <w:r>
              <w:rPr>
                <w:color w:val="auto"/>
              </w:rPr>
              <w:t xml:space="preserve"> 料</w:t>
            </w:r>
          </w:p>
        </w:tc>
        <w:tc>
          <w:tcPr>
            <w:tcW w:w="2672" w:type="dxa"/>
            <w:tcBorders>
              <w:top w:val="single" w:color="auto" w:sz="4" w:space="0"/>
            </w:tcBorders>
            <w:vAlign w:val="top"/>
          </w:tcPr>
          <w:p w14:paraId="535DF1A2">
            <w:pPr>
              <w:pStyle w:val="212"/>
              <w:spacing w:before="65" w:line="220" w:lineRule="auto"/>
              <w:ind w:left="103"/>
              <w:rPr>
                <w:color w:val="auto"/>
              </w:rPr>
            </w:pPr>
            <w:r>
              <w:rPr>
                <w:color w:val="auto"/>
                <w:spacing w:val="-1"/>
              </w:rPr>
              <w:t>A10060499</w:t>
            </w:r>
            <w:r>
              <w:rPr>
                <w:color w:val="auto"/>
                <w:spacing w:val="-30"/>
              </w:rPr>
              <w:t xml:space="preserve"> </w:t>
            </w:r>
            <w:r>
              <w:rPr>
                <w:color w:val="auto"/>
                <w:spacing w:val="-1"/>
              </w:rPr>
              <w:t>其他防水涂料</w:t>
            </w:r>
          </w:p>
        </w:tc>
        <w:tc>
          <w:tcPr>
            <w:tcW w:w="2248" w:type="dxa"/>
            <w:tcBorders>
              <w:top w:val="single" w:color="auto" w:sz="4" w:space="0"/>
            </w:tcBorders>
            <w:vAlign w:val="top"/>
          </w:tcPr>
          <w:p w14:paraId="1855E2A6">
            <w:pPr>
              <w:rPr>
                <w:rFonts w:ascii="Arial"/>
                <w:color w:val="auto"/>
                <w:sz w:val="21"/>
              </w:rPr>
            </w:pPr>
          </w:p>
        </w:tc>
        <w:tc>
          <w:tcPr>
            <w:tcW w:w="3543" w:type="dxa"/>
            <w:vAlign w:val="top"/>
          </w:tcPr>
          <w:p w14:paraId="1C6CE9A5">
            <w:pPr>
              <w:pStyle w:val="212"/>
              <w:spacing w:before="65" w:line="219" w:lineRule="auto"/>
              <w:ind w:left="109"/>
              <w:rPr>
                <w:color w:val="auto"/>
              </w:rPr>
            </w:pPr>
            <w:r>
              <w:rPr>
                <w:color w:val="auto"/>
                <w:spacing w:val="-1"/>
              </w:rPr>
              <w:t>HJ2537</w:t>
            </w:r>
            <w:r>
              <w:rPr>
                <w:color w:val="auto"/>
                <w:spacing w:val="-34"/>
              </w:rPr>
              <w:t xml:space="preserve"> </w:t>
            </w:r>
            <w:r>
              <w:rPr>
                <w:color w:val="auto"/>
                <w:spacing w:val="-1"/>
              </w:rPr>
              <w:t>水性涂料</w:t>
            </w:r>
          </w:p>
        </w:tc>
      </w:tr>
      <w:tr w14:paraId="632B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743A4B4D">
            <w:pPr>
              <w:pStyle w:val="212"/>
              <w:spacing w:before="66"/>
              <w:ind w:left="114"/>
              <w:rPr>
                <w:color w:val="auto"/>
              </w:rPr>
            </w:pPr>
            <w:r>
              <w:rPr>
                <w:color w:val="auto"/>
                <w:spacing w:val="-3"/>
              </w:rPr>
              <w:t>45</w:t>
            </w:r>
          </w:p>
        </w:tc>
        <w:tc>
          <w:tcPr>
            <w:tcW w:w="1542" w:type="dxa"/>
            <w:vAlign w:val="top"/>
          </w:tcPr>
          <w:p w14:paraId="35C9BC36">
            <w:pPr>
              <w:pStyle w:val="212"/>
              <w:spacing w:before="66" w:line="283" w:lineRule="auto"/>
              <w:ind w:left="109" w:right="108" w:hanging="7"/>
              <w:rPr>
                <w:color w:val="auto"/>
              </w:rPr>
            </w:pPr>
            <w:r>
              <w:rPr>
                <w:color w:val="auto"/>
                <w:spacing w:val="3"/>
              </w:rPr>
              <w:t>A100699</w:t>
            </w:r>
            <w:r>
              <w:rPr>
                <w:color w:val="auto"/>
                <w:spacing w:val="34"/>
              </w:rPr>
              <w:t xml:space="preserve"> </w:t>
            </w:r>
            <w:r>
              <w:rPr>
                <w:color w:val="auto"/>
                <w:spacing w:val="3"/>
              </w:rPr>
              <w:t>其他建</w:t>
            </w:r>
            <w:r>
              <w:rPr>
                <w:color w:val="auto"/>
              </w:rPr>
              <w:t xml:space="preserve"> </w:t>
            </w:r>
            <w:r>
              <w:rPr>
                <w:color w:val="auto"/>
                <w:spacing w:val="-2"/>
              </w:rPr>
              <w:t>筑涂料</w:t>
            </w:r>
          </w:p>
        </w:tc>
        <w:tc>
          <w:tcPr>
            <w:tcW w:w="2672" w:type="dxa"/>
            <w:vAlign w:val="top"/>
          </w:tcPr>
          <w:p w14:paraId="23D38720">
            <w:pPr>
              <w:rPr>
                <w:rFonts w:ascii="Arial"/>
                <w:color w:val="auto"/>
                <w:sz w:val="21"/>
              </w:rPr>
            </w:pPr>
          </w:p>
        </w:tc>
        <w:tc>
          <w:tcPr>
            <w:tcW w:w="2248" w:type="dxa"/>
            <w:vAlign w:val="top"/>
          </w:tcPr>
          <w:p w14:paraId="0B70DE25">
            <w:pPr>
              <w:rPr>
                <w:rFonts w:ascii="Arial"/>
                <w:color w:val="auto"/>
                <w:sz w:val="21"/>
              </w:rPr>
            </w:pPr>
          </w:p>
        </w:tc>
        <w:tc>
          <w:tcPr>
            <w:tcW w:w="3543" w:type="dxa"/>
            <w:vAlign w:val="top"/>
          </w:tcPr>
          <w:p w14:paraId="660F1672">
            <w:pPr>
              <w:pStyle w:val="212"/>
              <w:spacing w:before="65" w:line="219" w:lineRule="auto"/>
              <w:ind w:left="109"/>
              <w:rPr>
                <w:color w:val="auto"/>
              </w:rPr>
            </w:pPr>
            <w:r>
              <w:rPr>
                <w:color w:val="auto"/>
                <w:spacing w:val="-1"/>
              </w:rPr>
              <w:t>HJ2537</w:t>
            </w:r>
            <w:r>
              <w:rPr>
                <w:color w:val="auto"/>
                <w:spacing w:val="-34"/>
              </w:rPr>
              <w:t xml:space="preserve"> </w:t>
            </w:r>
            <w:r>
              <w:rPr>
                <w:color w:val="auto"/>
                <w:spacing w:val="-1"/>
              </w:rPr>
              <w:t>水性涂料</w:t>
            </w:r>
          </w:p>
        </w:tc>
      </w:tr>
      <w:tr w14:paraId="3831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583" w:type="dxa"/>
            <w:vAlign w:val="top"/>
          </w:tcPr>
          <w:p w14:paraId="2F17EFB4">
            <w:pPr>
              <w:pStyle w:val="212"/>
              <w:spacing w:before="66"/>
              <w:ind w:left="114"/>
              <w:rPr>
                <w:color w:val="auto"/>
              </w:rPr>
            </w:pPr>
            <w:r>
              <w:rPr>
                <w:color w:val="auto"/>
                <w:spacing w:val="-3"/>
              </w:rPr>
              <w:t>46</w:t>
            </w:r>
          </w:p>
        </w:tc>
        <w:tc>
          <w:tcPr>
            <w:tcW w:w="1542" w:type="dxa"/>
            <w:vAlign w:val="top"/>
          </w:tcPr>
          <w:p w14:paraId="3F904A96">
            <w:pPr>
              <w:pStyle w:val="212"/>
              <w:spacing w:before="66" w:line="222" w:lineRule="auto"/>
              <w:ind w:left="102"/>
              <w:rPr>
                <w:color w:val="auto"/>
              </w:rPr>
            </w:pPr>
            <w:r>
              <w:rPr>
                <w:color w:val="auto"/>
                <w:spacing w:val="-8"/>
              </w:rPr>
              <w:t>A100701</w:t>
            </w:r>
            <w:r>
              <w:rPr>
                <w:color w:val="auto"/>
                <w:spacing w:val="-12"/>
              </w:rPr>
              <w:t xml:space="preserve"> </w:t>
            </w:r>
            <w:r>
              <w:rPr>
                <w:color w:val="auto"/>
                <w:spacing w:val="-8"/>
              </w:rPr>
              <w:t>门、门槛</w:t>
            </w:r>
          </w:p>
        </w:tc>
        <w:tc>
          <w:tcPr>
            <w:tcW w:w="2672" w:type="dxa"/>
            <w:vAlign w:val="top"/>
          </w:tcPr>
          <w:p w14:paraId="27EBC322">
            <w:pPr>
              <w:rPr>
                <w:rFonts w:ascii="Arial"/>
                <w:color w:val="auto"/>
                <w:sz w:val="21"/>
              </w:rPr>
            </w:pPr>
          </w:p>
        </w:tc>
        <w:tc>
          <w:tcPr>
            <w:tcW w:w="2248" w:type="dxa"/>
            <w:vAlign w:val="top"/>
          </w:tcPr>
          <w:p w14:paraId="5BDA538E">
            <w:pPr>
              <w:rPr>
                <w:rFonts w:ascii="Arial"/>
                <w:color w:val="auto"/>
                <w:sz w:val="21"/>
              </w:rPr>
            </w:pPr>
          </w:p>
        </w:tc>
        <w:tc>
          <w:tcPr>
            <w:tcW w:w="3543" w:type="dxa"/>
            <w:vAlign w:val="top"/>
          </w:tcPr>
          <w:p w14:paraId="2B02D3B7">
            <w:pPr>
              <w:pStyle w:val="212"/>
              <w:spacing w:before="66" w:line="219" w:lineRule="auto"/>
              <w:ind w:left="109"/>
              <w:rPr>
                <w:color w:val="auto"/>
              </w:rPr>
            </w:pPr>
            <w:r>
              <w:rPr>
                <w:color w:val="auto"/>
                <w:spacing w:val="-1"/>
              </w:rPr>
              <w:t>HJ/T 237</w:t>
            </w:r>
            <w:r>
              <w:rPr>
                <w:color w:val="auto"/>
                <w:spacing w:val="-32"/>
              </w:rPr>
              <w:t xml:space="preserve"> </w:t>
            </w:r>
            <w:r>
              <w:rPr>
                <w:color w:val="auto"/>
                <w:spacing w:val="-1"/>
              </w:rPr>
              <w:t>塑料门窗/HJ459</w:t>
            </w:r>
            <w:r>
              <w:rPr>
                <w:color w:val="auto"/>
                <w:spacing w:val="-37"/>
              </w:rPr>
              <w:t xml:space="preserve"> </w:t>
            </w:r>
            <w:r>
              <w:rPr>
                <w:color w:val="auto"/>
                <w:spacing w:val="-1"/>
              </w:rPr>
              <w:t>木</w:t>
            </w:r>
            <w:r>
              <w:rPr>
                <w:color w:val="auto"/>
                <w:spacing w:val="-2"/>
              </w:rPr>
              <w:t>质门和钢质门</w:t>
            </w:r>
          </w:p>
        </w:tc>
      </w:tr>
      <w:tr w14:paraId="0C4D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83" w:type="dxa"/>
            <w:vAlign w:val="top"/>
          </w:tcPr>
          <w:p w14:paraId="26CEAE9B">
            <w:pPr>
              <w:pStyle w:val="212"/>
              <w:spacing w:before="66"/>
              <w:ind w:left="114"/>
              <w:rPr>
                <w:color w:val="auto"/>
              </w:rPr>
            </w:pPr>
            <w:r>
              <w:rPr>
                <w:color w:val="auto"/>
                <w:spacing w:val="-3"/>
              </w:rPr>
              <w:t>47</w:t>
            </w:r>
          </w:p>
        </w:tc>
        <w:tc>
          <w:tcPr>
            <w:tcW w:w="1542" w:type="dxa"/>
            <w:vAlign w:val="top"/>
          </w:tcPr>
          <w:p w14:paraId="790141B8">
            <w:pPr>
              <w:pStyle w:val="212"/>
              <w:spacing w:before="66" w:line="221" w:lineRule="auto"/>
              <w:ind w:left="102"/>
              <w:rPr>
                <w:color w:val="auto"/>
              </w:rPr>
            </w:pPr>
            <w:r>
              <w:rPr>
                <w:color w:val="auto"/>
                <w:spacing w:val="-1"/>
              </w:rPr>
              <w:t>A100702</w:t>
            </w:r>
            <w:r>
              <w:rPr>
                <w:color w:val="auto"/>
                <w:spacing w:val="-24"/>
              </w:rPr>
              <w:t xml:space="preserve"> </w:t>
            </w:r>
            <w:r>
              <w:rPr>
                <w:color w:val="auto"/>
                <w:spacing w:val="-1"/>
              </w:rPr>
              <w:t>窗</w:t>
            </w:r>
          </w:p>
        </w:tc>
        <w:tc>
          <w:tcPr>
            <w:tcW w:w="2672" w:type="dxa"/>
            <w:vAlign w:val="top"/>
          </w:tcPr>
          <w:p w14:paraId="5BB1A806">
            <w:pPr>
              <w:rPr>
                <w:rFonts w:ascii="Arial"/>
                <w:color w:val="auto"/>
                <w:sz w:val="21"/>
              </w:rPr>
            </w:pPr>
          </w:p>
        </w:tc>
        <w:tc>
          <w:tcPr>
            <w:tcW w:w="2248" w:type="dxa"/>
            <w:vAlign w:val="top"/>
          </w:tcPr>
          <w:p w14:paraId="12F20AF9">
            <w:pPr>
              <w:rPr>
                <w:rFonts w:ascii="Arial"/>
                <w:color w:val="auto"/>
                <w:sz w:val="21"/>
              </w:rPr>
            </w:pPr>
          </w:p>
        </w:tc>
        <w:tc>
          <w:tcPr>
            <w:tcW w:w="3543" w:type="dxa"/>
            <w:vAlign w:val="top"/>
          </w:tcPr>
          <w:p w14:paraId="5122D3D0">
            <w:pPr>
              <w:pStyle w:val="212"/>
              <w:spacing w:before="66" w:line="219" w:lineRule="auto"/>
              <w:ind w:left="109"/>
              <w:rPr>
                <w:color w:val="auto"/>
              </w:rPr>
            </w:pPr>
            <w:r>
              <w:rPr>
                <w:color w:val="auto"/>
                <w:spacing w:val="-1"/>
              </w:rPr>
              <w:t>HJ/T237</w:t>
            </w:r>
            <w:r>
              <w:rPr>
                <w:color w:val="auto"/>
                <w:spacing w:val="-33"/>
              </w:rPr>
              <w:t xml:space="preserve"> </w:t>
            </w:r>
            <w:r>
              <w:rPr>
                <w:color w:val="auto"/>
                <w:spacing w:val="-1"/>
              </w:rPr>
              <w:t>塑料门窗</w:t>
            </w:r>
          </w:p>
        </w:tc>
      </w:tr>
      <w:tr w14:paraId="684C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583" w:type="dxa"/>
            <w:vAlign w:val="top"/>
          </w:tcPr>
          <w:p w14:paraId="0FB2F36E">
            <w:pPr>
              <w:pStyle w:val="212"/>
              <w:spacing w:before="69"/>
              <w:ind w:left="114"/>
              <w:rPr>
                <w:color w:val="auto"/>
              </w:rPr>
            </w:pPr>
            <w:r>
              <w:rPr>
                <w:color w:val="auto"/>
                <w:spacing w:val="-3"/>
              </w:rPr>
              <w:t>48</w:t>
            </w:r>
          </w:p>
        </w:tc>
        <w:tc>
          <w:tcPr>
            <w:tcW w:w="1542" w:type="dxa"/>
            <w:vAlign w:val="top"/>
          </w:tcPr>
          <w:p w14:paraId="36F78E55">
            <w:pPr>
              <w:pStyle w:val="212"/>
              <w:spacing w:before="70" w:line="282" w:lineRule="auto"/>
              <w:ind w:left="109" w:right="106" w:hanging="7"/>
              <w:rPr>
                <w:color w:val="auto"/>
              </w:rPr>
            </w:pPr>
            <w:r>
              <w:rPr>
                <w:color w:val="auto"/>
                <w:spacing w:val="-8"/>
              </w:rPr>
              <w:t>A170108</w:t>
            </w:r>
            <w:r>
              <w:rPr>
                <w:color w:val="auto"/>
                <w:spacing w:val="-25"/>
              </w:rPr>
              <w:t xml:space="preserve"> </w:t>
            </w:r>
            <w:r>
              <w:rPr>
                <w:color w:val="auto"/>
                <w:spacing w:val="-8"/>
              </w:rPr>
              <w:t>涂料（建</w:t>
            </w:r>
            <w:r>
              <w:rPr>
                <w:color w:val="auto"/>
              </w:rPr>
              <w:t xml:space="preserve"> </w:t>
            </w:r>
            <w:r>
              <w:rPr>
                <w:color w:val="auto"/>
                <w:spacing w:val="-2"/>
              </w:rPr>
              <w:t>筑涂料除外）</w:t>
            </w:r>
          </w:p>
        </w:tc>
        <w:tc>
          <w:tcPr>
            <w:tcW w:w="2672" w:type="dxa"/>
            <w:vAlign w:val="top"/>
          </w:tcPr>
          <w:p w14:paraId="0E6B6EAA">
            <w:pPr>
              <w:rPr>
                <w:rFonts w:ascii="Arial"/>
                <w:color w:val="auto"/>
                <w:sz w:val="21"/>
              </w:rPr>
            </w:pPr>
          </w:p>
        </w:tc>
        <w:tc>
          <w:tcPr>
            <w:tcW w:w="2248" w:type="dxa"/>
            <w:vAlign w:val="top"/>
          </w:tcPr>
          <w:p w14:paraId="754BCD0F">
            <w:pPr>
              <w:rPr>
                <w:rFonts w:ascii="Arial"/>
                <w:color w:val="auto"/>
                <w:sz w:val="21"/>
              </w:rPr>
            </w:pPr>
          </w:p>
        </w:tc>
        <w:tc>
          <w:tcPr>
            <w:tcW w:w="3543" w:type="dxa"/>
            <w:vAlign w:val="top"/>
          </w:tcPr>
          <w:p w14:paraId="5DA8EBC0">
            <w:pPr>
              <w:pStyle w:val="212"/>
              <w:spacing w:before="69" w:line="219" w:lineRule="auto"/>
              <w:ind w:left="109"/>
              <w:rPr>
                <w:color w:val="auto"/>
              </w:rPr>
            </w:pPr>
            <w:r>
              <w:rPr>
                <w:color w:val="auto"/>
                <w:spacing w:val="-1"/>
              </w:rPr>
              <w:t>HJ2537</w:t>
            </w:r>
            <w:r>
              <w:rPr>
                <w:color w:val="auto"/>
                <w:spacing w:val="-34"/>
              </w:rPr>
              <w:t xml:space="preserve"> </w:t>
            </w:r>
            <w:r>
              <w:rPr>
                <w:color w:val="auto"/>
                <w:spacing w:val="-1"/>
              </w:rPr>
              <w:t>水性涂料</w:t>
            </w:r>
          </w:p>
        </w:tc>
      </w:tr>
      <w:tr w14:paraId="1C745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3" w:type="dxa"/>
            <w:vAlign w:val="top"/>
          </w:tcPr>
          <w:p w14:paraId="533A863C">
            <w:pPr>
              <w:pStyle w:val="212"/>
              <w:spacing w:before="68"/>
              <w:ind w:left="114"/>
              <w:rPr>
                <w:color w:val="auto"/>
              </w:rPr>
            </w:pPr>
            <w:r>
              <w:rPr>
                <w:color w:val="auto"/>
                <w:spacing w:val="-3"/>
              </w:rPr>
              <w:t>49</w:t>
            </w:r>
          </w:p>
        </w:tc>
        <w:tc>
          <w:tcPr>
            <w:tcW w:w="1542" w:type="dxa"/>
            <w:vAlign w:val="top"/>
          </w:tcPr>
          <w:p w14:paraId="13CB0C21">
            <w:pPr>
              <w:pStyle w:val="212"/>
              <w:spacing w:before="68" w:line="282" w:lineRule="auto"/>
              <w:ind w:left="109" w:right="108" w:hanging="7"/>
              <w:rPr>
                <w:color w:val="auto"/>
              </w:rPr>
            </w:pPr>
            <w:r>
              <w:rPr>
                <w:color w:val="auto"/>
                <w:spacing w:val="3"/>
              </w:rPr>
              <w:t>A170112</w:t>
            </w:r>
            <w:r>
              <w:rPr>
                <w:color w:val="auto"/>
                <w:spacing w:val="34"/>
              </w:rPr>
              <w:t xml:space="preserve"> </w:t>
            </w:r>
            <w:r>
              <w:rPr>
                <w:color w:val="auto"/>
                <w:spacing w:val="3"/>
              </w:rPr>
              <w:t>密封用</w:t>
            </w:r>
            <w:r>
              <w:rPr>
                <w:color w:val="auto"/>
              </w:rPr>
              <w:t xml:space="preserve"> </w:t>
            </w:r>
            <w:r>
              <w:rPr>
                <w:color w:val="auto"/>
                <w:spacing w:val="-2"/>
              </w:rPr>
              <w:t>填料及类似品</w:t>
            </w:r>
          </w:p>
        </w:tc>
        <w:tc>
          <w:tcPr>
            <w:tcW w:w="2672" w:type="dxa"/>
            <w:vAlign w:val="top"/>
          </w:tcPr>
          <w:p w14:paraId="1D94107C">
            <w:pPr>
              <w:rPr>
                <w:rFonts w:ascii="Arial"/>
                <w:color w:val="auto"/>
                <w:sz w:val="21"/>
              </w:rPr>
            </w:pPr>
          </w:p>
        </w:tc>
        <w:tc>
          <w:tcPr>
            <w:tcW w:w="2248" w:type="dxa"/>
            <w:vAlign w:val="top"/>
          </w:tcPr>
          <w:p w14:paraId="2D7DC984">
            <w:pPr>
              <w:rPr>
                <w:rFonts w:ascii="Arial"/>
                <w:color w:val="auto"/>
                <w:sz w:val="21"/>
              </w:rPr>
            </w:pPr>
          </w:p>
        </w:tc>
        <w:tc>
          <w:tcPr>
            <w:tcW w:w="3543" w:type="dxa"/>
            <w:vAlign w:val="top"/>
          </w:tcPr>
          <w:p w14:paraId="1DD66A27">
            <w:pPr>
              <w:pStyle w:val="212"/>
              <w:spacing w:before="67" w:line="219" w:lineRule="auto"/>
              <w:ind w:left="109"/>
              <w:rPr>
                <w:color w:val="auto"/>
              </w:rPr>
            </w:pPr>
            <w:r>
              <w:rPr>
                <w:color w:val="auto"/>
                <w:spacing w:val="-1"/>
              </w:rPr>
              <w:t>HJ2541</w:t>
            </w:r>
            <w:r>
              <w:rPr>
                <w:color w:val="auto"/>
                <w:spacing w:val="-35"/>
              </w:rPr>
              <w:t xml:space="preserve"> </w:t>
            </w:r>
            <w:r>
              <w:rPr>
                <w:color w:val="auto"/>
                <w:spacing w:val="-1"/>
              </w:rPr>
              <w:t>胶粘剂</w:t>
            </w:r>
          </w:p>
        </w:tc>
      </w:tr>
      <w:tr w14:paraId="213AD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3" w:type="dxa"/>
            <w:vAlign w:val="top"/>
          </w:tcPr>
          <w:p w14:paraId="242B0303">
            <w:pPr>
              <w:pStyle w:val="212"/>
              <w:spacing w:before="69"/>
              <w:ind w:left="118"/>
              <w:rPr>
                <w:color w:val="auto"/>
              </w:rPr>
            </w:pPr>
            <w:r>
              <w:rPr>
                <w:color w:val="auto"/>
                <w:spacing w:val="-5"/>
              </w:rPr>
              <w:t>50</w:t>
            </w:r>
          </w:p>
        </w:tc>
        <w:tc>
          <w:tcPr>
            <w:tcW w:w="1542" w:type="dxa"/>
            <w:vAlign w:val="top"/>
          </w:tcPr>
          <w:p w14:paraId="53AC877B">
            <w:pPr>
              <w:pStyle w:val="212"/>
              <w:spacing w:before="69" w:line="284" w:lineRule="auto"/>
              <w:ind w:left="122" w:right="108" w:hanging="20"/>
              <w:rPr>
                <w:color w:val="auto"/>
              </w:rPr>
            </w:pPr>
            <w:r>
              <w:rPr>
                <w:color w:val="auto"/>
                <w:spacing w:val="3"/>
              </w:rPr>
              <w:t>A180201</w:t>
            </w:r>
            <w:r>
              <w:rPr>
                <w:color w:val="auto"/>
                <w:spacing w:val="34"/>
              </w:rPr>
              <w:t xml:space="preserve"> </w:t>
            </w:r>
            <w:r>
              <w:rPr>
                <w:color w:val="auto"/>
                <w:spacing w:val="3"/>
              </w:rPr>
              <w:t>塑料制</w:t>
            </w:r>
            <w:r>
              <w:rPr>
                <w:color w:val="auto"/>
              </w:rPr>
              <w:t xml:space="preserve"> 品</w:t>
            </w:r>
          </w:p>
        </w:tc>
        <w:tc>
          <w:tcPr>
            <w:tcW w:w="2672" w:type="dxa"/>
            <w:vAlign w:val="top"/>
          </w:tcPr>
          <w:p w14:paraId="214BE936">
            <w:pPr>
              <w:rPr>
                <w:rFonts w:ascii="Arial"/>
                <w:color w:val="auto"/>
                <w:sz w:val="21"/>
              </w:rPr>
            </w:pPr>
          </w:p>
        </w:tc>
        <w:tc>
          <w:tcPr>
            <w:tcW w:w="2248" w:type="dxa"/>
            <w:vAlign w:val="top"/>
          </w:tcPr>
          <w:p w14:paraId="302B59F9">
            <w:pPr>
              <w:rPr>
                <w:rFonts w:ascii="Arial"/>
                <w:color w:val="auto"/>
                <w:sz w:val="21"/>
              </w:rPr>
            </w:pPr>
          </w:p>
        </w:tc>
        <w:tc>
          <w:tcPr>
            <w:tcW w:w="3543" w:type="dxa"/>
            <w:vAlign w:val="top"/>
          </w:tcPr>
          <w:p w14:paraId="6970262A">
            <w:pPr>
              <w:pStyle w:val="212"/>
              <w:spacing w:before="69" w:line="284" w:lineRule="auto"/>
              <w:ind w:left="113" w:right="104" w:hanging="4"/>
              <w:rPr>
                <w:color w:val="auto"/>
              </w:rPr>
            </w:pPr>
            <w:r>
              <w:rPr>
                <w:color w:val="auto"/>
              </w:rPr>
              <w:t>HJ/T226 建筑用塑料管材/HJ/</w:t>
            </w:r>
            <w:r>
              <w:rPr>
                <w:color w:val="auto"/>
                <w:spacing w:val="-1"/>
              </w:rPr>
              <w:t>T231 再生塑</w:t>
            </w:r>
            <w:r>
              <w:rPr>
                <w:color w:val="auto"/>
              </w:rPr>
              <w:t xml:space="preserve"> </w:t>
            </w:r>
            <w:r>
              <w:rPr>
                <w:color w:val="auto"/>
                <w:spacing w:val="-2"/>
              </w:rPr>
              <w:t>料制品</w:t>
            </w:r>
          </w:p>
        </w:tc>
      </w:tr>
    </w:tbl>
    <w:p w14:paraId="0A940086">
      <w:pPr>
        <w:spacing w:after="120" w:line="360" w:lineRule="auto"/>
        <w:rPr>
          <w:rFonts w:hint="eastAsia" w:ascii="宋体" w:hAnsi="宋体" w:eastAsia="宋体" w:cs="Times New Roman"/>
          <w:color w:val="auto"/>
          <w:spacing w:val="-3"/>
          <w:szCs w:val="21"/>
          <w:lang w:val="en-US" w:eastAsia="zh-CN"/>
        </w:rPr>
        <w:sectPr>
          <w:pgSz w:w="11906" w:h="16838"/>
          <w:pgMar w:top="992" w:right="644" w:bottom="1247" w:left="667" w:header="850" w:footer="992" w:gutter="0"/>
          <w:pgNumType w:fmt="decimal"/>
          <w:cols w:space="720" w:num="1"/>
        </w:sectPr>
      </w:pPr>
      <w:r>
        <w:rPr>
          <w:rFonts w:hint="eastAsia" w:ascii="宋体" w:hAnsi="宋体" w:eastAsia="宋体" w:cs="Times New Roman"/>
          <w:color w:val="auto"/>
          <w:spacing w:val="-3"/>
          <w:szCs w:val="21"/>
        </w:rPr>
        <w:t>注：环境标志产品认证应依据相关标准的最新</w:t>
      </w:r>
      <w:r>
        <w:rPr>
          <w:rFonts w:hint="eastAsia" w:ascii="宋体" w:hAnsi="宋体" w:eastAsia="宋体" w:cs="Times New Roman"/>
          <w:color w:val="auto"/>
          <w:spacing w:val="-3"/>
          <w:szCs w:val="21"/>
          <w:lang w:val="en-US" w:eastAsia="zh-CN"/>
        </w:rPr>
        <w:t>版本。</w:t>
      </w:r>
    </w:p>
    <w:bookmarkEnd w:id="29"/>
    <w:bookmarkEnd w:id="40"/>
    <w:p w14:paraId="2BF1410E">
      <w:pPr>
        <w:rPr>
          <w:rFonts w:hint="eastAsia" w:ascii="黑体" w:hAnsi="黑体" w:eastAsia="黑体" w:cs="Arial"/>
          <w:b/>
          <w:color w:val="auto"/>
          <w:kern w:val="0"/>
          <w:sz w:val="28"/>
          <w:szCs w:val="28"/>
        </w:rPr>
      </w:pPr>
    </w:p>
    <w:p w14:paraId="6CF07365">
      <w:pPr>
        <w:pStyle w:val="26"/>
        <w:snapToGrid w:val="0"/>
        <w:spacing w:before="120" w:after="120" w:line="320" w:lineRule="exact"/>
        <w:jc w:val="center"/>
        <w:outlineLvl w:val="0"/>
        <w:rPr>
          <w:rFonts w:ascii="Times New Roman" w:hAnsi="Times New Roman" w:cs="Times New Roman"/>
          <w:color w:val="auto"/>
          <w:sz w:val="32"/>
          <w:szCs w:val="32"/>
        </w:rPr>
      </w:pPr>
      <w:bookmarkStart w:id="41" w:name="_Toc3292"/>
      <w:r>
        <w:rPr>
          <w:rFonts w:ascii="Times New Roman" w:hAnsi="Times New Roman" w:cs="Times New Roman"/>
          <w:color w:val="auto"/>
          <w:sz w:val="32"/>
          <w:szCs w:val="32"/>
        </w:rPr>
        <w:t xml:space="preserve">第三章  </w:t>
      </w:r>
      <w:r>
        <w:rPr>
          <w:rFonts w:hint="eastAsia" w:ascii="Times New Roman" w:hAnsi="Times New Roman" w:cs="Times New Roman"/>
          <w:color w:val="auto"/>
          <w:sz w:val="32"/>
          <w:szCs w:val="32"/>
        </w:rPr>
        <w:t>投标人</w:t>
      </w:r>
      <w:r>
        <w:rPr>
          <w:rFonts w:ascii="Times New Roman" w:hAnsi="Times New Roman" w:cs="Times New Roman"/>
          <w:color w:val="auto"/>
          <w:sz w:val="32"/>
          <w:szCs w:val="32"/>
        </w:rPr>
        <w:t>须知</w:t>
      </w:r>
      <w:bookmarkEnd w:id="41"/>
      <w:bookmarkStart w:id="42" w:name="_Toc254970526"/>
      <w:bookmarkStart w:id="43" w:name="_Toc254970667"/>
    </w:p>
    <w:p w14:paraId="6E194D9B">
      <w:pPr>
        <w:pStyle w:val="3"/>
        <w:spacing w:before="40" w:after="40"/>
        <w:jc w:val="center"/>
        <w:rPr>
          <w:rFonts w:ascii="Times New Roman" w:hAnsi="Times New Roman" w:eastAsia="宋体"/>
          <w:color w:val="auto"/>
          <w:sz w:val="24"/>
          <w:szCs w:val="24"/>
        </w:rPr>
      </w:pPr>
      <w:r>
        <w:rPr>
          <w:rFonts w:hint="eastAsia" w:ascii="Times New Roman" w:hAnsi="Times New Roman" w:eastAsia="宋体"/>
          <w:color w:val="auto"/>
          <w:sz w:val="24"/>
          <w:szCs w:val="24"/>
        </w:rPr>
        <w:t>投标人</w:t>
      </w:r>
      <w:r>
        <w:rPr>
          <w:rFonts w:ascii="Times New Roman" w:hAnsi="Times New Roman" w:eastAsia="宋体"/>
          <w:color w:val="auto"/>
          <w:sz w:val="24"/>
          <w:szCs w:val="24"/>
        </w:rPr>
        <w:t>须知前附表</w:t>
      </w:r>
      <w:bookmarkEnd w:id="42"/>
      <w:bookmarkEnd w:id="43"/>
      <w:bookmarkStart w:id="44" w:name="_投标人须知前附表"/>
      <w:bookmarkEnd w:id="44"/>
      <w:bookmarkStart w:id="45" w:name="_Hlk19048934"/>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8"/>
        <w:gridCol w:w="1217"/>
        <w:gridCol w:w="7249"/>
      </w:tblGrid>
      <w:tr w14:paraId="70973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0E6F0F">
            <w:pPr>
              <w:jc w:val="center"/>
              <w:rPr>
                <w:b/>
                <w:color w:val="auto"/>
                <w:szCs w:val="21"/>
              </w:rPr>
            </w:pPr>
            <w:r>
              <w:rPr>
                <w:b/>
                <w:color w:val="auto"/>
                <w:szCs w:val="21"/>
              </w:rPr>
              <w:t>条款号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B454F68">
            <w:pPr>
              <w:jc w:val="center"/>
              <w:rPr>
                <w:b/>
                <w:color w:val="auto"/>
                <w:szCs w:val="21"/>
              </w:rPr>
            </w:pPr>
            <w:r>
              <w:rPr>
                <w:b/>
                <w:color w:val="auto"/>
                <w:szCs w:val="21"/>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AD9F8B">
            <w:pPr>
              <w:jc w:val="center"/>
              <w:rPr>
                <w:b/>
                <w:color w:val="auto"/>
                <w:szCs w:val="21"/>
              </w:rPr>
            </w:pPr>
            <w:r>
              <w:rPr>
                <w:b/>
                <w:color w:val="auto"/>
                <w:szCs w:val="21"/>
              </w:rPr>
              <w:t>内容、要求</w:t>
            </w:r>
          </w:p>
        </w:tc>
      </w:tr>
      <w:tr w14:paraId="15B9B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A872F4">
            <w:pPr>
              <w:spacing w:line="300" w:lineRule="exact"/>
              <w:jc w:val="center"/>
              <w:rPr>
                <w:b/>
                <w:color w:val="auto"/>
                <w:szCs w:val="21"/>
              </w:rPr>
            </w:pPr>
            <w:r>
              <w:rPr>
                <w:b/>
                <w:color w:val="auto"/>
                <w:szCs w:val="21"/>
              </w:rPr>
              <w:t>1.3.1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89FCDB9">
            <w:pPr>
              <w:spacing w:line="300" w:lineRule="exact"/>
              <w:jc w:val="center"/>
              <w:rPr>
                <w:color w:val="auto"/>
                <w:szCs w:val="21"/>
              </w:rPr>
            </w:pPr>
            <w:r>
              <w:rPr>
                <w:color w:val="auto"/>
                <w:szCs w:val="21"/>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9D79DA3">
            <w:pPr>
              <w:spacing w:line="300" w:lineRule="exact"/>
              <w:jc w:val="left"/>
              <w:rPr>
                <w:color w:val="auto"/>
                <w:szCs w:val="21"/>
              </w:rPr>
            </w:pPr>
            <w:r>
              <w:rPr>
                <w:color w:val="auto"/>
                <w:szCs w:val="21"/>
              </w:rPr>
              <w:t>项目名称：</w:t>
            </w:r>
            <w:r>
              <w:rPr>
                <w:rFonts w:hint="eastAsia"/>
                <w:color w:val="auto"/>
                <w:szCs w:val="21"/>
              </w:rPr>
              <w:t>河池市人民医院医疗设备采购项目三</w:t>
            </w:r>
          </w:p>
          <w:p w14:paraId="64B6D309">
            <w:pPr>
              <w:spacing w:line="300" w:lineRule="exact"/>
              <w:jc w:val="left"/>
              <w:rPr>
                <w:color w:val="auto"/>
                <w:szCs w:val="21"/>
              </w:rPr>
            </w:pPr>
            <w:r>
              <w:rPr>
                <w:color w:val="auto"/>
                <w:szCs w:val="21"/>
              </w:rPr>
              <w:t>项目编号：</w:t>
            </w:r>
            <w:r>
              <w:rPr>
                <w:rFonts w:hint="eastAsia"/>
                <w:color w:val="auto"/>
                <w:szCs w:val="21"/>
              </w:rPr>
              <w:t>HCZC2025-G1-990178-JDZB</w:t>
            </w:r>
          </w:p>
          <w:p w14:paraId="657D9DBA">
            <w:pPr>
              <w:spacing w:line="300" w:lineRule="exact"/>
              <w:jc w:val="left"/>
              <w:rPr>
                <w:color w:val="auto"/>
                <w:szCs w:val="21"/>
                <w:u w:val="single"/>
              </w:rPr>
            </w:pPr>
            <w:r>
              <w:rPr>
                <w:rFonts w:hint="eastAsia"/>
                <w:color w:val="auto"/>
                <w:szCs w:val="21"/>
              </w:rPr>
              <w:t>采购计划号：HCZC2025-G1-01992</w:t>
            </w:r>
          </w:p>
        </w:tc>
      </w:tr>
      <w:tr w14:paraId="67156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016FA6E">
            <w:pPr>
              <w:spacing w:line="300" w:lineRule="exact"/>
              <w:jc w:val="center"/>
              <w:rPr>
                <w:b/>
                <w:color w:val="auto"/>
                <w:szCs w:val="21"/>
              </w:rPr>
            </w:pPr>
            <w:r>
              <w:rPr>
                <w:b/>
                <w:color w:val="auto"/>
                <w:szCs w:val="21"/>
              </w:rPr>
              <w:t>1.3.2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4AAE2A">
            <w:pPr>
              <w:spacing w:line="300" w:lineRule="exact"/>
              <w:jc w:val="center"/>
              <w:rPr>
                <w:color w:val="auto"/>
                <w:szCs w:val="21"/>
                <w:lang w:val="zh-CN"/>
              </w:rPr>
            </w:pPr>
            <w:r>
              <w:rPr>
                <w:rFonts w:hint="eastAsia"/>
                <w:color w:val="auto"/>
                <w:szCs w:val="21"/>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4A4AE7D">
            <w:pPr>
              <w:spacing w:line="300" w:lineRule="exact"/>
              <w:jc w:val="left"/>
              <w:rPr>
                <w:color w:val="auto"/>
                <w:szCs w:val="21"/>
              </w:rPr>
            </w:pPr>
            <w:r>
              <w:rPr>
                <w:rFonts w:hint="eastAsia"/>
                <w:color w:val="auto"/>
                <w:szCs w:val="21"/>
              </w:rPr>
              <w:t>公开招标</w:t>
            </w:r>
          </w:p>
        </w:tc>
      </w:tr>
      <w:tr w14:paraId="31DAC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BAABA71">
            <w:pPr>
              <w:spacing w:line="300" w:lineRule="exact"/>
              <w:jc w:val="center"/>
              <w:rPr>
                <w:b/>
                <w:color w:val="auto"/>
                <w:szCs w:val="21"/>
              </w:rPr>
            </w:pPr>
            <w:r>
              <w:rPr>
                <w:rFonts w:hint="eastAsia"/>
                <w:b/>
                <w:color w:val="auto"/>
                <w:szCs w:val="21"/>
              </w:rPr>
              <w:t>1</w:t>
            </w:r>
            <w:r>
              <w:rPr>
                <w:b/>
                <w:color w:val="auto"/>
                <w:szCs w:val="21"/>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CB07FE8">
            <w:pPr>
              <w:spacing w:line="300" w:lineRule="exact"/>
              <w:jc w:val="center"/>
              <w:rPr>
                <w:color w:val="auto"/>
                <w:szCs w:val="21"/>
                <w:lang w:val="zh-CN"/>
              </w:rPr>
            </w:pPr>
            <w:r>
              <w:rPr>
                <w:rFonts w:hint="eastAsia"/>
                <w:color w:val="auto"/>
                <w:szCs w:val="21"/>
                <w:lang w:val="zh-CN"/>
              </w:rPr>
              <w:t>促进中小企业发展措施</w:t>
            </w:r>
          </w:p>
        </w:tc>
        <w:tc>
          <w:tcPr>
            <w:tcW w:w="7342" w:type="dxa"/>
            <w:tcBorders>
              <w:top w:val="single" w:color="auto" w:sz="4" w:space="0"/>
              <w:left w:val="single" w:color="auto" w:sz="4" w:space="0"/>
              <w:bottom w:val="single" w:color="auto" w:sz="4" w:space="0"/>
              <w:right w:val="single" w:color="auto" w:sz="4" w:space="0"/>
            </w:tcBorders>
            <w:noWrap w:val="0"/>
            <w:vAlign w:val="top"/>
          </w:tcPr>
          <w:p w14:paraId="643E5BB3">
            <w:pPr>
              <w:spacing w:line="300" w:lineRule="exact"/>
              <w:jc w:val="left"/>
              <w:rPr>
                <w:rFonts w:hint="eastAsia"/>
                <w:color w:val="auto"/>
                <w:szCs w:val="21"/>
              </w:rPr>
            </w:pPr>
            <w:r>
              <w:rPr>
                <w:rFonts w:hint="eastAsia"/>
                <w:color w:val="auto"/>
                <w:szCs w:val="21"/>
              </w:rPr>
              <w:t>本项目专门面向中小微企业采购。</w:t>
            </w:r>
          </w:p>
          <w:p w14:paraId="3BF9E629">
            <w:pPr>
              <w:spacing w:line="300" w:lineRule="exact"/>
              <w:jc w:val="both"/>
              <w:rPr>
                <w:color w:val="auto"/>
                <w:szCs w:val="21"/>
              </w:rPr>
            </w:pPr>
            <w:r>
              <w:rPr>
                <w:rFonts w:hint="eastAsia"/>
                <w:color w:val="auto"/>
                <w:szCs w:val="21"/>
              </w:rPr>
              <w:t>供应商提供《中小企业声明函》中填报招标文件标明所属行业的标的物的全部制造商应均为中型或小型或微型企业。如招标公告接受联合体或分包时，供应商以联合体形式投标的，还须提供《联合体协议书》，《联合体协议书》中填报的中小微企业制造商提供产品的比例为100%；供应商以合同分包形式参与投标的，还须提供《分包意向协议书》，《分包意向协议书》中填报的中小微企业制造商提供产品的比例为100%；</w:t>
            </w:r>
          </w:p>
        </w:tc>
      </w:tr>
      <w:tr w14:paraId="5FD89A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C3521A0">
            <w:pPr>
              <w:spacing w:line="300" w:lineRule="exact"/>
              <w:jc w:val="center"/>
              <w:rPr>
                <w:b/>
                <w:color w:val="auto"/>
                <w:szCs w:val="21"/>
              </w:rPr>
            </w:pPr>
            <w:r>
              <w:rPr>
                <w:b/>
                <w:color w:val="auto"/>
                <w:szCs w:val="21"/>
              </w:rPr>
              <w:t>1.5.1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868EF80">
            <w:pPr>
              <w:spacing w:line="300" w:lineRule="exact"/>
              <w:jc w:val="center"/>
              <w:rPr>
                <w:color w:val="auto"/>
                <w:szCs w:val="21"/>
              </w:rPr>
            </w:pPr>
            <w:r>
              <w:rPr>
                <w:rFonts w:hint="eastAsia"/>
                <w:color w:val="auto"/>
                <w:szCs w:val="21"/>
                <w:lang w:val="zh-CN"/>
              </w:rPr>
              <w:t>投标人</w:t>
            </w:r>
            <w:r>
              <w:rPr>
                <w:color w:val="auto"/>
                <w:szCs w:val="21"/>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0EBC947">
            <w:pPr>
              <w:spacing w:line="300" w:lineRule="exact"/>
              <w:jc w:val="left"/>
              <w:rPr>
                <w:color w:val="auto"/>
                <w:szCs w:val="21"/>
              </w:rPr>
            </w:pPr>
            <w:r>
              <w:rPr>
                <w:rFonts w:hint="eastAsia"/>
                <w:color w:val="auto"/>
                <w:szCs w:val="21"/>
              </w:rPr>
              <w:t>详</w:t>
            </w:r>
            <w:r>
              <w:rPr>
                <w:color w:val="auto"/>
                <w:szCs w:val="21"/>
              </w:rPr>
              <w:t>见招标公告</w:t>
            </w:r>
            <w:r>
              <w:rPr>
                <w:rFonts w:hint="eastAsia"/>
                <w:color w:val="auto"/>
                <w:szCs w:val="21"/>
              </w:rPr>
              <w:t>。</w:t>
            </w:r>
          </w:p>
        </w:tc>
      </w:tr>
      <w:tr w14:paraId="455B8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55" w:type="dxa"/>
            <w:tcBorders>
              <w:top w:val="single" w:color="auto" w:sz="4" w:space="0"/>
              <w:left w:val="single" w:color="auto" w:sz="4" w:space="0"/>
              <w:right w:val="single" w:color="auto" w:sz="4" w:space="0"/>
            </w:tcBorders>
            <w:noWrap w:val="0"/>
            <w:vAlign w:val="center"/>
          </w:tcPr>
          <w:p w14:paraId="3F89C4F1">
            <w:pPr>
              <w:spacing w:line="300" w:lineRule="exact"/>
              <w:jc w:val="center"/>
              <w:rPr>
                <w:b/>
                <w:color w:val="auto"/>
                <w:szCs w:val="21"/>
              </w:rPr>
            </w:pPr>
            <w:bookmarkStart w:id="46" w:name="_Hlk85555568"/>
            <w:r>
              <w:rPr>
                <w:b/>
                <w:color w:val="auto"/>
                <w:szCs w:val="21"/>
              </w:rPr>
              <w:t>1.5.3</w:t>
            </w:r>
          </w:p>
        </w:tc>
        <w:tc>
          <w:tcPr>
            <w:tcW w:w="1230" w:type="dxa"/>
            <w:tcBorders>
              <w:top w:val="single" w:color="auto" w:sz="4" w:space="0"/>
              <w:left w:val="single" w:color="auto" w:sz="4" w:space="0"/>
              <w:right w:val="single" w:color="auto" w:sz="4" w:space="0"/>
            </w:tcBorders>
            <w:noWrap w:val="0"/>
            <w:vAlign w:val="center"/>
          </w:tcPr>
          <w:p w14:paraId="5665CA90">
            <w:pPr>
              <w:spacing w:line="300" w:lineRule="exact"/>
              <w:jc w:val="center"/>
              <w:rPr>
                <w:color w:val="auto"/>
                <w:szCs w:val="21"/>
              </w:rPr>
            </w:pPr>
            <w:r>
              <w:rPr>
                <w:rFonts w:hint="eastAsia"/>
                <w:color w:val="auto"/>
                <w:szCs w:val="21"/>
              </w:rPr>
              <w:t>联合体</w:t>
            </w:r>
          </w:p>
        </w:tc>
        <w:tc>
          <w:tcPr>
            <w:tcW w:w="7229" w:type="dxa"/>
            <w:tcBorders>
              <w:top w:val="single" w:color="auto" w:sz="4" w:space="0"/>
              <w:left w:val="single" w:color="auto" w:sz="4" w:space="0"/>
              <w:right w:val="single" w:color="auto" w:sz="4" w:space="0"/>
            </w:tcBorders>
            <w:noWrap w:val="0"/>
            <w:vAlign w:val="center"/>
          </w:tcPr>
          <w:p w14:paraId="5CB855E4">
            <w:pPr>
              <w:spacing w:line="300" w:lineRule="exact"/>
              <w:jc w:val="left"/>
              <w:rPr>
                <w:color w:val="auto"/>
                <w:szCs w:val="21"/>
              </w:rPr>
            </w:pPr>
            <w:r>
              <w:rPr>
                <w:rFonts w:hint="eastAsia"/>
                <w:color w:val="auto"/>
                <w:szCs w:val="21"/>
              </w:rPr>
              <w:t>是否接受联合体详见招标公告</w:t>
            </w:r>
          </w:p>
        </w:tc>
      </w:tr>
      <w:bookmarkEnd w:id="46"/>
      <w:tr w14:paraId="2C1B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16C9B2B">
            <w:pPr>
              <w:spacing w:line="300" w:lineRule="exact"/>
              <w:jc w:val="center"/>
              <w:rPr>
                <w:b/>
                <w:color w:val="auto"/>
                <w:szCs w:val="21"/>
              </w:rPr>
            </w:pPr>
            <w:r>
              <w:rPr>
                <w:b/>
                <w:color w:val="auto"/>
                <w:szCs w:val="21"/>
              </w:rPr>
              <w:t>1.6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DB2AD6A">
            <w:pPr>
              <w:spacing w:line="300" w:lineRule="exact"/>
              <w:jc w:val="center"/>
              <w:rPr>
                <w:color w:val="auto"/>
                <w:szCs w:val="21"/>
              </w:rPr>
            </w:pPr>
            <w:r>
              <w:rPr>
                <w:rFonts w:hint="eastAsia"/>
                <w:color w:val="auto"/>
                <w:szCs w:val="21"/>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3CE51B5">
            <w:pPr>
              <w:pStyle w:val="17"/>
              <w:rPr>
                <w:color w:val="auto"/>
                <w:szCs w:val="21"/>
              </w:rPr>
            </w:pPr>
            <w:r>
              <w:rPr>
                <w:rFonts w:hint="eastAsia"/>
                <w:color w:val="auto"/>
                <w:szCs w:val="21"/>
                <w:lang w:val="en-US" w:eastAsia="zh-CN"/>
              </w:rPr>
              <w:t>不组织</w:t>
            </w:r>
            <w:r>
              <w:rPr>
                <w:rFonts w:hint="eastAsia"/>
                <w:color w:val="auto"/>
                <w:szCs w:val="21"/>
              </w:rPr>
              <w:t xml:space="preserve"> </w:t>
            </w:r>
            <w:r>
              <w:rPr>
                <w:rFonts w:hint="eastAsia"/>
                <w:color w:val="auto"/>
                <w:szCs w:val="21"/>
                <w:u w:val="single"/>
              </w:rPr>
              <w:t xml:space="preserve">    </w:t>
            </w:r>
            <w:r>
              <w:rPr>
                <w:rFonts w:hint="eastAsia"/>
                <w:color w:val="auto"/>
                <w:szCs w:val="21"/>
              </w:rPr>
              <w:t xml:space="preserve">    </w:t>
            </w:r>
          </w:p>
        </w:tc>
      </w:tr>
      <w:tr w14:paraId="73E27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CD4AFE4">
            <w:pPr>
              <w:spacing w:line="300" w:lineRule="exact"/>
              <w:jc w:val="center"/>
              <w:rPr>
                <w:b/>
                <w:color w:val="auto"/>
                <w:szCs w:val="21"/>
              </w:rPr>
            </w:pPr>
            <w:r>
              <w:rPr>
                <w:b/>
                <w:color w:val="auto"/>
                <w:szCs w:val="21"/>
              </w:rPr>
              <w:t>1.7.2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B134C17">
            <w:pPr>
              <w:spacing w:line="300" w:lineRule="exact"/>
              <w:jc w:val="center"/>
              <w:rPr>
                <w:color w:val="auto"/>
                <w:szCs w:val="21"/>
              </w:rPr>
            </w:pPr>
            <w:r>
              <w:rPr>
                <w:color w:val="auto"/>
                <w:szCs w:val="21"/>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78489F9">
            <w:pPr>
              <w:spacing w:line="300" w:lineRule="exact"/>
              <w:jc w:val="left"/>
              <w:rPr>
                <w:color w:val="auto"/>
                <w:szCs w:val="21"/>
              </w:rPr>
            </w:pPr>
            <w:r>
              <w:rPr>
                <w:rFonts w:hint="eastAsia"/>
                <w:color w:val="auto"/>
                <w:szCs w:val="21"/>
              </w:rPr>
              <w:t>是否接受分包详见招标公告</w:t>
            </w:r>
          </w:p>
        </w:tc>
      </w:tr>
      <w:tr w14:paraId="35F5A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7F3E827C">
            <w:pPr>
              <w:spacing w:line="300" w:lineRule="exact"/>
              <w:jc w:val="center"/>
              <w:rPr>
                <w:b/>
                <w:color w:val="auto"/>
                <w:szCs w:val="21"/>
              </w:rPr>
            </w:pPr>
            <w:r>
              <w:rPr>
                <w:b/>
                <w:color w:val="auto"/>
                <w:szCs w:val="21"/>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64A8F6">
            <w:pPr>
              <w:spacing w:line="300" w:lineRule="exact"/>
              <w:jc w:val="center"/>
              <w:rPr>
                <w:color w:val="auto"/>
                <w:szCs w:val="21"/>
              </w:rPr>
            </w:pPr>
            <w:r>
              <w:rPr>
                <w:color w:val="auto"/>
                <w:szCs w:val="21"/>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B38744">
            <w:pPr>
              <w:spacing w:line="300" w:lineRule="exact"/>
              <w:jc w:val="left"/>
              <w:rPr>
                <w:color w:val="auto"/>
                <w:szCs w:val="21"/>
              </w:rPr>
            </w:pPr>
            <w:r>
              <w:rPr>
                <w:color w:val="auto"/>
                <w:szCs w:val="21"/>
              </w:rPr>
              <w:t>在招标公告发布媒介发布</w:t>
            </w:r>
            <w:r>
              <w:rPr>
                <w:rFonts w:hint="eastAsia"/>
                <w:color w:val="auto"/>
                <w:szCs w:val="21"/>
              </w:rPr>
              <w:t>。</w:t>
            </w:r>
          </w:p>
        </w:tc>
      </w:tr>
      <w:tr w14:paraId="24D1B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7C9344F">
            <w:pPr>
              <w:spacing w:line="300" w:lineRule="exact"/>
              <w:jc w:val="center"/>
              <w:rPr>
                <w:b/>
                <w:color w:val="auto"/>
                <w:szCs w:val="21"/>
              </w:rPr>
            </w:pPr>
            <w:r>
              <w:rPr>
                <w:b/>
                <w:color w:val="auto"/>
                <w:szCs w:val="21"/>
              </w:rPr>
              <w:t>2.3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2320B70">
            <w:pPr>
              <w:spacing w:line="300" w:lineRule="exact"/>
              <w:jc w:val="center"/>
              <w:rPr>
                <w:color w:val="auto"/>
                <w:szCs w:val="21"/>
              </w:rPr>
            </w:pPr>
            <w:r>
              <w:rPr>
                <w:color w:val="auto"/>
                <w:szCs w:val="21"/>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2A4DD16">
            <w:pPr>
              <w:spacing w:line="300" w:lineRule="exact"/>
              <w:jc w:val="left"/>
              <w:rPr>
                <w:color w:val="auto"/>
                <w:szCs w:val="21"/>
              </w:rPr>
            </w:pPr>
            <w:r>
              <w:rPr>
                <w:color w:val="auto"/>
                <w:szCs w:val="21"/>
              </w:rPr>
              <w:t>澄清、修改文件</w:t>
            </w:r>
            <w:r>
              <w:rPr>
                <w:rFonts w:hint="eastAsia"/>
                <w:color w:val="auto"/>
                <w:szCs w:val="21"/>
              </w:rPr>
              <w:t>自招标</w:t>
            </w:r>
            <w:r>
              <w:rPr>
                <w:color w:val="auto"/>
                <w:szCs w:val="21"/>
              </w:rPr>
              <w:t>公告发布媒</w:t>
            </w:r>
            <w:r>
              <w:rPr>
                <w:rFonts w:hint="eastAsia"/>
                <w:color w:val="auto"/>
                <w:szCs w:val="21"/>
              </w:rPr>
              <w:t>体</w:t>
            </w:r>
            <w:r>
              <w:rPr>
                <w:color w:val="auto"/>
                <w:szCs w:val="21"/>
              </w:rPr>
              <w:t>发布之日起，视为供应商已收到该澄清、修改。供应商未及时关注</w:t>
            </w:r>
            <w:r>
              <w:rPr>
                <w:rFonts w:hint="eastAsia"/>
                <w:color w:val="auto"/>
                <w:szCs w:val="21"/>
              </w:rPr>
              <w:t>招标</w:t>
            </w:r>
            <w:r>
              <w:rPr>
                <w:color w:val="auto"/>
                <w:szCs w:val="21"/>
              </w:rPr>
              <w:t>公告发布媒</w:t>
            </w:r>
            <w:r>
              <w:rPr>
                <w:rFonts w:hint="eastAsia"/>
                <w:color w:val="auto"/>
                <w:szCs w:val="21"/>
              </w:rPr>
              <w:t>体</w:t>
            </w:r>
            <w:r>
              <w:rPr>
                <w:color w:val="auto"/>
                <w:szCs w:val="21"/>
              </w:rPr>
              <w:t>造成的损失，由供应商自行负责。</w:t>
            </w:r>
          </w:p>
        </w:tc>
      </w:tr>
      <w:tr w14:paraId="5161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C54D425">
            <w:pPr>
              <w:spacing w:line="300" w:lineRule="exact"/>
              <w:jc w:val="center"/>
              <w:rPr>
                <w:b/>
                <w:color w:val="auto"/>
                <w:szCs w:val="21"/>
              </w:rPr>
            </w:pPr>
            <w:r>
              <w:rPr>
                <w:b/>
                <w:color w:val="auto"/>
                <w:szCs w:val="21"/>
              </w:rPr>
              <w:t>3.4.1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D3D9FEC">
            <w:pPr>
              <w:spacing w:line="300" w:lineRule="exact"/>
              <w:jc w:val="center"/>
              <w:rPr>
                <w:color w:val="auto"/>
                <w:szCs w:val="21"/>
              </w:rPr>
            </w:pPr>
            <w:r>
              <w:rPr>
                <w:color w:val="auto"/>
                <w:szCs w:val="21"/>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7FEFC80">
            <w:pPr>
              <w:spacing w:line="300" w:lineRule="exact"/>
              <w:jc w:val="left"/>
              <w:rPr>
                <w:color w:val="auto"/>
                <w:szCs w:val="21"/>
              </w:rPr>
            </w:pPr>
            <w:r>
              <w:rPr>
                <w:color w:val="auto"/>
                <w:szCs w:val="21"/>
              </w:rPr>
              <w:t>投标截止之日起90天。</w:t>
            </w:r>
          </w:p>
        </w:tc>
      </w:tr>
      <w:tr w14:paraId="17AD04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5" w:type="dxa"/>
            <w:tcBorders>
              <w:top w:val="single" w:color="auto" w:sz="4" w:space="0"/>
              <w:left w:val="single" w:color="auto" w:sz="4" w:space="0"/>
              <w:bottom w:val="single" w:color="auto" w:sz="4" w:space="0"/>
              <w:right w:val="single" w:color="auto" w:sz="4" w:space="0"/>
            </w:tcBorders>
            <w:noWrap w:val="0"/>
            <w:vAlign w:val="center"/>
          </w:tcPr>
          <w:p w14:paraId="5D5D5CEC">
            <w:pPr>
              <w:spacing w:line="300" w:lineRule="exact"/>
              <w:jc w:val="center"/>
              <w:rPr>
                <w:b/>
                <w:color w:val="auto"/>
                <w:szCs w:val="21"/>
              </w:rPr>
            </w:pPr>
            <w:r>
              <w:rPr>
                <w:b/>
                <w:color w:val="auto"/>
                <w:szCs w:val="21"/>
              </w:rPr>
              <w:t>3.5</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98FD6A5">
            <w:pPr>
              <w:spacing w:line="300" w:lineRule="exact"/>
              <w:jc w:val="center"/>
              <w:rPr>
                <w:color w:val="auto"/>
                <w:szCs w:val="21"/>
              </w:rPr>
            </w:pPr>
            <w:r>
              <w:rPr>
                <w:color w:val="auto"/>
                <w:szCs w:val="21"/>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F5DA0C">
            <w:pPr>
              <w:spacing w:line="300" w:lineRule="exact"/>
              <w:jc w:val="left"/>
              <w:rPr>
                <w:rFonts w:hint="default" w:eastAsia="宋体"/>
                <w:b/>
                <w:bCs/>
                <w:color w:val="auto"/>
                <w:szCs w:val="21"/>
                <w:lang w:val="en-US" w:eastAsia="zh-CN"/>
              </w:rPr>
            </w:pPr>
            <w:r>
              <w:rPr>
                <w:rFonts w:hint="eastAsia"/>
                <w:color w:val="auto"/>
                <w:szCs w:val="21"/>
                <w:lang w:val="en-US" w:eastAsia="zh-CN"/>
              </w:rPr>
              <w:t>本项目无</w:t>
            </w:r>
          </w:p>
        </w:tc>
      </w:tr>
      <w:tr w14:paraId="2E691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55" w:type="dxa"/>
            <w:tcBorders>
              <w:left w:val="single" w:color="auto" w:sz="4" w:space="0"/>
              <w:right w:val="single" w:color="auto" w:sz="4" w:space="0"/>
            </w:tcBorders>
            <w:noWrap w:val="0"/>
            <w:vAlign w:val="center"/>
          </w:tcPr>
          <w:p w14:paraId="6B1BC2C2">
            <w:pPr>
              <w:spacing w:line="300" w:lineRule="exact"/>
              <w:jc w:val="center"/>
              <w:rPr>
                <w:b/>
                <w:color w:val="auto"/>
                <w:szCs w:val="21"/>
              </w:rPr>
            </w:pPr>
            <w:r>
              <w:rPr>
                <w:rFonts w:hint="eastAsia"/>
                <w:b/>
                <w:color w:val="auto"/>
                <w:szCs w:val="21"/>
              </w:rPr>
              <w:t>3</w:t>
            </w:r>
            <w:r>
              <w:rPr>
                <w:b/>
                <w:color w:val="auto"/>
                <w:szCs w:val="21"/>
              </w:rPr>
              <w:t>.6</w:t>
            </w:r>
          </w:p>
        </w:tc>
        <w:tc>
          <w:tcPr>
            <w:tcW w:w="1230" w:type="dxa"/>
            <w:tcBorders>
              <w:top w:val="single" w:color="auto" w:sz="4" w:space="0"/>
              <w:left w:val="single" w:color="auto" w:sz="4" w:space="0"/>
              <w:right w:val="single" w:color="auto" w:sz="4" w:space="0"/>
            </w:tcBorders>
            <w:noWrap w:val="0"/>
            <w:vAlign w:val="center"/>
          </w:tcPr>
          <w:p w14:paraId="4E9B417C">
            <w:pPr>
              <w:spacing w:line="300" w:lineRule="exact"/>
              <w:jc w:val="center"/>
              <w:rPr>
                <w:color w:val="auto"/>
                <w:szCs w:val="21"/>
              </w:rPr>
            </w:pPr>
            <w:r>
              <w:rPr>
                <w:rFonts w:hint="eastAsia"/>
                <w:color w:val="auto"/>
                <w:szCs w:val="21"/>
              </w:rPr>
              <w:t>投标文件的编制</w:t>
            </w:r>
          </w:p>
        </w:tc>
        <w:tc>
          <w:tcPr>
            <w:tcW w:w="7229" w:type="dxa"/>
            <w:tcBorders>
              <w:top w:val="single" w:color="auto" w:sz="4" w:space="0"/>
              <w:left w:val="single" w:color="auto" w:sz="4" w:space="0"/>
              <w:right w:val="single" w:color="auto" w:sz="4" w:space="0"/>
            </w:tcBorders>
            <w:noWrap w:val="0"/>
            <w:vAlign w:val="center"/>
          </w:tcPr>
          <w:p w14:paraId="16D3036E">
            <w:pPr>
              <w:spacing w:line="300" w:lineRule="exact"/>
              <w:jc w:val="left"/>
              <w:rPr>
                <w:color w:val="auto"/>
                <w:szCs w:val="21"/>
              </w:rPr>
            </w:pPr>
            <w:r>
              <w:rPr>
                <w:rFonts w:hint="eastAsia" w:hAnsi="宋体"/>
                <w:color w:val="auto"/>
                <w:szCs w:val="21"/>
              </w:rPr>
              <w:t>投标文件应按第六章投标文件格式分别编制并使用下载的</w:t>
            </w:r>
            <w:r>
              <w:rPr>
                <w:rFonts w:hint="eastAsia"/>
                <w:color w:val="auto"/>
                <w:szCs w:val="21"/>
              </w:rPr>
              <w:t>广西政府采购云平台新版客户端</w:t>
            </w:r>
            <w:r>
              <w:rPr>
                <w:rFonts w:hint="eastAsia" w:hAnsi="宋体"/>
                <w:color w:val="auto"/>
                <w:szCs w:val="21"/>
              </w:rPr>
              <w:t>制作并上传。</w:t>
            </w:r>
          </w:p>
        </w:tc>
      </w:tr>
      <w:tr w14:paraId="07492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5101AB3">
            <w:pPr>
              <w:spacing w:line="300" w:lineRule="exact"/>
              <w:jc w:val="center"/>
              <w:rPr>
                <w:b/>
                <w:color w:val="auto"/>
                <w:szCs w:val="21"/>
              </w:rPr>
            </w:pPr>
            <w:r>
              <w:rPr>
                <w:b/>
                <w:color w:val="auto"/>
                <w:szCs w:val="21"/>
              </w:rPr>
              <w:t>3.7</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0E570421">
            <w:pPr>
              <w:spacing w:line="300" w:lineRule="exact"/>
              <w:jc w:val="center"/>
              <w:rPr>
                <w:color w:val="auto"/>
                <w:szCs w:val="21"/>
              </w:rPr>
            </w:pPr>
            <w:r>
              <w:rPr>
                <w:color w:val="auto"/>
                <w:szCs w:val="21"/>
              </w:rPr>
              <w:t>投标文件递交</w:t>
            </w:r>
            <w:r>
              <w:rPr>
                <w:rFonts w:hint="eastAsia"/>
                <w:color w:val="auto"/>
                <w:szCs w:val="21"/>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F2A0A2B">
            <w:pPr>
              <w:spacing w:line="300" w:lineRule="exact"/>
              <w:jc w:val="left"/>
              <w:rPr>
                <w:color w:val="auto"/>
                <w:szCs w:val="21"/>
              </w:rPr>
            </w:pPr>
            <w:r>
              <w:rPr>
                <w:rFonts w:hint="eastAsia"/>
                <w:color w:val="auto"/>
                <w:kern w:val="0"/>
                <w:szCs w:val="21"/>
              </w:rPr>
              <w:t>见招标公告要求</w:t>
            </w:r>
            <w:r>
              <w:rPr>
                <w:rFonts w:hint="eastAsia"/>
                <w:color w:val="auto"/>
                <w:szCs w:val="21"/>
              </w:rPr>
              <w:t>。</w:t>
            </w:r>
          </w:p>
        </w:tc>
      </w:tr>
      <w:tr w14:paraId="154B0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C0FD28D">
            <w:pPr>
              <w:spacing w:line="300" w:lineRule="exact"/>
              <w:jc w:val="center"/>
              <w:rPr>
                <w:b/>
                <w:color w:val="auto"/>
                <w:szCs w:val="21"/>
              </w:rPr>
            </w:pPr>
            <w:r>
              <w:rPr>
                <w:rFonts w:hint="eastAsia"/>
                <w:b/>
                <w:color w:val="auto"/>
                <w:szCs w:val="21"/>
              </w:rPr>
              <w:t>4</w:t>
            </w:r>
            <w:r>
              <w:rPr>
                <w:b/>
                <w:color w:val="auto"/>
                <w:szCs w:val="21"/>
              </w:rPr>
              <w:t>.2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36FF7DDE">
            <w:pPr>
              <w:spacing w:line="300" w:lineRule="exact"/>
              <w:jc w:val="center"/>
              <w:rPr>
                <w:color w:val="auto"/>
                <w:szCs w:val="20"/>
              </w:rPr>
            </w:pPr>
            <w:r>
              <w:rPr>
                <w:rFonts w:hint="eastAsia"/>
                <w:color w:val="auto"/>
                <w:szCs w:val="21"/>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4B4A3A9">
            <w:pPr>
              <w:spacing w:line="276" w:lineRule="auto"/>
              <w:rPr>
                <w:rFonts w:hint="eastAsia" w:ascii="宋体" w:hAnsi="宋体"/>
                <w:color w:val="auto"/>
                <w:szCs w:val="21"/>
              </w:rPr>
            </w:pPr>
            <w:r>
              <w:rPr>
                <w:rFonts w:hint="eastAsia" w:ascii="宋体" w:hAnsi="宋体"/>
                <w:color w:val="auto"/>
                <w:szCs w:val="21"/>
              </w:rPr>
              <w:t>本项目</w:t>
            </w:r>
            <w:r>
              <w:rPr>
                <w:color w:val="auto"/>
                <w:sz w:val="22"/>
                <w:szCs w:val="22"/>
              </w:rPr>
              <w:sym w:font="Wingdings 2" w:char="00A3"/>
            </w:r>
            <w:r>
              <w:rPr>
                <w:rFonts w:hint="eastAsia"/>
                <w:color w:val="auto"/>
                <w:szCs w:val="21"/>
              </w:rPr>
              <w:t xml:space="preserve">接受   </w:t>
            </w:r>
            <w:r>
              <w:rPr>
                <w:rFonts w:hint="eastAsia"/>
                <w:color w:val="auto"/>
                <w:szCs w:val="21"/>
                <w:lang w:eastAsia="zh-CN"/>
              </w:rPr>
              <w:t>☑</w:t>
            </w:r>
            <w:r>
              <w:rPr>
                <w:rFonts w:hint="eastAsia"/>
                <w:color w:val="auto"/>
                <w:szCs w:val="21"/>
              </w:rPr>
              <w:t>不接受</w:t>
            </w:r>
            <w:r>
              <w:rPr>
                <w:rFonts w:hint="eastAsia" w:ascii="宋体" w:hAnsi="宋体"/>
                <w:color w:val="auto"/>
                <w:szCs w:val="21"/>
              </w:rPr>
              <w:t>备份投标文件</w:t>
            </w:r>
          </w:p>
          <w:p w14:paraId="289208AD">
            <w:pPr>
              <w:spacing w:line="276" w:lineRule="auto"/>
              <w:rPr>
                <w:color w:val="auto"/>
                <w:sz w:val="22"/>
                <w:szCs w:val="22"/>
              </w:rPr>
            </w:pPr>
            <w:r>
              <w:rPr>
                <w:rFonts w:hint="eastAsia" w:ascii="宋体" w:hAnsi="宋体"/>
                <w:color w:val="auto"/>
                <w:szCs w:val="21"/>
              </w:rPr>
              <w:t>以</w:t>
            </w:r>
            <w:r>
              <w:rPr>
                <w:rFonts w:ascii="Arial" w:hAnsi="Arial" w:cs="Arial"/>
                <w:color w:val="auto"/>
                <w:kern w:val="0"/>
                <w:szCs w:val="21"/>
              </w:rPr>
              <w:t>广西政府采购云平台</w:t>
            </w:r>
            <w:r>
              <w:rPr>
                <w:rFonts w:hint="eastAsia" w:ascii="宋体" w:hAnsi="宋体"/>
                <w:color w:val="auto"/>
                <w:szCs w:val="21"/>
              </w:rPr>
              <w:t>自动生成的备份文件为依据，当项目允许接受备份响应文件时，投标人才可以按规定上传备份投标文件。</w:t>
            </w:r>
          </w:p>
        </w:tc>
      </w:tr>
      <w:tr w14:paraId="4F781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C2A0C64">
            <w:pPr>
              <w:spacing w:line="300" w:lineRule="exact"/>
              <w:jc w:val="center"/>
              <w:rPr>
                <w:b/>
                <w:color w:val="auto"/>
                <w:szCs w:val="21"/>
              </w:rPr>
            </w:pPr>
            <w:r>
              <w:rPr>
                <w:rFonts w:hint="eastAsia"/>
                <w:b/>
                <w:color w:val="auto"/>
                <w:szCs w:val="21"/>
              </w:rPr>
              <w:t>4</w:t>
            </w:r>
            <w:r>
              <w:rPr>
                <w:b/>
                <w:color w:val="auto"/>
                <w:szCs w:val="21"/>
              </w:rPr>
              <w:t>.3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3FA3C83">
            <w:pPr>
              <w:spacing w:line="300" w:lineRule="exact"/>
              <w:jc w:val="center"/>
              <w:rPr>
                <w:color w:val="auto"/>
                <w:szCs w:val="21"/>
              </w:rPr>
            </w:pPr>
            <w:r>
              <w:rPr>
                <w:rFonts w:hint="eastAsia"/>
                <w:color w:val="auto"/>
                <w:szCs w:val="20"/>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57EA5B1">
            <w:pPr>
              <w:spacing w:line="276" w:lineRule="auto"/>
              <w:rPr>
                <w:color w:val="auto"/>
                <w:szCs w:val="21"/>
              </w:rPr>
            </w:pPr>
            <w:r>
              <w:rPr>
                <w:color w:val="auto"/>
                <w:sz w:val="22"/>
                <w:szCs w:val="22"/>
              </w:rPr>
              <w:sym w:font="Wingdings 2" w:char="F052"/>
            </w:r>
            <w:r>
              <w:rPr>
                <w:rFonts w:hint="eastAsia"/>
                <w:color w:val="auto"/>
                <w:szCs w:val="21"/>
              </w:rPr>
              <w:t>否   □是</w:t>
            </w:r>
          </w:p>
          <w:p w14:paraId="2E25C637">
            <w:pPr>
              <w:spacing w:line="276" w:lineRule="auto"/>
              <w:rPr>
                <w:color w:val="auto"/>
                <w:szCs w:val="21"/>
                <w:u w:val="single"/>
              </w:rPr>
            </w:pPr>
            <w:r>
              <w:rPr>
                <w:rFonts w:hint="eastAsia"/>
                <w:color w:val="auto"/>
                <w:szCs w:val="21"/>
              </w:rPr>
              <w:t>演示内容：</w:t>
            </w:r>
            <w:r>
              <w:rPr>
                <w:rFonts w:hint="eastAsia"/>
                <w:color w:val="auto"/>
                <w:szCs w:val="21"/>
                <w:u w:val="single"/>
              </w:rPr>
              <w:t xml:space="preserve"> </w:t>
            </w:r>
            <w:r>
              <w:rPr>
                <w:color w:val="auto"/>
                <w:szCs w:val="21"/>
                <w:u w:val="single"/>
              </w:rPr>
              <w:t xml:space="preserve">              </w:t>
            </w:r>
          </w:p>
          <w:p w14:paraId="4716C1F8">
            <w:pPr>
              <w:spacing w:line="276" w:lineRule="auto"/>
              <w:rPr>
                <w:color w:val="auto"/>
                <w:szCs w:val="21"/>
              </w:rPr>
            </w:pPr>
            <w:r>
              <w:rPr>
                <w:rFonts w:hint="eastAsia"/>
                <w:color w:val="auto"/>
                <w:szCs w:val="21"/>
              </w:rPr>
              <w:t>演示形式：</w:t>
            </w:r>
            <w:r>
              <w:rPr>
                <w:color w:val="auto"/>
                <w:szCs w:val="21"/>
              </w:rPr>
              <w:t xml:space="preserve"> </w:t>
            </w:r>
          </w:p>
        </w:tc>
      </w:tr>
      <w:tr w14:paraId="1C355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52885C12">
            <w:pPr>
              <w:spacing w:line="300" w:lineRule="exact"/>
              <w:jc w:val="center"/>
              <w:rPr>
                <w:b/>
                <w:color w:val="auto"/>
                <w:szCs w:val="21"/>
              </w:rPr>
            </w:pPr>
            <w:r>
              <w:rPr>
                <w:rFonts w:hint="eastAsia"/>
                <w:b/>
                <w:color w:val="auto"/>
                <w:szCs w:val="21"/>
              </w:rPr>
              <w:t>4</w:t>
            </w:r>
            <w:r>
              <w:rPr>
                <w:b/>
                <w:color w:val="auto"/>
                <w:szCs w:val="21"/>
              </w:rPr>
              <w:t>.4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A32DB3A">
            <w:pPr>
              <w:spacing w:line="300" w:lineRule="exact"/>
              <w:jc w:val="center"/>
              <w:rPr>
                <w:color w:val="auto"/>
                <w:szCs w:val="21"/>
              </w:rPr>
            </w:pPr>
            <w:r>
              <w:rPr>
                <w:rFonts w:hint="eastAsia"/>
                <w:color w:val="auto"/>
                <w:szCs w:val="20"/>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E48EBC7">
            <w:pPr>
              <w:spacing w:line="276" w:lineRule="auto"/>
              <w:rPr>
                <w:color w:val="auto"/>
                <w:szCs w:val="21"/>
              </w:rPr>
            </w:pPr>
            <w:r>
              <w:rPr>
                <w:color w:val="auto"/>
                <w:sz w:val="24"/>
              </w:rPr>
              <w:sym w:font="Wingdings 2" w:char="F052"/>
            </w:r>
            <w:r>
              <w:rPr>
                <w:rFonts w:hint="eastAsia"/>
                <w:color w:val="auto"/>
                <w:szCs w:val="21"/>
              </w:rPr>
              <w:t>否   □是</w:t>
            </w:r>
          </w:p>
          <w:p w14:paraId="28359025">
            <w:pPr>
              <w:spacing w:line="276" w:lineRule="auto"/>
              <w:rPr>
                <w:color w:val="auto"/>
                <w:szCs w:val="21"/>
                <w:u w:val="single"/>
              </w:rPr>
            </w:pPr>
            <w:r>
              <w:rPr>
                <w:rFonts w:hint="eastAsia"/>
                <w:color w:val="auto"/>
                <w:szCs w:val="21"/>
              </w:rPr>
              <w:t>样品制作的标准和要求：</w:t>
            </w:r>
            <w:r>
              <w:rPr>
                <w:rFonts w:hint="eastAsia"/>
                <w:color w:val="auto"/>
                <w:szCs w:val="21"/>
                <w:u w:val="single"/>
              </w:rPr>
              <w:t xml:space="preserve"> </w:t>
            </w:r>
            <w:r>
              <w:rPr>
                <w:color w:val="auto"/>
                <w:szCs w:val="21"/>
                <w:u w:val="single"/>
              </w:rPr>
              <w:t xml:space="preserve">              </w:t>
            </w:r>
          </w:p>
          <w:p w14:paraId="0E38B455">
            <w:pPr>
              <w:spacing w:line="276" w:lineRule="auto"/>
              <w:rPr>
                <w:color w:val="auto"/>
                <w:szCs w:val="21"/>
                <w:u w:val="single"/>
              </w:rPr>
            </w:pPr>
            <w:r>
              <w:rPr>
                <w:rFonts w:hint="eastAsia"/>
                <w:color w:val="auto"/>
                <w:szCs w:val="21"/>
              </w:rPr>
              <w:t>样品检测机构的要求：</w:t>
            </w:r>
            <w:r>
              <w:rPr>
                <w:rFonts w:hint="eastAsia"/>
                <w:color w:val="auto"/>
                <w:szCs w:val="21"/>
                <w:u w:val="single"/>
              </w:rPr>
              <w:t xml:space="preserve"> </w:t>
            </w:r>
            <w:r>
              <w:rPr>
                <w:color w:val="auto"/>
                <w:szCs w:val="21"/>
                <w:u w:val="single"/>
              </w:rPr>
              <w:t xml:space="preserve">               </w:t>
            </w:r>
          </w:p>
          <w:p w14:paraId="57B29636">
            <w:pPr>
              <w:spacing w:line="276" w:lineRule="auto"/>
              <w:rPr>
                <w:color w:val="auto"/>
                <w:szCs w:val="21"/>
                <w:u w:val="single"/>
              </w:rPr>
            </w:pPr>
            <w:r>
              <w:rPr>
                <w:rFonts w:hint="eastAsia"/>
                <w:color w:val="auto"/>
                <w:szCs w:val="21"/>
              </w:rPr>
              <w:t>检测内容：</w:t>
            </w:r>
            <w:r>
              <w:rPr>
                <w:rFonts w:hint="eastAsia"/>
                <w:color w:val="auto"/>
                <w:szCs w:val="21"/>
                <w:u w:val="single"/>
              </w:rPr>
              <w:t xml:space="preserve"> </w:t>
            </w:r>
            <w:r>
              <w:rPr>
                <w:color w:val="auto"/>
                <w:szCs w:val="21"/>
                <w:u w:val="single"/>
              </w:rPr>
              <w:t xml:space="preserve">                    </w:t>
            </w:r>
          </w:p>
          <w:p w14:paraId="4E4A2E05">
            <w:pPr>
              <w:spacing w:line="276" w:lineRule="auto"/>
              <w:rPr>
                <w:color w:val="auto"/>
                <w:szCs w:val="21"/>
              </w:rPr>
            </w:pPr>
            <w:r>
              <w:rPr>
                <w:rFonts w:hint="eastAsia"/>
                <w:color w:val="auto"/>
                <w:szCs w:val="21"/>
              </w:rPr>
              <w:t>样品递交方式：</w:t>
            </w:r>
            <w:r>
              <w:rPr>
                <w:color w:val="auto"/>
                <w:szCs w:val="21"/>
              </w:rPr>
              <w:t xml:space="preserve"> </w:t>
            </w:r>
          </w:p>
        </w:tc>
      </w:tr>
      <w:tr w14:paraId="0C56D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1188E">
            <w:pPr>
              <w:spacing w:line="300" w:lineRule="exact"/>
              <w:jc w:val="center"/>
              <w:rPr>
                <w:rFonts w:hint="eastAsia" w:ascii="Times New Roman" w:hAnsi="Times New Roman" w:eastAsia="宋体" w:cs="Times New Roman"/>
                <w:b/>
                <w:color w:val="auto"/>
                <w:kern w:val="2"/>
                <w:sz w:val="21"/>
                <w:szCs w:val="21"/>
                <w:lang w:val="en-US" w:eastAsia="zh-CN" w:bidi="ar-SA"/>
              </w:rPr>
            </w:pPr>
            <w:r>
              <w:rPr>
                <w:rFonts w:hint="eastAsia"/>
                <w:b/>
                <w:color w:val="auto"/>
                <w:szCs w:val="21"/>
              </w:rPr>
              <w:t>6.</w:t>
            </w:r>
            <w:r>
              <w:rPr>
                <w:b/>
                <w:color w:val="auto"/>
                <w:szCs w:val="21"/>
              </w:rPr>
              <w:t>3</w:t>
            </w:r>
            <w:r>
              <w:rPr>
                <w:rFonts w:hint="eastAsia"/>
                <w:b/>
                <w:color w:val="auto"/>
                <w:szCs w:val="21"/>
              </w:rPr>
              <w:t>.</w:t>
            </w:r>
            <w:r>
              <w:rPr>
                <w:b/>
                <w:color w:val="auto"/>
                <w:szCs w:val="21"/>
              </w:rPr>
              <w:t>5</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8E0F5">
            <w:pPr>
              <w:spacing w:line="300" w:lineRule="exact"/>
              <w:jc w:val="center"/>
              <w:rPr>
                <w:rFonts w:hint="eastAsia"/>
                <w:color w:val="auto"/>
                <w:szCs w:val="21"/>
                <w:lang w:val="en-US" w:eastAsia="zh-CN"/>
              </w:rPr>
            </w:pPr>
            <w:r>
              <w:rPr>
                <w:rFonts w:hint="eastAsia"/>
                <w:color w:val="auto"/>
                <w:szCs w:val="21"/>
                <w:lang w:val="en-US" w:eastAsia="zh-CN"/>
              </w:rPr>
              <w:t>异常低价审查</w:t>
            </w:r>
          </w:p>
          <w:p w14:paraId="1F71E171">
            <w:pPr>
              <w:spacing w:line="300" w:lineRule="exact"/>
              <w:jc w:val="center"/>
              <w:rPr>
                <w:rFonts w:hint="eastAsia" w:ascii="Times New Roman" w:hAnsi="Times New Roman" w:eastAsia="宋体" w:cs="Times New Roman"/>
                <w:color w:val="auto"/>
                <w:kern w:val="2"/>
                <w:sz w:val="21"/>
                <w:szCs w:val="21"/>
                <w:lang w:val="en-US" w:eastAsia="zh-CN" w:bidi="ar-SA"/>
              </w:rPr>
            </w:pP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14F9DF3">
            <w:pPr>
              <w:spacing w:before="120" w:line="320" w:lineRule="atLeast"/>
              <w:rPr>
                <w:rFonts w:hint="eastAsia"/>
                <w:color w:val="auto"/>
                <w:szCs w:val="21"/>
                <w:lang w:val="en-US" w:eastAsia="zh-CN"/>
              </w:rPr>
            </w:pPr>
            <w:r>
              <w:rPr>
                <w:color w:val="auto"/>
                <w:sz w:val="22"/>
                <w:szCs w:val="22"/>
              </w:rPr>
              <w:sym w:font="Wingdings 2" w:char="F052"/>
            </w:r>
            <w:r>
              <w:rPr>
                <w:rFonts w:hint="eastAsia"/>
                <w:color w:val="auto"/>
                <w:szCs w:val="21"/>
              </w:rPr>
              <w:t>评审委员会认为</w:t>
            </w:r>
            <w:r>
              <w:rPr>
                <w:rFonts w:hint="eastAsia"/>
                <w:color w:val="auto"/>
                <w:szCs w:val="21"/>
                <w:lang w:eastAsia="zh-CN"/>
              </w:rPr>
              <w:t>投标人</w:t>
            </w:r>
            <w:r>
              <w:rPr>
                <w:rFonts w:hint="eastAsia"/>
                <w:color w:val="auto"/>
                <w:szCs w:val="21"/>
              </w:rPr>
              <w:t>的报价明显低于其他通过符合性审查</w:t>
            </w:r>
            <w:r>
              <w:rPr>
                <w:rFonts w:hint="eastAsia"/>
                <w:color w:val="auto"/>
                <w:szCs w:val="21"/>
                <w:lang w:eastAsia="zh-CN"/>
              </w:rPr>
              <w:t>投标人</w:t>
            </w:r>
            <w:r>
              <w:rPr>
                <w:rFonts w:hint="eastAsia"/>
                <w:color w:val="auto"/>
                <w:szCs w:val="21"/>
              </w:rPr>
              <w:t>的报价，有可能影响产品质量或者不能诚信履约的；</w:t>
            </w:r>
          </w:p>
          <w:p w14:paraId="5865A420">
            <w:pPr>
              <w:spacing w:line="300" w:lineRule="exact"/>
              <w:jc w:val="left"/>
              <w:rPr>
                <w:rFonts w:hint="eastAsia"/>
                <w:color w:val="auto"/>
                <w:szCs w:val="21"/>
                <w:lang w:val="en-US" w:eastAsia="zh-CN"/>
              </w:rPr>
            </w:pPr>
            <w:r>
              <w:rPr>
                <w:rFonts w:hint="eastAsia"/>
                <w:color w:val="auto"/>
                <w:szCs w:val="21"/>
              </w:rPr>
              <w:t>□</w:t>
            </w:r>
            <w:r>
              <w:rPr>
                <w:rFonts w:hint="eastAsia"/>
                <w:color w:val="auto"/>
                <w:szCs w:val="21"/>
                <w:lang w:val="en-US" w:eastAsia="zh-CN"/>
              </w:rPr>
              <w:t>评审中出现下列情形之一的，评审委员会应当启动异常低价响应审查程序：</w:t>
            </w:r>
          </w:p>
          <w:p w14:paraId="00224C57">
            <w:pPr>
              <w:spacing w:line="300" w:lineRule="exact"/>
              <w:jc w:val="left"/>
              <w:rPr>
                <w:rFonts w:hint="eastAsia"/>
                <w:color w:val="auto"/>
                <w:szCs w:val="21"/>
                <w:lang w:val="en-US" w:eastAsia="zh-CN"/>
              </w:rPr>
            </w:pPr>
            <w:r>
              <w:rPr>
                <w:rFonts w:hint="eastAsia"/>
                <w:color w:val="auto"/>
                <w:szCs w:val="21"/>
                <w:lang w:val="en-US" w:eastAsia="zh-CN"/>
              </w:rPr>
              <w:t xml:space="preserve"> （1）响应报价低于全部通过符合性审查供应商响应报价平均值50%的，即响应报价&lt;全部通过符合性审查供应商响应报价平均值×50%；</w:t>
            </w:r>
          </w:p>
          <w:p w14:paraId="0F72C0E6">
            <w:pPr>
              <w:spacing w:line="300" w:lineRule="exact"/>
              <w:jc w:val="left"/>
              <w:rPr>
                <w:rFonts w:hint="eastAsia"/>
                <w:color w:val="auto"/>
                <w:szCs w:val="21"/>
                <w:lang w:val="en-US" w:eastAsia="zh-CN"/>
              </w:rPr>
            </w:pPr>
            <w:r>
              <w:rPr>
                <w:rFonts w:hint="eastAsia"/>
                <w:color w:val="auto"/>
                <w:szCs w:val="21"/>
                <w:lang w:val="en-US" w:eastAsia="zh-CN"/>
              </w:rPr>
              <w:t>（2）响应报价低于通过符合性审查且报价次低供应商响应报价50%的，即响应报价&lt;通过符合性审查且报价次低供应商响应报价×50%；</w:t>
            </w:r>
          </w:p>
          <w:p w14:paraId="5CB871C1">
            <w:pPr>
              <w:spacing w:line="300" w:lineRule="exact"/>
              <w:jc w:val="left"/>
              <w:rPr>
                <w:rFonts w:hint="eastAsia"/>
                <w:color w:val="auto"/>
                <w:szCs w:val="21"/>
                <w:lang w:val="en-US" w:eastAsia="zh-CN"/>
              </w:rPr>
            </w:pPr>
            <w:r>
              <w:rPr>
                <w:rFonts w:hint="eastAsia"/>
                <w:color w:val="auto"/>
                <w:szCs w:val="21"/>
                <w:lang w:val="en-US" w:eastAsia="zh-CN"/>
              </w:rPr>
              <w:t>（3）响应报价低于采购项目最高限价45%的，即响应报价&lt;采购项目最高限价×45%；</w:t>
            </w:r>
          </w:p>
          <w:p w14:paraId="0656E8D7">
            <w:pPr>
              <w:spacing w:line="276" w:lineRule="auto"/>
              <w:rPr>
                <w:color w:val="auto"/>
                <w:sz w:val="22"/>
                <w:szCs w:val="22"/>
              </w:rPr>
            </w:pPr>
            <w:r>
              <w:rPr>
                <w:rFonts w:hint="eastAsia"/>
                <w:color w:val="auto"/>
                <w:szCs w:val="21"/>
                <w:lang w:val="en-US" w:eastAsia="zh-CN"/>
              </w:rPr>
              <w:t>（4）其他评审委员会认为供应商报价过低，有可能影响产品质量或者不能诚信履约的情形。</w:t>
            </w:r>
          </w:p>
        </w:tc>
      </w:tr>
      <w:tr w14:paraId="3617C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226EC6D6">
            <w:pPr>
              <w:spacing w:line="300" w:lineRule="exact"/>
              <w:jc w:val="center"/>
              <w:rPr>
                <w:rFonts w:hint="eastAsia" w:eastAsia="宋体"/>
                <w:b/>
                <w:color w:val="auto"/>
                <w:szCs w:val="21"/>
                <w:lang w:eastAsia="zh-CN"/>
              </w:rPr>
            </w:pPr>
            <w:r>
              <w:rPr>
                <w:rFonts w:hint="eastAsia"/>
                <w:b/>
                <w:color w:val="auto"/>
                <w:szCs w:val="21"/>
              </w:rPr>
              <w:t>6.</w:t>
            </w:r>
            <w:r>
              <w:rPr>
                <w:b/>
                <w:color w:val="auto"/>
                <w:szCs w:val="21"/>
              </w:rPr>
              <w:t>3</w:t>
            </w:r>
            <w:r>
              <w:rPr>
                <w:rFonts w:hint="eastAsia"/>
                <w:b/>
                <w:color w:val="auto"/>
                <w:szCs w:val="21"/>
              </w:rPr>
              <w:t>.</w:t>
            </w:r>
            <w:r>
              <w:rPr>
                <w:rFonts w:hint="eastAsia"/>
                <w:b/>
                <w:color w:val="auto"/>
                <w:szCs w:val="21"/>
                <w:lang w:val="en-US" w:eastAsia="zh-CN"/>
              </w:rPr>
              <w:t>6</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FC4D6BE">
            <w:pPr>
              <w:spacing w:line="300" w:lineRule="exact"/>
              <w:jc w:val="center"/>
              <w:rPr>
                <w:color w:val="auto"/>
                <w:szCs w:val="21"/>
              </w:rPr>
            </w:pPr>
            <w:r>
              <w:rPr>
                <w:rFonts w:hint="eastAsia"/>
                <w:color w:val="auto"/>
                <w:szCs w:val="21"/>
              </w:rPr>
              <w:t>相同品牌推荐方式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53E2948">
            <w:pPr>
              <w:spacing w:line="276" w:lineRule="auto"/>
              <w:rPr>
                <w:color w:val="auto"/>
                <w:szCs w:val="21"/>
              </w:rPr>
            </w:pPr>
            <w:r>
              <w:rPr>
                <w:color w:val="auto"/>
                <w:sz w:val="22"/>
                <w:szCs w:val="22"/>
              </w:rPr>
              <w:sym w:font="Wingdings 2" w:char="F052"/>
            </w:r>
            <w:r>
              <w:rPr>
                <w:rFonts w:hint="eastAsia"/>
                <w:color w:val="auto"/>
                <w:szCs w:val="21"/>
              </w:rPr>
              <w:t>采购人委托评审委员会确定   □采购人确定</w:t>
            </w:r>
          </w:p>
        </w:tc>
      </w:tr>
      <w:tr w14:paraId="7A535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4C9C4FF">
            <w:pPr>
              <w:spacing w:line="300" w:lineRule="exact"/>
              <w:jc w:val="center"/>
              <w:rPr>
                <w:b/>
                <w:color w:val="auto"/>
                <w:szCs w:val="21"/>
              </w:rPr>
            </w:pPr>
            <w:r>
              <w:rPr>
                <w:b/>
                <w:color w:val="auto"/>
                <w:szCs w:val="21"/>
              </w:rPr>
              <w:t>6.5</w:t>
            </w:r>
            <w:r>
              <w:rPr>
                <w:rFonts w:hint="eastAsia"/>
                <w:b/>
                <w:color w:val="auto"/>
                <w:szCs w:val="21"/>
              </w:rPr>
              <w:t>.1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0008721">
            <w:pPr>
              <w:spacing w:line="300" w:lineRule="exact"/>
              <w:jc w:val="center"/>
              <w:rPr>
                <w:color w:val="auto"/>
                <w:szCs w:val="21"/>
              </w:rPr>
            </w:pPr>
            <w:r>
              <w:rPr>
                <w:rFonts w:hint="eastAsia"/>
                <w:color w:val="auto"/>
                <w:szCs w:val="21"/>
              </w:rPr>
              <w:t>结果</w:t>
            </w:r>
            <w:r>
              <w:rPr>
                <w:color w:val="auto"/>
                <w:szCs w:val="21"/>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CB05E6">
            <w:pPr>
              <w:spacing w:line="300" w:lineRule="exact"/>
              <w:jc w:val="left"/>
              <w:rPr>
                <w:color w:val="auto"/>
                <w:szCs w:val="21"/>
              </w:rPr>
            </w:pPr>
            <w:r>
              <w:rPr>
                <w:color w:val="auto"/>
                <w:szCs w:val="21"/>
              </w:rPr>
              <w:t>采购代理机构在采购人依法确认中标人后2个工作日内在招标公告发布的媒体上发布</w:t>
            </w:r>
            <w:r>
              <w:rPr>
                <w:rFonts w:hint="eastAsia"/>
                <w:color w:val="auto"/>
                <w:szCs w:val="21"/>
              </w:rPr>
              <w:t>结果</w:t>
            </w:r>
            <w:r>
              <w:rPr>
                <w:color w:val="auto"/>
                <w:szCs w:val="21"/>
              </w:rPr>
              <w:t>公告</w:t>
            </w:r>
            <w:r>
              <w:rPr>
                <w:rFonts w:hint="eastAsia"/>
                <w:color w:val="auto"/>
                <w:szCs w:val="21"/>
              </w:rPr>
              <w:t>。</w:t>
            </w:r>
          </w:p>
        </w:tc>
      </w:tr>
      <w:tr w14:paraId="29166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8D4D2C2">
            <w:pPr>
              <w:spacing w:line="300" w:lineRule="exact"/>
              <w:jc w:val="center"/>
              <w:rPr>
                <w:b/>
                <w:color w:val="auto"/>
                <w:szCs w:val="21"/>
              </w:rPr>
            </w:pPr>
            <w:r>
              <w:rPr>
                <w:b/>
                <w:color w:val="auto"/>
                <w:szCs w:val="21"/>
              </w:rPr>
              <w:t>6.5.2</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421C90">
            <w:pPr>
              <w:spacing w:line="300" w:lineRule="exact"/>
              <w:jc w:val="center"/>
              <w:rPr>
                <w:color w:val="auto"/>
                <w:szCs w:val="21"/>
              </w:rPr>
            </w:pPr>
            <w:r>
              <w:rPr>
                <w:rFonts w:hint="eastAsia"/>
                <w:color w:val="auto"/>
                <w:szCs w:val="21"/>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2AE24D8">
            <w:pPr>
              <w:spacing w:line="300" w:lineRule="exact"/>
              <w:jc w:val="left"/>
              <w:rPr>
                <w:color w:val="auto"/>
                <w:szCs w:val="21"/>
              </w:rPr>
            </w:pPr>
            <w:r>
              <w:rPr>
                <w:rFonts w:hint="eastAsia"/>
                <w:color w:val="auto"/>
                <w:szCs w:val="21"/>
              </w:rPr>
              <w:t>采购代理机构通过广西政府采购云平台发出</w:t>
            </w:r>
            <w:r>
              <w:rPr>
                <w:color w:val="auto"/>
                <w:szCs w:val="21"/>
              </w:rPr>
              <w:t>中标通知书。</w:t>
            </w:r>
          </w:p>
          <w:p w14:paraId="517E6667">
            <w:pPr>
              <w:spacing w:line="300" w:lineRule="exact"/>
              <w:jc w:val="left"/>
              <w:rPr>
                <w:color w:val="auto"/>
                <w:szCs w:val="21"/>
              </w:rPr>
            </w:pPr>
            <w:r>
              <w:rPr>
                <w:rFonts w:hint="eastAsia"/>
                <w:color w:val="auto"/>
                <w:szCs w:val="21"/>
              </w:rPr>
              <w:t>中标通知书在广西政府采购云平台推送之日起，视为中标人已收到，中标人自行承担未及时查收的后果。</w:t>
            </w:r>
          </w:p>
        </w:tc>
      </w:tr>
      <w:tr w14:paraId="494AE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9A2227D">
            <w:pPr>
              <w:spacing w:line="300" w:lineRule="exact"/>
              <w:jc w:val="center"/>
              <w:rPr>
                <w:b/>
                <w:color w:val="auto"/>
                <w:szCs w:val="21"/>
              </w:rPr>
            </w:pPr>
            <w:r>
              <w:rPr>
                <w:b/>
                <w:color w:val="auto"/>
                <w:szCs w:val="21"/>
              </w:rPr>
              <w:t>6.5.3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AC1A416">
            <w:pPr>
              <w:spacing w:line="300" w:lineRule="exact"/>
              <w:jc w:val="center"/>
              <w:rPr>
                <w:color w:val="auto"/>
                <w:szCs w:val="21"/>
              </w:rPr>
            </w:pPr>
            <w:r>
              <w:rPr>
                <w:rFonts w:hint="eastAsia"/>
                <w:color w:val="auto"/>
                <w:szCs w:val="21"/>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370505">
            <w:pPr>
              <w:spacing w:line="300" w:lineRule="exact"/>
              <w:jc w:val="left"/>
              <w:rPr>
                <w:color w:val="auto"/>
                <w:szCs w:val="21"/>
              </w:rPr>
            </w:pPr>
            <w:r>
              <w:rPr>
                <w:rFonts w:hint="eastAsia"/>
                <w:color w:val="auto"/>
                <w:szCs w:val="21"/>
              </w:rPr>
              <w:t>采购代理机构通过</w:t>
            </w:r>
            <w:r>
              <w:rPr>
                <w:rFonts w:ascii="Arial" w:hAnsi="Arial" w:cs="Arial"/>
                <w:color w:val="auto"/>
                <w:kern w:val="0"/>
                <w:szCs w:val="21"/>
              </w:rPr>
              <w:t>广西政府采购云平台</w:t>
            </w:r>
            <w:r>
              <w:rPr>
                <w:rFonts w:hint="eastAsia"/>
                <w:color w:val="auto"/>
                <w:szCs w:val="21"/>
              </w:rPr>
              <w:t>发出招标结果</w:t>
            </w:r>
            <w:r>
              <w:rPr>
                <w:color w:val="auto"/>
                <w:szCs w:val="21"/>
              </w:rPr>
              <w:t>通知书</w:t>
            </w:r>
          </w:p>
          <w:p w14:paraId="2355E840">
            <w:pPr>
              <w:spacing w:line="300" w:lineRule="exact"/>
              <w:jc w:val="left"/>
              <w:rPr>
                <w:color w:val="auto"/>
                <w:szCs w:val="21"/>
              </w:rPr>
            </w:pPr>
            <w:r>
              <w:rPr>
                <w:rFonts w:hint="eastAsia"/>
                <w:color w:val="auto"/>
                <w:szCs w:val="21"/>
              </w:rPr>
              <w:t>招标结果通知书在广西政府采购云平台推送之日起，视为中标人已收到，中标人自行承担未及时查收的后果。</w:t>
            </w:r>
          </w:p>
        </w:tc>
      </w:tr>
      <w:tr w14:paraId="145EC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3494EE7A">
            <w:pPr>
              <w:spacing w:line="300" w:lineRule="exact"/>
              <w:jc w:val="center"/>
              <w:rPr>
                <w:b/>
                <w:color w:val="auto"/>
                <w:szCs w:val="21"/>
              </w:rPr>
            </w:pPr>
            <w:r>
              <w:rPr>
                <w:b/>
                <w:color w:val="auto"/>
                <w:szCs w:val="21"/>
              </w:rPr>
              <w:t>8.1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E2EE85E">
            <w:pPr>
              <w:spacing w:line="300" w:lineRule="exact"/>
              <w:jc w:val="center"/>
              <w:rPr>
                <w:color w:val="auto"/>
                <w:szCs w:val="21"/>
              </w:rPr>
            </w:pPr>
            <w:r>
              <w:rPr>
                <w:rFonts w:hint="eastAsia"/>
                <w:color w:val="auto"/>
                <w:szCs w:val="21"/>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D1C98D8">
            <w:pPr>
              <w:spacing w:line="300" w:lineRule="exact"/>
              <w:jc w:val="left"/>
              <w:rPr>
                <w:color w:val="auto"/>
                <w:szCs w:val="21"/>
              </w:rPr>
            </w:pPr>
            <w:r>
              <w:rPr>
                <w:rFonts w:hint="eastAsia"/>
                <w:color w:val="auto"/>
                <w:szCs w:val="21"/>
              </w:rPr>
              <w:t>（1）供应商</w:t>
            </w:r>
            <w:r>
              <w:rPr>
                <w:color w:val="auto"/>
                <w:szCs w:val="21"/>
              </w:rPr>
              <w:t>认为</w:t>
            </w:r>
            <w:r>
              <w:rPr>
                <w:rFonts w:hint="eastAsia"/>
                <w:color w:val="auto"/>
                <w:szCs w:val="21"/>
              </w:rPr>
              <w:t>招标文件</w:t>
            </w:r>
            <w:r>
              <w:rPr>
                <w:color w:val="auto"/>
                <w:szCs w:val="21"/>
              </w:rPr>
              <w:t>、</w:t>
            </w:r>
            <w:r>
              <w:rPr>
                <w:rFonts w:hint="eastAsia"/>
                <w:color w:val="auto"/>
                <w:szCs w:val="21"/>
              </w:rPr>
              <w:t>采购</w:t>
            </w:r>
            <w:r>
              <w:rPr>
                <w:color w:val="auto"/>
                <w:szCs w:val="21"/>
              </w:rPr>
              <w:t>过程、中标</w:t>
            </w:r>
            <w:r>
              <w:rPr>
                <w:rFonts w:hint="eastAsia"/>
                <w:color w:val="auto"/>
                <w:szCs w:val="21"/>
              </w:rPr>
              <w:t>或者成交</w:t>
            </w:r>
            <w:r>
              <w:rPr>
                <w:color w:val="auto"/>
                <w:szCs w:val="21"/>
              </w:rPr>
              <w:t>结果使自己的权益受到损害的，可以在知道或者应知其权益受到损害之日起7个工作日内，</w:t>
            </w:r>
            <w:r>
              <w:rPr>
                <w:rFonts w:hint="eastAsia"/>
                <w:color w:val="auto"/>
                <w:szCs w:val="21"/>
              </w:rPr>
              <w:t>通过以下方式</w:t>
            </w:r>
            <w:r>
              <w:rPr>
                <w:color w:val="auto"/>
                <w:szCs w:val="21"/>
              </w:rPr>
              <w:t>向采购人、采购代理机构提出质疑。提出质疑的</w:t>
            </w:r>
            <w:r>
              <w:rPr>
                <w:rFonts w:hint="eastAsia"/>
                <w:color w:val="auto"/>
                <w:szCs w:val="21"/>
              </w:rPr>
              <w:t>供应商</w:t>
            </w:r>
            <w:r>
              <w:rPr>
                <w:color w:val="auto"/>
                <w:szCs w:val="21"/>
              </w:rPr>
              <w:t>必须是参与本项目采购活动的供应商</w:t>
            </w:r>
            <w:r>
              <w:rPr>
                <w:rFonts w:hint="eastAsia"/>
                <w:color w:val="auto"/>
                <w:szCs w:val="21"/>
              </w:rPr>
              <w:t>，并须在</w:t>
            </w:r>
            <w:r>
              <w:rPr>
                <w:color w:val="auto"/>
                <w:szCs w:val="21"/>
              </w:rPr>
              <w:t>法定质疑期内一次性提出针对同一采购程序环节的质疑。质疑函应使用财政部发布的</w:t>
            </w:r>
            <w:r>
              <w:rPr>
                <w:rFonts w:hint="eastAsia"/>
                <w:color w:val="auto"/>
                <w:szCs w:val="21"/>
              </w:rPr>
              <w:t>政府采购供应商质疑函范本，并应按照“质疑函制作说明”进行制作。</w:t>
            </w:r>
          </w:p>
          <w:p w14:paraId="31C48BE8">
            <w:pPr>
              <w:spacing w:line="300" w:lineRule="exact"/>
              <w:jc w:val="left"/>
              <w:rPr>
                <w:color w:val="auto"/>
                <w:szCs w:val="21"/>
              </w:rPr>
            </w:pPr>
            <w:r>
              <w:rPr>
                <w:rFonts w:hint="eastAsia"/>
                <w:color w:val="auto"/>
                <w:szCs w:val="21"/>
              </w:rPr>
              <w:t>（2）</w:t>
            </w:r>
            <w:r>
              <w:rPr>
                <w:color w:val="auto"/>
                <w:szCs w:val="21"/>
              </w:rPr>
              <w:t>本项目不接受传真、移动通信</w:t>
            </w:r>
            <w:r>
              <w:rPr>
                <w:rFonts w:hint="eastAsia"/>
                <w:color w:val="auto"/>
                <w:szCs w:val="21"/>
              </w:rPr>
              <w:t>、广西政府采购云平台</w:t>
            </w:r>
            <w:r>
              <w:rPr>
                <w:color w:val="auto"/>
                <w:szCs w:val="21"/>
              </w:rPr>
              <w:t>等</w:t>
            </w:r>
            <w:r>
              <w:rPr>
                <w:rFonts w:hint="eastAsia"/>
                <w:color w:val="auto"/>
                <w:szCs w:val="21"/>
              </w:rPr>
              <w:t>方式</w:t>
            </w:r>
            <w:r>
              <w:rPr>
                <w:color w:val="auto"/>
                <w:szCs w:val="21"/>
              </w:rPr>
              <w:t>送达的质疑材料</w:t>
            </w:r>
            <w:r>
              <w:rPr>
                <w:rFonts w:hint="eastAsia"/>
                <w:color w:val="auto"/>
                <w:szCs w:val="21"/>
              </w:rPr>
              <w:t>，供应商可通过现场或邮寄方式递交书面质疑材料。供应商应于质疑有效期内将质疑函原件递交或邮寄至招标公告中采购代理机构信息中的联系人。</w:t>
            </w:r>
          </w:p>
        </w:tc>
      </w:tr>
      <w:tr w14:paraId="37A78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220DFF9">
            <w:pPr>
              <w:spacing w:line="300" w:lineRule="exact"/>
              <w:jc w:val="center"/>
              <w:rPr>
                <w:b/>
                <w:color w:val="auto"/>
                <w:szCs w:val="21"/>
              </w:rPr>
            </w:pPr>
            <w:r>
              <w:rPr>
                <w:b/>
                <w:color w:val="auto"/>
                <w:szCs w:val="21"/>
              </w:rPr>
              <w:t>9.1</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BCC00E2">
            <w:pPr>
              <w:spacing w:line="300" w:lineRule="exact"/>
              <w:jc w:val="center"/>
              <w:rPr>
                <w:color w:val="auto"/>
                <w:szCs w:val="21"/>
              </w:rPr>
            </w:pPr>
            <w:r>
              <w:rPr>
                <w:color w:val="auto"/>
                <w:szCs w:val="20"/>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BA078DD">
            <w:pPr>
              <w:rPr>
                <w:color w:val="auto"/>
                <w:szCs w:val="21"/>
              </w:rPr>
            </w:pPr>
            <w:r>
              <w:rPr>
                <w:color w:val="auto"/>
                <w:szCs w:val="21"/>
              </w:rPr>
              <w:t>（1）</w:t>
            </w:r>
            <w:r>
              <w:rPr>
                <w:color w:val="auto"/>
                <w:szCs w:val="20"/>
              </w:rPr>
              <w:t>代理服务费</w:t>
            </w:r>
          </w:p>
          <w:p w14:paraId="61AA3C50">
            <w:pPr>
              <w:spacing w:line="300" w:lineRule="exact"/>
              <w:jc w:val="left"/>
              <w:rPr>
                <w:color w:val="auto"/>
                <w:szCs w:val="21"/>
              </w:rPr>
            </w:pPr>
            <w:r>
              <w:rPr>
                <w:color w:val="auto"/>
                <w:szCs w:val="21"/>
              </w:rPr>
              <w:t>采购代理机构向中标人收取代理服务费。本项目代理服务费</w:t>
            </w:r>
            <w:r>
              <w:rPr>
                <w:rFonts w:hint="eastAsia"/>
                <w:color w:val="auto"/>
                <w:szCs w:val="21"/>
              </w:rPr>
              <w:t>按照</w:t>
            </w:r>
            <w:r>
              <w:rPr>
                <w:color w:val="auto"/>
                <w:szCs w:val="21"/>
              </w:rPr>
              <w:t>《招标代理服务费管理暂行办法》 (计价格﹝2002﹞1980号)、《国家发展改革委关于降低部分建设项目收费标准规范收费行为等有关问题的通知》(发改价格﹝2011﹞534号)</w:t>
            </w:r>
            <w:r>
              <w:rPr>
                <w:rFonts w:hint="eastAsia"/>
                <w:color w:val="auto"/>
                <w:szCs w:val="21"/>
              </w:rPr>
              <w:t>的</w:t>
            </w:r>
            <w:r>
              <w:rPr>
                <w:color w:val="auto"/>
                <w:szCs w:val="21"/>
              </w:rPr>
              <w:t>规定</w:t>
            </w:r>
            <w:r>
              <w:rPr>
                <w:rFonts w:hint="eastAsia"/>
                <w:color w:val="auto"/>
                <w:szCs w:val="21"/>
              </w:rPr>
              <w:t>采用</w:t>
            </w:r>
            <w:r>
              <w:rPr>
                <w:color w:val="auto"/>
                <w:szCs w:val="21"/>
              </w:rPr>
              <w:t>差额定率累进</w:t>
            </w:r>
            <w:r>
              <w:rPr>
                <w:rFonts w:hint="eastAsia"/>
                <w:color w:val="auto"/>
                <w:szCs w:val="21"/>
              </w:rPr>
              <w:t>法</w:t>
            </w:r>
            <w:r>
              <w:rPr>
                <w:color w:val="auto"/>
                <w:szCs w:val="21"/>
              </w:rPr>
              <w:t>计算</w:t>
            </w:r>
            <w:r>
              <w:rPr>
                <w:rFonts w:hint="eastAsia"/>
                <w:color w:val="auto"/>
                <w:szCs w:val="21"/>
              </w:rPr>
              <w:t>。</w:t>
            </w:r>
            <w:r>
              <w:rPr>
                <w:color w:val="auto"/>
                <w:szCs w:val="21"/>
              </w:rPr>
              <w:t>具体费率</w:t>
            </w:r>
            <w:r>
              <w:rPr>
                <w:rFonts w:hint="eastAsia"/>
                <w:color w:val="auto"/>
                <w:szCs w:val="21"/>
              </w:rPr>
              <w:t>如下：</w:t>
            </w:r>
          </w:p>
          <w:p w14:paraId="5A099856">
            <w:pPr>
              <w:spacing w:line="300" w:lineRule="exact"/>
              <w:jc w:val="left"/>
              <w:rPr>
                <w:color w:val="auto"/>
                <w:szCs w:val="21"/>
              </w:rPr>
            </w:pPr>
            <w:r>
              <w:rPr>
                <w:rFonts w:hint="eastAsia"/>
                <w:color w:val="auto"/>
                <w:szCs w:val="21"/>
              </w:rPr>
              <w:t>①中标金额在1</w:t>
            </w:r>
            <w:r>
              <w:rPr>
                <w:color w:val="auto"/>
                <w:szCs w:val="21"/>
              </w:rPr>
              <w:t>00</w:t>
            </w:r>
            <w:r>
              <w:rPr>
                <w:rFonts w:hint="eastAsia"/>
                <w:color w:val="auto"/>
                <w:szCs w:val="21"/>
              </w:rPr>
              <w:t>万元以下的：</w:t>
            </w:r>
          </w:p>
          <w:p w14:paraId="3BB96527">
            <w:pPr>
              <w:spacing w:line="300" w:lineRule="exact"/>
              <w:jc w:val="left"/>
              <w:rPr>
                <w:color w:val="auto"/>
                <w:szCs w:val="21"/>
              </w:rPr>
            </w:pPr>
            <w:r>
              <w:rPr>
                <w:rFonts w:hint="eastAsia"/>
                <w:color w:val="auto"/>
                <w:szCs w:val="21"/>
              </w:rPr>
              <w:t>货物</w:t>
            </w:r>
            <w:r>
              <w:rPr>
                <w:color w:val="auto"/>
                <w:szCs w:val="21"/>
              </w:rPr>
              <w:t>1.5％</w:t>
            </w:r>
            <w:r>
              <w:rPr>
                <w:rFonts w:hint="eastAsia"/>
                <w:color w:val="auto"/>
                <w:szCs w:val="21"/>
              </w:rPr>
              <w:t>；</w:t>
            </w:r>
            <w:r>
              <w:rPr>
                <w:color w:val="auto"/>
                <w:szCs w:val="21"/>
              </w:rPr>
              <w:t>服务招标1.5％</w:t>
            </w:r>
            <w:r>
              <w:rPr>
                <w:rFonts w:hint="eastAsia"/>
                <w:color w:val="auto"/>
                <w:szCs w:val="21"/>
              </w:rPr>
              <w:t>；</w:t>
            </w:r>
            <w:r>
              <w:rPr>
                <w:color w:val="auto"/>
                <w:szCs w:val="21"/>
              </w:rPr>
              <w:t>工程招标1.0％</w:t>
            </w:r>
            <w:r>
              <w:rPr>
                <w:rFonts w:hint="eastAsia"/>
                <w:color w:val="auto"/>
                <w:szCs w:val="21"/>
              </w:rPr>
              <w:t>；</w:t>
            </w:r>
          </w:p>
          <w:p w14:paraId="18879C03">
            <w:pPr>
              <w:spacing w:line="300" w:lineRule="exact"/>
              <w:jc w:val="left"/>
              <w:rPr>
                <w:color w:val="auto"/>
                <w:szCs w:val="21"/>
              </w:rPr>
            </w:pPr>
            <w:r>
              <w:rPr>
                <w:rFonts w:hint="eastAsia"/>
                <w:color w:val="auto"/>
                <w:szCs w:val="21"/>
              </w:rPr>
              <w:t>②中标金额在</w:t>
            </w:r>
            <w:r>
              <w:rPr>
                <w:color w:val="auto"/>
                <w:szCs w:val="21"/>
              </w:rPr>
              <w:t>100-500</w:t>
            </w:r>
            <w:r>
              <w:rPr>
                <w:rFonts w:hint="eastAsia"/>
                <w:color w:val="auto"/>
                <w:szCs w:val="21"/>
              </w:rPr>
              <w:t>万元之间：</w:t>
            </w:r>
          </w:p>
          <w:p w14:paraId="34A263CA">
            <w:pPr>
              <w:spacing w:line="300" w:lineRule="exact"/>
              <w:jc w:val="left"/>
              <w:rPr>
                <w:color w:val="auto"/>
                <w:szCs w:val="21"/>
              </w:rPr>
            </w:pPr>
            <w:r>
              <w:rPr>
                <w:rFonts w:hint="eastAsia"/>
                <w:color w:val="auto"/>
                <w:szCs w:val="21"/>
              </w:rPr>
              <w:t>货物</w:t>
            </w:r>
            <w:r>
              <w:rPr>
                <w:color w:val="auto"/>
                <w:szCs w:val="21"/>
              </w:rPr>
              <w:t>1.1％</w:t>
            </w:r>
            <w:r>
              <w:rPr>
                <w:rFonts w:hint="eastAsia"/>
                <w:color w:val="auto"/>
                <w:szCs w:val="21"/>
              </w:rPr>
              <w:t>；</w:t>
            </w:r>
            <w:r>
              <w:rPr>
                <w:color w:val="auto"/>
                <w:szCs w:val="21"/>
              </w:rPr>
              <w:t>服务招标0.8％</w:t>
            </w:r>
            <w:r>
              <w:rPr>
                <w:rFonts w:hint="eastAsia"/>
                <w:color w:val="auto"/>
                <w:szCs w:val="21"/>
              </w:rPr>
              <w:t>；</w:t>
            </w:r>
            <w:r>
              <w:rPr>
                <w:color w:val="auto"/>
                <w:szCs w:val="21"/>
              </w:rPr>
              <w:t>工程招标0.7％</w:t>
            </w:r>
            <w:r>
              <w:rPr>
                <w:rFonts w:hint="eastAsia"/>
                <w:color w:val="auto"/>
                <w:szCs w:val="21"/>
              </w:rPr>
              <w:t>；</w:t>
            </w:r>
          </w:p>
          <w:p w14:paraId="710B8E9D">
            <w:pPr>
              <w:spacing w:line="300" w:lineRule="exact"/>
              <w:jc w:val="left"/>
              <w:rPr>
                <w:color w:val="auto"/>
                <w:szCs w:val="21"/>
              </w:rPr>
            </w:pPr>
            <w:r>
              <w:rPr>
                <w:rFonts w:hint="eastAsia"/>
                <w:color w:val="auto"/>
                <w:szCs w:val="21"/>
              </w:rPr>
              <w:t>③中标金额在</w:t>
            </w:r>
            <w:r>
              <w:rPr>
                <w:color w:val="auto"/>
                <w:szCs w:val="21"/>
              </w:rPr>
              <w:t>5</w:t>
            </w:r>
            <w:r>
              <w:rPr>
                <w:rFonts w:hint="eastAsia"/>
                <w:color w:val="auto"/>
                <w:szCs w:val="21"/>
              </w:rPr>
              <w:t>0</w:t>
            </w:r>
            <w:r>
              <w:rPr>
                <w:color w:val="auto"/>
                <w:szCs w:val="21"/>
              </w:rPr>
              <w:t>0-1</w:t>
            </w:r>
            <w:r>
              <w:rPr>
                <w:rFonts w:hint="eastAsia"/>
                <w:color w:val="auto"/>
                <w:szCs w:val="21"/>
              </w:rPr>
              <w:t>00</w:t>
            </w:r>
            <w:r>
              <w:rPr>
                <w:color w:val="auto"/>
                <w:szCs w:val="21"/>
              </w:rPr>
              <w:t>0</w:t>
            </w:r>
            <w:r>
              <w:rPr>
                <w:rFonts w:hint="eastAsia"/>
                <w:color w:val="auto"/>
                <w:szCs w:val="21"/>
              </w:rPr>
              <w:t>万元之间：</w:t>
            </w:r>
          </w:p>
          <w:p w14:paraId="79F1859F">
            <w:pPr>
              <w:spacing w:line="300" w:lineRule="exact"/>
              <w:jc w:val="left"/>
              <w:rPr>
                <w:color w:val="auto"/>
                <w:szCs w:val="21"/>
              </w:rPr>
            </w:pPr>
            <w:r>
              <w:rPr>
                <w:rFonts w:hint="eastAsia"/>
                <w:color w:val="auto"/>
                <w:szCs w:val="21"/>
              </w:rPr>
              <w:t>货物</w:t>
            </w:r>
            <w:r>
              <w:rPr>
                <w:color w:val="auto"/>
                <w:szCs w:val="21"/>
              </w:rPr>
              <w:t>0.8％</w:t>
            </w:r>
            <w:r>
              <w:rPr>
                <w:rFonts w:hint="eastAsia"/>
                <w:color w:val="auto"/>
                <w:szCs w:val="21"/>
              </w:rPr>
              <w:t>；</w:t>
            </w:r>
            <w:r>
              <w:rPr>
                <w:color w:val="auto"/>
                <w:szCs w:val="21"/>
              </w:rPr>
              <w:t>服务招标0.45％</w:t>
            </w:r>
            <w:r>
              <w:rPr>
                <w:rFonts w:hint="eastAsia"/>
                <w:color w:val="auto"/>
                <w:szCs w:val="21"/>
              </w:rPr>
              <w:t>；</w:t>
            </w:r>
            <w:r>
              <w:rPr>
                <w:color w:val="auto"/>
                <w:szCs w:val="21"/>
              </w:rPr>
              <w:t>工程招标0.55％</w:t>
            </w:r>
            <w:r>
              <w:rPr>
                <w:rFonts w:hint="eastAsia"/>
                <w:color w:val="auto"/>
                <w:szCs w:val="21"/>
              </w:rPr>
              <w:t>；</w:t>
            </w:r>
          </w:p>
          <w:p w14:paraId="6EC2FAB8">
            <w:pPr>
              <w:spacing w:line="300" w:lineRule="exact"/>
              <w:jc w:val="left"/>
              <w:rPr>
                <w:color w:val="auto"/>
                <w:szCs w:val="21"/>
              </w:rPr>
            </w:pPr>
            <w:r>
              <w:rPr>
                <w:rFonts w:hint="eastAsia"/>
                <w:color w:val="auto"/>
                <w:szCs w:val="21"/>
              </w:rPr>
              <w:t>④中标金额在</w:t>
            </w:r>
            <w:r>
              <w:rPr>
                <w:color w:val="auto"/>
                <w:szCs w:val="21"/>
              </w:rPr>
              <w:t>1000-5000</w:t>
            </w:r>
            <w:r>
              <w:rPr>
                <w:rFonts w:hint="eastAsia"/>
                <w:color w:val="auto"/>
                <w:szCs w:val="21"/>
              </w:rPr>
              <w:t>万元之间：</w:t>
            </w:r>
          </w:p>
          <w:p w14:paraId="6956F8B1">
            <w:pPr>
              <w:spacing w:line="300" w:lineRule="exact"/>
              <w:jc w:val="left"/>
              <w:rPr>
                <w:color w:val="auto"/>
                <w:szCs w:val="21"/>
              </w:rPr>
            </w:pPr>
            <w:r>
              <w:rPr>
                <w:rFonts w:hint="eastAsia"/>
                <w:color w:val="auto"/>
                <w:szCs w:val="21"/>
              </w:rPr>
              <w:t>货物</w:t>
            </w:r>
            <w:r>
              <w:rPr>
                <w:color w:val="auto"/>
                <w:szCs w:val="21"/>
              </w:rPr>
              <w:t>0.5％</w:t>
            </w:r>
            <w:r>
              <w:rPr>
                <w:rFonts w:hint="eastAsia"/>
                <w:color w:val="auto"/>
                <w:szCs w:val="21"/>
              </w:rPr>
              <w:t>；</w:t>
            </w:r>
            <w:r>
              <w:rPr>
                <w:color w:val="auto"/>
                <w:szCs w:val="21"/>
              </w:rPr>
              <w:t>服务招标0.25％</w:t>
            </w:r>
            <w:r>
              <w:rPr>
                <w:rFonts w:hint="eastAsia"/>
                <w:color w:val="auto"/>
                <w:szCs w:val="21"/>
              </w:rPr>
              <w:t>；</w:t>
            </w:r>
            <w:r>
              <w:rPr>
                <w:color w:val="auto"/>
                <w:szCs w:val="21"/>
              </w:rPr>
              <w:t>工程招标0.35％</w:t>
            </w:r>
            <w:r>
              <w:rPr>
                <w:rFonts w:hint="eastAsia"/>
                <w:color w:val="auto"/>
                <w:szCs w:val="21"/>
              </w:rPr>
              <w:t>；</w:t>
            </w:r>
          </w:p>
          <w:p w14:paraId="58963BFF">
            <w:pPr>
              <w:spacing w:line="300" w:lineRule="exact"/>
              <w:jc w:val="left"/>
              <w:rPr>
                <w:color w:val="auto"/>
                <w:szCs w:val="21"/>
              </w:rPr>
            </w:pPr>
            <w:r>
              <w:rPr>
                <w:rFonts w:hint="eastAsia"/>
                <w:color w:val="auto"/>
                <w:szCs w:val="21"/>
              </w:rPr>
              <w:t>……</w:t>
            </w:r>
          </w:p>
          <w:p w14:paraId="6E22FD29">
            <w:pPr>
              <w:spacing w:line="300" w:lineRule="exact"/>
              <w:jc w:val="left"/>
              <w:rPr>
                <w:color w:val="auto"/>
                <w:szCs w:val="21"/>
              </w:rPr>
            </w:pPr>
            <w:r>
              <w:rPr>
                <w:color w:val="auto"/>
                <w:szCs w:val="21"/>
              </w:rPr>
              <w:t>差额定率累进</w:t>
            </w:r>
            <w:r>
              <w:rPr>
                <w:rFonts w:hint="eastAsia"/>
                <w:color w:val="auto"/>
                <w:szCs w:val="21"/>
              </w:rPr>
              <w:t>法</w:t>
            </w:r>
            <w:r>
              <w:rPr>
                <w:color w:val="auto"/>
                <w:szCs w:val="21"/>
              </w:rPr>
              <w:t>计算</w:t>
            </w:r>
            <w:r>
              <w:rPr>
                <w:rFonts w:hint="eastAsia"/>
                <w:color w:val="auto"/>
                <w:szCs w:val="21"/>
              </w:rPr>
              <w:t>过程示例：</w:t>
            </w:r>
          </w:p>
          <w:p w14:paraId="6D9F9640">
            <w:pPr>
              <w:spacing w:line="300" w:lineRule="exact"/>
              <w:jc w:val="left"/>
              <w:rPr>
                <w:color w:val="auto"/>
                <w:szCs w:val="21"/>
              </w:rPr>
            </w:pPr>
            <w:r>
              <w:rPr>
                <w:color w:val="auto"/>
                <w:szCs w:val="21"/>
              </w:rPr>
              <w:t>例如：某货物招标代理业务</w:t>
            </w:r>
            <w:r>
              <w:rPr>
                <w:rFonts w:hint="eastAsia"/>
                <w:color w:val="auto"/>
                <w:szCs w:val="21"/>
              </w:rPr>
              <w:t>中标</w:t>
            </w:r>
            <w:r>
              <w:rPr>
                <w:color w:val="auto"/>
                <w:szCs w:val="21"/>
              </w:rPr>
              <w:t>金额为300万元，招标代理服务费金额按如下计算：</w:t>
            </w:r>
          </w:p>
          <w:p w14:paraId="76244402">
            <w:pPr>
              <w:spacing w:line="300" w:lineRule="exact"/>
              <w:jc w:val="left"/>
              <w:rPr>
                <w:color w:val="auto"/>
                <w:szCs w:val="21"/>
              </w:rPr>
            </w:pPr>
            <w:r>
              <w:rPr>
                <w:color w:val="auto"/>
                <w:szCs w:val="21"/>
              </w:rPr>
              <w:t>100万元×1.5%＝1.5万元</w:t>
            </w:r>
          </w:p>
          <w:p w14:paraId="32BDD8B3">
            <w:pPr>
              <w:spacing w:line="300" w:lineRule="exact"/>
              <w:jc w:val="left"/>
              <w:rPr>
                <w:color w:val="auto"/>
                <w:szCs w:val="21"/>
              </w:rPr>
            </w:pPr>
            <w:r>
              <w:rPr>
                <w:color w:val="auto"/>
                <w:szCs w:val="21"/>
              </w:rPr>
              <w:t>（300－100）万元×1.1%＝2.2万元</w:t>
            </w:r>
          </w:p>
          <w:p w14:paraId="75C07BEE">
            <w:pPr>
              <w:spacing w:line="300" w:lineRule="exact"/>
              <w:jc w:val="left"/>
              <w:rPr>
                <w:color w:val="auto"/>
                <w:szCs w:val="21"/>
              </w:rPr>
            </w:pPr>
            <w:r>
              <w:rPr>
                <w:color w:val="auto"/>
                <w:szCs w:val="21"/>
              </w:rPr>
              <w:t>合计收费＝1.5＋2.2=3.7万元</w:t>
            </w:r>
          </w:p>
          <w:p w14:paraId="77230AE9">
            <w:pPr>
              <w:spacing w:line="300" w:lineRule="exact"/>
              <w:jc w:val="left"/>
              <w:rPr>
                <w:color w:val="auto"/>
                <w:szCs w:val="21"/>
              </w:rPr>
            </w:pPr>
            <w:r>
              <w:rPr>
                <w:color w:val="auto"/>
                <w:szCs w:val="21"/>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23688B53">
            <w:pPr>
              <w:spacing w:line="300" w:lineRule="exact"/>
              <w:jc w:val="left"/>
              <w:rPr>
                <w:color w:val="auto"/>
                <w:kern w:val="0"/>
                <w:szCs w:val="21"/>
              </w:rPr>
            </w:pPr>
            <w:r>
              <w:rPr>
                <w:rFonts w:hint="eastAsia"/>
                <w:color w:val="auto"/>
                <w:kern w:val="0"/>
                <w:szCs w:val="21"/>
              </w:rPr>
              <w:t>开户银行：广西北部湾银行南宁市金湖支行</w:t>
            </w:r>
          </w:p>
          <w:p w14:paraId="1B1112E3">
            <w:pPr>
              <w:spacing w:line="300" w:lineRule="exact"/>
              <w:jc w:val="left"/>
              <w:rPr>
                <w:color w:val="auto"/>
                <w:kern w:val="0"/>
                <w:szCs w:val="21"/>
              </w:rPr>
            </w:pPr>
            <w:r>
              <w:rPr>
                <w:rFonts w:hint="eastAsia"/>
                <w:color w:val="auto"/>
                <w:kern w:val="0"/>
                <w:szCs w:val="21"/>
              </w:rPr>
              <w:t>（银行地址：南宁市金湖路57号文德大厦1楼）</w:t>
            </w:r>
          </w:p>
          <w:p w14:paraId="15A0B909">
            <w:pPr>
              <w:spacing w:line="300" w:lineRule="exact"/>
              <w:jc w:val="left"/>
              <w:rPr>
                <w:color w:val="auto"/>
                <w:kern w:val="0"/>
                <w:szCs w:val="21"/>
              </w:rPr>
            </w:pPr>
            <w:r>
              <w:rPr>
                <w:rFonts w:hint="eastAsia"/>
                <w:color w:val="auto"/>
                <w:kern w:val="0"/>
                <w:szCs w:val="21"/>
              </w:rPr>
              <w:t>开户名称：广西机电设备招标有限公司</w:t>
            </w:r>
          </w:p>
          <w:p w14:paraId="54A85D1E">
            <w:pPr>
              <w:spacing w:line="300" w:lineRule="exact"/>
              <w:jc w:val="left"/>
              <w:rPr>
                <w:color w:val="auto"/>
                <w:kern w:val="0"/>
                <w:szCs w:val="21"/>
              </w:rPr>
            </w:pPr>
            <w:r>
              <w:rPr>
                <w:rFonts w:hint="eastAsia"/>
                <w:color w:val="auto"/>
                <w:kern w:val="0"/>
                <w:szCs w:val="21"/>
              </w:rPr>
              <w:t>银行账号：1705012090027723 (联行号 313611017053)</w:t>
            </w:r>
          </w:p>
          <w:p w14:paraId="6639BD39">
            <w:pPr>
              <w:spacing w:line="300" w:lineRule="exact"/>
              <w:jc w:val="left"/>
              <w:rPr>
                <w:color w:val="auto"/>
                <w:kern w:val="0"/>
                <w:szCs w:val="21"/>
              </w:rPr>
            </w:pPr>
            <w:r>
              <w:rPr>
                <w:rFonts w:hint="eastAsia"/>
                <w:color w:val="auto"/>
                <w:kern w:val="0"/>
                <w:szCs w:val="21"/>
              </w:rPr>
              <w:t>财务联系人：吴茜（电话：0771-2821398）</w:t>
            </w:r>
          </w:p>
        </w:tc>
      </w:tr>
      <w:tr w14:paraId="458D45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47798599">
            <w:pPr>
              <w:spacing w:line="300" w:lineRule="exact"/>
              <w:jc w:val="center"/>
              <w:rPr>
                <w:b/>
                <w:color w:val="auto"/>
                <w:szCs w:val="21"/>
              </w:rPr>
            </w:pPr>
            <w:r>
              <w:rPr>
                <w:b/>
                <w:color w:val="auto"/>
                <w:szCs w:val="21"/>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2E25880">
            <w:pPr>
              <w:spacing w:line="300" w:lineRule="exact"/>
              <w:jc w:val="center"/>
              <w:rPr>
                <w:color w:val="auto"/>
                <w:szCs w:val="20"/>
              </w:rPr>
            </w:pPr>
            <w:r>
              <w:rPr>
                <w:rFonts w:hint="eastAsia"/>
                <w:color w:val="auto"/>
                <w:szCs w:val="20"/>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C39FDA8">
            <w:pPr>
              <w:spacing w:line="276" w:lineRule="auto"/>
              <w:rPr>
                <w:color w:val="auto"/>
                <w:szCs w:val="21"/>
              </w:rPr>
            </w:pPr>
            <w:r>
              <w:rPr>
                <w:color w:val="auto"/>
                <w:sz w:val="22"/>
                <w:szCs w:val="22"/>
              </w:rPr>
              <w:sym w:font="Wingdings 2" w:char="F052"/>
            </w:r>
            <w:r>
              <w:rPr>
                <w:rFonts w:hint="eastAsia"/>
                <w:color w:val="auto"/>
                <w:szCs w:val="21"/>
              </w:rPr>
              <w:t>无</w:t>
            </w:r>
          </w:p>
          <w:p w14:paraId="6168C054">
            <w:pPr>
              <w:spacing w:line="276" w:lineRule="auto"/>
              <w:rPr>
                <w:color w:val="auto"/>
                <w:szCs w:val="21"/>
                <w:u w:val="single"/>
              </w:rPr>
            </w:pPr>
            <w:r>
              <w:rPr>
                <w:rFonts w:hint="eastAsia"/>
                <w:color w:val="auto"/>
                <w:szCs w:val="21"/>
              </w:rPr>
              <w:t>□有，详见：</w:t>
            </w:r>
            <w:r>
              <w:rPr>
                <w:rFonts w:hint="eastAsia"/>
                <w:color w:val="auto"/>
                <w:szCs w:val="21"/>
                <w:u w:val="single"/>
              </w:rPr>
              <w:t xml:space="preserve"> </w:t>
            </w:r>
            <w:r>
              <w:rPr>
                <w:color w:val="auto"/>
                <w:szCs w:val="21"/>
                <w:u w:val="single"/>
              </w:rPr>
              <w:t xml:space="preserve">         </w:t>
            </w:r>
          </w:p>
        </w:tc>
      </w:tr>
      <w:tr w14:paraId="77984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6C41BDD5">
            <w:pPr>
              <w:spacing w:line="300" w:lineRule="exact"/>
              <w:jc w:val="center"/>
              <w:rPr>
                <w:b/>
                <w:color w:val="auto"/>
                <w:szCs w:val="21"/>
              </w:rPr>
            </w:pPr>
            <w:r>
              <w:rPr>
                <w:b/>
                <w:color w:val="auto"/>
                <w:szCs w:val="21"/>
              </w:rPr>
              <w:t>9.3</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B29BDA1">
            <w:pPr>
              <w:spacing w:line="300" w:lineRule="exact"/>
              <w:jc w:val="center"/>
              <w:rPr>
                <w:color w:val="auto"/>
                <w:szCs w:val="20"/>
              </w:rPr>
            </w:pPr>
            <w:r>
              <w:rPr>
                <w:rFonts w:hint="eastAsia"/>
                <w:color w:val="auto"/>
                <w:szCs w:val="20"/>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AC14236">
            <w:pPr>
              <w:spacing w:line="276" w:lineRule="auto"/>
              <w:rPr>
                <w:color w:val="auto"/>
                <w:szCs w:val="21"/>
              </w:rPr>
            </w:pPr>
            <w:r>
              <w:rPr>
                <w:color w:val="auto"/>
                <w:sz w:val="22"/>
                <w:szCs w:val="22"/>
              </w:rPr>
              <w:sym w:font="Wingdings 2" w:char="F052"/>
            </w:r>
            <w:r>
              <w:rPr>
                <w:rFonts w:hint="eastAsia"/>
                <w:color w:val="auto"/>
                <w:szCs w:val="21"/>
              </w:rPr>
              <w:t>无</w:t>
            </w:r>
          </w:p>
          <w:p w14:paraId="64FAB9ED">
            <w:pPr>
              <w:spacing w:line="276" w:lineRule="auto"/>
              <w:rPr>
                <w:color w:val="auto"/>
                <w:szCs w:val="21"/>
                <w:u w:val="single"/>
              </w:rPr>
            </w:pPr>
            <w:r>
              <w:rPr>
                <w:rFonts w:hint="eastAsia"/>
                <w:color w:val="auto"/>
                <w:szCs w:val="21"/>
              </w:rPr>
              <w:t>□有，详见：</w:t>
            </w:r>
            <w:r>
              <w:rPr>
                <w:rFonts w:hint="eastAsia"/>
                <w:color w:val="auto"/>
                <w:szCs w:val="21"/>
                <w:u w:val="single"/>
              </w:rPr>
              <w:t xml:space="preserve"> </w:t>
            </w:r>
            <w:r>
              <w:rPr>
                <w:color w:val="auto"/>
                <w:szCs w:val="21"/>
                <w:u w:val="single"/>
              </w:rPr>
              <w:t xml:space="preserve">            </w:t>
            </w:r>
          </w:p>
        </w:tc>
      </w:tr>
      <w:tr w14:paraId="7612E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55" w:type="dxa"/>
            <w:tcBorders>
              <w:top w:val="single" w:color="auto" w:sz="4" w:space="0"/>
              <w:left w:val="single" w:color="auto" w:sz="4" w:space="0"/>
              <w:bottom w:val="single" w:color="auto" w:sz="4" w:space="0"/>
              <w:right w:val="single" w:color="auto" w:sz="4" w:space="0"/>
            </w:tcBorders>
            <w:noWrap w:val="0"/>
            <w:vAlign w:val="center"/>
          </w:tcPr>
          <w:p w14:paraId="056D7B82">
            <w:pPr>
              <w:spacing w:line="300" w:lineRule="exact"/>
              <w:jc w:val="center"/>
              <w:rPr>
                <w:b/>
                <w:color w:val="auto"/>
                <w:szCs w:val="21"/>
              </w:rPr>
            </w:pPr>
            <w:r>
              <w:rPr>
                <w:b/>
                <w:color w:val="auto"/>
                <w:szCs w:val="21"/>
              </w:rPr>
              <w:t>9.4</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265C318D">
            <w:pPr>
              <w:spacing w:line="300" w:lineRule="exact"/>
              <w:jc w:val="center"/>
              <w:rPr>
                <w:color w:val="auto"/>
                <w:szCs w:val="20"/>
              </w:rPr>
            </w:pPr>
            <w:r>
              <w:rPr>
                <w:rFonts w:hint="eastAsia"/>
                <w:color w:val="auto"/>
                <w:szCs w:val="20"/>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5101C74">
            <w:pPr>
              <w:spacing w:line="276" w:lineRule="auto"/>
              <w:rPr>
                <w:color w:val="auto"/>
                <w:szCs w:val="21"/>
              </w:rPr>
            </w:pPr>
            <w:r>
              <w:rPr>
                <w:rFonts w:hint="eastAsia"/>
                <w:color w:val="auto"/>
                <w:szCs w:val="21"/>
              </w:rPr>
              <w:t>构成本招标文件的各个组成文件应互为解释，互为说明：</w:t>
            </w:r>
          </w:p>
          <w:p w14:paraId="645E5F3A">
            <w:pPr>
              <w:spacing w:line="276" w:lineRule="auto"/>
              <w:rPr>
                <w:color w:val="auto"/>
                <w:sz w:val="24"/>
              </w:rPr>
            </w:pPr>
            <w:r>
              <w:rPr>
                <w:rFonts w:hint="eastAsia"/>
                <w:color w:val="auto"/>
                <w:szCs w:val="21"/>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5"/>
    </w:tbl>
    <w:p w14:paraId="3D28C2BA">
      <w:pPr>
        <w:spacing w:before="120" w:line="320" w:lineRule="atLeast"/>
        <w:outlineLvl w:val="1"/>
        <w:rPr>
          <w:bCs/>
          <w:color w:val="auto"/>
          <w:kern w:val="0"/>
          <w:sz w:val="28"/>
          <w:szCs w:val="28"/>
        </w:rPr>
        <w:sectPr>
          <w:pgSz w:w="11906" w:h="16838"/>
          <w:pgMar w:top="993" w:right="1133" w:bottom="1246" w:left="1418" w:header="851" w:footer="992" w:gutter="0"/>
          <w:pgNumType w:fmt="decimal"/>
          <w:cols w:space="720" w:num="1"/>
          <w:titlePg/>
          <w:docGrid w:linePitch="312" w:charSpace="0"/>
        </w:sectPr>
      </w:pPr>
    </w:p>
    <w:p w14:paraId="122AF67D">
      <w:pPr>
        <w:spacing w:before="120" w:line="320" w:lineRule="atLeast"/>
        <w:outlineLvl w:val="1"/>
        <w:rPr>
          <w:b/>
          <w:bCs/>
          <w:color w:val="auto"/>
          <w:kern w:val="0"/>
          <w:szCs w:val="21"/>
        </w:rPr>
      </w:pPr>
      <w:bookmarkStart w:id="47" w:name="_Hlk88949215"/>
      <w:r>
        <w:rPr>
          <w:b/>
          <w:bCs/>
          <w:color w:val="auto"/>
          <w:kern w:val="0"/>
          <w:szCs w:val="21"/>
        </w:rPr>
        <w:t>1．总则</w:t>
      </w:r>
    </w:p>
    <w:p w14:paraId="40CAC1E0">
      <w:pPr>
        <w:spacing w:before="120" w:line="320" w:lineRule="atLeast"/>
        <w:ind w:firstLine="422" w:firstLineChars="200"/>
        <w:outlineLvl w:val="2"/>
        <w:rPr>
          <w:b/>
          <w:bCs/>
          <w:color w:val="auto"/>
          <w:kern w:val="0"/>
          <w:szCs w:val="21"/>
        </w:rPr>
      </w:pPr>
      <w:bookmarkStart w:id="48" w:name="_Toc254970527"/>
      <w:bookmarkStart w:id="49" w:name="_Toc254970668"/>
      <w:r>
        <w:rPr>
          <w:b/>
          <w:bCs/>
          <w:color w:val="auto"/>
          <w:kern w:val="0"/>
          <w:szCs w:val="21"/>
        </w:rPr>
        <w:t>1.1适用范围</w:t>
      </w:r>
      <w:bookmarkEnd w:id="48"/>
      <w:bookmarkEnd w:id="49"/>
    </w:p>
    <w:p w14:paraId="64E11681">
      <w:pPr>
        <w:spacing w:before="120" w:line="320" w:lineRule="atLeast"/>
        <w:ind w:firstLine="420" w:firstLineChars="200"/>
        <w:rPr>
          <w:color w:val="auto"/>
          <w:szCs w:val="21"/>
        </w:rPr>
      </w:pPr>
      <w:r>
        <w:rPr>
          <w:color w:val="auto"/>
          <w:szCs w:val="21"/>
        </w:rPr>
        <w:t>本招标文件适用于</w:t>
      </w:r>
      <w:r>
        <w:rPr>
          <w:rFonts w:hint="eastAsia"/>
          <w:color w:val="auto"/>
          <w:szCs w:val="21"/>
        </w:rPr>
        <w:t>投标人</w:t>
      </w:r>
      <w:r>
        <w:rPr>
          <w:color w:val="auto"/>
          <w:szCs w:val="21"/>
        </w:rPr>
        <w:t>须知前附表所述项目的</w:t>
      </w:r>
      <w:r>
        <w:rPr>
          <w:rFonts w:hint="eastAsia"/>
          <w:color w:val="auto"/>
          <w:szCs w:val="21"/>
        </w:rPr>
        <w:t>政府采购活动。</w:t>
      </w:r>
    </w:p>
    <w:p w14:paraId="54867457">
      <w:pPr>
        <w:spacing w:before="120" w:line="320" w:lineRule="atLeast"/>
        <w:ind w:firstLine="422" w:firstLineChars="200"/>
        <w:outlineLvl w:val="2"/>
        <w:rPr>
          <w:b/>
          <w:bCs/>
          <w:color w:val="auto"/>
          <w:kern w:val="0"/>
          <w:szCs w:val="21"/>
        </w:rPr>
      </w:pPr>
      <w:bookmarkStart w:id="50" w:name="_Toc254970528"/>
      <w:bookmarkStart w:id="51" w:name="_Toc254970669"/>
      <w:r>
        <w:rPr>
          <w:b/>
          <w:bCs/>
          <w:color w:val="auto"/>
          <w:kern w:val="0"/>
          <w:szCs w:val="21"/>
        </w:rPr>
        <w:t>1.2定义</w:t>
      </w:r>
      <w:bookmarkEnd w:id="50"/>
      <w:bookmarkEnd w:id="51"/>
    </w:p>
    <w:p w14:paraId="43D57520">
      <w:pPr>
        <w:spacing w:before="120" w:line="320" w:lineRule="atLeast"/>
        <w:ind w:firstLine="420" w:firstLineChars="200"/>
        <w:rPr>
          <w:color w:val="auto"/>
          <w:szCs w:val="21"/>
        </w:rPr>
      </w:pPr>
      <w:r>
        <w:rPr>
          <w:color w:val="auto"/>
          <w:szCs w:val="21"/>
        </w:rPr>
        <w:t>1.2.1</w:t>
      </w:r>
      <w:r>
        <w:rPr>
          <w:rFonts w:hint="eastAsia"/>
          <w:color w:val="auto"/>
          <w:szCs w:val="21"/>
        </w:rPr>
        <w:t>“</w:t>
      </w:r>
      <w:r>
        <w:rPr>
          <w:color w:val="auto"/>
          <w:szCs w:val="21"/>
        </w:rPr>
        <w:t>采购人</w:t>
      </w:r>
      <w:r>
        <w:rPr>
          <w:rFonts w:hint="eastAsia"/>
          <w:color w:val="auto"/>
          <w:szCs w:val="21"/>
        </w:rPr>
        <w:t>”</w:t>
      </w:r>
      <w:r>
        <w:rPr>
          <w:color w:val="auto"/>
          <w:szCs w:val="21"/>
        </w:rPr>
        <w:t>系指依法进行政府采购的国家机关、事业单位、团体组织。</w:t>
      </w:r>
    </w:p>
    <w:p w14:paraId="3CF20218">
      <w:pPr>
        <w:spacing w:before="120" w:line="320" w:lineRule="atLeast"/>
        <w:ind w:firstLine="420" w:firstLineChars="200"/>
        <w:rPr>
          <w:color w:val="auto"/>
          <w:szCs w:val="21"/>
        </w:rPr>
      </w:pPr>
      <w:r>
        <w:rPr>
          <w:rFonts w:hint="eastAsia"/>
          <w:color w:val="auto"/>
          <w:szCs w:val="21"/>
        </w:rPr>
        <w:t>1.2.2“供应商”系</w:t>
      </w:r>
      <w:r>
        <w:rPr>
          <w:color w:val="auto"/>
          <w:szCs w:val="21"/>
        </w:rPr>
        <w:t>指向采购人提供货物、工程或者服务的法人、其他组织或者自然人。</w:t>
      </w:r>
    </w:p>
    <w:p w14:paraId="602C4CBE">
      <w:pPr>
        <w:spacing w:before="120" w:line="320" w:lineRule="atLeast"/>
        <w:ind w:firstLine="420" w:firstLineChars="200"/>
        <w:rPr>
          <w:color w:val="auto"/>
          <w:szCs w:val="21"/>
        </w:rPr>
      </w:pPr>
      <w:r>
        <w:rPr>
          <w:color w:val="auto"/>
          <w:szCs w:val="21"/>
        </w:rPr>
        <w:t>1.2.</w:t>
      </w:r>
      <w:r>
        <w:rPr>
          <w:rFonts w:hint="eastAsia"/>
          <w:color w:val="auto"/>
          <w:szCs w:val="21"/>
        </w:rPr>
        <w:t>3“投标人”</w:t>
      </w:r>
      <w:r>
        <w:rPr>
          <w:color w:val="auto"/>
          <w:szCs w:val="21"/>
        </w:rPr>
        <w:t>系</w:t>
      </w:r>
      <w:r>
        <w:rPr>
          <w:color w:val="auto"/>
        </w:rPr>
        <w:t>指响应招标、参加投标竞争的法人、其他组织或者自然人</w:t>
      </w:r>
      <w:r>
        <w:rPr>
          <w:color w:val="auto"/>
          <w:szCs w:val="21"/>
        </w:rPr>
        <w:t>。</w:t>
      </w:r>
    </w:p>
    <w:p w14:paraId="50191897">
      <w:pPr>
        <w:spacing w:before="120" w:line="360" w:lineRule="auto"/>
        <w:ind w:firstLine="420" w:firstLineChars="200"/>
        <w:rPr>
          <w:color w:val="auto"/>
        </w:rPr>
      </w:pPr>
      <w:r>
        <w:rPr>
          <w:rFonts w:hint="eastAsia"/>
          <w:color w:val="auto"/>
        </w:rPr>
        <w:t>1.2.4</w:t>
      </w:r>
      <w:r>
        <w:rPr>
          <w:color w:val="auto"/>
        </w:rPr>
        <w:t>本</w:t>
      </w:r>
      <w:r>
        <w:rPr>
          <w:rFonts w:hint="eastAsia"/>
          <w:color w:val="auto"/>
        </w:rPr>
        <w:t>文件</w:t>
      </w:r>
      <w:r>
        <w:rPr>
          <w:color w:val="auto"/>
        </w:rPr>
        <w:t>中的</w:t>
      </w:r>
      <w:r>
        <w:rPr>
          <w:rFonts w:hint="eastAsia"/>
          <w:color w:val="auto"/>
        </w:rPr>
        <w:t>“法定代表人”若无特别说明，当</w:t>
      </w:r>
      <w:r>
        <w:rPr>
          <w:color w:val="auto"/>
        </w:rPr>
        <w:t>供应商是</w:t>
      </w:r>
      <w:r>
        <w:rPr>
          <w:rFonts w:hint="eastAsia"/>
          <w:color w:val="auto"/>
        </w:rPr>
        <w:t>企业的，是指企业法人营业执照上的法定代表人；当</w:t>
      </w:r>
      <w:r>
        <w:rPr>
          <w:color w:val="auto"/>
        </w:rPr>
        <w:t>供应商是</w:t>
      </w:r>
      <w:r>
        <w:rPr>
          <w:rFonts w:hint="eastAsia"/>
          <w:color w:val="auto"/>
        </w:rPr>
        <w:t>事业单位的，是指事业单位法人证书上的法定代表人；当</w:t>
      </w:r>
      <w:r>
        <w:rPr>
          <w:color w:val="auto"/>
        </w:rPr>
        <w:t>供应商是</w:t>
      </w:r>
      <w:r>
        <w:rPr>
          <w:rFonts w:hint="eastAsia"/>
          <w:color w:val="auto"/>
        </w:rPr>
        <w:t>社会团体、民办非企业的，是指法人登记证书中的法定代表人；当</w:t>
      </w:r>
      <w:r>
        <w:rPr>
          <w:color w:val="auto"/>
        </w:rPr>
        <w:t>供应商是</w:t>
      </w:r>
      <w:r>
        <w:rPr>
          <w:rFonts w:hint="eastAsia"/>
          <w:color w:val="auto"/>
        </w:rPr>
        <w:t>个体工商户的，是指个体工商户营业执照上的经营者；</w:t>
      </w:r>
      <w:r>
        <w:rPr>
          <w:color w:val="auto"/>
        </w:rPr>
        <w:t>当供应商是自然人</w:t>
      </w:r>
      <w:r>
        <w:rPr>
          <w:rFonts w:hint="eastAsia"/>
          <w:color w:val="auto"/>
        </w:rPr>
        <w:t>的，是指参与本项目响应的自然人本人。</w:t>
      </w:r>
    </w:p>
    <w:p w14:paraId="5764673C">
      <w:pPr>
        <w:spacing w:before="120" w:line="360" w:lineRule="auto"/>
        <w:ind w:firstLine="420" w:firstLineChars="200"/>
        <w:rPr>
          <w:color w:val="auto"/>
        </w:rPr>
      </w:pPr>
      <w:r>
        <w:rPr>
          <w:rFonts w:hint="eastAsia"/>
          <w:color w:val="auto"/>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25A8869">
      <w:pPr>
        <w:widowControl/>
        <w:spacing w:line="360" w:lineRule="auto"/>
        <w:ind w:firstLine="420" w:firstLineChars="200"/>
        <w:jc w:val="left"/>
        <w:rPr>
          <w:color w:val="auto"/>
          <w:szCs w:val="21"/>
        </w:rPr>
      </w:pPr>
      <w:r>
        <w:rPr>
          <w:color w:val="auto"/>
          <w:szCs w:val="21"/>
        </w:rPr>
        <w:t>1.2.</w:t>
      </w:r>
      <w:r>
        <w:rPr>
          <w:rFonts w:hint="eastAsia"/>
          <w:color w:val="auto"/>
          <w:szCs w:val="21"/>
        </w:rPr>
        <w:t>6</w:t>
      </w:r>
      <w:r>
        <w:rPr>
          <w:color w:val="auto"/>
          <w:szCs w:val="21"/>
        </w:rPr>
        <w:t>“书面形式”如无特殊规定，</w:t>
      </w:r>
      <w:r>
        <w:rPr>
          <w:rFonts w:hint="eastAsia"/>
          <w:color w:val="auto"/>
          <w:szCs w:val="21"/>
        </w:rPr>
        <w:t>书面形式是合同书、信件、电报、电传等可以有形地表现所载内容的形式。以电子数据交换、电子邮件等方式能够有形地表现所载内容，并可以随时调取查用的数据电文，视为书面形式。</w:t>
      </w:r>
      <w:r>
        <w:rPr>
          <w:color w:val="auto"/>
          <w:szCs w:val="21"/>
        </w:rPr>
        <w:t xml:space="preserve">招标文件如有特殊规定，以招标文件规定为准。 </w:t>
      </w:r>
    </w:p>
    <w:p w14:paraId="7582EAB6">
      <w:pPr>
        <w:spacing w:before="120" w:line="320" w:lineRule="atLeast"/>
        <w:ind w:firstLine="420" w:firstLineChars="200"/>
        <w:rPr>
          <w:color w:val="auto"/>
          <w:szCs w:val="21"/>
        </w:rPr>
      </w:pPr>
      <w:r>
        <w:rPr>
          <w:color w:val="auto"/>
          <w:szCs w:val="21"/>
        </w:rPr>
        <w:t>1.2.</w:t>
      </w:r>
      <w:r>
        <w:rPr>
          <w:rFonts w:hint="eastAsia"/>
          <w:color w:val="auto"/>
          <w:szCs w:val="21"/>
        </w:rPr>
        <w:t>7本项目的技术商务要求重要性分为“▲”（如有）、“</w:t>
      </w:r>
      <w:r>
        <w:rPr>
          <w:rFonts w:hint="eastAsia"/>
          <w:color w:val="auto"/>
          <w:szCs w:val="21"/>
          <w:lang w:val="en-US" w:eastAsia="zh-CN"/>
        </w:rPr>
        <w:t>●</w:t>
      </w:r>
      <w:r>
        <w:rPr>
          <w:rFonts w:hint="eastAsia"/>
          <w:color w:val="auto"/>
          <w:szCs w:val="21"/>
        </w:rPr>
        <w:t>”（如有）和一般</w:t>
      </w:r>
      <w:r>
        <w:rPr>
          <w:rFonts w:hint="eastAsia"/>
          <w:color w:val="auto"/>
          <w:szCs w:val="21"/>
          <w:lang w:val="en-US" w:eastAsia="zh-CN"/>
        </w:rPr>
        <w:t>参数</w:t>
      </w:r>
      <w:r>
        <w:rPr>
          <w:rFonts w:hint="eastAsia"/>
          <w:color w:val="auto"/>
          <w:szCs w:val="21"/>
        </w:rPr>
        <w:t>。▲代表实质性</w:t>
      </w:r>
      <w:r>
        <w:rPr>
          <w:rFonts w:hint="eastAsia"/>
          <w:color w:val="auto"/>
          <w:szCs w:val="21"/>
          <w:lang w:val="en-US" w:eastAsia="zh-CN"/>
        </w:rPr>
        <w:t>参数</w:t>
      </w:r>
      <w:r>
        <w:rPr>
          <w:rFonts w:hint="eastAsia"/>
          <w:color w:val="auto"/>
          <w:szCs w:val="21"/>
        </w:rPr>
        <w:t>要求，</w:t>
      </w:r>
      <w:r>
        <w:rPr>
          <w:rFonts w:hint="eastAsia"/>
          <w:b/>
          <w:bCs/>
          <w:color w:val="auto"/>
          <w:szCs w:val="21"/>
        </w:rPr>
        <w:t>不满足该指标项将导致投标被否决</w:t>
      </w:r>
      <w:r>
        <w:rPr>
          <w:rFonts w:hint="eastAsia"/>
          <w:color w:val="auto"/>
          <w:szCs w:val="21"/>
        </w:rPr>
        <w:t>，</w:t>
      </w:r>
      <w:r>
        <w:rPr>
          <w:rFonts w:hint="eastAsia" w:ascii="Calibri" w:eastAsia="宋体"/>
          <w:color w:val="auto"/>
          <w:sz w:val="21"/>
          <w:szCs w:val="21"/>
          <w:lang w:val="en-US" w:eastAsia="zh-CN"/>
        </w:rPr>
        <w:t>●</w:t>
      </w:r>
      <w:r>
        <w:rPr>
          <w:rFonts w:hint="eastAsia"/>
          <w:color w:val="auto"/>
          <w:szCs w:val="21"/>
        </w:rPr>
        <w:t>代表重要</w:t>
      </w:r>
      <w:r>
        <w:rPr>
          <w:rFonts w:hint="eastAsia"/>
          <w:color w:val="auto"/>
          <w:szCs w:val="21"/>
          <w:lang w:val="en-US" w:eastAsia="zh-CN"/>
        </w:rPr>
        <w:t>参数</w:t>
      </w:r>
      <w:r>
        <w:rPr>
          <w:rFonts w:hint="eastAsia"/>
          <w:color w:val="auto"/>
          <w:szCs w:val="21"/>
        </w:rPr>
        <w:t>，无标识则表示一般</w:t>
      </w:r>
      <w:r>
        <w:rPr>
          <w:rFonts w:hint="eastAsia"/>
          <w:color w:val="auto"/>
          <w:szCs w:val="21"/>
          <w:lang w:val="en-US" w:eastAsia="zh-CN"/>
        </w:rPr>
        <w:t>参数</w:t>
      </w:r>
      <w:r>
        <w:rPr>
          <w:rFonts w:hint="eastAsia"/>
          <w:color w:val="auto"/>
          <w:szCs w:val="21"/>
        </w:rPr>
        <w:t>。</w:t>
      </w:r>
    </w:p>
    <w:p w14:paraId="2D85FB36">
      <w:pPr>
        <w:spacing w:before="120" w:line="320" w:lineRule="atLeast"/>
        <w:ind w:firstLine="420" w:firstLineChars="200"/>
        <w:rPr>
          <w:color w:val="auto"/>
          <w:szCs w:val="21"/>
        </w:rPr>
      </w:pPr>
      <w:r>
        <w:rPr>
          <w:color w:val="auto"/>
          <w:szCs w:val="21"/>
        </w:rPr>
        <w:t>1.2.</w:t>
      </w:r>
      <w:r>
        <w:rPr>
          <w:rFonts w:hint="eastAsia"/>
          <w:color w:val="auto"/>
          <w:szCs w:val="21"/>
        </w:rPr>
        <w:t>8 本</w:t>
      </w:r>
      <w:r>
        <w:rPr>
          <w:color w:val="auto"/>
          <w:szCs w:val="21"/>
        </w:rPr>
        <w:t>招标文件</w:t>
      </w:r>
      <w:r>
        <w:rPr>
          <w:rFonts w:hint="eastAsia"/>
          <w:color w:val="auto"/>
          <w:szCs w:val="21"/>
        </w:rPr>
        <w:t>出现多种选项的条款，以“</w:t>
      </w:r>
      <w:r>
        <w:rPr>
          <w:color w:val="auto"/>
        </w:rPr>
        <w:sym w:font="Wingdings 2" w:char="F052"/>
      </w:r>
      <w:r>
        <w:rPr>
          <w:rFonts w:hint="eastAsia"/>
          <w:color w:val="auto"/>
          <w:szCs w:val="21"/>
        </w:rPr>
        <w:t>”表示本条款所选择的方式。</w:t>
      </w:r>
    </w:p>
    <w:p w14:paraId="4051B27F">
      <w:pPr>
        <w:spacing w:before="120" w:line="320" w:lineRule="atLeast"/>
        <w:ind w:firstLine="420" w:firstLineChars="200"/>
        <w:rPr>
          <w:color w:val="auto"/>
          <w:szCs w:val="21"/>
        </w:rPr>
      </w:pPr>
      <w:r>
        <w:rPr>
          <w:rFonts w:hint="eastAsia"/>
          <w:color w:val="auto"/>
          <w:szCs w:val="21"/>
        </w:rPr>
        <w:t>1.</w:t>
      </w:r>
      <w:r>
        <w:rPr>
          <w:color w:val="auto"/>
          <w:szCs w:val="21"/>
        </w:rPr>
        <w:t>2</w:t>
      </w:r>
      <w:r>
        <w:rPr>
          <w:rFonts w:hint="eastAsia"/>
          <w:color w:val="auto"/>
          <w:szCs w:val="21"/>
        </w:rPr>
        <w:t>.9</w:t>
      </w:r>
      <w:r>
        <w:rPr>
          <w:color w:val="auto"/>
          <w:szCs w:val="21"/>
        </w:rPr>
        <w:t xml:space="preserve"> “</w:t>
      </w:r>
      <w:r>
        <w:rPr>
          <w:rFonts w:hint="eastAsia"/>
          <w:color w:val="auto"/>
          <w:szCs w:val="21"/>
        </w:rPr>
        <w:t>电子交易平台</w:t>
      </w:r>
      <w:r>
        <w:rPr>
          <w:color w:val="auto"/>
          <w:szCs w:val="21"/>
        </w:rPr>
        <w:t>”</w:t>
      </w:r>
      <w:r>
        <w:rPr>
          <w:rFonts w:hint="eastAsia"/>
          <w:color w:val="auto"/>
          <w:szCs w:val="21"/>
        </w:rPr>
        <w:t>是指以数据电文形式在线完成采购活动的信息平台，本招标文件中也称</w:t>
      </w:r>
      <w:r>
        <w:rPr>
          <w:color w:val="auto"/>
          <w:szCs w:val="21"/>
        </w:rPr>
        <w:t>“</w:t>
      </w:r>
      <w:r>
        <w:rPr>
          <w:rFonts w:hint="eastAsia"/>
          <w:color w:val="auto"/>
          <w:szCs w:val="21"/>
        </w:rPr>
        <w:t>广西政府采购云平台</w:t>
      </w:r>
      <w:r>
        <w:rPr>
          <w:color w:val="auto"/>
          <w:szCs w:val="21"/>
        </w:rPr>
        <w:t>”</w:t>
      </w:r>
      <w:r>
        <w:rPr>
          <w:rFonts w:hint="eastAsia"/>
          <w:color w:val="auto"/>
          <w:szCs w:val="21"/>
        </w:rPr>
        <w:t>。</w:t>
      </w:r>
    </w:p>
    <w:p w14:paraId="1ADF1854">
      <w:pPr>
        <w:spacing w:before="120" w:line="320" w:lineRule="atLeast"/>
        <w:ind w:firstLine="422" w:firstLineChars="200"/>
        <w:outlineLvl w:val="2"/>
        <w:rPr>
          <w:b/>
          <w:bCs/>
          <w:color w:val="auto"/>
          <w:kern w:val="0"/>
          <w:szCs w:val="21"/>
        </w:rPr>
      </w:pPr>
      <w:r>
        <w:rPr>
          <w:rFonts w:hint="eastAsia"/>
          <w:b/>
          <w:bCs/>
          <w:color w:val="auto"/>
          <w:kern w:val="0"/>
          <w:szCs w:val="21"/>
        </w:rPr>
        <w:t>1</w:t>
      </w:r>
      <w:r>
        <w:rPr>
          <w:b/>
          <w:bCs/>
          <w:color w:val="auto"/>
          <w:kern w:val="0"/>
          <w:szCs w:val="21"/>
        </w:rPr>
        <w:t>.3</w:t>
      </w:r>
      <w:r>
        <w:rPr>
          <w:rFonts w:hint="eastAsia"/>
          <w:b/>
          <w:bCs/>
          <w:color w:val="auto"/>
          <w:kern w:val="0"/>
          <w:szCs w:val="21"/>
        </w:rPr>
        <w:t>项目信息</w:t>
      </w:r>
    </w:p>
    <w:p w14:paraId="65DD4DB0">
      <w:pPr>
        <w:spacing w:before="120" w:line="320" w:lineRule="atLeast"/>
        <w:ind w:firstLine="420" w:firstLineChars="200"/>
        <w:rPr>
          <w:color w:val="auto"/>
          <w:szCs w:val="21"/>
        </w:rPr>
      </w:pPr>
      <w:r>
        <w:rPr>
          <w:rFonts w:hint="eastAsia"/>
          <w:color w:val="auto"/>
          <w:szCs w:val="21"/>
        </w:rPr>
        <w:t>1</w:t>
      </w:r>
      <w:r>
        <w:rPr>
          <w:color w:val="auto"/>
          <w:szCs w:val="21"/>
        </w:rPr>
        <w:t>.3.1</w:t>
      </w:r>
      <w:r>
        <w:rPr>
          <w:rFonts w:hint="eastAsia"/>
          <w:color w:val="auto"/>
          <w:szCs w:val="21"/>
        </w:rPr>
        <w:t>项目名称及编号：详见投标人须知前附表</w:t>
      </w:r>
    </w:p>
    <w:p w14:paraId="419515F5">
      <w:pPr>
        <w:spacing w:before="120" w:line="320" w:lineRule="atLeast"/>
        <w:ind w:firstLine="420" w:firstLineChars="200"/>
        <w:rPr>
          <w:color w:val="auto"/>
          <w:szCs w:val="21"/>
        </w:rPr>
      </w:pPr>
      <w:r>
        <w:rPr>
          <w:rFonts w:hint="eastAsia"/>
          <w:color w:val="auto"/>
          <w:szCs w:val="21"/>
        </w:rPr>
        <w:t>1</w:t>
      </w:r>
      <w:r>
        <w:rPr>
          <w:color w:val="auto"/>
          <w:szCs w:val="21"/>
        </w:rPr>
        <w:t>.3.2</w:t>
      </w:r>
      <w:r>
        <w:rPr>
          <w:rFonts w:hint="eastAsia"/>
          <w:color w:val="auto"/>
          <w:szCs w:val="21"/>
        </w:rPr>
        <w:t>采购方式：详见投标人须知前附表</w:t>
      </w:r>
    </w:p>
    <w:p w14:paraId="59E29085">
      <w:pPr>
        <w:spacing w:before="120" w:line="320" w:lineRule="atLeast"/>
        <w:ind w:firstLine="422" w:firstLineChars="200"/>
        <w:outlineLvl w:val="2"/>
        <w:rPr>
          <w:b/>
          <w:bCs/>
          <w:color w:val="auto"/>
          <w:kern w:val="0"/>
          <w:szCs w:val="21"/>
        </w:rPr>
      </w:pPr>
      <w:bookmarkStart w:id="52" w:name="_Hlk132812137"/>
      <w:r>
        <w:rPr>
          <w:rFonts w:hint="eastAsia"/>
          <w:b/>
          <w:bCs/>
          <w:color w:val="auto"/>
          <w:kern w:val="0"/>
          <w:szCs w:val="21"/>
        </w:rPr>
        <w:t>1</w:t>
      </w:r>
      <w:r>
        <w:rPr>
          <w:b/>
          <w:bCs/>
          <w:color w:val="auto"/>
          <w:kern w:val="0"/>
          <w:szCs w:val="21"/>
        </w:rPr>
        <w:t>.4</w:t>
      </w:r>
      <w:r>
        <w:rPr>
          <w:rFonts w:hint="eastAsia"/>
          <w:b/>
          <w:bCs/>
          <w:color w:val="auto"/>
          <w:kern w:val="0"/>
          <w:szCs w:val="21"/>
        </w:rPr>
        <w:t>促进中小企业发展政策</w:t>
      </w:r>
    </w:p>
    <w:p w14:paraId="61521DC3">
      <w:pPr>
        <w:spacing w:before="120" w:line="320" w:lineRule="atLeast"/>
        <w:ind w:left="2" w:leftChars="1" w:firstLine="420" w:firstLineChars="200"/>
        <w:rPr>
          <w:color w:val="auto"/>
          <w:szCs w:val="21"/>
        </w:rPr>
      </w:pPr>
      <w:r>
        <w:rPr>
          <w:color w:val="auto"/>
          <w:szCs w:val="21"/>
        </w:rPr>
        <w:t>1.4.1</w:t>
      </w:r>
      <w:r>
        <w:rPr>
          <w:rFonts w:hint="eastAsia"/>
          <w:color w:val="auto"/>
          <w:szCs w:val="21"/>
        </w:rPr>
        <w:t>本项目落实促进中小企业发展政策措施在前附表规定。依据促进中小企业发展政策获得政府采购合同的，小微企业不得将合同分包给大中型企业，中型企业不得将合同分包给大型企业。</w:t>
      </w:r>
    </w:p>
    <w:p w14:paraId="7DF20942">
      <w:pPr>
        <w:spacing w:before="120" w:line="320" w:lineRule="atLeast"/>
        <w:ind w:left="2" w:leftChars="1" w:firstLine="420" w:firstLineChars="200"/>
        <w:rPr>
          <w:color w:val="auto"/>
          <w:szCs w:val="21"/>
        </w:rPr>
      </w:pPr>
      <w:bookmarkStart w:id="53" w:name="_Hlk138842976"/>
      <w:r>
        <w:rPr>
          <w:rFonts w:hint="eastAsia"/>
          <w:color w:val="auto"/>
          <w:szCs w:val="21"/>
        </w:rPr>
        <w:t>根据《政府采购促进中小企业发展管理办法》（财库</w:t>
      </w:r>
      <w:r>
        <w:rPr>
          <w:rFonts w:hint="eastAsia"/>
          <w:color w:val="auto"/>
          <w:szCs w:val="21"/>
          <w:lang w:eastAsia="zh-CN"/>
        </w:rPr>
        <w:t>〔2020〕46号</w:t>
      </w:r>
      <w:r>
        <w:rPr>
          <w:rFonts w:hint="eastAsia"/>
          <w:color w:val="auto"/>
          <w:szCs w:val="21"/>
        </w:rPr>
        <w:t>）第九条以及《广西壮族自治区财政厅 广西壮族自治区工业和信息化厅转发财政部 工业和信息化部政府采购促进中小企业发展管理办法的通知》（桂财采</w:t>
      </w:r>
      <w:r>
        <w:rPr>
          <w:rFonts w:hint="eastAsia"/>
          <w:color w:val="auto"/>
          <w:szCs w:val="21"/>
          <w:lang w:eastAsia="zh-CN"/>
        </w:rPr>
        <w:t>〔2021〕70号</w:t>
      </w:r>
      <w:r>
        <w:rPr>
          <w:rFonts w:hint="eastAsia"/>
          <w:color w:val="auto"/>
          <w:szCs w:val="21"/>
        </w:rPr>
        <w:t>）规定，</w:t>
      </w:r>
      <w:bookmarkEnd w:id="53"/>
      <w:bookmarkStart w:id="54" w:name="_Hlk92205820"/>
      <w:r>
        <w:rPr>
          <w:rFonts w:hint="eastAsia"/>
          <w:color w:val="auto"/>
          <w:szCs w:val="21"/>
        </w:rPr>
        <w:t>价格扣除比例在第四章评审方法及标准中规定，对小型企业和微型企业同等对待，不作区分。</w:t>
      </w:r>
    </w:p>
    <w:p w14:paraId="07EC8E94">
      <w:pPr>
        <w:spacing w:before="120" w:line="320" w:lineRule="atLeast"/>
        <w:ind w:left="2" w:leftChars="1" w:firstLine="420" w:firstLineChars="200"/>
        <w:rPr>
          <w:color w:val="auto"/>
          <w:szCs w:val="21"/>
        </w:rPr>
      </w:pPr>
      <w:r>
        <w:rPr>
          <w:color w:val="auto"/>
          <w:szCs w:val="21"/>
        </w:rPr>
        <w:t>1.4.2</w:t>
      </w:r>
      <w:r>
        <w:rPr>
          <w:rFonts w:hint="eastAsia"/>
          <w:color w:val="auto"/>
          <w:szCs w:val="21"/>
        </w:rPr>
        <w:t>中小企业定义</w:t>
      </w:r>
    </w:p>
    <w:p w14:paraId="006252E7">
      <w:pPr>
        <w:spacing w:before="120" w:line="320" w:lineRule="atLeast"/>
        <w:ind w:firstLine="420" w:firstLineChars="200"/>
        <w:rPr>
          <w:color w:val="auto"/>
          <w:szCs w:val="21"/>
        </w:rPr>
      </w:pPr>
      <w:r>
        <w:rPr>
          <w:color w:val="auto"/>
          <w:szCs w:val="21"/>
        </w:rPr>
        <w:t>1.4.2.1</w:t>
      </w:r>
      <w:r>
        <w:rPr>
          <w:rFonts w:hint="eastAsia"/>
          <w:color w:val="auto"/>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E0576FA">
      <w:pPr>
        <w:spacing w:before="120" w:line="320" w:lineRule="atLeast"/>
        <w:ind w:left="2" w:leftChars="1" w:firstLine="420" w:firstLineChars="200"/>
        <w:rPr>
          <w:color w:val="auto"/>
          <w:szCs w:val="21"/>
        </w:rPr>
      </w:pPr>
      <w:r>
        <w:rPr>
          <w:color w:val="auto"/>
          <w:szCs w:val="21"/>
        </w:rPr>
        <w:t>1.4.2.2</w:t>
      </w:r>
      <w:r>
        <w:rPr>
          <w:rFonts w:hint="eastAsia"/>
          <w:color w:val="auto"/>
          <w:szCs w:val="21"/>
        </w:rPr>
        <w:t>供应商提供的货物、工程或者服务符合下列情形的，享受本款规定的促进中小企业发展政策：</w:t>
      </w:r>
    </w:p>
    <w:p w14:paraId="48E3772E">
      <w:pPr>
        <w:spacing w:before="120" w:line="320" w:lineRule="atLeast"/>
        <w:ind w:left="2" w:leftChars="1" w:firstLine="420" w:firstLineChars="200"/>
        <w:rPr>
          <w:color w:val="auto"/>
          <w:szCs w:val="21"/>
        </w:rPr>
      </w:pPr>
      <w:r>
        <w:rPr>
          <w:rFonts w:hint="eastAsia"/>
          <w:color w:val="auto"/>
          <w:szCs w:val="21"/>
        </w:rPr>
        <w:t>在货物采购项目中，货物由中小企业制造，即货物由中小企业生产且使用该中小企业商号或者注册商标；</w:t>
      </w:r>
    </w:p>
    <w:p w14:paraId="48415164">
      <w:pPr>
        <w:spacing w:before="120" w:line="320" w:lineRule="atLeast"/>
        <w:ind w:left="2" w:leftChars="1" w:firstLine="420" w:firstLineChars="200"/>
        <w:rPr>
          <w:color w:val="auto"/>
          <w:szCs w:val="21"/>
        </w:rPr>
      </w:pPr>
      <w:r>
        <w:rPr>
          <w:rFonts w:hint="eastAsia"/>
          <w:color w:val="auto"/>
          <w:szCs w:val="21"/>
        </w:rPr>
        <w:t>在工程采购项目中，工程由中小企业承建，即工程施工单位为中小企业；</w:t>
      </w:r>
    </w:p>
    <w:p w14:paraId="688739E1">
      <w:pPr>
        <w:spacing w:before="120" w:line="320" w:lineRule="atLeast"/>
        <w:ind w:left="2" w:leftChars="1" w:firstLine="420" w:firstLineChars="200"/>
        <w:rPr>
          <w:color w:val="auto"/>
          <w:szCs w:val="21"/>
        </w:rPr>
      </w:pPr>
      <w:r>
        <w:rPr>
          <w:rFonts w:hint="eastAsia"/>
          <w:color w:val="auto"/>
          <w:szCs w:val="21"/>
        </w:rPr>
        <w:t>在服务采购项目中，服务由中小企业承接，即提供服务的人员为中小企业依照《中华人民共和国劳动合同法》订立劳动合同的从业人员。</w:t>
      </w:r>
    </w:p>
    <w:p w14:paraId="11EEDCA3">
      <w:pPr>
        <w:spacing w:before="120" w:line="320" w:lineRule="atLeast"/>
        <w:ind w:left="2" w:leftChars="1" w:firstLine="420" w:firstLineChars="200"/>
        <w:rPr>
          <w:color w:val="auto"/>
          <w:szCs w:val="21"/>
        </w:rPr>
      </w:pPr>
      <w:r>
        <w:rPr>
          <w:rFonts w:hint="eastAsia"/>
          <w:color w:val="auto"/>
          <w:szCs w:val="21"/>
        </w:rPr>
        <w:t>在货物采购项目中，供应商提供的货物既有中小企业制造货物，也有大型企业制造货物的，不享受本款规定的促进中小企业发展政策。</w:t>
      </w:r>
    </w:p>
    <w:p w14:paraId="049AE436">
      <w:pPr>
        <w:spacing w:before="120" w:line="320" w:lineRule="atLeast"/>
        <w:ind w:firstLine="420" w:firstLineChars="200"/>
        <w:rPr>
          <w:color w:val="auto"/>
          <w:szCs w:val="21"/>
        </w:rPr>
      </w:pPr>
      <w:r>
        <w:rPr>
          <w:color w:val="auto"/>
          <w:szCs w:val="21"/>
        </w:rPr>
        <w:t>1.4.2</w:t>
      </w:r>
      <w:r>
        <w:rPr>
          <w:rFonts w:hint="eastAsia"/>
          <w:color w:val="auto"/>
          <w:szCs w:val="21"/>
        </w:rPr>
        <w:t>.</w:t>
      </w:r>
      <w:r>
        <w:rPr>
          <w:color w:val="auto"/>
          <w:szCs w:val="21"/>
        </w:rPr>
        <w:t>3</w:t>
      </w:r>
      <w:r>
        <w:rPr>
          <w:rFonts w:hint="eastAsia"/>
          <w:color w:val="auto"/>
          <w:szCs w:val="21"/>
        </w:rPr>
        <w:t>本项目标的所属行业在第二章采购需求中规定。供应商根据中小企业划分标准（《关于印发中小企业划型标准规定的通知》（工信部联企业〔2011〕300号）判断是否为中小企业。（见附件）</w:t>
      </w:r>
    </w:p>
    <w:p w14:paraId="2ACBC7E6">
      <w:pPr>
        <w:spacing w:before="120" w:line="320" w:lineRule="atLeast"/>
        <w:ind w:firstLine="420" w:firstLineChars="200"/>
        <w:rPr>
          <w:color w:val="auto"/>
          <w:szCs w:val="21"/>
        </w:rPr>
      </w:pPr>
      <w:r>
        <w:rPr>
          <w:rFonts w:hint="eastAsia"/>
          <w:color w:val="auto"/>
          <w:szCs w:val="21"/>
        </w:rPr>
        <w:t>符合条件的货物制造商、工程施工单位、服务承接单位为中小企业的，应按招标文件规定在投标文件中提供声明函。</w:t>
      </w:r>
    </w:p>
    <w:p w14:paraId="6FA8B56D">
      <w:pPr>
        <w:spacing w:before="120" w:line="320" w:lineRule="atLeast"/>
        <w:ind w:firstLine="420" w:firstLineChars="200"/>
        <w:rPr>
          <w:color w:val="auto"/>
          <w:szCs w:val="21"/>
        </w:rPr>
      </w:pPr>
      <w:r>
        <w:rPr>
          <w:color w:val="auto"/>
          <w:szCs w:val="21"/>
        </w:rPr>
        <w:t>1.4</w:t>
      </w:r>
      <w:r>
        <w:rPr>
          <w:rFonts w:hint="eastAsia"/>
          <w:color w:val="auto"/>
          <w:szCs w:val="21"/>
        </w:rPr>
        <w:t>.</w:t>
      </w:r>
      <w:r>
        <w:rPr>
          <w:color w:val="auto"/>
          <w:szCs w:val="21"/>
        </w:rPr>
        <w:t>2</w:t>
      </w:r>
      <w:r>
        <w:rPr>
          <w:rFonts w:hint="eastAsia"/>
          <w:color w:val="auto"/>
          <w:szCs w:val="21"/>
        </w:rPr>
        <w:t>.</w:t>
      </w:r>
      <w:r>
        <w:rPr>
          <w:color w:val="auto"/>
          <w:szCs w:val="21"/>
        </w:rPr>
        <w:t>4</w:t>
      </w:r>
      <w:r>
        <w:rPr>
          <w:rFonts w:hint="eastAsia"/>
          <w:color w:val="auto"/>
          <w:szCs w:val="21"/>
        </w:rPr>
        <w:t>视同中小企业情形</w:t>
      </w:r>
    </w:p>
    <w:p w14:paraId="29512987">
      <w:pPr>
        <w:spacing w:before="120" w:line="320" w:lineRule="atLeast"/>
        <w:ind w:firstLine="420" w:firstLineChars="200"/>
        <w:rPr>
          <w:color w:val="auto"/>
          <w:szCs w:val="21"/>
        </w:rPr>
      </w:pPr>
      <w:r>
        <w:rPr>
          <w:rFonts w:hint="eastAsia"/>
          <w:color w:val="auto"/>
          <w:szCs w:val="21"/>
        </w:rPr>
        <w:t>（1）符合中小企业划分标准的个体工商户，视同中小企业。</w:t>
      </w:r>
    </w:p>
    <w:p w14:paraId="3064198E">
      <w:pPr>
        <w:spacing w:before="120" w:line="320" w:lineRule="atLeast"/>
        <w:ind w:firstLine="420" w:firstLineChars="200"/>
        <w:rPr>
          <w:color w:val="auto"/>
          <w:szCs w:val="21"/>
        </w:rPr>
      </w:pPr>
      <w:r>
        <w:rPr>
          <w:rFonts w:hint="eastAsia"/>
          <w:color w:val="auto"/>
          <w:szCs w:val="21"/>
        </w:rPr>
        <w:t>（2）以联合体形式参加政府采购活动，联合体各方均为中小企业的，联合体视同中小企业。其中，联合体各方均为小微企业的，联合体视同小微企业。</w:t>
      </w:r>
    </w:p>
    <w:p w14:paraId="08B293B0">
      <w:pPr>
        <w:spacing w:before="120" w:line="320" w:lineRule="atLeast"/>
        <w:ind w:firstLine="420" w:firstLineChars="200"/>
        <w:rPr>
          <w:color w:val="auto"/>
          <w:szCs w:val="21"/>
        </w:rPr>
      </w:pPr>
      <w:r>
        <w:rPr>
          <w:rFonts w:hint="eastAsia"/>
          <w:color w:val="auto"/>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B8DB929">
      <w:pPr>
        <w:spacing w:before="120" w:line="320" w:lineRule="atLeast"/>
        <w:ind w:left="2" w:leftChars="1" w:firstLine="420" w:firstLineChars="200"/>
        <w:rPr>
          <w:color w:val="auto"/>
          <w:szCs w:val="21"/>
        </w:rPr>
      </w:pPr>
      <w:r>
        <w:rPr>
          <w:rFonts w:hint="eastAsia"/>
          <w:color w:val="auto"/>
          <w:szCs w:val="21"/>
        </w:rPr>
        <w:t>符合条件的货物制造商、工程施工单位、服务承接单位为监狱企业或残疾人福利性单位的，应按招标文件规定在投标文件中提供相关证明文件。</w:t>
      </w:r>
      <w:bookmarkEnd w:id="54"/>
    </w:p>
    <w:bookmarkEnd w:id="52"/>
    <w:p w14:paraId="01CA86F8">
      <w:pPr>
        <w:spacing w:before="120" w:line="320" w:lineRule="atLeast"/>
        <w:ind w:firstLine="422" w:firstLineChars="200"/>
        <w:outlineLvl w:val="2"/>
        <w:rPr>
          <w:b/>
          <w:bCs/>
          <w:color w:val="auto"/>
          <w:kern w:val="0"/>
          <w:szCs w:val="21"/>
        </w:rPr>
      </w:pPr>
      <w:r>
        <w:rPr>
          <w:b/>
          <w:bCs/>
          <w:color w:val="auto"/>
          <w:kern w:val="0"/>
          <w:szCs w:val="21"/>
        </w:rPr>
        <w:t>1.5</w:t>
      </w:r>
      <w:r>
        <w:rPr>
          <w:rFonts w:hint="eastAsia"/>
          <w:b/>
          <w:bCs/>
          <w:color w:val="auto"/>
          <w:kern w:val="0"/>
          <w:szCs w:val="21"/>
        </w:rPr>
        <w:t>投标人</w:t>
      </w:r>
      <w:r>
        <w:rPr>
          <w:b/>
          <w:bCs/>
          <w:color w:val="auto"/>
          <w:kern w:val="0"/>
          <w:szCs w:val="21"/>
        </w:rPr>
        <w:t>资格</w:t>
      </w:r>
      <w:r>
        <w:rPr>
          <w:rFonts w:hint="eastAsia"/>
          <w:b/>
          <w:bCs/>
          <w:color w:val="auto"/>
          <w:kern w:val="0"/>
          <w:szCs w:val="21"/>
        </w:rPr>
        <w:t>要求</w:t>
      </w:r>
    </w:p>
    <w:p w14:paraId="0548A51F">
      <w:pPr>
        <w:spacing w:before="120" w:line="320" w:lineRule="atLeast"/>
        <w:ind w:firstLine="420" w:firstLineChars="200"/>
        <w:rPr>
          <w:color w:val="auto"/>
          <w:szCs w:val="21"/>
        </w:rPr>
      </w:pPr>
      <w:r>
        <w:rPr>
          <w:color w:val="auto"/>
          <w:szCs w:val="21"/>
        </w:rPr>
        <w:t>1.5.1</w:t>
      </w:r>
      <w:r>
        <w:rPr>
          <w:rFonts w:hint="eastAsia"/>
          <w:color w:val="auto"/>
          <w:szCs w:val="21"/>
        </w:rPr>
        <w:t>投标人资格要求：详见投标人须知前附表</w:t>
      </w:r>
    </w:p>
    <w:p w14:paraId="55600B3B">
      <w:pPr>
        <w:spacing w:before="120" w:line="320" w:lineRule="atLeast"/>
        <w:ind w:firstLine="420" w:firstLineChars="200"/>
        <w:rPr>
          <w:color w:val="auto"/>
          <w:szCs w:val="21"/>
        </w:rPr>
      </w:pPr>
      <w:r>
        <w:rPr>
          <w:color w:val="auto"/>
          <w:szCs w:val="21"/>
        </w:rPr>
        <w:t>1.5.2按照招标公告的规定获得招标文件。</w:t>
      </w:r>
    </w:p>
    <w:p w14:paraId="59F822DF">
      <w:pPr>
        <w:spacing w:before="120" w:line="320" w:lineRule="atLeast"/>
        <w:ind w:firstLine="420" w:firstLineChars="200"/>
        <w:rPr>
          <w:color w:val="auto"/>
          <w:szCs w:val="21"/>
        </w:rPr>
      </w:pPr>
      <w:r>
        <w:rPr>
          <w:color w:val="auto"/>
          <w:szCs w:val="21"/>
        </w:rPr>
        <w:t>1.5.3本项目是否接受联合体投标，见“</w:t>
      </w:r>
      <w:r>
        <w:rPr>
          <w:rFonts w:hint="eastAsia"/>
          <w:color w:val="auto"/>
          <w:szCs w:val="21"/>
        </w:rPr>
        <w:t>投标人</w:t>
      </w:r>
      <w:r>
        <w:rPr>
          <w:color w:val="auto"/>
          <w:szCs w:val="21"/>
        </w:rPr>
        <w:t>须知前附表”规定。</w:t>
      </w:r>
    </w:p>
    <w:p w14:paraId="4018D206">
      <w:pPr>
        <w:spacing w:before="120" w:line="320" w:lineRule="atLeast"/>
        <w:ind w:firstLine="420" w:firstLineChars="200"/>
        <w:rPr>
          <w:color w:val="auto"/>
          <w:szCs w:val="21"/>
        </w:rPr>
      </w:pPr>
      <w:r>
        <w:rPr>
          <w:rFonts w:hint="eastAsia"/>
          <w:color w:val="auto"/>
          <w:szCs w:val="21"/>
        </w:rPr>
        <w:t xml:space="preserve">如接受联合体投标，联合体投标要求如下： </w:t>
      </w:r>
    </w:p>
    <w:p w14:paraId="104F16F3">
      <w:pPr>
        <w:spacing w:before="120" w:line="320" w:lineRule="atLeast"/>
        <w:ind w:firstLine="420" w:firstLineChars="200"/>
        <w:rPr>
          <w:color w:val="auto"/>
          <w:szCs w:val="21"/>
        </w:rPr>
      </w:pPr>
      <w:r>
        <w:rPr>
          <w:color w:val="auto"/>
          <w:szCs w:val="21"/>
        </w:rPr>
        <w:t>（1</w:t>
      </w:r>
      <w:r>
        <w:rPr>
          <w:rFonts w:hint="eastAsia"/>
          <w:color w:val="auto"/>
          <w:szCs w:val="21"/>
        </w:rPr>
        <w:t>）供应商可以组成一个投标联合体，以一个</w:t>
      </w:r>
      <w:r>
        <w:rPr>
          <w:color w:val="auto"/>
          <w:szCs w:val="21"/>
        </w:rPr>
        <w:t>供应商</w:t>
      </w:r>
      <w:r>
        <w:rPr>
          <w:rFonts w:hint="eastAsia"/>
          <w:color w:val="auto"/>
          <w:szCs w:val="21"/>
        </w:rPr>
        <w:t>的身份共同参加投标。联合体投标的，须提供《联合体协议书》（格式后附）</w:t>
      </w:r>
    </w:p>
    <w:p w14:paraId="1FCBA63F">
      <w:pPr>
        <w:spacing w:before="120" w:line="320" w:lineRule="atLeast"/>
        <w:ind w:firstLine="420" w:firstLineChars="200"/>
        <w:rPr>
          <w:color w:val="auto"/>
          <w:szCs w:val="21"/>
        </w:rPr>
      </w:pPr>
      <w:r>
        <w:rPr>
          <w:color w:val="auto"/>
          <w:szCs w:val="21"/>
        </w:rPr>
        <w:t>（2</w:t>
      </w:r>
      <w:r>
        <w:rPr>
          <w:rFonts w:hint="eastAsia"/>
          <w:color w:val="auto"/>
          <w:szCs w:val="21"/>
        </w:rPr>
        <w:t>）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76324481">
      <w:pPr>
        <w:spacing w:before="120" w:line="320" w:lineRule="atLeast"/>
        <w:ind w:firstLine="420" w:firstLineChars="200"/>
        <w:rPr>
          <w:color w:val="auto"/>
          <w:szCs w:val="21"/>
        </w:rPr>
      </w:pPr>
      <w:r>
        <w:rPr>
          <w:color w:val="auto"/>
          <w:szCs w:val="21"/>
        </w:rPr>
        <w:t>（3</w:t>
      </w:r>
      <w:r>
        <w:rPr>
          <w:rFonts w:hint="eastAsia"/>
          <w:color w:val="auto"/>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26805064">
      <w:pPr>
        <w:spacing w:before="120" w:line="320" w:lineRule="atLeast"/>
        <w:ind w:firstLine="420" w:firstLineChars="200"/>
        <w:rPr>
          <w:color w:val="auto"/>
          <w:szCs w:val="21"/>
        </w:rPr>
      </w:pPr>
      <w:r>
        <w:rPr>
          <w:color w:val="auto"/>
          <w:szCs w:val="21"/>
        </w:rPr>
        <w:t>（4</w:t>
      </w:r>
      <w:r>
        <w:rPr>
          <w:rFonts w:hint="eastAsia"/>
          <w:color w:val="auto"/>
          <w:szCs w:val="21"/>
        </w:rPr>
        <w:t>）以联合体形式参加政府采购活动的，联合体各方不得再单独参加或者与其他供应商另外组成联合体参加同一合同项下的政府采购活动。</w:t>
      </w:r>
    </w:p>
    <w:p w14:paraId="6B7F0EE3">
      <w:pPr>
        <w:spacing w:before="120" w:line="320" w:lineRule="atLeast"/>
        <w:ind w:firstLine="420" w:firstLineChars="200"/>
        <w:rPr>
          <w:color w:val="auto"/>
          <w:szCs w:val="21"/>
        </w:rPr>
      </w:pPr>
      <w:r>
        <w:rPr>
          <w:color w:val="auto"/>
          <w:szCs w:val="21"/>
        </w:rPr>
        <w:t>（5</w:t>
      </w:r>
      <w:r>
        <w:rPr>
          <w:rFonts w:hint="eastAsia"/>
          <w:color w:val="auto"/>
          <w:szCs w:val="21"/>
        </w:rPr>
        <w:t>）联合体中有同类资质的供应商按照联合体分工承担相同工作的，应当按照资质等级较低的供应商确定资质等级。</w:t>
      </w:r>
    </w:p>
    <w:p w14:paraId="553229EA">
      <w:pPr>
        <w:spacing w:before="120" w:line="320" w:lineRule="atLeast"/>
        <w:ind w:firstLine="420" w:firstLineChars="200"/>
        <w:rPr>
          <w:color w:val="auto"/>
          <w:szCs w:val="21"/>
        </w:rPr>
      </w:pPr>
      <w:r>
        <w:rPr>
          <w:color w:val="auto"/>
          <w:szCs w:val="21"/>
        </w:rPr>
        <w:t>（6</w:t>
      </w:r>
      <w:r>
        <w:rPr>
          <w:rFonts w:hint="eastAsia"/>
          <w:color w:val="auto"/>
          <w:szCs w:val="21"/>
        </w:rPr>
        <w:t>）联合体投标业绩、履约能力按照联合体各方其中较高的一方认定并计算（招标文件其他章节另有规定的除外）。</w:t>
      </w:r>
    </w:p>
    <w:p w14:paraId="0DAA6E8A">
      <w:pPr>
        <w:spacing w:before="120" w:line="320" w:lineRule="atLeast"/>
        <w:ind w:firstLine="420" w:firstLineChars="200"/>
        <w:rPr>
          <w:color w:val="auto"/>
          <w:szCs w:val="21"/>
        </w:rPr>
      </w:pPr>
      <w:r>
        <w:rPr>
          <w:color w:val="auto"/>
          <w:szCs w:val="21"/>
        </w:rPr>
        <w:t>（7</w:t>
      </w:r>
      <w:r>
        <w:rPr>
          <w:rFonts w:hint="eastAsia"/>
          <w:color w:val="auto"/>
          <w:szCs w:val="21"/>
        </w:rPr>
        <w:t>）供应商为联合体的，可以由联合体中的一方或者多方共同交纳投标保证金，其交纳的保证金对联合体各方均具有约束力。</w:t>
      </w:r>
    </w:p>
    <w:p w14:paraId="366C1CBB">
      <w:pPr>
        <w:spacing w:before="120" w:line="320" w:lineRule="atLeast"/>
        <w:ind w:firstLine="420" w:firstLineChars="200"/>
        <w:rPr>
          <w:color w:val="auto"/>
          <w:szCs w:val="21"/>
        </w:rPr>
      </w:pPr>
      <w:r>
        <w:rPr>
          <w:color w:val="auto"/>
          <w:szCs w:val="21"/>
        </w:rPr>
        <w:t>（8</w:t>
      </w:r>
      <w:r>
        <w:rPr>
          <w:rFonts w:hint="eastAsia"/>
          <w:color w:val="auto"/>
          <w:szCs w:val="21"/>
        </w:rPr>
        <w:t>）联合体各方均应按照招标文件的规定提交资格证明文件。</w:t>
      </w:r>
    </w:p>
    <w:p w14:paraId="78F43105">
      <w:pPr>
        <w:spacing w:before="120" w:line="320" w:lineRule="atLeast"/>
        <w:ind w:firstLine="422" w:firstLineChars="200"/>
        <w:outlineLvl w:val="2"/>
        <w:rPr>
          <w:b/>
          <w:bCs/>
          <w:color w:val="auto"/>
          <w:kern w:val="0"/>
          <w:szCs w:val="21"/>
        </w:rPr>
      </w:pPr>
      <w:bookmarkStart w:id="55" w:name="_Toc254970531"/>
      <w:bookmarkStart w:id="56" w:name="_Toc254970672"/>
      <w:r>
        <w:rPr>
          <w:b/>
          <w:bCs/>
          <w:color w:val="auto"/>
          <w:kern w:val="0"/>
          <w:szCs w:val="21"/>
        </w:rPr>
        <w:t>1.6现场踏勘及投标费用</w:t>
      </w:r>
      <w:bookmarkEnd w:id="55"/>
      <w:bookmarkEnd w:id="56"/>
    </w:p>
    <w:p w14:paraId="61C796CB">
      <w:pPr>
        <w:spacing w:before="120" w:line="320" w:lineRule="atLeast"/>
        <w:ind w:firstLine="420" w:firstLineChars="200"/>
        <w:rPr>
          <w:color w:val="auto"/>
          <w:szCs w:val="21"/>
        </w:rPr>
      </w:pPr>
      <w:r>
        <w:rPr>
          <w:color w:val="auto"/>
          <w:szCs w:val="21"/>
        </w:rPr>
        <w:t>1.6.1前附表如规定现场踏勘的，供应商应按规定时间地点参加踏勘。</w:t>
      </w:r>
    </w:p>
    <w:p w14:paraId="385D1FD6">
      <w:pPr>
        <w:spacing w:before="120" w:line="320" w:lineRule="atLeast"/>
        <w:ind w:firstLine="420" w:firstLineChars="200"/>
        <w:rPr>
          <w:color w:val="auto"/>
          <w:szCs w:val="21"/>
        </w:rPr>
      </w:pPr>
      <w:r>
        <w:rPr>
          <w:color w:val="auto"/>
          <w:szCs w:val="21"/>
        </w:rPr>
        <w:t>1.6.2供应商均应自行承担所有与投标有关的全部费用（招标文件有相关的规定除外）。</w:t>
      </w:r>
    </w:p>
    <w:p w14:paraId="35AECF66">
      <w:pPr>
        <w:spacing w:before="120" w:line="320" w:lineRule="atLeast"/>
        <w:ind w:firstLine="422" w:firstLineChars="200"/>
        <w:outlineLvl w:val="2"/>
        <w:rPr>
          <w:b/>
          <w:bCs/>
          <w:color w:val="auto"/>
          <w:kern w:val="0"/>
          <w:szCs w:val="21"/>
        </w:rPr>
      </w:pPr>
      <w:r>
        <w:rPr>
          <w:b/>
          <w:bCs/>
          <w:color w:val="auto"/>
          <w:kern w:val="0"/>
          <w:szCs w:val="21"/>
        </w:rPr>
        <w:t>1.7转包与分包</w:t>
      </w:r>
    </w:p>
    <w:p w14:paraId="28735EAA">
      <w:pPr>
        <w:spacing w:before="120" w:line="320" w:lineRule="atLeast"/>
        <w:ind w:firstLine="420" w:firstLineChars="200"/>
        <w:rPr>
          <w:color w:val="auto"/>
          <w:szCs w:val="21"/>
        </w:rPr>
      </w:pPr>
      <w:r>
        <w:rPr>
          <w:color w:val="auto"/>
          <w:szCs w:val="21"/>
        </w:rPr>
        <w:t>1.7.1如</w:t>
      </w:r>
      <w:r>
        <w:rPr>
          <w:rFonts w:hint="eastAsia"/>
          <w:color w:val="auto"/>
          <w:szCs w:val="21"/>
        </w:rPr>
        <w:t>招标</w:t>
      </w:r>
      <w:r>
        <w:rPr>
          <w:color w:val="auto"/>
          <w:szCs w:val="21"/>
        </w:rPr>
        <w:t>文件其他地方无特别规定</w:t>
      </w:r>
      <w:r>
        <w:rPr>
          <w:rFonts w:hint="eastAsia"/>
          <w:color w:val="auto"/>
          <w:szCs w:val="21"/>
        </w:rPr>
        <w:t>，</w:t>
      </w:r>
      <w:r>
        <w:rPr>
          <w:color w:val="auto"/>
          <w:szCs w:val="21"/>
        </w:rPr>
        <w:t>本项目不允许转包。</w:t>
      </w:r>
    </w:p>
    <w:p w14:paraId="12E2C050">
      <w:pPr>
        <w:spacing w:before="120" w:line="320" w:lineRule="atLeast"/>
        <w:ind w:firstLine="420" w:firstLineChars="200"/>
        <w:rPr>
          <w:color w:val="auto"/>
          <w:szCs w:val="21"/>
        </w:rPr>
      </w:pPr>
      <w:r>
        <w:rPr>
          <w:color w:val="auto"/>
          <w:szCs w:val="21"/>
        </w:rPr>
        <w:t>1.7.2</w:t>
      </w:r>
      <w:r>
        <w:rPr>
          <w:rFonts w:hint="eastAsia"/>
          <w:color w:val="auto"/>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1F8B2B3C">
      <w:pPr>
        <w:spacing w:before="120" w:line="276" w:lineRule="auto"/>
        <w:ind w:firstLine="422" w:firstLineChars="200"/>
        <w:outlineLvl w:val="2"/>
        <w:rPr>
          <w:b/>
          <w:bCs/>
          <w:color w:val="auto"/>
          <w:kern w:val="0"/>
          <w:szCs w:val="21"/>
        </w:rPr>
      </w:pPr>
      <w:bookmarkStart w:id="57" w:name="_Toc254970532"/>
      <w:bookmarkStart w:id="58" w:name="_Toc254970673"/>
      <w:r>
        <w:rPr>
          <w:b/>
          <w:bCs/>
          <w:color w:val="auto"/>
          <w:kern w:val="0"/>
          <w:szCs w:val="21"/>
        </w:rPr>
        <w:t>1.8特别说明</w:t>
      </w:r>
      <w:bookmarkEnd w:id="57"/>
      <w:bookmarkEnd w:id="58"/>
    </w:p>
    <w:p w14:paraId="7083123A">
      <w:pPr>
        <w:spacing w:line="276" w:lineRule="auto"/>
        <w:ind w:firstLine="420" w:firstLineChars="200"/>
        <w:rPr>
          <w:color w:val="auto"/>
          <w:szCs w:val="21"/>
        </w:rPr>
      </w:pPr>
      <w:r>
        <w:rPr>
          <w:color w:val="auto"/>
          <w:szCs w:val="21"/>
        </w:rPr>
        <w:t>1.8.1 供应商应保证其提供的联系方式（电话、传真、电子邮件）有效，以保证往来函件（澄清、修改等）能及时通知供应商，并能及时反馈，否则采购人</w:t>
      </w:r>
      <w:r>
        <w:rPr>
          <w:rFonts w:hint="eastAsia"/>
          <w:color w:val="auto"/>
          <w:szCs w:val="21"/>
        </w:rPr>
        <w:t>及代理机构</w:t>
      </w:r>
      <w:r>
        <w:rPr>
          <w:color w:val="auto"/>
          <w:szCs w:val="21"/>
        </w:rPr>
        <w:t>不承担由此引起的一切后果。</w:t>
      </w:r>
    </w:p>
    <w:p w14:paraId="31366033">
      <w:pPr>
        <w:spacing w:before="120" w:line="320" w:lineRule="atLeast"/>
        <w:ind w:firstLine="420" w:firstLineChars="200"/>
        <w:rPr>
          <w:color w:val="auto"/>
          <w:szCs w:val="21"/>
        </w:rPr>
      </w:pPr>
      <w:r>
        <w:rPr>
          <w:color w:val="auto"/>
          <w:szCs w:val="21"/>
        </w:rPr>
        <w:t>1.8.2供应商应仔细阅读招标文件的所有内容，按照招标文件的要求提交投标文件，并对所提供的全部资料的真实性承担法律责任。</w:t>
      </w:r>
    </w:p>
    <w:p w14:paraId="62F4C6E5">
      <w:pPr>
        <w:spacing w:before="120" w:line="360" w:lineRule="auto"/>
        <w:ind w:firstLine="420" w:firstLineChars="200"/>
        <w:rPr>
          <w:color w:val="auto"/>
          <w:szCs w:val="21"/>
        </w:rPr>
      </w:pPr>
      <w:r>
        <w:rPr>
          <w:color w:val="auto"/>
          <w:szCs w:val="21"/>
        </w:rPr>
        <w:t>1.8.3供应商在投标活动中提供任何虚假材料，</w:t>
      </w:r>
      <w:r>
        <w:rPr>
          <w:rFonts w:hint="eastAsia"/>
          <w:color w:val="auto"/>
          <w:szCs w:val="21"/>
        </w:rPr>
        <w:t>将</w:t>
      </w:r>
      <w:r>
        <w:rPr>
          <w:color w:val="auto"/>
          <w:szCs w:val="21"/>
        </w:rPr>
        <w:t xml:space="preserve">报监管部门查处； </w:t>
      </w:r>
    </w:p>
    <w:p w14:paraId="270E85D0">
      <w:pPr>
        <w:spacing w:before="120" w:line="320" w:lineRule="atLeast"/>
        <w:ind w:left="2" w:leftChars="1" w:firstLine="422" w:firstLineChars="200"/>
        <w:outlineLvl w:val="1"/>
        <w:rPr>
          <w:b/>
          <w:bCs/>
          <w:color w:val="auto"/>
          <w:kern w:val="0"/>
          <w:szCs w:val="21"/>
        </w:rPr>
      </w:pPr>
      <w:bookmarkStart w:id="59" w:name="_Toc254970534"/>
      <w:bookmarkStart w:id="60" w:name="_Toc254970675"/>
      <w:r>
        <w:rPr>
          <w:b/>
          <w:bCs/>
          <w:color w:val="auto"/>
          <w:kern w:val="0"/>
          <w:szCs w:val="21"/>
        </w:rPr>
        <w:t>2．招标文件</w:t>
      </w:r>
      <w:bookmarkEnd w:id="59"/>
      <w:bookmarkEnd w:id="60"/>
    </w:p>
    <w:p w14:paraId="1D0E762B">
      <w:pPr>
        <w:spacing w:before="120" w:line="320" w:lineRule="atLeast"/>
        <w:ind w:firstLine="422" w:firstLineChars="200"/>
        <w:outlineLvl w:val="2"/>
        <w:rPr>
          <w:b/>
          <w:bCs/>
          <w:color w:val="auto"/>
          <w:kern w:val="0"/>
          <w:szCs w:val="21"/>
        </w:rPr>
      </w:pPr>
      <w:r>
        <w:rPr>
          <w:b/>
          <w:bCs/>
          <w:color w:val="auto"/>
          <w:kern w:val="0"/>
          <w:szCs w:val="21"/>
        </w:rPr>
        <w:t>2.1招标文件的构成</w:t>
      </w:r>
    </w:p>
    <w:p w14:paraId="25E9068D">
      <w:pPr>
        <w:spacing w:before="120" w:line="320" w:lineRule="atLeast"/>
        <w:ind w:firstLine="420" w:firstLineChars="200"/>
        <w:rPr>
          <w:color w:val="auto"/>
          <w:szCs w:val="21"/>
        </w:rPr>
      </w:pPr>
      <w:r>
        <w:rPr>
          <w:color w:val="auto"/>
          <w:szCs w:val="21"/>
        </w:rPr>
        <w:t>第一章 招标公告</w:t>
      </w:r>
    </w:p>
    <w:p w14:paraId="35093529">
      <w:pPr>
        <w:spacing w:before="120" w:line="320" w:lineRule="atLeast"/>
        <w:ind w:firstLine="420" w:firstLineChars="200"/>
        <w:rPr>
          <w:color w:val="auto"/>
          <w:szCs w:val="21"/>
        </w:rPr>
      </w:pPr>
      <w:r>
        <w:rPr>
          <w:color w:val="auto"/>
          <w:szCs w:val="21"/>
        </w:rPr>
        <w:t>第二章 采购需求</w:t>
      </w:r>
    </w:p>
    <w:p w14:paraId="743FCC22">
      <w:pPr>
        <w:spacing w:before="120" w:line="320" w:lineRule="atLeast"/>
        <w:ind w:firstLine="420" w:firstLineChars="200"/>
        <w:rPr>
          <w:color w:val="auto"/>
          <w:szCs w:val="21"/>
        </w:rPr>
      </w:pPr>
      <w:r>
        <w:rPr>
          <w:color w:val="auto"/>
          <w:szCs w:val="21"/>
        </w:rPr>
        <w:t xml:space="preserve">第三章 </w:t>
      </w:r>
      <w:r>
        <w:rPr>
          <w:rFonts w:hint="eastAsia"/>
          <w:color w:val="auto"/>
          <w:szCs w:val="21"/>
        </w:rPr>
        <w:t>投标人</w:t>
      </w:r>
      <w:r>
        <w:rPr>
          <w:color w:val="auto"/>
          <w:szCs w:val="21"/>
        </w:rPr>
        <w:t>须知</w:t>
      </w:r>
    </w:p>
    <w:p w14:paraId="6B699570">
      <w:pPr>
        <w:spacing w:before="120" w:line="320" w:lineRule="atLeast"/>
        <w:ind w:firstLine="420" w:firstLineChars="200"/>
        <w:rPr>
          <w:color w:val="auto"/>
          <w:szCs w:val="21"/>
        </w:rPr>
      </w:pPr>
      <w:r>
        <w:rPr>
          <w:color w:val="auto"/>
          <w:szCs w:val="21"/>
        </w:rPr>
        <w:t>第四章 评审方法及标准</w:t>
      </w:r>
    </w:p>
    <w:p w14:paraId="3385409F">
      <w:pPr>
        <w:spacing w:before="120" w:line="320" w:lineRule="atLeast"/>
        <w:ind w:firstLine="420" w:firstLineChars="200"/>
        <w:rPr>
          <w:color w:val="auto"/>
          <w:szCs w:val="21"/>
        </w:rPr>
      </w:pPr>
      <w:r>
        <w:rPr>
          <w:color w:val="auto"/>
          <w:szCs w:val="21"/>
        </w:rPr>
        <w:t>第五章 合同主要条款格式</w:t>
      </w:r>
    </w:p>
    <w:p w14:paraId="7DE04479">
      <w:pPr>
        <w:spacing w:before="120" w:line="320" w:lineRule="atLeast"/>
        <w:ind w:firstLine="420" w:firstLineChars="200"/>
        <w:rPr>
          <w:color w:val="auto"/>
          <w:szCs w:val="21"/>
        </w:rPr>
      </w:pPr>
      <w:r>
        <w:rPr>
          <w:color w:val="auto"/>
          <w:szCs w:val="21"/>
        </w:rPr>
        <w:t>第六章 投标文件格式</w:t>
      </w:r>
    </w:p>
    <w:p w14:paraId="21E068B9">
      <w:pPr>
        <w:spacing w:before="120" w:line="320" w:lineRule="atLeast"/>
        <w:ind w:firstLine="422" w:firstLineChars="200"/>
        <w:outlineLvl w:val="2"/>
        <w:rPr>
          <w:b/>
          <w:bCs/>
          <w:color w:val="auto"/>
          <w:kern w:val="0"/>
          <w:szCs w:val="21"/>
        </w:rPr>
      </w:pPr>
      <w:r>
        <w:rPr>
          <w:b/>
          <w:bCs/>
          <w:color w:val="auto"/>
          <w:kern w:val="0"/>
          <w:szCs w:val="21"/>
        </w:rPr>
        <w:t>2.2</w:t>
      </w:r>
      <w:r>
        <w:rPr>
          <w:rFonts w:hint="eastAsia"/>
          <w:b/>
          <w:bCs/>
          <w:color w:val="auto"/>
          <w:kern w:val="0"/>
          <w:szCs w:val="21"/>
        </w:rPr>
        <w:t>投标人</w:t>
      </w:r>
      <w:r>
        <w:rPr>
          <w:b/>
          <w:bCs/>
          <w:color w:val="auto"/>
          <w:kern w:val="0"/>
          <w:szCs w:val="21"/>
        </w:rPr>
        <w:t>的风险</w:t>
      </w:r>
    </w:p>
    <w:p w14:paraId="7BE49901">
      <w:pPr>
        <w:spacing w:before="120" w:line="320" w:lineRule="atLeast"/>
        <w:ind w:firstLine="420" w:firstLineChars="200"/>
        <w:rPr>
          <w:color w:val="auto"/>
          <w:szCs w:val="21"/>
        </w:rPr>
      </w:pPr>
      <w:r>
        <w:rPr>
          <w:rFonts w:hint="eastAsia"/>
          <w:color w:val="auto"/>
          <w:szCs w:val="21"/>
        </w:rPr>
        <w:t>投标人</w:t>
      </w:r>
      <w:r>
        <w:rPr>
          <w:color w:val="auto"/>
          <w:szCs w:val="21"/>
        </w:rPr>
        <w:t>没有按照招标文件要求提供全部资料，或者</w:t>
      </w:r>
      <w:r>
        <w:rPr>
          <w:rFonts w:hint="eastAsia"/>
          <w:color w:val="auto"/>
          <w:szCs w:val="21"/>
        </w:rPr>
        <w:t>投标人</w:t>
      </w:r>
      <w:r>
        <w:rPr>
          <w:color w:val="auto"/>
          <w:szCs w:val="21"/>
        </w:rPr>
        <w:t>没有对招标文件在各方面作出实质性响应是</w:t>
      </w:r>
      <w:r>
        <w:rPr>
          <w:rFonts w:hint="eastAsia"/>
          <w:color w:val="auto"/>
          <w:szCs w:val="21"/>
        </w:rPr>
        <w:t>投标人</w:t>
      </w:r>
      <w:r>
        <w:rPr>
          <w:color w:val="auto"/>
          <w:szCs w:val="21"/>
        </w:rPr>
        <w:t>的风险，并可能导致其投标被否决。</w:t>
      </w:r>
    </w:p>
    <w:p w14:paraId="1C754BAE">
      <w:pPr>
        <w:spacing w:before="120" w:line="320" w:lineRule="atLeast"/>
        <w:ind w:firstLine="422" w:firstLineChars="200"/>
        <w:outlineLvl w:val="2"/>
        <w:rPr>
          <w:b/>
          <w:color w:val="auto"/>
          <w:szCs w:val="21"/>
        </w:rPr>
      </w:pPr>
      <w:r>
        <w:rPr>
          <w:b/>
          <w:bCs/>
          <w:color w:val="auto"/>
          <w:kern w:val="0"/>
          <w:szCs w:val="21"/>
        </w:rPr>
        <w:t>2.3招标文件的澄清与修改</w:t>
      </w:r>
    </w:p>
    <w:p w14:paraId="64BF78FB">
      <w:pPr>
        <w:spacing w:before="120" w:line="320" w:lineRule="atLeast"/>
        <w:ind w:firstLine="420" w:firstLineChars="200"/>
        <w:rPr>
          <w:color w:val="auto"/>
          <w:szCs w:val="21"/>
        </w:rPr>
      </w:pPr>
      <w:r>
        <w:rPr>
          <w:color w:val="auto"/>
          <w:szCs w:val="21"/>
        </w:rPr>
        <w:t>2.3.1</w:t>
      </w:r>
      <w:r>
        <w:rPr>
          <w:rFonts w:hint="eastAsia"/>
          <w:color w:val="auto"/>
          <w:szCs w:val="21"/>
        </w:rPr>
        <w:t>任何已获得招标文件的潜在投标人，均可</w:t>
      </w:r>
      <w:r>
        <w:rPr>
          <w:color w:val="auto"/>
          <w:szCs w:val="21"/>
        </w:rPr>
        <w:t>以书面形式要求采购代理机构作出书面解释、澄清</w:t>
      </w:r>
      <w:r>
        <w:rPr>
          <w:rFonts w:hint="eastAsia"/>
          <w:color w:val="auto"/>
          <w:szCs w:val="21"/>
        </w:rPr>
        <w:t>。</w:t>
      </w:r>
    </w:p>
    <w:p w14:paraId="0CE94C93">
      <w:pPr>
        <w:spacing w:before="120" w:line="320" w:lineRule="atLeast"/>
        <w:ind w:firstLine="420" w:firstLineChars="200"/>
        <w:rPr>
          <w:color w:val="auto"/>
          <w:szCs w:val="21"/>
        </w:rPr>
      </w:pPr>
      <w:r>
        <w:rPr>
          <w:color w:val="auto"/>
          <w:szCs w:val="21"/>
        </w:rPr>
        <w:t>2.3.2</w:t>
      </w:r>
      <w:r>
        <w:rPr>
          <w:rFonts w:hint="eastAsia"/>
          <w:color w:val="auto"/>
          <w:szCs w:val="21"/>
        </w:rPr>
        <w:t>采购人或者采购代理机构可以对已发出的招标文件进行必要的澄清或者修改。澄清或者修改的内容可能影响投标文件编制的，采购人或者采购代理机构应当在投标截止时间至少15日前，</w:t>
      </w:r>
      <w:bookmarkStart w:id="61" w:name="_Hlk132790706"/>
      <w:r>
        <w:rPr>
          <w:rFonts w:hint="eastAsia"/>
          <w:color w:val="auto"/>
          <w:szCs w:val="21"/>
        </w:rPr>
        <w:t>在投标人须知前附表规定的方式通知所有获取招标文件的潜在投标人</w:t>
      </w:r>
      <w:bookmarkEnd w:id="61"/>
      <w:r>
        <w:rPr>
          <w:rFonts w:hint="eastAsia"/>
          <w:color w:val="auto"/>
          <w:szCs w:val="21"/>
        </w:rPr>
        <w:t>；不足15日的，采购人或者采购代理机构应当顺延提交投标文件的截止时间。</w:t>
      </w:r>
    </w:p>
    <w:p w14:paraId="2D8D745F">
      <w:pPr>
        <w:spacing w:before="120" w:line="320" w:lineRule="atLeast"/>
        <w:ind w:firstLine="420" w:firstLineChars="200"/>
        <w:rPr>
          <w:color w:val="auto"/>
          <w:szCs w:val="21"/>
        </w:rPr>
      </w:pPr>
      <w:r>
        <w:rPr>
          <w:color w:val="auto"/>
          <w:szCs w:val="21"/>
        </w:rPr>
        <w:t>2.3.3招标文件澄清、答复、修改、补充的内容为招标文件的组成部分。当招标文件与招标文件的答复、澄清、修改、补充通知就同一内容的表述不一致时，以最后发出的公告或书面文件为准。</w:t>
      </w:r>
    </w:p>
    <w:p w14:paraId="160F9701">
      <w:pPr>
        <w:spacing w:before="120" w:line="320" w:lineRule="atLeast"/>
        <w:ind w:left="2" w:leftChars="1" w:firstLine="422" w:firstLineChars="200"/>
        <w:outlineLvl w:val="1"/>
        <w:rPr>
          <w:b/>
          <w:bCs/>
          <w:color w:val="auto"/>
          <w:kern w:val="0"/>
          <w:szCs w:val="21"/>
        </w:rPr>
      </w:pPr>
      <w:bookmarkStart w:id="62" w:name="_Toc254970676"/>
      <w:bookmarkStart w:id="63" w:name="_Toc254970535"/>
      <w:r>
        <w:rPr>
          <w:b/>
          <w:bCs/>
          <w:color w:val="auto"/>
          <w:kern w:val="0"/>
          <w:szCs w:val="21"/>
        </w:rPr>
        <w:t>3．投标文件</w:t>
      </w:r>
      <w:bookmarkEnd w:id="62"/>
      <w:bookmarkEnd w:id="63"/>
    </w:p>
    <w:p w14:paraId="0335BDD9">
      <w:pPr>
        <w:spacing w:before="120" w:line="320" w:lineRule="atLeast"/>
        <w:ind w:firstLine="422" w:firstLineChars="200"/>
        <w:outlineLvl w:val="2"/>
        <w:rPr>
          <w:b/>
          <w:bCs/>
          <w:color w:val="auto"/>
          <w:kern w:val="0"/>
          <w:szCs w:val="21"/>
        </w:rPr>
      </w:pPr>
      <w:bookmarkStart w:id="64" w:name="_Toc254970536"/>
      <w:bookmarkStart w:id="65" w:name="_Toc254970677"/>
      <w:r>
        <w:rPr>
          <w:b/>
          <w:bCs/>
          <w:color w:val="auto"/>
          <w:kern w:val="0"/>
          <w:szCs w:val="21"/>
        </w:rPr>
        <w:t>3.1投标文件的组成</w:t>
      </w:r>
      <w:bookmarkEnd w:id="64"/>
      <w:bookmarkEnd w:id="65"/>
    </w:p>
    <w:p w14:paraId="32D4612A">
      <w:pPr>
        <w:spacing w:before="120" w:line="320" w:lineRule="atLeast"/>
        <w:ind w:firstLine="420" w:firstLineChars="200"/>
        <w:rPr>
          <w:color w:val="auto"/>
          <w:szCs w:val="21"/>
        </w:rPr>
      </w:pPr>
      <w:r>
        <w:rPr>
          <w:color w:val="auto"/>
          <w:szCs w:val="21"/>
        </w:rPr>
        <w:t>投标文件由第六章“投标文件格式”规定的</w:t>
      </w:r>
      <w:r>
        <w:rPr>
          <w:rFonts w:hint="eastAsia"/>
          <w:color w:val="auto"/>
          <w:szCs w:val="21"/>
        </w:rPr>
        <w:t>内容</w:t>
      </w:r>
      <w:r>
        <w:rPr>
          <w:color w:val="auto"/>
          <w:szCs w:val="21"/>
        </w:rPr>
        <w:t>和</w:t>
      </w:r>
      <w:r>
        <w:rPr>
          <w:rFonts w:hint="eastAsia"/>
          <w:color w:val="auto"/>
          <w:szCs w:val="21"/>
        </w:rPr>
        <w:t>投标人</w:t>
      </w:r>
      <w:r>
        <w:rPr>
          <w:color w:val="auto"/>
          <w:szCs w:val="21"/>
        </w:rPr>
        <w:t>所作的一切有效补充、修改和承诺等文件组成</w:t>
      </w:r>
      <w:r>
        <w:rPr>
          <w:rFonts w:hint="eastAsia"/>
          <w:color w:val="auto"/>
          <w:szCs w:val="21"/>
        </w:rPr>
        <w:t>。</w:t>
      </w:r>
    </w:p>
    <w:p w14:paraId="4C43688F">
      <w:pPr>
        <w:spacing w:before="120" w:line="320" w:lineRule="atLeast"/>
        <w:ind w:firstLine="422" w:firstLineChars="200"/>
        <w:outlineLvl w:val="2"/>
        <w:rPr>
          <w:b/>
          <w:bCs/>
          <w:color w:val="auto"/>
          <w:kern w:val="0"/>
          <w:szCs w:val="21"/>
        </w:rPr>
      </w:pPr>
      <w:bookmarkStart w:id="66" w:name="_Toc254970678"/>
      <w:bookmarkStart w:id="67" w:name="_Toc254970537"/>
      <w:r>
        <w:rPr>
          <w:b/>
          <w:color w:val="auto"/>
          <w:szCs w:val="21"/>
        </w:rPr>
        <w:t>3.2</w:t>
      </w:r>
      <w:r>
        <w:rPr>
          <w:b/>
          <w:bCs/>
          <w:color w:val="auto"/>
          <w:kern w:val="0"/>
          <w:szCs w:val="21"/>
        </w:rPr>
        <w:t>投标文件的语言及计量</w:t>
      </w:r>
      <w:bookmarkEnd w:id="66"/>
      <w:bookmarkEnd w:id="67"/>
    </w:p>
    <w:p w14:paraId="0167F91B">
      <w:pPr>
        <w:spacing w:before="120" w:line="320" w:lineRule="atLeast"/>
        <w:ind w:firstLine="420" w:firstLineChars="200"/>
        <w:rPr>
          <w:color w:val="auto"/>
          <w:szCs w:val="21"/>
        </w:rPr>
      </w:pPr>
      <w:r>
        <w:rPr>
          <w:color w:val="auto"/>
          <w:szCs w:val="21"/>
        </w:rPr>
        <w:t>3.2.1</w:t>
      </w:r>
      <w:r>
        <w:rPr>
          <w:rFonts w:hint="eastAsia"/>
          <w:color w:val="auto"/>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B4AD02A">
      <w:pPr>
        <w:spacing w:before="120" w:line="320" w:lineRule="atLeast"/>
        <w:ind w:firstLine="420" w:firstLineChars="200"/>
        <w:rPr>
          <w:color w:val="auto"/>
          <w:szCs w:val="21"/>
        </w:rPr>
      </w:pPr>
      <w:r>
        <w:rPr>
          <w:color w:val="auto"/>
          <w:szCs w:val="21"/>
        </w:rPr>
        <w:t>3.2.2计量单位招标文件已有明确规定的，投标使用招标文件规定的计量单位；招标文件没有规定的，应采用中华人民共和国法定计量单位。</w:t>
      </w:r>
    </w:p>
    <w:p w14:paraId="1FF47B4F">
      <w:pPr>
        <w:spacing w:before="120" w:line="320" w:lineRule="atLeast"/>
        <w:ind w:firstLine="422" w:firstLineChars="200"/>
        <w:outlineLvl w:val="2"/>
        <w:rPr>
          <w:b/>
          <w:bCs/>
          <w:color w:val="auto"/>
          <w:kern w:val="0"/>
          <w:szCs w:val="21"/>
        </w:rPr>
      </w:pPr>
      <w:bookmarkStart w:id="68" w:name="_Toc254970538"/>
      <w:bookmarkStart w:id="69" w:name="_Toc254970679"/>
      <w:r>
        <w:rPr>
          <w:b/>
          <w:bCs/>
          <w:color w:val="auto"/>
          <w:kern w:val="0"/>
          <w:szCs w:val="21"/>
        </w:rPr>
        <w:t>3.3投标报价</w:t>
      </w:r>
      <w:bookmarkEnd w:id="68"/>
      <w:bookmarkEnd w:id="69"/>
    </w:p>
    <w:p w14:paraId="345F2C6E">
      <w:pPr>
        <w:spacing w:before="120" w:line="320" w:lineRule="atLeast"/>
        <w:ind w:firstLine="420" w:firstLineChars="200"/>
        <w:rPr>
          <w:color w:val="auto"/>
          <w:szCs w:val="21"/>
        </w:rPr>
      </w:pPr>
      <w:r>
        <w:rPr>
          <w:color w:val="auto"/>
          <w:szCs w:val="21"/>
        </w:rPr>
        <w:t>3.3.1投标报价应按招标文件中相关附表格式填写。</w:t>
      </w:r>
    </w:p>
    <w:p w14:paraId="1BFE9F46">
      <w:pPr>
        <w:spacing w:before="120" w:line="320" w:lineRule="atLeast"/>
        <w:ind w:firstLine="420" w:firstLineChars="200"/>
        <w:rPr>
          <w:color w:val="auto"/>
          <w:szCs w:val="21"/>
        </w:rPr>
      </w:pPr>
      <w:r>
        <w:rPr>
          <w:color w:val="auto"/>
          <w:szCs w:val="21"/>
        </w:rPr>
        <w:t>3.3.2投标文件只允许有一个报价，有选择的或有条件的报价将不予接受。</w:t>
      </w:r>
    </w:p>
    <w:p w14:paraId="43C529F2">
      <w:pPr>
        <w:suppressAutoHyphens/>
        <w:spacing w:before="120" w:line="320" w:lineRule="atLeast"/>
        <w:ind w:firstLine="420" w:firstLineChars="200"/>
        <w:rPr>
          <w:color w:val="auto"/>
          <w:kern w:val="1"/>
          <w:szCs w:val="21"/>
        </w:rPr>
      </w:pPr>
      <w:r>
        <w:rPr>
          <w:color w:val="auto"/>
          <w:kern w:val="1"/>
          <w:szCs w:val="21"/>
        </w:rPr>
        <w:t>3.3.3对于本文件中未列明，而</w:t>
      </w:r>
      <w:r>
        <w:rPr>
          <w:rFonts w:hint="eastAsia"/>
          <w:color w:val="auto"/>
          <w:kern w:val="1"/>
          <w:szCs w:val="21"/>
        </w:rPr>
        <w:t>投标人</w:t>
      </w:r>
      <w:r>
        <w:rPr>
          <w:color w:val="auto"/>
          <w:kern w:val="1"/>
          <w:szCs w:val="21"/>
        </w:rPr>
        <w:t>认为必需的费用也需列入</w:t>
      </w:r>
      <w:r>
        <w:rPr>
          <w:rFonts w:hint="eastAsia"/>
          <w:color w:val="auto"/>
          <w:kern w:val="1"/>
          <w:szCs w:val="21"/>
        </w:rPr>
        <w:t>投标报价</w:t>
      </w:r>
      <w:r>
        <w:rPr>
          <w:color w:val="auto"/>
          <w:kern w:val="1"/>
          <w:szCs w:val="21"/>
        </w:rPr>
        <w:t>。在合同实施时，采购人将不予支付中标人没有列入的项目费用，并认为此项目的费用已包括在</w:t>
      </w:r>
      <w:r>
        <w:rPr>
          <w:rFonts w:hint="eastAsia"/>
          <w:color w:val="auto"/>
          <w:kern w:val="1"/>
          <w:szCs w:val="21"/>
        </w:rPr>
        <w:t>投标报价</w:t>
      </w:r>
      <w:r>
        <w:rPr>
          <w:color w:val="auto"/>
          <w:kern w:val="1"/>
          <w:szCs w:val="21"/>
        </w:rPr>
        <w:t>中。</w:t>
      </w:r>
    </w:p>
    <w:p w14:paraId="7A03766C">
      <w:pPr>
        <w:suppressAutoHyphens/>
        <w:spacing w:before="120" w:line="320" w:lineRule="atLeast"/>
        <w:ind w:firstLine="420" w:firstLineChars="200"/>
        <w:rPr>
          <w:b/>
          <w:bCs/>
          <w:color w:val="auto"/>
          <w:kern w:val="1"/>
          <w:szCs w:val="21"/>
        </w:rPr>
      </w:pPr>
      <w:r>
        <w:rPr>
          <w:rFonts w:hint="eastAsia"/>
          <w:color w:val="auto"/>
          <w:kern w:val="1"/>
          <w:szCs w:val="21"/>
        </w:rPr>
        <w:t>3</w:t>
      </w:r>
      <w:r>
        <w:rPr>
          <w:color w:val="auto"/>
          <w:kern w:val="1"/>
          <w:szCs w:val="21"/>
        </w:rPr>
        <w:t>.3.4</w:t>
      </w:r>
      <w:r>
        <w:rPr>
          <w:rFonts w:hint="eastAsia"/>
          <w:color w:val="auto"/>
          <w:kern w:val="1"/>
          <w:szCs w:val="21"/>
        </w:rPr>
        <w:t>采购人不接受供应商给予的赠品、回扣或者与采购无关的其他商品、服务。</w:t>
      </w:r>
    </w:p>
    <w:p w14:paraId="02BEAA7E">
      <w:pPr>
        <w:spacing w:before="120" w:line="320" w:lineRule="atLeast"/>
        <w:ind w:firstLine="422" w:firstLineChars="200"/>
        <w:outlineLvl w:val="2"/>
        <w:rPr>
          <w:b/>
          <w:bCs/>
          <w:color w:val="auto"/>
          <w:kern w:val="0"/>
          <w:szCs w:val="21"/>
        </w:rPr>
      </w:pPr>
      <w:r>
        <w:rPr>
          <w:b/>
          <w:bCs/>
          <w:color w:val="auto"/>
          <w:kern w:val="0"/>
          <w:szCs w:val="21"/>
        </w:rPr>
        <w:t>3.4投标有效期</w:t>
      </w:r>
    </w:p>
    <w:p w14:paraId="593D9EC8">
      <w:pPr>
        <w:spacing w:before="120" w:line="320" w:lineRule="atLeast"/>
        <w:ind w:firstLine="420" w:firstLineChars="200"/>
        <w:rPr>
          <w:color w:val="auto"/>
          <w:szCs w:val="21"/>
        </w:rPr>
      </w:pPr>
      <w:r>
        <w:rPr>
          <w:color w:val="auto"/>
          <w:szCs w:val="21"/>
        </w:rPr>
        <w:t>3.4.1如招标文件其他地方无特别规定</w:t>
      </w:r>
      <w:r>
        <w:rPr>
          <w:rFonts w:hint="eastAsia"/>
          <w:color w:val="auto"/>
          <w:szCs w:val="21"/>
        </w:rPr>
        <w:t>，</w:t>
      </w:r>
      <w:r>
        <w:rPr>
          <w:color w:val="auto"/>
          <w:szCs w:val="21"/>
        </w:rPr>
        <w:t>投标有效期则为投标截止之日起90天</w:t>
      </w:r>
      <w:r>
        <w:rPr>
          <w:rFonts w:hint="eastAsia"/>
          <w:color w:val="auto"/>
          <w:szCs w:val="21"/>
        </w:rPr>
        <w:t>。</w:t>
      </w:r>
      <w:r>
        <w:rPr>
          <w:color w:val="auto"/>
          <w:szCs w:val="21"/>
        </w:rPr>
        <w:t>在投标有效期内投标文件应保持有效。</w:t>
      </w:r>
      <w:r>
        <w:rPr>
          <w:b/>
          <w:bCs/>
          <w:color w:val="auto"/>
          <w:szCs w:val="21"/>
        </w:rPr>
        <w:t>有效期不足的投标文件将被否决</w:t>
      </w:r>
      <w:r>
        <w:rPr>
          <w:color w:val="auto"/>
          <w:szCs w:val="21"/>
        </w:rPr>
        <w:t>。</w:t>
      </w:r>
    </w:p>
    <w:p w14:paraId="36633161">
      <w:pPr>
        <w:spacing w:before="120" w:line="320" w:lineRule="atLeast"/>
        <w:ind w:firstLine="420" w:firstLineChars="200"/>
        <w:rPr>
          <w:color w:val="auto"/>
          <w:szCs w:val="21"/>
        </w:rPr>
      </w:pPr>
      <w:r>
        <w:rPr>
          <w:color w:val="auto"/>
          <w:szCs w:val="21"/>
        </w:rPr>
        <w:t>3.4.2在特殊情况下，采购人可与</w:t>
      </w:r>
      <w:r>
        <w:rPr>
          <w:rFonts w:hint="eastAsia"/>
          <w:color w:val="auto"/>
          <w:szCs w:val="21"/>
        </w:rPr>
        <w:t>投标人</w:t>
      </w:r>
      <w:r>
        <w:rPr>
          <w:color w:val="auto"/>
          <w:szCs w:val="21"/>
        </w:rPr>
        <w:t>协商延长投标文件的有效期，这种要求和答复均以书面形式进行。</w:t>
      </w:r>
    </w:p>
    <w:p w14:paraId="26EF3546">
      <w:pPr>
        <w:spacing w:before="120" w:line="320" w:lineRule="atLeast"/>
        <w:ind w:firstLine="420" w:firstLineChars="200"/>
        <w:rPr>
          <w:color w:val="auto"/>
          <w:szCs w:val="21"/>
        </w:rPr>
      </w:pPr>
      <w:r>
        <w:rPr>
          <w:color w:val="auto"/>
          <w:szCs w:val="21"/>
        </w:rPr>
        <w:t>3.4.3</w:t>
      </w:r>
      <w:r>
        <w:rPr>
          <w:rFonts w:hint="eastAsia"/>
          <w:color w:val="auto"/>
          <w:szCs w:val="21"/>
        </w:rPr>
        <w:t>投标人同意</w:t>
      </w:r>
      <w:r>
        <w:rPr>
          <w:rFonts w:hint="eastAsia"/>
          <w:color w:val="auto"/>
          <w:szCs w:val="21"/>
          <w:lang w:eastAsia="zh-CN"/>
        </w:rPr>
        <w:t>延长</w:t>
      </w:r>
      <w:r>
        <w:rPr>
          <w:rFonts w:hint="eastAsia"/>
          <w:color w:val="auto"/>
          <w:szCs w:val="21"/>
        </w:rPr>
        <w:t>投标有效期的，如本项目要求提交保证金则应相应延长其投标保证金的有效期，但不得要求或被允许修改或撤销其投标文件；投标人拒绝延长的，其投标无效，但投标人有权收回其投标保证金。</w:t>
      </w:r>
    </w:p>
    <w:p w14:paraId="07344972">
      <w:pPr>
        <w:spacing w:before="120" w:line="320" w:lineRule="atLeast"/>
        <w:ind w:firstLine="422" w:firstLineChars="200"/>
        <w:outlineLvl w:val="2"/>
        <w:rPr>
          <w:b/>
          <w:bCs/>
          <w:color w:val="auto"/>
          <w:kern w:val="0"/>
          <w:szCs w:val="21"/>
        </w:rPr>
      </w:pPr>
      <w:bookmarkStart w:id="70" w:name="_Toc254970541"/>
      <w:bookmarkStart w:id="71" w:name="_Toc254970682"/>
      <w:r>
        <w:rPr>
          <w:b/>
          <w:bCs/>
          <w:color w:val="auto"/>
          <w:kern w:val="0"/>
          <w:szCs w:val="21"/>
        </w:rPr>
        <w:t>3.5投标保证金</w:t>
      </w:r>
      <w:bookmarkEnd w:id="70"/>
      <w:bookmarkEnd w:id="71"/>
    </w:p>
    <w:p w14:paraId="60EA5C05">
      <w:pPr>
        <w:spacing w:before="120" w:line="320" w:lineRule="atLeast"/>
        <w:ind w:firstLine="420" w:firstLineChars="200"/>
        <w:rPr>
          <w:color w:val="auto"/>
          <w:szCs w:val="21"/>
        </w:rPr>
      </w:pPr>
      <w:r>
        <w:rPr>
          <w:color w:val="auto"/>
          <w:szCs w:val="21"/>
        </w:rPr>
        <w:t>3.5.1</w:t>
      </w:r>
      <w:r>
        <w:rPr>
          <w:rFonts w:hint="eastAsia"/>
          <w:color w:val="auto"/>
          <w:szCs w:val="21"/>
        </w:rPr>
        <w:t>投标人</w:t>
      </w:r>
      <w:r>
        <w:rPr>
          <w:color w:val="auto"/>
          <w:szCs w:val="21"/>
        </w:rPr>
        <w:t>须按须知前附表规定提交投标保证金，</w:t>
      </w:r>
      <w:r>
        <w:rPr>
          <w:b/>
          <w:bCs/>
          <w:color w:val="auto"/>
          <w:szCs w:val="21"/>
        </w:rPr>
        <w:t>否则其投标将被否决</w:t>
      </w:r>
      <w:r>
        <w:rPr>
          <w:color w:val="auto"/>
          <w:szCs w:val="21"/>
        </w:rPr>
        <w:t>。除招标文件规定不予退还保证金的情形外，代理机构在规定时间内退回</w:t>
      </w:r>
      <w:r>
        <w:rPr>
          <w:rFonts w:hint="eastAsia"/>
          <w:color w:val="auto"/>
          <w:szCs w:val="21"/>
        </w:rPr>
        <w:t>投标人</w:t>
      </w:r>
      <w:r>
        <w:rPr>
          <w:color w:val="auto"/>
          <w:szCs w:val="21"/>
        </w:rPr>
        <w:t>的投标保证金（</w:t>
      </w:r>
      <w:r>
        <w:rPr>
          <w:rFonts w:hint="eastAsia"/>
          <w:color w:val="auto"/>
          <w:szCs w:val="21"/>
        </w:rPr>
        <w:t>投标人</w:t>
      </w:r>
      <w:r>
        <w:rPr>
          <w:color w:val="auto"/>
          <w:szCs w:val="21"/>
        </w:rPr>
        <w:t>自行承担因未按</w:t>
      </w:r>
      <w:r>
        <w:rPr>
          <w:rFonts w:hint="eastAsia"/>
          <w:color w:val="auto"/>
          <w:szCs w:val="21"/>
        </w:rPr>
        <w:t>投标人须知</w:t>
      </w:r>
      <w:r>
        <w:rPr>
          <w:color w:val="auto"/>
          <w:szCs w:val="21"/>
        </w:rPr>
        <w:t>前附表要求交纳导致投标保证金无法及时退还的责任）。</w:t>
      </w:r>
    </w:p>
    <w:p w14:paraId="23881EA9">
      <w:pPr>
        <w:spacing w:before="120" w:line="320" w:lineRule="atLeast"/>
        <w:ind w:firstLine="420" w:firstLineChars="200"/>
        <w:rPr>
          <w:color w:val="auto"/>
          <w:szCs w:val="21"/>
        </w:rPr>
      </w:pPr>
      <w:r>
        <w:rPr>
          <w:color w:val="auto"/>
          <w:szCs w:val="21"/>
        </w:rPr>
        <w:t>3.5.2投标保证金币种应与投标报价币种相同。</w:t>
      </w:r>
    </w:p>
    <w:p w14:paraId="2065EFC8">
      <w:pPr>
        <w:spacing w:before="120" w:line="320" w:lineRule="atLeast"/>
        <w:ind w:firstLine="420" w:firstLineChars="200"/>
        <w:rPr>
          <w:color w:val="auto"/>
          <w:szCs w:val="21"/>
        </w:rPr>
      </w:pPr>
      <w:r>
        <w:rPr>
          <w:color w:val="auto"/>
          <w:szCs w:val="21"/>
        </w:rPr>
        <w:t>3.5.3未中标人的投标保证金在中标通知书发出后5个工作日内退还。中标人的投标保证金在合同签订后5个工作日内退还（办理退还手续时需要向采购代理机构提供两份合同复印件）。</w:t>
      </w:r>
    </w:p>
    <w:p w14:paraId="39808383">
      <w:pPr>
        <w:spacing w:before="120" w:line="320" w:lineRule="atLeast"/>
        <w:ind w:firstLine="420" w:firstLineChars="200"/>
        <w:rPr>
          <w:color w:val="auto"/>
          <w:szCs w:val="21"/>
        </w:rPr>
      </w:pPr>
      <w:r>
        <w:rPr>
          <w:color w:val="auto"/>
          <w:szCs w:val="21"/>
        </w:rPr>
        <w:t>3.5.4</w:t>
      </w:r>
      <w:r>
        <w:rPr>
          <w:rFonts w:hint="eastAsia"/>
          <w:color w:val="auto"/>
          <w:szCs w:val="21"/>
        </w:rPr>
        <w:t>投标人</w:t>
      </w:r>
      <w:r>
        <w:rPr>
          <w:color w:val="auto"/>
          <w:szCs w:val="21"/>
        </w:rPr>
        <w:t>有下列情形之一的，投标保证金将不予退还：</w:t>
      </w:r>
    </w:p>
    <w:p w14:paraId="4BF5129F">
      <w:pPr>
        <w:numPr>
          <w:ilvl w:val="0"/>
          <w:numId w:val="1"/>
        </w:numPr>
        <w:spacing w:before="120" w:line="320" w:lineRule="atLeast"/>
        <w:rPr>
          <w:color w:val="auto"/>
          <w:szCs w:val="21"/>
        </w:rPr>
      </w:pPr>
      <w:r>
        <w:rPr>
          <w:rFonts w:hint="eastAsia"/>
          <w:color w:val="auto"/>
          <w:szCs w:val="21"/>
        </w:rPr>
        <w:t>投标人</w:t>
      </w:r>
      <w:r>
        <w:rPr>
          <w:color w:val="auto"/>
          <w:szCs w:val="21"/>
        </w:rPr>
        <w:t>在投标有效期内撤销投标文件的；</w:t>
      </w:r>
    </w:p>
    <w:p w14:paraId="682524BA">
      <w:pPr>
        <w:numPr>
          <w:ilvl w:val="0"/>
          <w:numId w:val="1"/>
        </w:numPr>
        <w:spacing w:before="120" w:line="320" w:lineRule="atLeast"/>
        <w:rPr>
          <w:color w:val="auto"/>
          <w:szCs w:val="21"/>
        </w:rPr>
      </w:pPr>
      <w:r>
        <w:rPr>
          <w:rFonts w:hint="eastAsia"/>
          <w:color w:val="auto"/>
          <w:szCs w:val="21"/>
        </w:rPr>
        <w:t>投标人</w:t>
      </w:r>
      <w:r>
        <w:rPr>
          <w:color w:val="auto"/>
          <w:szCs w:val="21"/>
        </w:rPr>
        <w:t>在投标过程中弄虚作假，提供虚假材料的；</w:t>
      </w:r>
    </w:p>
    <w:p w14:paraId="69E39BFB">
      <w:pPr>
        <w:numPr>
          <w:ilvl w:val="0"/>
          <w:numId w:val="1"/>
        </w:numPr>
        <w:spacing w:before="120" w:line="320" w:lineRule="atLeast"/>
        <w:rPr>
          <w:color w:val="auto"/>
          <w:szCs w:val="21"/>
        </w:rPr>
      </w:pPr>
      <w:r>
        <w:rPr>
          <w:color w:val="auto"/>
          <w:szCs w:val="21"/>
        </w:rPr>
        <w:t>中标人无正当理由不与采购人签订合同的；</w:t>
      </w:r>
    </w:p>
    <w:p w14:paraId="0CFDF5E2">
      <w:pPr>
        <w:numPr>
          <w:ilvl w:val="0"/>
          <w:numId w:val="1"/>
        </w:numPr>
        <w:spacing w:before="120" w:line="320" w:lineRule="atLeast"/>
        <w:rPr>
          <w:color w:val="auto"/>
          <w:szCs w:val="21"/>
        </w:rPr>
      </w:pPr>
      <w:r>
        <w:rPr>
          <w:color w:val="auto"/>
          <w:szCs w:val="21"/>
        </w:rPr>
        <w:t>将中标项目转让给他人或者在投标文件中未说明且未经采购人同意，将中标项目分包给他人的；</w:t>
      </w:r>
    </w:p>
    <w:p w14:paraId="613CE679">
      <w:pPr>
        <w:numPr>
          <w:ilvl w:val="0"/>
          <w:numId w:val="1"/>
        </w:numPr>
        <w:spacing w:before="120" w:line="320" w:lineRule="atLeast"/>
        <w:rPr>
          <w:color w:val="auto"/>
          <w:szCs w:val="21"/>
        </w:rPr>
      </w:pPr>
      <w:r>
        <w:rPr>
          <w:color w:val="auto"/>
          <w:szCs w:val="21"/>
        </w:rPr>
        <w:t>拒绝履行合同义务的；</w:t>
      </w:r>
    </w:p>
    <w:p w14:paraId="7EF1C8B0">
      <w:pPr>
        <w:numPr>
          <w:ilvl w:val="0"/>
          <w:numId w:val="1"/>
        </w:numPr>
        <w:spacing w:before="120" w:line="320" w:lineRule="atLeast"/>
        <w:rPr>
          <w:color w:val="auto"/>
          <w:szCs w:val="21"/>
        </w:rPr>
      </w:pPr>
      <w:r>
        <w:rPr>
          <w:color w:val="auto"/>
          <w:szCs w:val="21"/>
        </w:rPr>
        <w:t>其他严重扰乱招投标程序的</w:t>
      </w:r>
      <w:r>
        <w:rPr>
          <w:rFonts w:hint="eastAsia"/>
          <w:color w:val="auto"/>
          <w:szCs w:val="21"/>
        </w:rPr>
        <w:t>。</w:t>
      </w:r>
    </w:p>
    <w:p w14:paraId="4B683BDC">
      <w:pPr>
        <w:spacing w:before="120" w:line="320" w:lineRule="atLeast"/>
        <w:ind w:firstLine="422" w:firstLineChars="200"/>
        <w:outlineLvl w:val="2"/>
        <w:rPr>
          <w:b/>
          <w:bCs/>
          <w:color w:val="auto"/>
          <w:kern w:val="0"/>
          <w:szCs w:val="21"/>
        </w:rPr>
      </w:pPr>
      <w:bookmarkStart w:id="72" w:name="_Toc254970683"/>
      <w:bookmarkStart w:id="73" w:name="_Toc254970542"/>
      <w:r>
        <w:rPr>
          <w:b/>
          <w:bCs/>
          <w:color w:val="auto"/>
          <w:kern w:val="0"/>
          <w:szCs w:val="21"/>
        </w:rPr>
        <w:t>3.6投标文件的</w:t>
      </w:r>
      <w:bookmarkEnd w:id="72"/>
      <w:bookmarkEnd w:id="73"/>
      <w:r>
        <w:rPr>
          <w:b/>
          <w:bCs/>
          <w:color w:val="auto"/>
          <w:kern w:val="0"/>
          <w:szCs w:val="21"/>
        </w:rPr>
        <w:t>编制要求</w:t>
      </w:r>
    </w:p>
    <w:p w14:paraId="6E85E7D8">
      <w:pPr>
        <w:spacing w:before="120" w:line="320" w:lineRule="atLeast"/>
        <w:ind w:firstLine="420" w:firstLineChars="200"/>
        <w:rPr>
          <w:b/>
          <w:bCs/>
          <w:color w:val="auto"/>
          <w:kern w:val="0"/>
          <w:szCs w:val="21"/>
        </w:rPr>
      </w:pPr>
      <w:r>
        <w:rPr>
          <w:rFonts w:hint="eastAsia"/>
          <w:color w:val="auto"/>
          <w:kern w:val="0"/>
          <w:szCs w:val="21"/>
        </w:rPr>
        <w:t>3</w:t>
      </w:r>
      <w:r>
        <w:rPr>
          <w:color w:val="auto"/>
          <w:kern w:val="0"/>
          <w:szCs w:val="21"/>
        </w:rPr>
        <w:t>.6.1</w:t>
      </w:r>
      <w:r>
        <w:rPr>
          <w:rFonts w:hint="eastAsia"/>
          <w:color w:val="auto"/>
          <w:szCs w:val="21"/>
        </w:rPr>
        <w:t>投标人应先安装</w:t>
      </w:r>
      <w:bookmarkStart w:id="74" w:name="_Hlk160184301"/>
      <w:r>
        <w:rPr>
          <w:rFonts w:hint="eastAsia"/>
          <w:color w:val="auto"/>
          <w:szCs w:val="21"/>
        </w:rPr>
        <w:t>广西政府采购云平台新版客户端</w:t>
      </w:r>
      <w:bookmarkEnd w:id="74"/>
      <w:r>
        <w:rPr>
          <w:rFonts w:hint="eastAsia"/>
          <w:color w:val="auto"/>
          <w:szCs w:val="21"/>
        </w:rPr>
        <w:t>，通过账号密码或C</w:t>
      </w:r>
      <w:r>
        <w:rPr>
          <w:color w:val="auto"/>
          <w:szCs w:val="21"/>
        </w:rPr>
        <w:t>A</w:t>
      </w:r>
      <w:r>
        <w:rPr>
          <w:rFonts w:hint="eastAsia"/>
          <w:color w:val="auto"/>
          <w:szCs w:val="21"/>
        </w:rPr>
        <w:t>登录客户端制作投标文件。</w:t>
      </w:r>
    </w:p>
    <w:p w14:paraId="44668990">
      <w:pPr>
        <w:spacing w:before="120" w:line="320" w:lineRule="atLeast"/>
        <w:ind w:firstLine="420" w:firstLineChars="200"/>
        <w:rPr>
          <w:color w:val="auto"/>
          <w:szCs w:val="21"/>
        </w:rPr>
      </w:pPr>
      <w:bookmarkStart w:id="75" w:name="_Hlk132791136"/>
      <w:r>
        <w:rPr>
          <w:color w:val="auto"/>
          <w:szCs w:val="21"/>
        </w:rPr>
        <w:t>3.6.2</w:t>
      </w:r>
      <w:r>
        <w:rPr>
          <w:rFonts w:hint="eastAsia"/>
          <w:color w:val="auto"/>
          <w:szCs w:val="21"/>
        </w:rPr>
        <w:t>投标人</w:t>
      </w:r>
      <w:r>
        <w:rPr>
          <w:color w:val="auto"/>
          <w:szCs w:val="21"/>
        </w:rPr>
        <w:t>应按本招标文件规定的格式和顺序编制投标文件</w:t>
      </w:r>
      <w:r>
        <w:rPr>
          <w:rFonts w:hint="eastAsia"/>
          <w:color w:val="auto"/>
          <w:szCs w:val="21"/>
        </w:rPr>
        <w:t>并进行关联定位</w:t>
      </w:r>
      <w:r>
        <w:rPr>
          <w:color w:val="auto"/>
          <w:szCs w:val="21"/>
        </w:rPr>
        <w:t>，</w:t>
      </w:r>
      <w:r>
        <w:rPr>
          <w:rFonts w:hint="eastAsia"/>
          <w:color w:val="auto"/>
          <w:szCs w:val="21"/>
        </w:rPr>
        <w:t>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4484A47">
      <w:pPr>
        <w:spacing w:before="120" w:line="320" w:lineRule="atLeast"/>
        <w:ind w:firstLine="420" w:firstLineChars="200"/>
        <w:rPr>
          <w:color w:val="auto"/>
          <w:szCs w:val="21"/>
        </w:rPr>
      </w:pPr>
      <w:bookmarkStart w:id="76" w:name="_Hlk93046800"/>
      <w:r>
        <w:rPr>
          <w:color w:val="auto"/>
          <w:szCs w:val="21"/>
        </w:rPr>
        <w:t xml:space="preserve">3.6.3 </w:t>
      </w:r>
      <w:r>
        <w:rPr>
          <w:rFonts w:hint="eastAsia"/>
          <w:color w:val="auto"/>
          <w:szCs w:val="21"/>
        </w:rPr>
        <w:t>投标人的投标文件未按照招标文件要求签署、盖章的，</w:t>
      </w:r>
      <w:r>
        <w:rPr>
          <w:rFonts w:hint="eastAsia"/>
          <w:b/>
          <w:bCs/>
          <w:color w:val="auto"/>
          <w:szCs w:val="21"/>
        </w:rPr>
        <w:t>其投标无效</w:t>
      </w:r>
      <w:r>
        <w:rPr>
          <w:rFonts w:hint="eastAsia"/>
          <w:color w:val="auto"/>
          <w:szCs w:val="21"/>
        </w:rPr>
        <w:t>。</w:t>
      </w:r>
    </w:p>
    <w:bookmarkEnd w:id="75"/>
    <w:bookmarkEnd w:id="76"/>
    <w:p w14:paraId="453B224A">
      <w:pPr>
        <w:spacing w:before="120" w:line="320" w:lineRule="atLeast"/>
        <w:ind w:firstLine="420" w:firstLineChars="200"/>
        <w:rPr>
          <w:color w:val="auto"/>
          <w:szCs w:val="21"/>
        </w:rPr>
      </w:pPr>
      <w:r>
        <w:rPr>
          <w:color w:val="auto"/>
          <w:szCs w:val="21"/>
        </w:rPr>
        <w:t>3.6.4</w:t>
      </w:r>
      <w:r>
        <w:rPr>
          <w:rFonts w:hint="eastAsia"/>
          <w:color w:val="auto"/>
          <w:szCs w:val="21"/>
        </w:rPr>
        <w:t>为确保网上操作合法、有效和安全，投标人应当在投标截止时间前完成在广西政府采购云平台的身份认证，确保在电子投标过程中能够对相关数据电文进行加密和使用电子签名。</w:t>
      </w:r>
    </w:p>
    <w:p w14:paraId="410A823A">
      <w:pPr>
        <w:spacing w:before="120" w:line="320" w:lineRule="atLeast"/>
        <w:ind w:firstLine="420" w:firstLineChars="200"/>
        <w:rPr>
          <w:b/>
          <w:bCs/>
          <w:color w:val="auto"/>
          <w:szCs w:val="21"/>
        </w:rPr>
      </w:pPr>
      <w:r>
        <w:rPr>
          <w:rFonts w:hint="eastAsia"/>
          <w:color w:val="auto"/>
          <w:szCs w:val="21"/>
        </w:rPr>
        <w:t>3</w:t>
      </w:r>
      <w:r>
        <w:rPr>
          <w:color w:val="auto"/>
          <w:szCs w:val="21"/>
        </w:rPr>
        <w:t>.6.5</w:t>
      </w:r>
      <w:r>
        <w:rPr>
          <w:rFonts w:hint="eastAsia"/>
          <w:color w:val="auto"/>
          <w:szCs w:val="21"/>
        </w:rPr>
        <w:t>投标文件中标注的投标人名称应与主体资格证明（如营业执照、事业单位法人证书、执业许可证、个体工商户营业执照、自然人身份证等）和公章/电子签章一致，</w:t>
      </w:r>
      <w:r>
        <w:rPr>
          <w:rFonts w:hint="eastAsia"/>
          <w:b/>
          <w:bCs/>
          <w:color w:val="auto"/>
          <w:szCs w:val="21"/>
        </w:rPr>
        <w:t>否则作无效投标处理。</w:t>
      </w:r>
    </w:p>
    <w:p w14:paraId="3A7E9736">
      <w:pPr>
        <w:spacing w:before="120" w:line="320" w:lineRule="atLeast"/>
        <w:ind w:firstLine="422" w:firstLineChars="200"/>
        <w:outlineLvl w:val="2"/>
        <w:rPr>
          <w:b/>
          <w:bCs/>
          <w:color w:val="auto"/>
          <w:kern w:val="0"/>
          <w:szCs w:val="21"/>
        </w:rPr>
      </w:pPr>
      <w:r>
        <w:rPr>
          <w:b/>
          <w:bCs/>
          <w:color w:val="auto"/>
          <w:kern w:val="0"/>
          <w:szCs w:val="21"/>
        </w:rPr>
        <w:t>3.7投标文件的递交、修改和撤回</w:t>
      </w:r>
    </w:p>
    <w:p w14:paraId="78341EE6">
      <w:pPr>
        <w:spacing w:before="120" w:line="320" w:lineRule="atLeast"/>
        <w:ind w:firstLine="420" w:firstLineChars="200"/>
        <w:rPr>
          <w:color w:val="auto"/>
          <w:szCs w:val="21"/>
        </w:rPr>
      </w:pPr>
      <w:r>
        <w:rPr>
          <w:color w:val="auto"/>
          <w:szCs w:val="21"/>
        </w:rPr>
        <w:t>3.7.1</w:t>
      </w:r>
      <w:r>
        <w:rPr>
          <w:rFonts w:hint="eastAsia"/>
          <w:color w:val="auto"/>
          <w:szCs w:val="21"/>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2633B13D">
      <w:pPr>
        <w:spacing w:before="120" w:line="320" w:lineRule="atLeast"/>
        <w:ind w:firstLine="420" w:firstLineChars="200"/>
        <w:rPr>
          <w:color w:val="auto"/>
          <w:szCs w:val="21"/>
        </w:rPr>
      </w:pPr>
      <w:r>
        <w:rPr>
          <w:rFonts w:hint="eastAsia"/>
          <w:color w:val="auto"/>
          <w:szCs w:val="21"/>
        </w:rPr>
        <w:t>3</w:t>
      </w:r>
      <w:r>
        <w:rPr>
          <w:color w:val="auto"/>
          <w:szCs w:val="21"/>
        </w:rPr>
        <w:t>.7.2</w:t>
      </w:r>
      <w:r>
        <w:rPr>
          <w:rFonts w:hint="eastAsia"/>
          <w:color w:val="auto"/>
          <w:szCs w:val="21"/>
        </w:rPr>
        <w:t xml:space="preserve">未在规定时间内提交或者未按照招标文件要求签章、加密的电子投标文件，广西政府采购云平台将拒收。 </w:t>
      </w:r>
    </w:p>
    <w:p w14:paraId="378FB46A">
      <w:pPr>
        <w:spacing w:before="120" w:line="320" w:lineRule="atLeast"/>
        <w:ind w:left="2" w:leftChars="1" w:firstLine="420" w:firstLineChars="200"/>
        <w:rPr>
          <w:color w:val="auto"/>
          <w:szCs w:val="21"/>
        </w:rPr>
      </w:pPr>
      <w:bookmarkStart w:id="77" w:name="_Toc254970685"/>
      <w:bookmarkStart w:id="78" w:name="_Toc254970544"/>
      <w:r>
        <w:rPr>
          <w:rFonts w:hint="eastAsia"/>
          <w:color w:val="auto"/>
          <w:szCs w:val="21"/>
        </w:rPr>
        <w:t>3</w:t>
      </w:r>
      <w:r>
        <w:rPr>
          <w:color w:val="auto"/>
          <w:szCs w:val="21"/>
        </w:rPr>
        <w:t>.7.3</w:t>
      </w:r>
      <w:r>
        <w:rPr>
          <w:rFonts w:hint="eastAsia"/>
          <w:color w:val="auto"/>
          <w:szCs w:val="21"/>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6B233C6C">
      <w:pPr>
        <w:spacing w:before="120" w:line="320" w:lineRule="atLeast"/>
        <w:ind w:left="2" w:leftChars="1" w:firstLine="420" w:firstLineChars="200"/>
        <w:rPr>
          <w:color w:val="auto"/>
          <w:szCs w:val="21"/>
          <w:highlight w:val="none"/>
        </w:rPr>
      </w:pPr>
      <w:r>
        <w:rPr>
          <w:color w:val="auto"/>
          <w:szCs w:val="21"/>
        </w:rPr>
        <w:t>3.7.4</w:t>
      </w:r>
      <w:r>
        <w:rPr>
          <w:rFonts w:hint="eastAsia"/>
          <w:color w:val="auto"/>
          <w:szCs w:val="21"/>
        </w:rPr>
        <w:t>在投标截止时</w:t>
      </w:r>
      <w:r>
        <w:rPr>
          <w:rFonts w:hint="eastAsia"/>
          <w:color w:val="auto"/>
          <w:szCs w:val="21"/>
          <w:highlight w:val="none"/>
        </w:rPr>
        <w:t>间前，除投标人补充、修改或者撤回投标文件外，任何单位和个人不得解密或提取投标文件。</w:t>
      </w:r>
    </w:p>
    <w:p w14:paraId="40A2A470">
      <w:pPr>
        <w:spacing w:before="120" w:line="320" w:lineRule="atLeast"/>
        <w:ind w:left="2" w:leftChars="1" w:firstLine="420" w:firstLineChars="200"/>
        <w:rPr>
          <w:color w:val="auto"/>
          <w:szCs w:val="21"/>
          <w:highlight w:val="none"/>
        </w:rPr>
      </w:pPr>
      <w:r>
        <w:rPr>
          <w:color w:val="auto"/>
          <w:szCs w:val="21"/>
          <w:highlight w:val="none"/>
        </w:rPr>
        <w:t>3.7.5</w:t>
      </w:r>
      <w:r>
        <w:rPr>
          <w:rFonts w:hint="eastAsia"/>
          <w:color w:val="auto"/>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5DA32932">
      <w:pPr>
        <w:spacing w:before="120" w:line="320" w:lineRule="atLeast"/>
        <w:ind w:left="2" w:leftChars="1" w:firstLine="420" w:firstLineChars="200"/>
        <w:rPr>
          <w:color w:val="auto"/>
          <w:szCs w:val="21"/>
          <w:highlight w:val="none"/>
        </w:rPr>
      </w:pPr>
      <w:bookmarkStart w:id="79" w:name="_Hlk93046827"/>
      <w:r>
        <w:rPr>
          <w:rFonts w:hint="eastAsia"/>
          <w:color w:val="auto"/>
          <w:szCs w:val="21"/>
          <w:highlight w:val="none"/>
        </w:rPr>
        <w:t>3</w:t>
      </w:r>
      <w:r>
        <w:rPr>
          <w:color w:val="auto"/>
          <w:szCs w:val="21"/>
          <w:highlight w:val="none"/>
        </w:rPr>
        <w:t>.7.6</w:t>
      </w:r>
      <w:r>
        <w:rPr>
          <w:rFonts w:hint="eastAsia"/>
          <w:color w:val="auto"/>
          <w:szCs w:val="21"/>
          <w:highlight w:val="none"/>
        </w:rPr>
        <w:t>招标文件未允许同一投标人提交两个或以上不同的响应文件，但存在</w:t>
      </w:r>
      <w:r>
        <w:rPr>
          <w:rFonts w:hint="eastAsia"/>
          <w:color w:val="auto"/>
          <w:highlight w:val="none"/>
        </w:rPr>
        <w:t>同</w:t>
      </w:r>
      <w:r>
        <w:rPr>
          <w:rFonts w:hint="eastAsia"/>
          <w:color w:val="auto"/>
          <w:szCs w:val="21"/>
          <w:highlight w:val="none"/>
        </w:rPr>
        <w:t>一投标人提交两个或以上不同的响应文件的，</w:t>
      </w:r>
      <w:r>
        <w:rPr>
          <w:rFonts w:hint="eastAsia"/>
          <w:b/>
          <w:bCs/>
          <w:color w:val="auto"/>
          <w:szCs w:val="21"/>
          <w:highlight w:val="none"/>
        </w:rPr>
        <w:t>其投标无效。</w:t>
      </w:r>
      <w:r>
        <w:rPr>
          <w:rFonts w:hint="eastAsia"/>
          <w:color w:val="auto"/>
          <w:szCs w:val="21"/>
          <w:highlight w:val="none"/>
        </w:rPr>
        <w:t>投标人在同一投标文件中对某项技术、商务要求提供有选择性的响应参数或方案等同于提交两个或以上不同的投标文件。</w:t>
      </w:r>
    </w:p>
    <w:bookmarkEnd w:id="79"/>
    <w:p w14:paraId="1D54A609">
      <w:pPr>
        <w:spacing w:before="120" w:line="320" w:lineRule="atLeast"/>
        <w:ind w:left="2" w:leftChars="1" w:firstLine="422" w:firstLineChars="200"/>
        <w:outlineLvl w:val="1"/>
        <w:rPr>
          <w:b/>
          <w:bCs/>
          <w:color w:val="auto"/>
          <w:kern w:val="0"/>
          <w:szCs w:val="21"/>
          <w:highlight w:val="none"/>
        </w:rPr>
      </w:pPr>
      <w:r>
        <w:rPr>
          <w:b/>
          <w:bCs/>
          <w:color w:val="auto"/>
          <w:kern w:val="0"/>
          <w:szCs w:val="21"/>
          <w:highlight w:val="none"/>
        </w:rPr>
        <w:t>4．开标</w:t>
      </w:r>
      <w:bookmarkEnd w:id="77"/>
      <w:bookmarkEnd w:id="78"/>
    </w:p>
    <w:p w14:paraId="4604659D">
      <w:pPr>
        <w:spacing w:before="120" w:line="320" w:lineRule="atLeast"/>
        <w:ind w:firstLine="422" w:firstLineChars="200"/>
        <w:outlineLvl w:val="2"/>
        <w:rPr>
          <w:b/>
          <w:bCs/>
          <w:color w:val="auto"/>
          <w:kern w:val="0"/>
          <w:szCs w:val="21"/>
        </w:rPr>
      </w:pPr>
      <w:r>
        <w:rPr>
          <w:b/>
          <w:bCs/>
          <w:color w:val="auto"/>
          <w:kern w:val="0"/>
          <w:szCs w:val="21"/>
        </w:rPr>
        <w:t>4.1开标准备</w:t>
      </w:r>
    </w:p>
    <w:p w14:paraId="0AE47409">
      <w:pPr>
        <w:spacing w:before="120" w:line="276" w:lineRule="auto"/>
        <w:ind w:firstLine="420" w:firstLineChars="200"/>
        <w:rPr>
          <w:color w:val="auto"/>
          <w:szCs w:val="21"/>
        </w:rPr>
      </w:pPr>
      <w:r>
        <w:rPr>
          <w:color w:val="auto"/>
          <w:szCs w:val="21"/>
        </w:rPr>
        <w:t>本项目投标截止时间及地点见“</w:t>
      </w:r>
      <w:r>
        <w:rPr>
          <w:rFonts w:hint="eastAsia"/>
          <w:color w:val="auto"/>
          <w:szCs w:val="21"/>
        </w:rPr>
        <w:t>投标人须知</w:t>
      </w:r>
      <w:r>
        <w:rPr>
          <w:color w:val="auto"/>
          <w:szCs w:val="21"/>
        </w:rPr>
        <w:t>前附表”规定。</w:t>
      </w:r>
    </w:p>
    <w:p w14:paraId="3B120DE0">
      <w:pPr>
        <w:autoSpaceDE w:val="0"/>
        <w:autoSpaceDN w:val="0"/>
        <w:adjustRightInd w:val="0"/>
        <w:spacing w:line="276" w:lineRule="auto"/>
        <w:ind w:firstLine="420" w:firstLineChars="200"/>
        <w:rPr>
          <w:color w:val="auto"/>
          <w:szCs w:val="21"/>
        </w:rPr>
      </w:pPr>
      <w:r>
        <w:rPr>
          <w:rFonts w:hint="eastAsia"/>
          <w:color w:val="auto"/>
          <w:szCs w:val="21"/>
        </w:rPr>
        <w:t>全流程电子化项目没有现场递交投标文件及现场开标环节。采购代理机构将按照招标文件规定的时间通过广西政府采购云平台组织线上开标活动、开启投标文件，所有投标人均应当准时在线参加。投标人</w:t>
      </w:r>
      <w:r>
        <w:rPr>
          <w:color w:val="auto"/>
          <w:szCs w:val="21"/>
        </w:rPr>
        <w:t>如不</w:t>
      </w:r>
      <w:r>
        <w:rPr>
          <w:rFonts w:hint="eastAsia"/>
          <w:color w:val="auto"/>
          <w:szCs w:val="21"/>
        </w:rPr>
        <w:t>参加</w:t>
      </w:r>
      <w:r>
        <w:rPr>
          <w:color w:val="auto"/>
          <w:szCs w:val="21"/>
        </w:rPr>
        <w:t>开标大会的，</w:t>
      </w:r>
      <w:r>
        <w:rPr>
          <w:rFonts w:hint="eastAsia"/>
          <w:color w:val="auto"/>
          <w:szCs w:val="21"/>
        </w:rPr>
        <w:t>视同认可开标结果，</w:t>
      </w:r>
      <w:r>
        <w:rPr>
          <w:color w:val="auto"/>
          <w:szCs w:val="21"/>
        </w:rPr>
        <w:t>事后不得对采购相关人员、开标过程和开标结果提出异议</w:t>
      </w:r>
      <w:r>
        <w:rPr>
          <w:rFonts w:hint="eastAsia"/>
          <w:color w:val="auto"/>
          <w:szCs w:val="21"/>
        </w:rPr>
        <w:t>，同时投标人因未在线参加开标而导致投标文件无法按时解密等一切后果由投标人自己承担。</w:t>
      </w:r>
    </w:p>
    <w:p w14:paraId="21A3C6EE">
      <w:pPr>
        <w:spacing w:before="120" w:line="276" w:lineRule="auto"/>
        <w:ind w:firstLine="420" w:firstLineChars="200"/>
        <w:rPr>
          <w:color w:val="auto"/>
          <w:szCs w:val="21"/>
        </w:rPr>
      </w:pPr>
      <w:r>
        <w:rPr>
          <w:rFonts w:hint="eastAsia"/>
          <w:color w:val="auto"/>
          <w:szCs w:val="21"/>
        </w:rPr>
        <w:t xml:space="preserve">如投标人成功解密投标文件，但未在广西政府采购云平台电子开标大厅参加开标的，视同认可开标过程和结果，由此产生的后果由投标人自行负责。 </w:t>
      </w:r>
    </w:p>
    <w:p w14:paraId="5F8D6563">
      <w:pPr>
        <w:spacing w:before="120" w:line="320" w:lineRule="atLeast"/>
        <w:ind w:firstLine="422" w:firstLineChars="200"/>
        <w:outlineLvl w:val="2"/>
        <w:rPr>
          <w:b/>
          <w:bCs/>
          <w:color w:val="auto"/>
          <w:kern w:val="0"/>
          <w:szCs w:val="21"/>
        </w:rPr>
      </w:pPr>
      <w:r>
        <w:rPr>
          <w:b/>
          <w:bCs/>
          <w:color w:val="auto"/>
          <w:kern w:val="0"/>
          <w:szCs w:val="21"/>
        </w:rPr>
        <w:t>4.2开标程序</w:t>
      </w:r>
    </w:p>
    <w:p w14:paraId="1387F103">
      <w:pPr>
        <w:spacing w:before="120" w:line="320" w:lineRule="atLeast"/>
        <w:ind w:firstLine="420" w:firstLineChars="200"/>
        <w:rPr>
          <w:color w:val="auto"/>
          <w:szCs w:val="21"/>
        </w:rPr>
      </w:pPr>
      <w:r>
        <w:rPr>
          <w:color w:val="auto"/>
          <w:szCs w:val="21"/>
        </w:rPr>
        <w:t>4.2.1</w:t>
      </w:r>
      <w:r>
        <w:rPr>
          <w:rFonts w:hint="eastAsia"/>
          <w:color w:val="auto"/>
          <w:szCs w:val="21"/>
        </w:rPr>
        <w:t>投标人登录广西政府采购云平台进入开标大厅签到。</w:t>
      </w:r>
    </w:p>
    <w:p w14:paraId="300B849D">
      <w:pPr>
        <w:spacing w:before="120" w:line="320" w:lineRule="atLeast"/>
        <w:ind w:firstLine="420" w:firstLineChars="200"/>
        <w:rPr>
          <w:color w:val="auto"/>
          <w:szCs w:val="21"/>
        </w:rPr>
      </w:pPr>
      <w:r>
        <w:rPr>
          <w:rFonts w:hint="eastAsia"/>
          <w:color w:val="auto"/>
          <w:szCs w:val="21"/>
        </w:rPr>
        <w:t>4</w:t>
      </w:r>
      <w:r>
        <w:rPr>
          <w:color w:val="auto"/>
          <w:szCs w:val="21"/>
        </w:rPr>
        <w:t>.2.2</w:t>
      </w:r>
      <w:r>
        <w:rPr>
          <w:rFonts w:hint="eastAsia"/>
          <w:color w:val="auto"/>
          <w:szCs w:val="21"/>
        </w:rPr>
        <w:t>解密电子投标文件。广西政府采购云平台按开标时间自动提取所有投标文件。采购代理机构在广西政府采购云平台向各投标人发出电子加密投标文件开始解密通知，由投标</w:t>
      </w:r>
      <w:r>
        <w:rPr>
          <w:rFonts w:hint="eastAsia"/>
          <w:color w:val="auto"/>
          <w:szCs w:val="21"/>
          <w:lang w:eastAsia="zh-CN"/>
        </w:rPr>
        <w:t>人在</w:t>
      </w:r>
      <w:r>
        <w:rPr>
          <w:rFonts w:hint="eastAsia"/>
          <w:color w:val="auto"/>
          <w:szCs w:val="21"/>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rPr>
        <w:t>通知后投标人仍未在上述规定时间内解密响应文件</w:t>
      </w:r>
      <w:r>
        <w:rPr>
          <w:rFonts w:hint="eastAsia"/>
          <w:color w:val="auto"/>
          <w:szCs w:val="21"/>
        </w:rPr>
        <w:t>，或者投标人没预留联系方式或预留联系方式无效导致代理机构无法联系到投标人进行解密的，均视为无效投标。</w:t>
      </w:r>
    </w:p>
    <w:p w14:paraId="7F3EFC03">
      <w:pPr>
        <w:spacing w:before="120" w:line="320" w:lineRule="atLeast"/>
        <w:ind w:firstLine="420" w:firstLineChars="200"/>
        <w:rPr>
          <w:color w:val="auto"/>
          <w:szCs w:val="21"/>
        </w:rPr>
      </w:pPr>
      <w:r>
        <w:rPr>
          <w:rFonts w:hint="eastAsia"/>
          <w:color w:val="auto"/>
          <w:szCs w:val="21"/>
        </w:rPr>
        <w:t>4</w:t>
      </w:r>
      <w:r>
        <w:rPr>
          <w:color w:val="auto"/>
          <w:szCs w:val="21"/>
        </w:rPr>
        <w:t>.2.3</w:t>
      </w:r>
      <w:r>
        <w:rPr>
          <w:rFonts w:hint="eastAsia"/>
          <w:color w:val="auto"/>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8CA3E9B">
      <w:pPr>
        <w:spacing w:before="120" w:line="320" w:lineRule="atLeast"/>
        <w:ind w:firstLine="420" w:firstLineChars="200"/>
        <w:rPr>
          <w:color w:val="auto"/>
          <w:szCs w:val="21"/>
        </w:rPr>
      </w:pPr>
      <w:r>
        <w:rPr>
          <w:rFonts w:hint="eastAsia"/>
          <w:color w:val="auto"/>
          <w:szCs w:val="21"/>
        </w:rPr>
        <w:t>4</w:t>
      </w:r>
      <w:r>
        <w:rPr>
          <w:color w:val="auto"/>
          <w:szCs w:val="21"/>
        </w:rPr>
        <w:t>.2.4</w:t>
      </w:r>
      <w:r>
        <w:rPr>
          <w:rFonts w:hint="eastAsia"/>
          <w:color w:val="auto"/>
          <w:szCs w:val="21"/>
        </w:rPr>
        <w:t>解密异常情况处理：详见本章</w:t>
      </w:r>
      <w:r>
        <w:rPr>
          <w:color w:val="auto"/>
          <w:szCs w:val="21"/>
        </w:rPr>
        <w:t>9.2</w:t>
      </w:r>
      <w:r>
        <w:rPr>
          <w:rFonts w:hint="eastAsia"/>
          <w:color w:val="auto"/>
          <w:szCs w:val="21"/>
        </w:rPr>
        <w:t>电子交易活动的中止。</w:t>
      </w:r>
    </w:p>
    <w:p w14:paraId="6329B6D0">
      <w:pPr>
        <w:spacing w:before="120" w:line="320" w:lineRule="atLeast"/>
        <w:ind w:firstLine="420" w:firstLineChars="200"/>
        <w:rPr>
          <w:color w:val="auto"/>
          <w:szCs w:val="21"/>
        </w:rPr>
      </w:pPr>
      <w:r>
        <w:rPr>
          <w:rFonts w:hint="eastAsia"/>
          <w:color w:val="auto"/>
          <w:szCs w:val="21"/>
        </w:rPr>
        <w:t>4</w:t>
      </w:r>
      <w:r>
        <w:rPr>
          <w:color w:val="auto"/>
          <w:szCs w:val="21"/>
        </w:rPr>
        <w:t>.2.5</w:t>
      </w:r>
      <w:r>
        <w:rPr>
          <w:rFonts w:hint="eastAsia"/>
          <w:color w:val="auto"/>
          <w:szCs w:val="21"/>
        </w:rPr>
        <w:t>投标人对报价进行确认。</w:t>
      </w:r>
    </w:p>
    <w:p w14:paraId="6191E38F">
      <w:pPr>
        <w:spacing w:before="120" w:line="320" w:lineRule="atLeast"/>
        <w:ind w:firstLine="420" w:firstLineChars="200"/>
        <w:rPr>
          <w:color w:val="auto"/>
          <w:szCs w:val="21"/>
        </w:rPr>
      </w:pPr>
      <w:r>
        <w:rPr>
          <w:color w:val="auto"/>
          <w:szCs w:val="21"/>
        </w:rPr>
        <w:t>4.2.6开标结束。</w:t>
      </w:r>
    </w:p>
    <w:p w14:paraId="2D406813">
      <w:pPr>
        <w:pStyle w:val="26"/>
        <w:snapToGrid w:val="0"/>
        <w:spacing w:line="440" w:lineRule="exact"/>
        <w:ind w:firstLine="422" w:firstLineChars="200"/>
        <w:rPr>
          <w:rFonts w:hint="eastAsia" w:hAnsi="宋体"/>
          <w:color w:val="auto"/>
        </w:rPr>
      </w:pPr>
      <w:r>
        <w:rPr>
          <w:rFonts w:hint="eastAsia" w:hAnsi="宋体"/>
          <w:b/>
          <w:bCs/>
          <w:color w:val="auto"/>
        </w:rPr>
        <w:t>特别说明：</w:t>
      </w:r>
      <w:r>
        <w:rPr>
          <w:rFonts w:hint="eastAsia" w:hAnsi="宋体"/>
          <w:color w:val="auto"/>
        </w:rPr>
        <w:t>如遇</w:t>
      </w:r>
      <w:r>
        <w:rPr>
          <w:rFonts w:hint="eastAsia"/>
          <w:color w:val="auto"/>
        </w:rPr>
        <w:t>广西政府采购云平台</w:t>
      </w:r>
      <w:r>
        <w:rPr>
          <w:rFonts w:hint="eastAsia" w:hAnsi="宋体"/>
          <w:color w:val="auto"/>
        </w:rPr>
        <w:t>电子化开标或评审程序调整的，按调整后的程序执行。</w:t>
      </w:r>
    </w:p>
    <w:p w14:paraId="28AA6C79">
      <w:pPr>
        <w:spacing w:before="120" w:line="320" w:lineRule="atLeast"/>
        <w:ind w:firstLine="422" w:firstLineChars="200"/>
        <w:outlineLvl w:val="2"/>
        <w:rPr>
          <w:b/>
          <w:bCs/>
          <w:color w:val="auto"/>
          <w:kern w:val="0"/>
          <w:szCs w:val="21"/>
        </w:rPr>
      </w:pPr>
      <w:r>
        <w:rPr>
          <w:b/>
          <w:bCs/>
          <w:color w:val="auto"/>
          <w:kern w:val="0"/>
          <w:szCs w:val="21"/>
        </w:rPr>
        <w:t>4.3演示</w:t>
      </w:r>
    </w:p>
    <w:p w14:paraId="790995AC">
      <w:pPr>
        <w:spacing w:before="120" w:line="320" w:lineRule="atLeast"/>
        <w:ind w:firstLine="420" w:firstLineChars="200"/>
        <w:rPr>
          <w:color w:val="auto"/>
          <w:szCs w:val="21"/>
        </w:rPr>
      </w:pPr>
      <w:r>
        <w:rPr>
          <w:color w:val="auto"/>
          <w:szCs w:val="21"/>
        </w:rPr>
        <w:t>4.3.1“</w:t>
      </w:r>
      <w:r>
        <w:rPr>
          <w:rFonts w:hint="eastAsia"/>
          <w:color w:val="auto"/>
          <w:szCs w:val="21"/>
        </w:rPr>
        <w:t>投标人须知</w:t>
      </w:r>
      <w:r>
        <w:rPr>
          <w:color w:val="auto"/>
          <w:szCs w:val="21"/>
        </w:rPr>
        <w:t>前附表”规定在开标会议结束后进行演示的，</w:t>
      </w:r>
      <w:r>
        <w:rPr>
          <w:rFonts w:hint="eastAsia"/>
          <w:color w:val="auto"/>
          <w:szCs w:val="21"/>
        </w:rPr>
        <w:t>投标人</w:t>
      </w:r>
      <w:r>
        <w:rPr>
          <w:color w:val="auto"/>
          <w:szCs w:val="21"/>
        </w:rPr>
        <w:t>应按规定进行演示。</w:t>
      </w:r>
    </w:p>
    <w:p w14:paraId="1B5EC9F9">
      <w:pPr>
        <w:spacing w:before="120" w:line="320" w:lineRule="atLeast"/>
        <w:ind w:firstLine="420" w:firstLineChars="200"/>
        <w:rPr>
          <w:color w:val="auto"/>
          <w:szCs w:val="21"/>
        </w:rPr>
      </w:pPr>
      <w:r>
        <w:rPr>
          <w:color w:val="auto"/>
          <w:szCs w:val="21"/>
        </w:rPr>
        <w:t>4.3.2未按规定时间进行演示可能引起的演示分数被计为0分或投标无效等后果由</w:t>
      </w:r>
      <w:r>
        <w:rPr>
          <w:rFonts w:hint="eastAsia"/>
          <w:color w:val="auto"/>
          <w:szCs w:val="21"/>
        </w:rPr>
        <w:t>投标人</w:t>
      </w:r>
      <w:r>
        <w:rPr>
          <w:color w:val="auto"/>
          <w:szCs w:val="21"/>
        </w:rPr>
        <w:t>自行承担。</w:t>
      </w:r>
    </w:p>
    <w:p w14:paraId="719B6A53">
      <w:pPr>
        <w:spacing w:before="120" w:line="320" w:lineRule="atLeast"/>
        <w:ind w:firstLine="422" w:firstLineChars="200"/>
        <w:outlineLvl w:val="2"/>
        <w:rPr>
          <w:color w:val="auto"/>
          <w:szCs w:val="21"/>
        </w:rPr>
      </w:pPr>
      <w:r>
        <w:rPr>
          <w:b/>
          <w:bCs/>
          <w:color w:val="auto"/>
          <w:kern w:val="0"/>
          <w:szCs w:val="21"/>
        </w:rPr>
        <w:t>4.4样品</w:t>
      </w:r>
    </w:p>
    <w:p w14:paraId="1A4D7F7B">
      <w:pPr>
        <w:spacing w:before="120" w:line="320" w:lineRule="atLeast"/>
        <w:ind w:firstLine="420" w:firstLineChars="200"/>
        <w:rPr>
          <w:color w:val="auto"/>
          <w:szCs w:val="21"/>
        </w:rPr>
      </w:pPr>
      <w:r>
        <w:rPr>
          <w:color w:val="auto"/>
          <w:szCs w:val="21"/>
        </w:rPr>
        <w:t>4.4.1“</w:t>
      </w:r>
      <w:r>
        <w:rPr>
          <w:rFonts w:hint="eastAsia"/>
          <w:color w:val="auto"/>
          <w:szCs w:val="21"/>
        </w:rPr>
        <w:t>投标人须知</w:t>
      </w:r>
      <w:r>
        <w:rPr>
          <w:color w:val="auto"/>
          <w:szCs w:val="21"/>
        </w:rPr>
        <w:t>前附表”规定递交样品的，</w:t>
      </w:r>
      <w:r>
        <w:rPr>
          <w:rFonts w:hint="eastAsia"/>
          <w:color w:val="auto"/>
          <w:szCs w:val="21"/>
        </w:rPr>
        <w:t>投标人</w:t>
      </w:r>
      <w:r>
        <w:rPr>
          <w:color w:val="auto"/>
          <w:szCs w:val="21"/>
        </w:rPr>
        <w:t>应按前附表规定递交样品，递交样品时应附样品递交表（格式见第六章）。</w:t>
      </w:r>
    </w:p>
    <w:p w14:paraId="2E33904D">
      <w:pPr>
        <w:spacing w:before="120" w:line="320" w:lineRule="atLeast"/>
        <w:ind w:firstLine="420" w:firstLineChars="200"/>
        <w:rPr>
          <w:color w:val="auto"/>
          <w:szCs w:val="21"/>
        </w:rPr>
      </w:pPr>
      <w:r>
        <w:rPr>
          <w:color w:val="auto"/>
          <w:szCs w:val="21"/>
        </w:rPr>
        <w:t>4.4.2未按规定时间递交样品可能引起的样品分数被计为0分或投标无效等后果由</w:t>
      </w:r>
      <w:r>
        <w:rPr>
          <w:rFonts w:hint="eastAsia"/>
          <w:color w:val="auto"/>
          <w:szCs w:val="21"/>
        </w:rPr>
        <w:t>投标人</w:t>
      </w:r>
      <w:r>
        <w:rPr>
          <w:color w:val="auto"/>
          <w:szCs w:val="21"/>
        </w:rPr>
        <w:t>自行承担。</w:t>
      </w:r>
    </w:p>
    <w:p w14:paraId="6923E2A1">
      <w:pPr>
        <w:spacing w:before="120" w:line="320" w:lineRule="atLeast"/>
        <w:ind w:firstLine="420" w:firstLineChars="200"/>
        <w:rPr>
          <w:color w:val="auto"/>
          <w:szCs w:val="21"/>
        </w:rPr>
      </w:pPr>
      <w:bookmarkStart w:id="80" w:name="_Toc254970545"/>
      <w:bookmarkStart w:id="81" w:name="_Toc254970686"/>
      <w:r>
        <w:rPr>
          <w:color w:val="auto"/>
          <w:szCs w:val="21"/>
        </w:rPr>
        <w:t>4.4.3样品封存或退还的说明请见第六章投标文件格式所附样品递交表。</w:t>
      </w:r>
    </w:p>
    <w:p w14:paraId="4FF0665A">
      <w:pPr>
        <w:spacing w:before="120" w:line="320" w:lineRule="atLeast"/>
        <w:ind w:left="2" w:leftChars="1" w:firstLine="422" w:firstLineChars="200"/>
        <w:outlineLvl w:val="1"/>
        <w:rPr>
          <w:b/>
          <w:bCs/>
          <w:color w:val="auto"/>
          <w:kern w:val="0"/>
          <w:szCs w:val="21"/>
        </w:rPr>
      </w:pPr>
      <w:bookmarkStart w:id="82" w:name="_Hlk93420947"/>
      <w:r>
        <w:rPr>
          <w:b/>
          <w:bCs/>
          <w:color w:val="auto"/>
          <w:kern w:val="0"/>
          <w:szCs w:val="21"/>
        </w:rPr>
        <w:t>5．</w:t>
      </w:r>
      <w:r>
        <w:rPr>
          <w:rFonts w:hint="eastAsia"/>
          <w:b/>
          <w:bCs/>
          <w:color w:val="auto"/>
          <w:kern w:val="0"/>
          <w:szCs w:val="21"/>
        </w:rPr>
        <w:t>资格审查</w:t>
      </w:r>
    </w:p>
    <w:p w14:paraId="76707422">
      <w:pPr>
        <w:spacing w:before="120" w:line="320" w:lineRule="atLeast"/>
        <w:ind w:left="2" w:leftChars="1" w:firstLine="420" w:firstLineChars="200"/>
        <w:outlineLvl w:val="1"/>
        <w:rPr>
          <w:bCs/>
          <w:color w:val="auto"/>
          <w:kern w:val="0"/>
          <w:szCs w:val="21"/>
        </w:rPr>
      </w:pPr>
      <w:r>
        <w:rPr>
          <w:rFonts w:hint="eastAsia"/>
          <w:bCs/>
          <w:color w:val="auto"/>
          <w:kern w:val="0"/>
          <w:szCs w:val="21"/>
        </w:rPr>
        <w:t>5</w:t>
      </w:r>
      <w:r>
        <w:rPr>
          <w:bCs/>
          <w:color w:val="auto"/>
          <w:kern w:val="0"/>
          <w:szCs w:val="21"/>
        </w:rPr>
        <w:t>.1</w:t>
      </w:r>
      <w:r>
        <w:rPr>
          <w:rFonts w:ascii="宋体" w:hAnsi="宋体"/>
          <w:bCs/>
          <w:color w:val="auto"/>
          <w:szCs w:val="21"/>
        </w:rPr>
        <w:t>开标结束后，</w:t>
      </w:r>
      <w:r>
        <w:rPr>
          <w:rFonts w:hint="eastAsia" w:ascii="宋体" w:hAnsi="宋体"/>
          <w:bCs/>
          <w:color w:val="auto"/>
          <w:szCs w:val="21"/>
        </w:rPr>
        <w:t>采购人或者采购代理机构通过电子交易平台</w:t>
      </w:r>
      <w:r>
        <w:rPr>
          <w:rFonts w:ascii="宋体" w:hAnsi="宋体"/>
          <w:bCs/>
          <w:color w:val="auto"/>
          <w:szCs w:val="21"/>
        </w:rPr>
        <w:t>对</w:t>
      </w:r>
      <w:r>
        <w:rPr>
          <w:rFonts w:hint="eastAsia" w:ascii="宋体" w:hAnsi="宋体"/>
          <w:bCs/>
          <w:color w:val="auto"/>
          <w:szCs w:val="21"/>
        </w:rPr>
        <w:t>投标人</w:t>
      </w:r>
      <w:r>
        <w:rPr>
          <w:rFonts w:ascii="宋体" w:hAnsi="宋体"/>
          <w:bCs/>
          <w:color w:val="auto"/>
          <w:szCs w:val="21"/>
        </w:rPr>
        <w:t>的资格进行审查。</w:t>
      </w:r>
      <w:r>
        <w:rPr>
          <w:rFonts w:hint="eastAsia" w:ascii="宋体" w:hAnsi="宋体"/>
          <w:bCs/>
          <w:color w:val="auto"/>
          <w:szCs w:val="21"/>
        </w:rPr>
        <w:t>资格审查</w:t>
      </w:r>
      <w:r>
        <w:rPr>
          <w:rFonts w:hint="eastAsia"/>
          <w:bCs/>
          <w:color w:val="auto"/>
          <w:kern w:val="0"/>
          <w:szCs w:val="21"/>
        </w:rPr>
        <w:t>是根据法律法规和招标文件的规定，对投标人的基本资格条件、特定资格条件进行审查。</w:t>
      </w:r>
    </w:p>
    <w:p w14:paraId="5D7A22AB">
      <w:pPr>
        <w:spacing w:before="120" w:line="320" w:lineRule="atLeast"/>
        <w:ind w:left="2" w:leftChars="1" w:firstLine="420" w:firstLineChars="200"/>
        <w:outlineLvl w:val="1"/>
        <w:rPr>
          <w:bCs/>
          <w:color w:val="auto"/>
          <w:kern w:val="0"/>
          <w:szCs w:val="21"/>
        </w:rPr>
      </w:pPr>
      <w:r>
        <w:rPr>
          <w:rFonts w:hint="eastAsia"/>
          <w:bCs/>
          <w:color w:val="auto"/>
          <w:kern w:val="0"/>
          <w:szCs w:val="21"/>
        </w:rPr>
        <w:t>5.</w:t>
      </w:r>
      <w:r>
        <w:rPr>
          <w:bCs/>
          <w:color w:val="auto"/>
          <w:kern w:val="0"/>
          <w:szCs w:val="21"/>
        </w:rPr>
        <w:t>2</w:t>
      </w:r>
      <w:r>
        <w:rPr>
          <w:rFonts w:hint="eastAsia"/>
          <w:bCs/>
          <w:color w:val="auto"/>
          <w:kern w:val="0"/>
          <w:szCs w:val="21"/>
        </w:rPr>
        <w:t>资格审查标准在第四章评审方法及标准中规定，符合资格审查标准要求的投标人即为资格审查合格。</w:t>
      </w:r>
    </w:p>
    <w:p w14:paraId="31154D30">
      <w:pPr>
        <w:spacing w:before="120" w:line="276" w:lineRule="auto"/>
        <w:ind w:left="2" w:leftChars="1" w:firstLine="420" w:firstLineChars="200"/>
        <w:outlineLvl w:val="1"/>
        <w:rPr>
          <w:bCs/>
          <w:color w:val="auto"/>
          <w:kern w:val="0"/>
          <w:szCs w:val="21"/>
        </w:rPr>
      </w:pPr>
      <w:r>
        <w:rPr>
          <w:bCs/>
          <w:color w:val="auto"/>
          <w:kern w:val="0"/>
          <w:szCs w:val="21"/>
        </w:rPr>
        <w:t>5.3</w:t>
      </w:r>
      <w:r>
        <w:rPr>
          <w:rFonts w:hint="eastAsia"/>
          <w:bCs/>
          <w:color w:val="auto"/>
          <w:kern w:val="0"/>
          <w:szCs w:val="21"/>
        </w:rPr>
        <w:t>投标人有下列情形之一的，资格审查不合格，作无效投标处理：</w:t>
      </w:r>
    </w:p>
    <w:p w14:paraId="76BA3FE9">
      <w:pPr>
        <w:spacing w:line="276" w:lineRule="auto"/>
        <w:ind w:firstLine="420" w:firstLineChars="200"/>
        <w:rPr>
          <w:rFonts w:hint="eastAsia" w:hAnsi="宋体"/>
          <w:color w:val="auto"/>
        </w:rPr>
      </w:pPr>
      <w:r>
        <w:rPr>
          <w:rFonts w:hint="eastAsia"/>
          <w:color w:val="auto"/>
          <w:szCs w:val="21"/>
        </w:rPr>
        <w:t>5</w:t>
      </w:r>
      <w:r>
        <w:rPr>
          <w:color w:val="auto"/>
          <w:szCs w:val="21"/>
        </w:rPr>
        <w:t>.3.1</w:t>
      </w:r>
      <w:r>
        <w:rPr>
          <w:rFonts w:hint="eastAsia"/>
          <w:color w:val="auto"/>
          <w:szCs w:val="21"/>
        </w:rPr>
        <w:t>不具备招标文件中规定的资格要求或资格条件的；</w:t>
      </w:r>
      <w:r>
        <w:rPr>
          <w:color w:val="auto"/>
          <w:szCs w:val="21"/>
        </w:rPr>
        <w:t xml:space="preserve"> </w:t>
      </w:r>
      <w:r>
        <w:rPr>
          <w:rFonts w:hint="eastAsia" w:hAnsi="宋体"/>
          <w:color w:val="auto"/>
        </w:rPr>
        <w:t>（注：</w:t>
      </w:r>
      <w:r>
        <w:rPr>
          <w:rFonts w:hint="eastAsia"/>
          <w:color w:val="auto"/>
          <w:szCs w:val="21"/>
        </w:rPr>
        <w:t>广西政府采购云平台</w:t>
      </w:r>
      <w:r>
        <w:rPr>
          <w:rFonts w:hint="eastAsia" w:hAnsi="宋体"/>
          <w:color w:val="auto"/>
        </w:rPr>
        <w:t>已与“信用中国”平台做接口，可直接在线查询）</w:t>
      </w:r>
    </w:p>
    <w:p w14:paraId="42433805">
      <w:pPr>
        <w:spacing w:before="120" w:line="276" w:lineRule="auto"/>
        <w:ind w:firstLine="420" w:firstLineChars="200"/>
        <w:rPr>
          <w:color w:val="auto"/>
          <w:szCs w:val="21"/>
        </w:rPr>
      </w:pPr>
      <w:r>
        <w:rPr>
          <w:rFonts w:hint="eastAsia"/>
          <w:color w:val="auto"/>
          <w:szCs w:val="21"/>
        </w:rPr>
        <w:t>5</w:t>
      </w:r>
      <w:r>
        <w:rPr>
          <w:color w:val="auto"/>
          <w:szCs w:val="21"/>
        </w:rPr>
        <w:t>.3.2</w:t>
      </w:r>
      <w:r>
        <w:rPr>
          <w:rFonts w:hint="eastAsia"/>
          <w:color w:val="auto"/>
          <w:szCs w:val="21"/>
        </w:rPr>
        <w:t>投标文件缺少任何一项资格证明文件或不符合第四章评审方法及标准中资格审查标准规定的评审内容的；</w:t>
      </w:r>
    </w:p>
    <w:p w14:paraId="48B4A436">
      <w:pPr>
        <w:spacing w:before="120" w:line="276" w:lineRule="auto"/>
        <w:ind w:left="2" w:leftChars="1" w:firstLine="420" w:firstLineChars="200"/>
        <w:outlineLvl w:val="1"/>
        <w:rPr>
          <w:bCs/>
          <w:color w:val="auto"/>
          <w:kern w:val="0"/>
          <w:szCs w:val="21"/>
        </w:rPr>
      </w:pPr>
      <w:r>
        <w:rPr>
          <w:bCs/>
          <w:color w:val="auto"/>
          <w:kern w:val="0"/>
          <w:szCs w:val="21"/>
        </w:rPr>
        <w:t>5.4</w:t>
      </w:r>
      <w:r>
        <w:rPr>
          <w:rFonts w:hint="eastAsia"/>
          <w:bCs/>
          <w:color w:val="auto"/>
          <w:kern w:val="0"/>
          <w:szCs w:val="21"/>
        </w:rPr>
        <w:t>资格审查合格的投标人不足3家的，不得评审。</w:t>
      </w:r>
    </w:p>
    <w:bookmarkEnd w:id="82"/>
    <w:p w14:paraId="108C07D4">
      <w:pPr>
        <w:spacing w:before="120" w:line="320" w:lineRule="atLeast"/>
        <w:ind w:left="2" w:leftChars="1" w:firstLine="422" w:firstLineChars="200"/>
        <w:outlineLvl w:val="1"/>
        <w:rPr>
          <w:b/>
          <w:bCs/>
          <w:color w:val="auto"/>
          <w:kern w:val="0"/>
          <w:szCs w:val="21"/>
        </w:rPr>
      </w:pPr>
      <w:bookmarkStart w:id="83" w:name="_Hlk93420990"/>
      <w:r>
        <w:rPr>
          <w:b/>
          <w:bCs/>
          <w:color w:val="auto"/>
          <w:kern w:val="0"/>
          <w:szCs w:val="21"/>
        </w:rPr>
        <w:t>6．评审</w:t>
      </w:r>
      <w:bookmarkEnd w:id="80"/>
      <w:bookmarkEnd w:id="81"/>
    </w:p>
    <w:p w14:paraId="799F34CA">
      <w:pPr>
        <w:spacing w:before="120" w:line="320" w:lineRule="atLeast"/>
        <w:ind w:firstLine="422" w:firstLineChars="200"/>
        <w:outlineLvl w:val="2"/>
        <w:rPr>
          <w:b/>
          <w:bCs/>
          <w:color w:val="auto"/>
          <w:kern w:val="0"/>
          <w:szCs w:val="21"/>
        </w:rPr>
      </w:pPr>
      <w:r>
        <w:rPr>
          <w:b/>
          <w:bCs/>
          <w:color w:val="auto"/>
          <w:kern w:val="0"/>
          <w:szCs w:val="21"/>
        </w:rPr>
        <w:t>6.1评审委员会</w:t>
      </w:r>
      <w:r>
        <w:rPr>
          <w:rFonts w:hint="eastAsia"/>
          <w:b/>
          <w:bCs/>
          <w:color w:val="auto"/>
          <w:kern w:val="0"/>
          <w:szCs w:val="21"/>
        </w:rPr>
        <w:t>及评审原则</w:t>
      </w:r>
    </w:p>
    <w:p w14:paraId="06EFD4CD">
      <w:pPr>
        <w:spacing w:before="120" w:line="320" w:lineRule="atLeast"/>
        <w:ind w:firstLine="420" w:firstLineChars="200"/>
        <w:rPr>
          <w:color w:val="auto"/>
          <w:szCs w:val="21"/>
        </w:rPr>
      </w:pPr>
      <w:bookmarkStart w:id="84" w:name="_Hlk91249317"/>
      <w:r>
        <w:rPr>
          <w:rFonts w:hint="eastAsia"/>
          <w:color w:val="auto"/>
          <w:szCs w:val="21"/>
        </w:rPr>
        <w:t>6.1.1</w:t>
      </w:r>
      <w:r>
        <w:rPr>
          <w:color w:val="auto"/>
          <w:szCs w:val="21"/>
        </w:rPr>
        <w:t>本项目</w:t>
      </w:r>
      <w:r>
        <w:rPr>
          <w:rFonts w:hint="eastAsia"/>
          <w:color w:val="auto"/>
          <w:szCs w:val="21"/>
        </w:rPr>
        <w:t>评审工作由</w:t>
      </w:r>
      <w:r>
        <w:rPr>
          <w:color w:val="auto"/>
          <w:szCs w:val="21"/>
        </w:rPr>
        <w:t>评审委员会</w:t>
      </w:r>
      <w:r>
        <w:rPr>
          <w:rFonts w:hint="eastAsia"/>
          <w:color w:val="auto"/>
          <w:szCs w:val="21"/>
        </w:rPr>
        <w:t>负责，评审委员会</w:t>
      </w:r>
      <w:r>
        <w:rPr>
          <w:color w:val="auto"/>
          <w:szCs w:val="21"/>
        </w:rPr>
        <w:t>由</w:t>
      </w:r>
      <w:r>
        <w:rPr>
          <w:rFonts w:hint="eastAsia"/>
          <w:color w:val="auto"/>
          <w:szCs w:val="21"/>
        </w:rPr>
        <w:t>评审专家</w:t>
      </w:r>
      <w:r>
        <w:rPr>
          <w:color w:val="auto"/>
          <w:szCs w:val="21"/>
        </w:rPr>
        <w:t>和采购人代表</w:t>
      </w:r>
      <w:r>
        <w:rPr>
          <w:rFonts w:hint="eastAsia"/>
          <w:color w:val="auto"/>
          <w:szCs w:val="21"/>
        </w:rPr>
        <w:t>（如有）</w:t>
      </w:r>
      <w:r>
        <w:rPr>
          <w:color w:val="auto"/>
          <w:szCs w:val="21"/>
        </w:rPr>
        <w:t>组成。</w:t>
      </w:r>
      <w:r>
        <w:rPr>
          <w:rFonts w:hint="eastAsia"/>
          <w:color w:val="auto"/>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Pr>
          <w:color w:val="auto"/>
          <w:szCs w:val="21"/>
        </w:rPr>
        <w:t>评审专家发现本人与参加采购活动的</w:t>
      </w:r>
      <w:r>
        <w:rPr>
          <w:rFonts w:hint="eastAsia"/>
          <w:color w:val="auto"/>
          <w:szCs w:val="21"/>
        </w:rPr>
        <w:t>投标人</w:t>
      </w:r>
      <w:r>
        <w:rPr>
          <w:color w:val="auto"/>
          <w:szCs w:val="21"/>
        </w:rPr>
        <w:t>有利害关系的，应当主动提出回避</w:t>
      </w:r>
      <w:r>
        <w:rPr>
          <w:rFonts w:hint="eastAsia"/>
          <w:color w:val="auto"/>
          <w:szCs w:val="21"/>
        </w:rPr>
        <w:t>。</w:t>
      </w:r>
    </w:p>
    <w:p w14:paraId="3F05DA0B">
      <w:pPr>
        <w:spacing w:before="120" w:line="320" w:lineRule="atLeast"/>
        <w:ind w:firstLine="420" w:firstLineChars="200"/>
        <w:rPr>
          <w:color w:val="auto"/>
          <w:szCs w:val="21"/>
        </w:rPr>
      </w:pPr>
      <w:r>
        <w:rPr>
          <w:rFonts w:hint="eastAsia"/>
          <w:color w:val="auto"/>
          <w:szCs w:val="21"/>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D49C0A9">
      <w:pPr>
        <w:spacing w:before="120" w:line="320" w:lineRule="atLeast"/>
        <w:ind w:firstLine="420" w:firstLineChars="200"/>
        <w:rPr>
          <w:color w:val="auto"/>
          <w:szCs w:val="21"/>
        </w:rPr>
      </w:pPr>
      <w:r>
        <w:rPr>
          <w:rFonts w:hint="eastAsia"/>
          <w:color w:val="auto"/>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0C1BD606">
      <w:pPr>
        <w:spacing w:before="120" w:line="320" w:lineRule="atLeast"/>
        <w:ind w:firstLine="420" w:firstLineChars="200"/>
        <w:rPr>
          <w:color w:val="auto"/>
          <w:szCs w:val="21"/>
        </w:rPr>
      </w:pPr>
      <w:r>
        <w:rPr>
          <w:rFonts w:hint="eastAsia"/>
          <w:color w:val="auto"/>
          <w:szCs w:val="21"/>
        </w:rPr>
        <w:t>6.1.4本项目评审过程实行全程网上留痕及录音、录像监控，投标人在评审过程中所进行的试图影响评审结果的不公正活动，可能导致其投标按无效处理。</w:t>
      </w:r>
    </w:p>
    <w:bookmarkEnd w:id="84"/>
    <w:p w14:paraId="7EA0CCA9">
      <w:pPr>
        <w:spacing w:before="120" w:line="320" w:lineRule="atLeast"/>
        <w:ind w:firstLine="422" w:firstLineChars="200"/>
        <w:outlineLvl w:val="2"/>
        <w:rPr>
          <w:b/>
          <w:bCs/>
          <w:color w:val="auto"/>
          <w:kern w:val="0"/>
          <w:szCs w:val="21"/>
        </w:rPr>
      </w:pPr>
      <w:bookmarkStart w:id="85" w:name="_Hlk91324148"/>
      <w:r>
        <w:rPr>
          <w:b/>
          <w:bCs/>
          <w:color w:val="auto"/>
          <w:kern w:val="0"/>
          <w:szCs w:val="21"/>
        </w:rPr>
        <w:t>6.2</w:t>
      </w:r>
      <w:r>
        <w:rPr>
          <w:rFonts w:hint="eastAsia"/>
          <w:b/>
          <w:bCs/>
          <w:color w:val="auto"/>
          <w:kern w:val="0"/>
          <w:szCs w:val="21"/>
        </w:rPr>
        <w:t>评审方法及依据</w:t>
      </w:r>
    </w:p>
    <w:p w14:paraId="7E706D3F">
      <w:pPr>
        <w:spacing w:before="120" w:line="320" w:lineRule="atLeast"/>
        <w:ind w:firstLine="420" w:firstLineChars="200"/>
        <w:rPr>
          <w:bCs/>
          <w:color w:val="auto"/>
          <w:kern w:val="0"/>
          <w:szCs w:val="21"/>
        </w:rPr>
      </w:pPr>
      <w:r>
        <w:rPr>
          <w:bCs/>
          <w:color w:val="auto"/>
          <w:kern w:val="0"/>
          <w:szCs w:val="21"/>
        </w:rPr>
        <w:t>6.2.1</w:t>
      </w:r>
      <w:r>
        <w:rPr>
          <w:rFonts w:hint="eastAsia"/>
          <w:bCs/>
          <w:color w:val="auto"/>
          <w:kern w:val="0"/>
          <w:szCs w:val="21"/>
        </w:rPr>
        <w:t>本项目采用第四章评审方法及标准规定的方法进行评审。</w:t>
      </w:r>
    </w:p>
    <w:p w14:paraId="6393EA48">
      <w:pPr>
        <w:suppressAutoHyphens/>
        <w:spacing w:before="120" w:line="320" w:lineRule="atLeast"/>
        <w:ind w:firstLine="420" w:firstLineChars="200"/>
        <w:rPr>
          <w:bCs/>
          <w:color w:val="auto"/>
          <w:kern w:val="0"/>
          <w:szCs w:val="21"/>
        </w:rPr>
      </w:pPr>
      <w:r>
        <w:rPr>
          <w:bCs/>
          <w:color w:val="auto"/>
          <w:kern w:val="0"/>
          <w:szCs w:val="21"/>
        </w:rPr>
        <w:t>6.2.2</w:t>
      </w:r>
      <w:r>
        <w:rPr>
          <w:rFonts w:hint="eastAsia"/>
          <w:color w:val="auto"/>
        </w:rPr>
        <w:t>评审委员会</w:t>
      </w:r>
      <w:r>
        <w:rPr>
          <w:color w:val="auto"/>
        </w:rPr>
        <w:t>以</w:t>
      </w:r>
      <w:r>
        <w:rPr>
          <w:rFonts w:hint="eastAsia"/>
          <w:color w:val="auto"/>
        </w:rPr>
        <w:t>招标</w:t>
      </w:r>
      <w:r>
        <w:rPr>
          <w:color w:val="auto"/>
        </w:rPr>
        <w:t>文件、补充文件、</w:t>
      </w:r>
      <w:r>
        <w:rPr>
          <w:rFonts w:hint="eastAsia"/>
          <w:color w:val="auto"/>
        </w:rPr>
        <w:t>投标</w:t>
      </w:r>
      <w:r>
        <w:rPr>
          <w:color w:val="auto"/>
        </w:rPr>
        <w:t>文件、澄清及答复为评审依据</w:t>
      </w:r>
      <w:r>
        <w:rPr>
          <w:rFonts w:hint="eastAsia"/>
          <w:color w:val="auto"/>
        </w:rPr>
        <w:t>，</w:t>
      </w:r>
      <w:r>
        <w:rPr>
          <w:rFonts w:hint="eastAsia"/>
          <w:bCs/>
          <w:color w:val="auto"/>
          <w:kern w:val="0"/>
          <w:szCs w:val="21"/>
        </w:rPr>
        <w:t>第四章评审方法及标准没有规定的评审方法、标准及因素，不得作为评审依据。</w:t>
      </w:r>
    </w:p>
    <w:bookmarkEnd w:id="85"/>
    <w:p w14:paraId="7A27CBF3">
      <w:pPr>
        <w:spacing w:before="120" w:line="320" w:lineRule="atLeast"/>
        <w:ind w:firstLine="422" w:firstLineChars="200"/>
        <w:outlineLvl w:val="2"/>
        <w:rPr>
          <w:b/>
          <w:bCs/>
          <w:color w:val="auto"/>
          <w:kern w:val="0"/>
          <w:szCs w:val="21"/>
        </w:rPr>
      </w:pPr>
      <w:bookmarkStart w:id="86" w:name="_Hlk91324322"/>
      <w:r>
        <w:rPr>
          <w:b/>
          <w:bCs/>
          <w:color w:val="auto"/>
          <w:kern w:val="0"/>
          <w:szCs w:val="21"/>
        </w:rPr>
        <w:t>6.3评审</w:t>
      </w:r>
      <w:r>
        <w:rPr>
          <w:rFonts w:hint="eastAsia"/>
          <w:b/>
          <w:bCs/>
          <w:color w:val="auto"/>
          <w:kern w:val="0"/>
          <w:szCs w:val="21"/>
        </w:rPr>
        <w:t>程序</w:t>
      </w:r>
    </w:p>
    <w:p w14:paraId="7F586426">
      <w:pPr>
        <w:spacing w:before="120" w:line="320" w:lineRule="atLeast"/>
        <w:ind w:firstLine="420" w:firstLineChars="200"/>
        <w:rPr>
          <w:color w:val="auto"/>
        </w:rPr>
      </w:pPr>
      <w:r>
        <w:rPr>
          <w:color w:val="auto"/>
        </w:rPr>
        <w:t>6.</w:t>
      </w:r>
      <w:bookmarkStart w:id="87" w:name="_Hlk19175507"/>
      <w:bookmarkStart w:id="88" w:name="_Hlk80956880"/>
      <w:r>
        <w:rPr>
          <w:color w:val="auto"/>
        </w:rPr>
        <w:t>3.1</w:t>
      </w:r>
      <w:r>
        <w:rPr>
          <w:rFonts w:hint="eastAsia"/>
          <w:color w:val="auto"/>
        </w:rPr>
        <w:t>符合性审查</w:t>
      </w:r>
    </w:p>
    <w:p w14:paraId="309AB3B3">
      <w:pPr>
        <w:spacing w:before="120" w:line="320" w:lineRule="atLeast"/>
        <w:ind w:firstLine="420" w:firstLineChars="200"/>
        <w:rPr>
          <w:color w:val="auto"/>
          <w:szCs w:val="21"/>
        </w:rPr>
      </w:pPr>
      <w:r>
        <w:rPr>
          <w:bCs/>
          <w:color w:val="auto"/>
          <w:kern w:val="1"/>
          <w:szCs w:val="21"/>
        </w:rPr>
        <w:t>资格审查结束后，</w:t>
      </w:r>
      <w:r>
        <w:rPr>
          <w:rFonts w:hint="eastAsia" w:hAnsi="宋体"/>
          <w:color w:val="auto"/>
        </w:rPr>
        <w:t>评审委员会对</w:t>
      </w:r>
      <w:r>
        <w:rPr>
          <w:color w:val="auto"/>
        </w:rPr>
        <w:t>通过资格审查的</w:t>
      </w:r>
      <w:r>
        <w:rPr>
          <w:rFonts w:hint="eastAsia"/>
          <w:color w:val="auto"/>
        </w:rPr>
        <w:t>投标人</w:t>
      </w:r>
      <w:r>
        <w:rPr>
          <w:rFonts w:hint="eastAsia" w:hAnsi="宋体"/>
          <w:color w:val="auto"/>
        </w:rPr>
        <w:t>的投标文件报价、商务资信、技术等方面实质性内容进行符合性审查，</w:t>
      </w:r>
      <w:r>
        <w:rPr>
          <w:rFonts w:hint="eastAsia"/>
          <w:color w:val="auto"/>
          <w:szCs w:val="21"/>
        </w:rPr>
        <w:t>符合性审查标准</w:t>
      </w:r>
      <w:r>
        <w:rPr>
          <w:color w:val="auto"/>
          <w:szCs w:val="21"/>
        </w:rPr>
        <w:t>详见第四章评审方法及标准。</w:t>
      </w:r>
    </w:p>
    <w:bookmarkEnd w:id="87"/>
    <w:bookmarkEnd w:id="88"/>
    <w:p w14:paraId="0EE38F7E">
      <w:pPr>
        <w:spacing w:before="120" w:line="320" w:lineRule="atLeast"/>
        <w:ind w:firstLine="420" w:firstLineChars="200"/>
        <w:rPr>
          <w:color w:val="auto"/>
          <w:szCs w:val="21"/>
        </w:rPr>
      </w:pPr>
      <w:r>
        <w:rPr>
          <w:rFonts w:hint="eastAsia"/>
          <w:color w:val="auto"/>
          <w:szCs w:val="21"/>
        </w:rPr>
        <w:t>6</w:t>
      </w:r>
      <w:r>
        <w:rPr>
          <w:color w:val="auto"/>
          <w:szCs w:val="21"/>
        </w:rPr>
        <w:t>.3.2</w:t>
      </w:r>
      <w:r>
        <w:rPr>
          <w:rFonts w:hAnsi="宋体"/>
          <w:color w:val="auto"/>
        </w:rPr>
        <w:t>强制性</w:t>
      </w:r>
      <w:r>
        <w:rPr>
          <w:color w:val="auto"/>
          <w:szCs w:val="21"/>
        </w:rPr>
        <w:t>采购要求</w:t>
      </w:r>
      <w:r>
        <w:rPr>
          <w:rFonts w:hint="eastAsia"/>
          <w:color w:val="auto"/>
          <w:szCs w:val="21"/>
        </w:rPr>
        <w:t>（仅适用于货物采购项目）</w:t>
      </w:r>
    </w:p>
    <w:p w14:paraId="7B18CF6A">
      <w:pPr>
        <w:suppressAutoHyphens/>
        <w:spacing w:before="120" w:line="320" w:lineRule="atLeast"/>
        <w:ind w:firstLine="422" w:firstLineChars="201"/>
        <w:rPr>
          <w:rFonts w:hint="eastAsia"/>
          <w:color w:val="auto"/>
          <w:szCs w:val="21"/>
        </w:rPr>
      </w:pPr>
      <w:r>
        <w:rPr>
          <w:rFonts w:hint="eastAsia"/>
          <w:color w:val="auto"/>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B8FAEDB">
      <w:pPr>
        <w:spacing w:before="120" w:line="276" w:lineRule="auto"/>
        <w:ind w:firstLine="420" w:firstLineChars="200"/>
        <w:rPr>
          <w:color w:val="auto"/>
          <w:szCs w:val="21"/>
        </w:rPr>
      </w:pPr>
      <w:r>
        <w:rPr>
          <w:rFonts w:hint="eastAsia"/>
          <w:color w:val="auto"/>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0AD28FC0">
      <w:pPr>
        <w:spacing w:before="120" w:line="276" w:lineRule="auto"/>
        <w:ind w:firstLine="420" w:firstLineChars="200"/>
        <w:rPr>
          <w:rFonts w:hint="eastAsia"/>
          <w:color w:val="auto"/>
          <w:szCs w:val="21"/>
        </w:rPr>
      </w:pPr>
      <w:r>
        <w:rPr>
          <w:rFonts w:hint="eastAsia"/>
          <w:color w:val="auto"/>
          <w:szCs w:val="21"/>
        </w:rPr>
        <w:t>注：网络安全专用产品在中共中央网络安全和信息化委员会办公室网站上发布的《网络关键设备和网络安全专用产品目录》中查询。</w:t>
      </w:r>
      <w:r>
        <w:rPr>
          <w:color w:val="auto"/>
          <w:szCs w:val="21"/>
        </w:rPr>
        <w:t xml:space="preserve"> </w:t>
      </w:r>
      <w:r>
        <w:rPr>
          <w:rFonts w:hint="eastAsia"/>
          <w:color w:val="auto"/>
          <w:szCs w:val="21"/>
          <w:lang w:eastAsia="zh-CN"/>
        </w:rPr>
        <w:t>“</w:t>
      </w:r>
      <w:r>
        <w:rPr>
          <w:rFonts w:hint="eastAsia"/>
          <w:color w:val="auto"/>
          <w:szCs w:val="21"/>
          <w:lang w:val="en-US" w:eastAsia="zh-CN"/>
        </w:rPr>
        <w:t>网络安全专用产品”内“产品类别”</w:t>
      </w:r>
      <w:r>
        <w:rPr>
          <w:rFonts w:hint="eastAsia"/>
          <w:color w:val="auto"/>
          <w:szCs w:val="21"/>
        </w:rPr>
        <w:t>共</w:t>
      </w:r>
      <w:r>
        <w:rPr>
          <w:rFonts w:hint="eastAsia"/>
          <w:color w:val="auto"/>
          <w:szCs w:val="21"/>
          <w:lang w:val="en-US" w:eastAsia="zh-CN"/>
        </w:rPr>
        <w:t>34</w:t>
      </w:r>
      <w:r>
        <w:rPr>
          <w:rFonts w:hint="eastAsia"/>
          <w:color w:val="auto"/>
          <w:szCs w:val="21"/>
        </w:rPr>
        <w:t>类：数据备份与恢复产品、防火墙、入侵检测系统（I</w:t>
      </w:r>
      <w:r>
        <w:rPr>
          <w:color w:val="auto"/>
          <w:szCs w:val="21"/>
        </w:rPr>
        <w:t>DS</w:t>
      </w:r>
      <w:r>
        <w:rPr>
          <w:rFonts w:hint="eastAsia"/>
          <w:color w:val="auto"/>
          <w:szCs w:val="21"/>
        </w:rPr>
        <w:t>）、入侵防御系统（</w:t>
      </w:r>
      <w:r>
        <w:rPr>
          <w:color w:val="auto"/>
          <w:szCs w:val="21"/>
        </w:rPr>
        <w:t>IPS</w:t>
      </w:r>
      <w:r>
        <w:rPr>
          <w:rFonts w:hint="eastAsia"/>
          <w:color w:val="auto"/>
          <w:szCs w:val="21"/>
        </w:rPr>
        <w:t>）、</w:t>
      </w:r>
      <w:r>
        <w:rPr>
          <w:rFonts w:hint="eastAsia"/>
          <w:color w:val="auto"/>
          <w:szCs w:val="21"/>
          <w:lang w:val="en-US" w:eastAsia="zh-CN"/>
        </w:rPr>
        <w:t>网络和终端隔离产品</w:t>
      </w:r>
      <w:r>
        <w:rPr>
          <w:rFonts w:hint="eastAsia"/>
          <w:color w:val="auto"/>
          <w:szCs w:val="21"/>
        </w:rPr>
        <w:t>、反垃圾邮件产品、网络综合审计</w:t>
      </w:r>
      <w:r>
        <w:rPr>
          <w:rFonts w:hint="eastAsia"/>
          <w:color w:val="auto"/>
          <w:szCs w:val="21"/>
          <w:lang w:val="en-US" w:eastAsia="zh-CN"/>
        </w:rPr>
        <w:t>产品</w:t>
      </w:r>
      <w:r>
        <w:rPr>
          <w:rFonts w:hint="eastAsia"/>
          <w:color w:val="auto"/>
          <w:szCs w:val="21"/>
        </w:rPr>
        <w:t>、网络脆弱性扫描产品、安全数据库系统、网站恢复产品</w:t>
      </w:r>
      <w:r>
        <w:rPr>
          <w:rFonts w:hint="eastAsia"/>
          <w:color w:val="auto"/>
          <w:szCs w:val="21"/>
          <w:lang w:eastAsia="zh-CN"/>
        </w:rPr>
        <w:t>、</w:t>
      </w:r>
      <w:r>
        <w:rPr>
          <w:rFonts w:hint="eastAsia"/>
          <w:color w:val="auto"/>
          <w:szCs w:val="21"/>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6E776D8B">
      <w:pPr>
        <w:spacing w:before="120" w:line="320" w:lineRule="atLeast"/>
        <w:ind w:firstLine="420" w:firstLineChars="200"/>
        <w:rPr>
          <w:color w:val="auto"/>
        </w:rPr>
      </w:pPr>
      <w:bookmarkStart w:id="89" w:name="_Hlk19176155"/>
      <w:r>
        <w:rPr>
          <w:color w:val="auto"/>
        </w:rPr>
        <w:t>6.3.3澄清、说明或补正</w:t>
      </w:r>
    </w:p>
    <w:p w14:paraId="1F97CA81">
      <w:pPr>
        <w:spacing w:before="120" w:line="320" w:lineRule="atLeast"/>
        <w:ind w:firstLine="420" w:firstLineChars="200"/>
        <w:rPr>
          <w:color w:val="auto"/>
        </w:rPr>
      </w:pPr>
      <w:r>
        <w:rPr>
          <w:rFonts w:hint="eastAsia"/>
          <w:color w:val="auto"/>
        </w:rPr>
        <w:t>（1）对投标文件中含义不明确、同类问题表述不一致或者有明显文字和计算错误的内容，评审委员会应在</w:t>
      </w:r>
      <w:r>
        <w:rPr>
          <w:rFonts w:hint="eastAsia"/>
          <w:color w:val="auto"/>
          <w:szCs w:val="21"/>
        </w:rPr>
        <w:t>广西政府采购云平台</w:t>
      </w:r>
      <w:r>
        <w:rPr>
          <w:rFonts w:hint="eastAsia"/>
          <w:color w:val="auto"/>
        </w:rPr>
        <w:t>发布电子澄清函，要求投标人在平台设置的时间内作出必要的澄清、说明或者补正。投标人在</w:t>
      </w:r>
      <w:r>
        <w:rPr>
          <w:rFonts w:hint="eastAsia"/>
          <w:color w:val="auto"/>
          <w:szCs w:val="21"/>
        </w:rPr>
        <w:t>广西政府采购云平台</w:t>
      </w:r>
      <w:r>
        <w:rPr>
          <w:rFonts w:hint="eastAsia"/>
          <w:color w:val="auto"/>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2123D512">
      <w:pPr>
        <w:spacing w:before="120" w:line="320" w:lineRule="atLeast"/>
        <w:ind w:firstLine="420" w:firstLineChars="200"/>
        <w:rPr>
          <w:color w:val="auto"/>
        </w:rPr>
      </w:pPr>
      <w:r>
        <w:rPr>
          <w:rFonts w:hint="eastAsia"/>
          <w:color w:val="auto"/>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650E22B7">
      <w:pPr>
        <w:spacing w:before="120" w:line="320" w:lineRule="atLeast"/>
        <w:ind w:firstLine="420" w:firstLineChars="200"/>
        <w:rPr>
          <w:color w:val="auto"/>
        </w:rPr>
      </w:pPr>
      <w:r>
        <w:rPr>
          <w:color w:val="auto"/>
        </w:rPr>
        <w:t>6.3.4</w:t>
      </w:r>
      <w:r>
        <w:rPr>
          <w:rFonts w:hint="eastAsia"/>
          <w:color w:val="auto"/>
        </w:rPr>
        <w:t>报价</w:t>
      </w:r>
      <w:r>
        <w:rPr>
          <w:color w:val="auto"/>
        </w:rPr>
        <w:t>修正</w:t>
      </w:r>
    </w:p>
    <w:p w14:paraId="769B260D">
      <w:pPr>
        <w:spacing w:before="120" w:line="320" w:lineRule="atLeast"/>
        <w:ind w:firstLine="420" w:firstLineChars="200"/>
        <w:rPr>
          <w:color w:val="auto"/>
        </w:rPr>
      </w:pPr>
      <w:r>
        <w:rPr>
          <w:rFonts w:hint="eastAsia"/>
          <w:color w:val="auto"/>
        </w:rPr>
        <w:t>（1）报价出现前后不一致的，按照下列规定修正：</w:t>
      </w:r>
    </w:p>
    <w:p w14:paraId="2694F33A">
      <w:pPr>
        <w:spacing w:before="120" w:line="320" w:lineRule="atLeast"/>
        <w:ind w:firstLine="420" w:firstLineChars="200"/>
        <w:rPr>
          <w:color w:val="auto"/>
          <w:szCs w:val="21"/>
        </w:rPr>
      </w:pPr>
      <w:r>
        <w:rPr>
          <w:rFonts w:hint="eastAsia" w:ascii="宋体" w:hAnsi="宋体"/>
          <w:color w:val="auto"/>
          <w:szCs w:val="21"/>
        </w:rPr>
        <w:t>①</w:t>
      </w:r>
      <w:r>
        <w:rPr>
          <w:color w:val="auto"/>
          <w:szCs w:val="21"/>
        </w:rPr>
        <w:t>投标文件中开标一览表（报价表）内容与投标文件中相应内容不一致的，以开标一览表（报价表）为准；</w:t>
      </w:r>
    </w:p>
    <w:p w14:paraId="1BA28B38">
      <w:pPr>
        <w:spacing w:before="120" w:line="320" w:lineRule="atLeast"/>
        <w:ind w:firstLine="420" w:firstLineChars="200"/>
        <w:rPr>
          <w:color w:val="auto"/>
          <w:szCs w:val="21"/>
        </w:rPr>
      </w:pPr>
      <w:r>
        <w:rPr>
          <w:rFonts w:ascii="宋体" w:hAnsi="宋体"/>
          <w:color w:val="auto"/>
          <w:szCs w:val="21"/>
        </w:rPr>
        <w:t>②</w:t>
      </w:r>
      <w:r>
        <w:rPr>
          <w:color w:val="auto"/>
          <w:szCs w:val="21"/>
        </w:rPr>
        <w:t>大写金额和小写金额不一致的，以大写金额为准；</w:t>
      </w:r>
    </w:p>
    <w:p w14:paraId="5BAC777B">
      <w:pPr>
        <w:spacing w:before="120" w:line="320" w:lineRule="atLeast"/>
        <w:ind w:firstLine="420" w:firstLineChars="200"/>
        <w:rPr>
          <w:color w:val="auto"/>
          <w:szCs w:val="21"/>
        </w:rPr>
      </w:pPr>
      <w:r>
        <w:rPr>
          <w:rFonts w:hint="eastAsia"/>
          <w:color w:val="auto"/>
          <w:szCs w:val="21"/>
        </w:rPr>
        <w:t>③</w:t>
      </w:r>
      <w:r>
        <w:rPr>
          <w:color w:val="auto"/>
          <w:szCs w:val="21"/>
        </w:rPr>
        <w:t>单价金额小数点或者百分比有明显错位的，以开标一览表的总价为准，并修改单价；</w:t>
      </w:r>
    </w:p>
    <w:p w14:paraId="100F802B">
      <w:pPr>
        <w:spacing w:before="120" w:line="320" w:lineRule="atLeast"/>
        <w:ind w:firstLine="420" w:firstLineChars="200"/>
        <w:rPr>
          <w:color w:val="auto"/>
          <w:szCs w:val="21"/>
        </w:rPr>
      </w:pPr>
      <w:r>
        <w:rPr>
          <w:rFonts w:hint="eastAsia"/>
          <w:color w:val="auto"/>
          <w:szCs w:val="21"/>
        </w:rPr>
        <w:t>④</w:t>
      </w:r>
      <w:r>
        <w:rPr>
          <w:color w:val="auto"/>
          <w:szCs w:val="21"/>
        </w:rPr>
        <w:t>总价金额与按单价汇总金额不一致的，以单价金额计算结果为准</w:t>
      </w:r>
      <w:r>
        <w:rPr>
          <w:rFonts w:hint="eastAsia"/>
          <w:color w:val="auto"/>
          <w:szCs w:val="21"/>
        </w:rPr>
        <w:t>。</w:t>
      </w:r>
    </w:p>
    <w:p w14:paraId="7DC57286">
      <w:pPr>
        <w:spacing w:before="120" w:line="320" w:lineRule="atLeast"/>
        <w:ind w:firstLine="420" w:firstLineChars="200"/>
        <w:rPr>
          <w:color w:val="auto"/>
          <w:szCs w:val="21"/>
        </w:rPr>
      </w:pPr>
      <w:r>
        <w:rPr>
          <w:rFonts w:hint="eastAsia"/>
          <w:color w:val="auto"/>
          <w:szCs w:val="21"/>
        </w:rPr>
        <w:t>同时出现两种以上不一致的，按照上述</w:t>
      </w:r>
      <w:r>
        <w:rPr>
          <w:rFonts w:hint="eastAsia" w:ascii="宋体" w:hAnsi="宋体"/>
          <w:color w:val="auto"/>
          <w:szCs w:val="21"/>
        </w:rPr>
        <w:t>①-</w:t>
      </w:r>
      <w:r>
        <w:rPr>
          <w:rFonts w:hint="eastAsia"/>
          <w:color w:val="auto"/>
          <w:szCs w:val="21"/>
        </w:rPr>
        <w:t>④顺序修正。修正后的报价按照上述“</w:t>
      </w:r>
      <w:r>
        <w:rPr>
          <w:color w:val="auto"/>
          <w:szCs w:val="21"/>
        </w:rPr>
        <w:t>6.3.3</w:t>
      </w:r>
      <w:r>
        <w:rPr>
          <w:rFonts w:hint="eastAsia"/>
          <w:color w:val="auto"/>
          <w:szCs w:val="21"/>
        </w:rPr>
        <w:t>澄清、说明或补正”的规定经投标人确认后产生约束力，投标人不确认的，其投标无效处理。</w:t>
      </w:r>
    </w:p>
    <w:p w14:paraId="530F691C">
      <w:pPr>
        <w:spacing w:before="120" w:line="320" w:lineRule="atLeast"/>
        <w:ind w:firstLine="420" w:firstLineChars="200"/>
        <w:rPr>
          <w:color w:val="auto"/>
          <w:szCs w:val="21"/>
        </w:rPr>
      </w:pPr>
      <w:r>
        <w:rPr>
          <w:rFonts w:hint="eastAsia"/>
          <w:color w:val="auto"/>
          <w:szCs w:val="21"/>
        </w:rPr>
        <w:t>（</w:t>
      </w:r>
      <w:r>
        <w:rPr>
          <w:rFonts w:hint="eastAsia"/>
          <w:color w:val="auto"/>
          <w:szCs w:val="21"/>
          <w:lang w:val="en-US" w:eastAsia="zh-CN"/>
        </w:rPr>
        <w:t>2</w:t>
      </w:r>
      <w:r>
        <w:rPr>
          <w:rFonts w:hint="eastAsia"/>
          <w:color w:val="auto"/>
          <w:szCs w:val="21"/>
        </w:rPr>
        <w:t>）经投标人确认修正后的报价若超过采购预算金额或者最高限价，其投标文件作无效投标处理。</w:t>
      </w:r>
    </w:p>
    <w:p w14:paraId="1F9FE683">
      <w:pPr>
        <w:spacing w:before="120" w:line="320" w:lineRule="atLeast"/>
        <w:ind w:firstLine="420" w:firstLineChars="200"/>
        <w:rPr>
          <w:rFonts w:hint="eastAsia"/>
          <w:color w:val="auto"/>
          <w:szCs w:val="21"/>
        </w:rPr>
      </w:pPr>
      <w:r>
        <w:rPr>
          <w:rFonts w:hint="eastAsia"/>
          <w:color w:val="auto"/>
          <w:szCs w:val="21"/>
        </w:rPr>
        <w:t>（</w:t>
      </w:r>
      <w:r>
        <w:rPr>
          <w:rFonts w:hint="eastAsia"/>
          <w:color w:val="auto"/>
          <w:szCs w:val="21"/>
          <w:lang w:val="en-US" w:eastAsia="zh-CN"/>
        </w:rPr>
        <w:t>3</w:t>
      </w:r>
      <w:r>
        <w:rPr>
          <w:rFonts w:hint="eastAsia"/>
          <w:color w:val="auto"/>
          <w:szCs w:val="21"/>
        </w:rPr>
        <w:t>）经投标人确认修正后的报价作为签订合同的依据，并以此报价计算价格分。</w:t>
      </w:r>
    </w:p>
    <w:p w14:paraId="5E7F82FF">
      <w:pPr>
        <w:spacing w:before="120" w:line="320" w:lineRule="atLeast"/>
        <w:ind w:firstLine="420" w:firstLineChars="200"/>
        <w:rPr>
          <w:rFonts w:hint="eastAsia"/>
          <w:color w:val="auto"/>
          <w:szCs w:val="21"/>
          <w:lang w:val="en-US" w:eastAsia="zh-CN"/>
        </w:rPr>
      </w:pPr>
      <w:r>
        <w:rPr>
          <w:rFonts w:hint="eastAsia"/>
          <w:color w:val="auto"/>
          <w:szCs w:val="21"/>
          <w:lang w:val="en-US" w:eastAsia="zh-CN"/>
        </w:rPr>
        <w:t>6.3.5异常低价审查</w:t>
      </w:r>
    </w:p>
    <w:p w14:paraId="1565AC64">
      <w:pPr>
        <w:spacing w:before="120" w:line="320" w:lineRule="atLeast"/>
        <w:ind w:firstLine="420" w:firstLineChars="200"/>
        <w:rPr>
          <w:color w:val="auto"/>
          <w:szCs w:val="21"/>
        </w:rPr>
      </w:pPr>
      <w:r>
        <w:rPr>
          <w:color w:val="auto"/>
          <w:szCs w:val="21"/>
        </w:rPr>
        <w:t>本项目</w:t>
      </w:r>
      <w:r>
        <w:rPr>
          <w:rFonts w:hint="eastAsia"/>
          <w:color w:val="auto"/>
          <w:szCs w:val="21"/>
          <w:lang w:val="en-US" w:eastAsia="zh-CN"/>
        </w:rPr>
        <w:t>异常低价审查情形见</w:t>
      </w:r>
      <w:r>
        <w:rPr>
          <w:color w:val="auto"/>
          <w:szCs w:val="21"/>
        </w:rPr>
        <w:t>“</w:t>
      </w:r>
      <w:r>
        <w:rPr>
          <w:rFonts w:hint="eastAsia"/>
          <w:color w:val="auto"/>
          <w:szCs w:val="21"/>
          <w:lang w:eastAsia="zh-CN"/>
        </w:rPr>
        <w:t>投标人须知</w:t>
      </w:r>
      <w:r>
        <w:rPr>
          <w:color w:val="auto"/>
          <w:szCs w:val="21"/>
        </w:rPr>
        <w:t>前附表”规定。</w:t>
      </w:r>
    </w:p>
    <w:p w14:paraId="417E249F">
      <w:pPr>
        <w:numPr>
          <w:ilvl w:val="0"/>
          <w:numId w:val="0"/>
        </w:numPr>
        <w:spacing w:before="120" w:line="320" w:lineRule="atLeast"/>
        <w:ind w:firstLine="420" w:firstLineChars="200"/>
        <w:rPr>
          <w:rFonts w:hint="eastAsia"/>
          <w:color w:val="auto"/>
          <w:szCs w:val="21"/>
          <w:lang w:val="en-US" w:eastAsia="zh-CN"/>
        </w:rPr>
      </w:pPr>
      <w:r>
        <w:rPr>
          <w:rFonts w:hint="eastAsia"/>
          <w:color w:val="auto"/>
          <w:szCs w:val="21"/>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6FF7B915">
      <w:pPr>
        <w:spacing w:before="120" w:line="320" w:lineRule="atLeast"/>
        <w:ind w:firstLine="420" w:firstLineChars="200"/>
        <w:rPr>
          <w:rFonts w:hint="default" w:eastAsia="宋体"/>
          <w:color w:val="auto"/>
          <w:szCs w:val="21"/>
          <w:lang w:val="en-US" w:eastAsia="zh-CN"/>
        </w:rPr>
      </w:pPr>
      <w:r>
        <w:rPr>
          <w:rFonts w:hint="eastAsia"/>
          <w:color w:val="auto"/>
          <w:szCs w:val="21"/>
        </w:rPr>
        <w:t>书面证明应当按照上述“</w:t>
      </w:r>
      <w:r>
        <w:rPr>
          <w:color w:val="auto"/>
          <w:szCs w:val="21"/>
        </w:rPr>
        <w:t>6.3.3</w:t>
      </w:r>
      <w:r>
        <w:rPr>
          <w:rFonts w:hint="eastAsia"/>
          <w:color w:val="auto"/>
          <w:szCs w:val="21"/>
        </w:rPr>
        <w:t>澄清、说明或补正”的规定提交。</w:t>
      </w:r>
      <w:r>
        <w:rPr>
          <w:rFonts w:hint="eastAsia"/>
          <w:color w:val="auto"/>
          <w:szCs w:val="21"/>
          <w:lang w:val="en-US" w:eastAsia="zh-CN"/>
        </w:rPr>
        <w:t>如果响应供应商未按规定提供书面说明、证明材料，或者提供的书面说明、证明材料不能证明其报价合理性的</w:t>
      </w:r>
      <w:r>
        <w:rPr>
          <w:rFonts w:hint="eastAsia"/>
          <w:color w:val="auto"/>
          <w:szCs w:val="21"/>
        </w:rPr>
        <w:t>，评审委员会应当将其作为无效投标处理。</w:t>
      </w:r>
    </w:p>
    <w:p w14:paraId="598D902C">
      <w:pPr>
        <w:spacing w:before="120" w:line="320" w:lineRule="atLeast"/>
        <w:ind w:firstLine="420" w:firstLineChars="200"/>
        <w:rPr>
          <w:color w:val="auto"/>
          <w:szCs w:val="21"/>
        </w:rPr>
      </w:pPr>
      <w:r>
        <w:rPr>
          <w:rFonts w:hint="eastAsia"/>
          <w:color w:val="auto"/>
          <w:szCs w:val="21"/>
        </w:rPr>
        <w:t>6</w:t>
      </w:r>
      <w:r>
        <w:rPr>
          <w:color w:val="auto"/>
          <w:szCs w:val="21"/>
        </w:rPr>
        <w:t>.3.</w:t>
      </w:r>
      <w:r>
        <w:rPr>
          <w:rFonts w:hint="eastAsia"/>
          <w:color w:val="auto"/>
          <w:szCs w:val="21"/>
          <w:lang w:val="en-US" w:eastAsia="zh-CN"/>
        </w:rPr>
        <w:t>6</w:t>
      </w:r>
      <w:r>
        <w:rPr>
          <w:rFonts w:hint="eastAsia"/>
          <w:color w:val="auto"/>
          <w:szCs w:val="21"/>
        </w:rPr>
        <w:t>相同品牌认定（仅适用于货物采购项目）</w:t>
      </w:r>
    </w:p>
    <w:p w14:paraId="578DFEA1">
      <w:pPr>
        <w:spacing w:before="120" w:line="320" w:lineRule="atLeast"/>
        <w:ind w:firstLine="420" w:firstLineChars="200"/>
        <w:rPr>
          <w:color w:val="auto"/>
          <w:szCs w:val="21"/>
        </w:rPr>
      </w:pPr>
      <w:r>
        <w:rPr>
          <w:rFonts w:hint="eastAsia"/>
          <w:color w:val="auto"/>
          <w:szCs w:val="21"/>
        </w:rPr>
        <w:t>（1）单一产品采购项目，</w:t>
      </w:r>
      <w:r>
        <w:rPr>
          <w:color w:val="auto"/>
        </w:rPr>
        <w:t>不同</w:t>
      </w:r>
      <w:r>
        <w:rPr>
          <w:rFonts w:hint="eastAsia"/>
          <w:color w:val="auto"/>
        </w:rPr>
        <w:t>投标人</w:t>
      </w:r>
      <w:r>
        <w:rPr>
          <w:color w:val="auto"/>
        </w:rPr>
        <w:t>提供的产品品牌相同时，</w:t>
      </w:r>
      <w:r>
        <w:rPr>
          <w:rFonts w:hint="eastAsia"/>
          <w:color w:val="auto"/>
        </w:rPr>
        <w:t>按以下</w:t>
      </w:r>
      <w:r>
        <w:rPr>
          <w:color w:val="auto"/>
        </w:rPr>
        <w:t>规定</w:t>
      </w:r>
      <w:r>
        <w:rPr>
          <w:rFonts w:hint="eastAsia"/>
          <w:color w:val="auto"/>
        </w:rPr>
        <w:t>确定</w:t>
      </w:r>
      <w:r>
        <w:rPr>
          <w:bCs/>
          <w:color w:val="auto"/>
          <w:kern w:val="0"/>
          <w:szCs w:val="21"/>
        </w:rPr>
        <w:t>相同品牌的投标有效性</w:t>
      </w:r>
      <w:r>
        <w:rPr>
          <w:color w:val="auto"/>
        </w:rPr>
        <w:t>。</w:t>
      </w:r>
    </w:p>
    <w:bookmarkEnd w:id="89"/>
    <w:p w14:paraId="7142F1A8">
      <w:pPr>
        <w:spacing w:before="120" w:line="320" w:lineRule="atLeast"/>
        <w:ind w:firstLine="420" w:firstLineChars="200"/>
        <w:rPr>
          <w:color w:val="auto"/>
          <w:szCs w:val="21"/>
        </w:rPr>
      </w:pPr>
      <w:r>
        <w:rPr>
          <w:rFonts w:hint="eastAsia" w:ascii="宋体" w:hAnsi="宋体"/>
          <w:color w:val="auto"/>
          <w:szCs w:val="21"/>
        </w:rPr>
        <w:t>①采</w:t>
      </w:r>
      <w:r>
        <w:rPr>
          <w:rFonts w:hint="eastAsia"/>
          <w:color w:val="auto"/>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2A4D600">
      <w:pPr>
        <w:spacing w:before="120" w:line="320" w:lineRule="atLeast"/>
        <w:ind w:firstLine="420" w:firstLineChars="200"/>
        <w:rPr>
          <w:color w:val="auto"/>
          <w:szCs w:val="21"/>
        </w:rPr>
      </w:pPr>
      <w:r>
        <w:rPr>
          <w:rFonts w:ascii="宋体" w:hAnsi="宋体"/>
          <w:color w:val="auto"/>
          <w:szCs w:val="21"/>
        </w:rPr>
        <w:t>②</w:t>
      </w:r>
      <w:r>
        <w:rPr>
          <w:rFonts w:hint="eastAsia"/>
          <w:color w:val="auto"/>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CBEE815">
      <w:pPr>
        <w:spacing w:before="120" w:line="320" w:lineRule="atLeast"/>
        <w:ind w:firstLine="420" w:firstLineChars="200"/>
        <w:rPr>
          <w:color w:val="auto"/>
        </w:rPr>
      </w:pPr>
      <w:r>
        <w:rPr>
          <w:rFonts w:hint="eastAsia"/>
          <w:color w:val="auto"/>
          <w:szCs w:val="21"/>
        </w:rPr>
        <w:t>（2）非单一产品采购项目，</w:t>
      </w:r>
      <w:r>
        <w:rPr>
          <w:color w:val="auto"/>
          <w:szCs w:val="21"/>
        </w:rPr>
        <w:t>采购人应当确定核心产品，并在招标文件中载明。</w:t>
      </w:r>
      <w:r>
        <w:rPr>
          <w:rFonts w:hint="eastAsia"/>
          <w:color w:val="auto"/>
          <w:szCs w:val="21"/>
        </w:rPr>
        <w:t>不同投标人</w:t>
      </w:r>
      <w:r>
        <w:rPr>
          <w:color w:val="auto"/>
          <w:szCs w:val="21"/>
        </w:rPr>
        <w:t>提供的核心产品品牌相同的，按上述规定处理。核心产品</w:t>
      </w:r>
      <w:r>
        <w:rPr>
          <w:rFonts w:hint="eastAsia"/>
          <w:color w:val="auto"/>
          <w:szCs w:val="21"/>
        </w:rPr>
        <w:t>在第二章</w:t>
      </w:r>
      <w:r>
        <w:rPr>
          <w:color w:val="auto"/>
          <w:szCs w:val="21"/>
        </w:rPr>
        <w:t>采购需求规定。</w:t>
      </w:r>
    </w:p>
    <w:p w14:paraId="4D226A79">
      <w:pPr>
        <w:spacing w:before="120" w:line="320" w:lineRule="atLeast"/>
        <w:ind w:firstLine="420" w:firstLineChars="200"/>
        <w:rPr>
          <w:color w:val="auto"/>
          <w:szCs w:val="21"/>
        </w:rPr>
      </w:pPr>
      <w:r>
        <w:rPr>
          <w:color w:val="auto"/>
          <w:szCs w:val="21"/>
        </w:rPr>
        <w:t>6.3.</w:t>
      </w:r>
      <w:r>
        <w:rPr>
          <w:rFonts w:hint="eastAsia"/>
          <w:color w:val="auto"/>
          <w:szCs w:val="21"/>
          <w:lang w:val="en-US" w:eastAsia="zh-CN"/>
        </w:rPr>
        <w:t>7</w:t>
      </w:r>
      <w:r>
        <w:rPr>
          <w:color w:val="auto"/>
          <w:szCs w:val="21"/>
        </w:rPr>
        <w:t>串通投标认定</w:t>
      </w:r>
    </w:p>
    <w:p w14:paraId="627F1F58">
      <w:pPr>
        <w:spacing w:before="120" w:line="320" w:lineRule="atLeast"/>
        <w:ind w:firstLine="420" w:firstLineChars="200"/>
        <w:rPr>
          <w:color w:val="auto"/>
        </w:rPr>
      </w:pPr>
      <w:r>
        <w:rPr>
          <w:color w:val="auto"/>
          <w:szCs w:val="21"/>
        </w:rPr>
        <w:t>评审委员会须根据</w:t>
      </w:r>
      <w:r>
        <w:rPr>
          <w:rFonts w:hint="eastAsia"/>
          <w:color w:val="auto"/>
          <w:szCs w:val="21"/>
        </w:rPr>
        <w:t>以下</w:t>
      </w:r>
      <w:r>
        <w:rPr>
          <w:color w:val="auto"/>
          <w:szCs w:val="21"/>
        </w:rPr>
        <w:t>规定</w:t>
      </w:r>
      <w:r>
        <w:rPr>
          <w:rFonts w:hint="eastAsia"/>
          <w:color w:val="auto"/>
          <w:szCs w:val="21"/>
        </w:rPr>
        <w:t>认定投标人</w:t>
      </w:r>
      <w:r>
        <w:rPr>
          <w:color w:val="auto"/>
          <w:szCs w:val="21"/>
        </w:rPr>
        <w:t>是否有</w:t>
      </w:r>
      <w:r>
        <w:rPr>
          <w:bCs/>
          <w:color w:val="auto"/>
          <w:kern w:val="0"/>
          <w:szCs w:val="21"/>
        </w:rPr>
        <w:t>串通投标的行为</w:t>
      </w:r>
      <w:r>
        <w:rPr>
          <w:color w:val="auto"/>
        </w:rPr>
        <w:t>。</w:t>
      </w:r>
    </w:p>
    <w:p w14:paraId="573FEB8A">
      <w:pPr>
        <w:spacing w:before="120" w:line="320" w:lineRule="atLeast"/>
        <w:ind w:firstLine="420" w:firstLineChars="200"/>
        <w:rPr>
          <w:color w:val="auto"/>
          <w:szCs w:val="21"/>
        </w:rPr>
      </w:pPr>
      <w:bookmarkStart w:id="90" w:name="_Hlk19122026"/>
      <w:r>
        <w:rPr>
          <w:rFonts w:hint="eastAsia"/>
          <w:color w:val="auto"/>
          <w:szCs w:val="21"/>
        </w:rPr>
        <w:t>（1）</w:t>
      </w:r>
      <w:bookmarkEnd w:id="90"/>
      <w:r>
        <w:rPr>
          <w:color w:val="auto"/>
          <w:szCs w:val="21"/>
        </w:rPr>
        <w:t>根据《关于防治政府采购招标中串通投标行为的通知》</w:t>
      </w:r>
      <w:r>
        <w:rPr>
          <w:rFonts w:hint="eastAsia"/>
          <w:color w:val="auto"/>
          <w:szCs w:val="21"/>
        </w:rPr>
        <w:t>（</w:t>
      </w:r>
      <w:r>
        <w:rPr>
          <w:color w:val="auto"/>
          <w:szCs w:val="21"/>
        </w:rPr>
        <w:t>桂财采</w:t>
      </w:r>
      <w:r>
        <w:rPr>
          <w:rFonts w:hint="eastAsia"/>
          <w:color w:val="auto"/>
          <w:szCs w:val="21"/>
          <w:lang w:eastAsia="zh-CN"/>
        </w:rPr>
        <w:t>〔2016〕42号</w:t>
      </w:r>
      <w:r>
        <w:rPr>
          <w:rFonts w:hint="eastAsia"/>
          <w:color w:val="auto"/>
          <w:szCs w:val="21"/>
        </w:rPr>
        <w:t>）</w:t>
      </w:r>
      <w:r>
        <w:rPr>
          <w:color w:val="auto"/>
          <w:szCs w:val="21"/>
        </w:rPr>
        <w:t>规定，出现下述情况的，相关供应商的投标作无效投标处理。</w:t>
      </w:r>
    </w:p>
    <w:p w14:paraId="25FF4291">
      <w:pPr>
        <w:spacing w:before="120" w:line="320" w:lineRule="atLeast"/>
        <w:ind w:firstLine="420" w:firstLineChars="200"/>
        <w:rPr>
          <w:color w:val="auto"/>
          <w:szCs w:val="21"/>
        </w:rPr>
      </w:pPr>
      <w:bookmarkStart w:id="91" w:name="_Hlk19122039"/>
      <w:r>
        <w:rPr>
          <w:rFonts w:hint="eastAsia" w:ascii="宋体" w:hAnsi="宋体" w:cs="宋体"/>
          <w:color w:val="auto"/>
          <w:szCs w:val="21"/>
        </w:rPr>
        <w:t>①</w:t>
      </w:r>
      <w:r>
        <w:rPr>
          <w:color w:val="auto"/>
          <w:szCs w:val="21"/>
        </w:rPr>
        <w:t>单位负责人为同一人或者存在直接控股、管理关系，参加同一合同项下政府采购活动的不同供应商。</w:t>
      </w:r>
    </w:p>
    <w:p w14:paraId="7881943B">
      <w:pPr>
        <w:spacing w:before="120" w:line="320" w:lineRule="atLeast"/>
        <w:ind w:firstLine="420" w:firstLineChars="200"/>
        <w:rPr>
          <w:color w:val="auto"/>
          <w:szCs w:val="21"/>
        </w:rPr>
      </w:pPr>
      <w:r>
        <w:rPr>
          <w:rFonts w:hint="eastAsia"/>
          <w:color w:val="auto"/>
          <w:szCs w:val="21"/>
        </w:rPr>
        <w:t>②</w:t>
      </w:r>
      <w:r>
        <w:rPr>
          <w:color w:val="auto"/>
          <w:szCs w:val="21"/>
        </w:rPr>
        <w:t>授权给供应商后参加同一合同项（分标、分包）投标的生产厂商。</w:t>
      </w:r>
    </w:p>
    <w:p w14:paraId="24CD66B5">
      <w:pPr>
        <w:spacing w:before="120" w:line="320" w:lineRule="atLeast"/>
        <w:ind w:firstLine="420" w:firstLineChars="200"/>
        <w:rPr>
          <w:color w:val="auto"/>
          <w:szCs w:val="21"/>
        </w:rPr>
      </w:pPr>
      <w:r>
        <w:rPr>
          <w:rFonts w:hint="eastAsia"/>
          <w:color w:val="auto"/>
          <w:szCs w:val="21"/>
        </w:rPr>
        <w:t>③</w:t>
      </w:r>
      <w:r>
        <w:rPr>
          <w:color w:val="auto"/>
          <w:szCs w:val="21"/>
        </w:rPr>
        <w:t>视为或被认定为串通投标的相关供应商。</w:t>
      </w:r>
    </w:p>
    <w:bookmarkEnd w:id="91"/>
    <w:p w14:paraId="4918122D">
      <w:pPr>
        <w:spacing w:before="120" w:line="320" w:lineRule="atLeast"/>
        <w:ind w:firstLine="420" w:firstLineChars="200"/>
        <w:rPr>
          <w:color w:val="auto"/>
          <w:szCs w:val="21"/>
        </w:rPr>
      </w:pPr>
      <w:bookmarkStart w:id="92" w:name="_Hlk19122058"/>
      <w:r>
        <w:rPr>
          <w:rFonts w:hint="eastAsia"/>
          <w:color w:val="auto"/>
          <w:szCs w:val="21"/>
        </w:rPr>
        <w:t>（2）</w:t>
      </w:r>
      <w:bookmarkEnd w:id="92"/>
      <w:r>
        <w:rPr>
          <w:color w:val="auto"/>
          <w:szCs w:val="21"/>
        </w:rPr>
        <w:t>根据《关于防治政府采购招标中串通投标行为的通知》</w:t>
      </w:r>
      <w:r>
        <w:rPr>
          <w:rFonts w:hint="eastAsia"/>
          <w:color w:val="auto"/>
          <w:szCs w:val="21"/>
        </w:rPr>
        <w:t>（</w:t>
      </w:r>
      <w:r>
        <w:rPr>
          <w:color w:val="auto"/>
          <w:szCs w:val="21"/>
        </w:rPr>
        <w:t>桂财采</w:t>
      </w:r>
      <w:r>
        <w:rPr>
          <w:rFonts w:hint="eastAsia"/>
          <w:color w:val="auto"/>
          <w:szCs w:val="21"/>
          <w:lang w:eastAsia="zh-CN"/>
        </w:rPr>
        <w:t>〔2016〕42号</w:t>
      </w:r>
      <w:r>
        <w:rPr>
          <w:rFonts w:hint="eastAsia"/>
          <w:color w:val="auto"/>
          <w:szCs w:val="21"/>
        </w:rPr>
        <w:t>）</w:t>
      </w:r>
      <w:r>
        <w:rPr>
          <w:color w:val="auto"/>
          <w:szCs w:val="21"/>
        </w:rPr>
        <w:t>规定，有下列情形之一的视为</w:t>
      </w:r>
      <w:r>
        <w:rPr>
          <w:rFonts w:hint="eastAsia"/>
          <w:color w:val="auto"/>
          <w:szCs w:val="21"/>
        </w:rPr>
        <w:t>投标人</w:t>
      </w:r>
      <w:r>
        <w:rPr>
          <w:color w:val="auto"/>
          <w:szCs w:val="21"/>
        </w:rPr>
        <w:t>相互串通投标，投标文件将被视为无效。</w:t>
      </w:r>
    </w:p>
    <w:p w14:paraId="7DC7012A">
      <w:pPr>
        <w:spacing w:before="120" w:line="320" w:lineRule="atLeast"/>
        <w:ind w:firstLine="420" w:firstLineChars="200"/>
        <w:rPr>
          <w:color w:val="auto"/>
          <w:szCs w:val="21"/>
        </w:rPr>
      </w:pPr>
      <w:bookmarkStart w:id="93" w:name="_Hlk19122048"/>
      <w:r>
        <w:rPr>
          <w:rFonts w:hint="eastAsia" w:ascii="宋体" w:hAnsi="宋体" w:cs="宋体"/>
          <w:color w:val="auto"/>
          <w:szCs w:val="21"/>
        </w:rPr>
        <w:t>①</w:t>
      </w:r>
      <w:r>
        <w:rPr>
          <w:color w:val="auto"/>
          <w:szCs w:val="21"/>
        </w:rPr>
        <w:t>不同</w:t>
      </w:r>
      <w:r>
        <w:rPr>
          <w:rFonts w:hint="eastAsia"/>
          <w:color w:val="auto"/>
          <w:szCs w:val="21"/>
        </w:rPr>
        <w:t>投标人</w:t>
      </w:r>
      <w:r>
        <w:rPr>
          <w:color w:val="auto"/>
          <w:szCs w:val="21"/>
        </w:rPr>
        <w:t>的投标文件由同一单位或者个人编制；或不同</w:t>
      </w:r>
      <w:r>
        <w:rPr>
          <w:rFonts w:hint="eastAsia"/>
          <w:color w:val="auto"/>
          <w:szCs w:val="21"/>
        </w:rPr>
        <w:t>投标人</w:t>
      </w:r>
      <w:r>
        <w:rPr>
          <w:color w:val="auto"/>
          <w:szCs w:val="21"/>
        </w:rPr>
        <w:t>报名的IP地址一致的；</w:t>
      </w:r>
    </w:p>
    <w:p w14:paraId="7B19804B">
      <w:pPr>
        <w:spacing w:before="120" w:line="320" w:lineRule="atLeast"/>
        <w:ind w:firstLine="420" w:firstLineChars="200"/>
        <w:rPr>
          <w:color w:val="auto"/>
          <w:szCs w:val="21"/>
        </w:rPr>
      </w:pPr>
      <w:r>
        <w:rPr>
          <w:rFonts w:hint="eastAsia"/>
          <w:color w:val="auto"/>
          <w:szCs w:val="21"/>
        </w:rPr>
        <w:t>②</w:t>
      </w:r>
      <w:r>
        <w:rPr>
          <w:color w:val="auto"/>
          <w:szCs w:val="21"/>
        </w:rPr>
        <w:t>不同</w:t>
      </w:r>
      <w:r>
        <w:rPr>
          <w:rFonts w:hint="eastAsia"/>
          <w:color w:val="auto"/>
          <w:szCs w:val="21"/>
        </w:rPr>
        <w:t>投标人</w:t>
      </w:r>
      <w:r>
        <w:rPr>
          <w:color w:val="auto"/>
          <w:szCs w:val="21"/>
        </w:rPr>
        <w:t>委托同一单位或者个人办理投标事宜；</w:t>
      </w:r>
    </w:p>
    <w:p w14:paraId="5EFCB065">
      <w:pPr>
        <w:spacing w:before="120" w:line="320" w:lineRule="atLeast"/>
        <w:ind w:firstLine="420" w:firstLineChars="200"/>
        <w:rPr>
          <w:color w:val="auto"/>
          <w:szCs w:val="21"/>
        </w:rPr>
      </w:pPr>
      <w:r>
        <w:rPr>
          <w:rFonts w:hint="eastAsia"/>
          <w:color w:val="auto"/>
          <w:szCs w:val="21"/>
        </w:rPr>
        <w:t>③</w:t>
      </w:r>
      <w:r>
        <w:rPr>
          <w:color w:val="auto"/>
          <w:szCs w:val="21"/>
        </w:rPr>
        <w:t>不同的</w:t>
      </w:r>
      <w:r>
        <w:rPr>
          <w:rFonts w:hint="eastAsia"/>
          <w:color w:val="auto"/>
          <w:szCs w:val="21"/>
        </w:rPr>
        <w:t>投标人</w:t>
      </w:r>
      <w:r>
        <w:rPr>
          <w:color w:val="auto"/>
          <w:szCs w:val="21"/>
        </w:rPr>
        <w:t>的投标文件载明的项目管理员为同一个人；</w:t>
      </w:r>
    </w:p>
    <w:p w14:paraId="2EFD02DA">
      <w:pPr>
        <w:spacing w:before="120" w:line="320" w:lineRule="atLeast"/>
        <w:ind w:firstLine="420" w:firstLineChars="200"/>
        <w:rPr>
          <w:color w:val="auto"/>
          <w:szCs w:val="21"/>
        </w:rPr>
      </w:pPr>
      <w:r>
        <w:rPr>
          <w:rFonts w:hint="eastAsia"/>
          <w:color w:val="auto"/>
          <w:szCs w:val="21"/>
        </w:rPr>
        <w:t>④</w:t>
      </w:r>
      <w:r>
        <w:rPr>
          <w:color w:val="auto"/>
          <w:szCs w:val="21"/>
        </w:rPr>
        <w:t>不同</w:t>
      </w:r>
      <w:r>
        <w:rPr>
          <w:rFonts w:hint="eastAsia"/>
          <w:color w:val="auto"/>
          <w:szCs w:val="21"/>
        </w:rPr>
        <w:t>投标人</w:t>
      </w:r>
      <w:r>
        <w:rPr>
          <w:color w:val="auto"/>
          <w:szCs w:val="21"/>
        </w:rPr>
        <w:t>的投标文件异常一致或投标报价呈规律性差异；</w:t>
      </w:r>
    </w:p>
    <w:p w14:paraId="7714FBDC">
      <w:pPr>
        <w:spacing w:before="120" w:line="320" w:lineRule="atLeast"/>
        <w:ind w:firstLine="420" w:firstLineChars="200"/>
        <w:rPr>
          <w:color w:val="auto"/>
          <w:szCs w:val="21"/>
        </w:rPr>
      </w:pPr>
      <w:r>
        <w:rPr>
          <w:rFonts w:hint="eastAsia"/>
          <w:color w:val="auto"/>
          <w:szCs w:val="21"/>
        </w:rPr>
        <w:t>⑤</w:t>
      </w:r>
      <w:r>
        <w:rPr>
          <w:color w:val="auto"/>
          <w:szCs w:val="21"/>
        </w:rPr>
        <w:t>不同</w:t>
      </w:r>
      <w:r>
        <w:rPr>
          <w:rFonts w:hint="eastAsia"/>
          <w:color w:val="auto"/>
          <w:szCs w:val="21"/>
        </w:rPr>
        <w:t>投标人</w:t>
      </w:r>
      <w:r>
        <w:rPr>
          <w:color w:val="auto"/>
          <w:szCs w:val="21"/>
        </w:rPr>
        <w:t>的投标文件相互混装；</w:t>
      </w:r>
    </w:p>
    <w:p w14:paraId="3B6BDD8F">
      <w:pPr>
        <w:spacing w:before="120" w:line="320" w:lineRule="atLeast"/>
        <w:ind w:firstLine="420" w:firstLineChars="200"/>
        <w:rPr>
          <w:color w:val="auto"/>
          <w:szCs w:val="21"/>
        </w:rPr>
      </w:pPr>
      <w:r>
        <w:rPr>
          <w:rFonts w:hint="eastAsia"/>
          <w:color w:val="auto"/>
          <w:szCs w:val="21"/>
        </w:rPr>
        <w:t>⑥</w:t>
      </w:r>
      <w:r>
        <w:rPr>
          <w:color w:val="auto"/>
          <w:szCs w:val="21"/>
        </w:rPr>
        <w:t>不同</w:t>
      </w:r>
      <w:r>
        <w:rPr>
          <w:rFonts w:hint="eastAsia"/>
          <w:color w:val="auto"/>
          <w:szCs w:val="21"/>
        </w:rPr>
        <w:t>投标人</w:t>
      </w:r>
      <w:r>
        <w:rPr>
          <w:color w:val="auto"/>
          <w:szCs w:val="21"/>
        </w:rPr>
        <w:t>的保证金从同一单位或者个人账户转出。</w:t>
      </w:r>
    </w:p>
    <w:bookmarkEnd w:id="93"/>
    <w:p w14:paraId="6E899994">
      <w:pPr>
        <w:spacing w:before="120" w:line="320" w:lineRule="atLeast"/>
        <w:ind w:firstLine="420" w:firstLineChars="200"/>
        <w:rPr>
          <w:color w:val="auto"/>
          <w:szCs w:val="21"/>
        </w:rPr>
      </w:pPr>
      <w:bookmarkStart w:id="94" w:name="_Hlk19122102"/>
      <w:r>
        <w:rPr>
          <w:rFonts w:hint="eastAsia"/>
          <w:color w:val="auto"/>
          <w:szCs w:val="21"/>
        </w:rPr>
        <w:t>（3）</w:t>
      </w:r>
      <w:bookmarkEnd w:id="94"/>
      <w:r>
        <w:rPr>
          <w:color w:val="auto"/>
          <w:szCs w:val="21"/>
        </w:rPr>
        <w:t>根据《关于防治政府采购招标中串通投标行为的通知》</w:t>
      </w:r>
      <w:r>
        <w:rPr>
          <w:rFonts w:hint="eastAsia"/>
          <w:color w:val="auto"/>
          <w:szCs w:val="21"/>
        </w:rPr>
        <w:t>（</w:t>
      </w:r>
      <w:r>
        <w:rPr>
          <w:color w:val="auto"/>
          <w:szCs w:val="21"/>
        </w:rPr>
        <w:t>桂财采</w:t>
      </w:r>
      <w:r>
        <w:rPr>
          <w:rFonts w:hint="eastAsia"/>
          <w:color w:val="auto"/>
          <w:szCs w:val="21"/>
          <w:lang w:eastAsia="zh-CN"/>
        </w:rPr>
        <w:t>〔2016〕42号</w:t>
      </w:r>
      <w:r>
        <w:rPr>
          <w:rFonts w:hint="eastAsia"/>
          <w:color w:val="auto"/>
          <w:szCs w:val="21"/>
        </w:rPr>
        <w:t>）</w:t>
      </w:r>
      <w:r>
        <w:rPr>
          <w:color w:val="auto"/>
          <w:szCs w:val="21"/>
        </w:rPr>
        <w:t>规定，供应商有下列情形之一的，属于恶意串通行为，投标文件将被视为无效。</w:t>
      </w:r>
    </w:p>
    <w:p w14:paraId="1A787694">
      <w:pPr>
        <w:spacing w:before="120" w:line="320" w:lineRule="atLeast"/>
        <w:ind w:firstLine="420" w:firstLineChars="200"/>
        <w:rPr>
          <w:color w:val="auto"/>
          <w:szCs w:val="21"/>
        </w:rPr>
      </w:pPr>
      <w:bookmarkStart w:id="95" w:name="_Hlk19122095"/>
      <w:r>
        <w:rPr>
          <w:rFonts w:hint="eastAsia"/>
          <w:color w:val="auto"/>
          <w:szCs w:val="21"/>
        </w:rPr>
        <w:t>①</w:t>
      </w:r>
      <w:r>
        <w:rPr>
          <w:color w:val="auto"/>
          <w:szCs w:val="21"/>
        </w:rPr>
        <w:t>供应商直接或者间接从采购人或者采购代理机构处获得其他供应商的相关信息并修改其投标文件或者响应文件；</w:t>
      </w:r>
    </w:p>
    <w:p w14:paraId="43F71FF0">
      <w:pPr>
        <w:spacing w:before="120" w:line="320" w:lineRule="atLeast"/>
        <w:ind w:firstLine="420" w:firstLineChars="200"/>
        <w:rPr>
          <w:color w:val="auto"/>
          <w:szCs w:val="21"/>
        </w:rPr>
      </w:pPr>
      <w:r>
        <w:rPr>
          <w:rFonts w:hint="eastAsia"/>
          <w:color w:val="auto"/>
          <w:szCs w:val="21"/>
        </w:rPr>
        <w:t>②</w:t>
      </w:r>
      <w:r>
        <w:rPr>
          <w:color w:val="auto"/>
          <w:szCs w:val="21"/>
        </w:rPr>
        <w:t>供应商按照采购人或者采购代理机构的授意撤换、修改投标文件或者响应文件</w:t>
      </w:r>
      <w:r>
        <w:rPr>
          <w:rFonts w:hint="eastAsia"/>
          <w:color w:val="auto"/>
          <w:szCs w:val="21"/>
          <w:lang w:eastAsia="zh-CN"/>
        </w:rPr>
        <w:t>;</w:t>
      </w:r>
    </w:p>
    <w:p w14:paraId="481C2977">
      <w:pPr>
        <w:spacing w:before="120" w:line="320" w:lineRule="atLeast"/>
        <w:ind w:firstLine="420" w:firstLineChars="200"/>
        <w:rPr>
          <w:color w:val="auto"/>
          <w:szCs w:val="21"/>
        </w:rPr>
      </w:pPr>
      <w:r>
        <w:rPr>
          <w:rFonts w:hint="eastAsia"/>
          <w:color w:val="auto"/>
          <w:szCs w:val="21"/>
        </w:rPr>
        <w:t>③</w:t>
      </w:r>
      <w:r>
        <w:rPr>
          <w:color w:val="auto"/>
          <w:szCs w:val="21"/>
        </w:rPr>
        <w:t>供应商之间协商报价、技术方案等投标文件或者响应文件的实质性内容；</w:t>
      </w:r>
    </w:p>
    <w:p w14:paraId="3B14FA16">
      <w:pPr>
        <w:spacing w:before="120" w:line="320" w:lineRule="atLeast"/>
        <w:ind w:firstLine="420" w:firstLineChars="200"/>
        <w:rPr>
          <w:color w:val="auto"/>
          <w:szCs w:val="21"/>
        </w:rPr>
      </w:pPr>
      <w:r>
        <w:rPr>
          <w:rFonts w:hint="eastAsia"/>
          <w:color w:val="auto"/>
          <w:szCs w:val="21"/>
        </w:rPr>
        <w:t>④</w:t>
      </w:r>
      <w:r>
        <w:rPr>
          <w:color w:val="auto"/>
          <w:szCs w:val="21"/>
        </w:rPr>
        <w:t>属于同一集团、协会、商会等组织成员的供应商按照该组织要求协同参加政府采购活动；</w:t>
      </w:r>
    </w:p>
    <w:p w14:paraId="2AFB5A9B">
      <w:pPr>
        <w:spacing w:before="120" w:line="320" w:lineRule="atLeast"/>
        <w:ind w:firstLine="420" w:firstLineChars="200"/>
        <w:rPr>
          <w:color w:val="auto"/>
          <w:szCs w:val="21"/>
        </w:rPr>
      </w:pPr>
      <w:r>
        <w:rPr>
          <w:rFonts w:hint="eastAsia"/>
          <w:color w:val="auto"/>
          <w:szCs w:val="21"/>
        </w:rPr>
        <w:t>⑤</w:t>
      </w:r>
      <w:r>
        <w:rPr>
          <w:color w:val="auto"/>
          <w:szCs w:val="21"/>
        </w:rPr>
        <w:t>供应商之间事先约定一致抬高或者压低投标报价，或者在招标项目中事先约定轮流以高价位或者低价位中标，或者事先约定由某一特定供应商中标，然后再参加投标；</w:t>
      </w:r>
    </w:p>
    <w:p w14:paraId="50D07776">
      <w:pPr>
        <w:spacing w:before="120" w:line="320" w:lineRule="atLeast"/>
        <w:ind w:firstLine="420" w:firstLineChars="200"/>
        <w:rPr>
          <w:color w:val="auto"/>
          <w:szCs w:val="21"/>
        </w:rPr>
      </w:pPr>
      <w:r>
        <w:rPr>
          <w:rFonts w:hint="eastAsia"/>
          <w:color w:val="auto"/>
          <w:szCs w:val="21"/>
        </w:rPr>
        <w:t>⑥</w:t>
      </w:r>
      <w:r>
        <w:rPr>
          <w:color w:val="auto"/>
          <w:szCs w:val="21"/>
        </w:rPr>
        <w:t>供应商之间商定部分供应商放弃参加政府采购活动或者放弃中标；</w:t>
      </w:r>
    </w:p>
    <w:p w14:paraId="5E4D6E6A">
      <w:pPr>
        <w:spacing w:before="120" w:line="320" w:lineRule="atLeast"/>
        <w:ind w:firstLine="420" w:firstLineChars="200"/>
        <w:rPr>
          <w:color w:val="auto"/>
          <w:szCs w:val="21"/>
        </w:rPr>
      </w:pPr>
      <w:r>
        <w:rPr>
          <w:rFonts w:hint="eastAsia"/>
          <w:color w:val="auto"/>
          <w:szCs w:val="21"/>
        </w:rPr>
        <w:t>⑦</w:t>
      </w:r>
      <w:r>
        <w:rPr>
          <w:color w:val="auto"/>
          <w:szCs w:val="21"/>
        </w:rPr>
        <w:t>供应商与采购人或者采购代理机构之间、供应商相互之间，为谋求特定供应商中标或者排斥其他供应商的其他串通行为。</w:t>
      </w:r>
    </w:p>
    <w:bookmarkEnd w:id="95"/>
    <w:p w14:paraId="7F37D745">
      <w:pPr>
        <w:spacing w:before="120" w:line="320" w:lineRule="atLeast"/>
        <w:ind w:firstLine="420" w:firstLineChars="200"/>
        <w:rPr>
          <w:color w:val="auto"/>
          <w:szCs w:val="21"/>
        </w:rPr>
      </w:pPr>
      <w:r>
        <w:rPr>
          <w:color w:val="auto"/>
          <w:szCs w:val="21"/>
        </w:rPr>
        <w:t>6.3.</w:t>
      </w:r>
      <w:r>
        <w:rPr>
          <w:rFonts w:hint="eastAsia"/>
          <w:color w:val="auto"/>
          <w:szCs w:val="21"/>
          <w:lang w:val="en-US" w:eastAsia="zh-CN"/>
        </w:rPr>
        <w:t>8</w:t>
      </w:r>
      <w:r>
        <w:rPr>
          <w:color w:val="auto"/>
          <w:szCs w:val="21"/>
        </w:rPr>
        <w:t>投标</w:t>
      </w:r>
      <w:r>
        <w:rPr>
          <w:rFonts w:hint="eastAsia"/>
          <w:color w:val="auto"/>
          <w:szCs w:val="21"/>
        </w:rPr>
        <w:t>无效</w:t>
      </w:r>
      <w:r>
        <w:rPr>
          <w:color w:val="auto"/>
          <w:szCs w:val="21"/>
        </w:rPr>
        <w:t>认定</w:t>
      </w:r>
    </w:p>
    <w:p w14:paraId="4F58D4ED">
      <w:pPr>
        <w:spacing w:before="120" w:line="320" w:lineRule="atLeast"/>
        <w:ind w:firstLine="420" w:firstLineChars="200"/>
        <w:rPr>
          <w:color w:val="auto"/>
          <w:szCs w:val="21"/>
        </w:rPr>
      </w:pPr>
      <w:bookmarkStart w:id="96" w:name="_Hlk19113301"/>
      <w:r>
        <w:rPr>
          <w:rFonts w:hint="eastAsia"/>
          <w:color w:val="auto"/>
          <w:szCs w:val="21"/>
        </w:rPr>
        <w:t>（</w:t>
      </w:r>
      <w:r>
        <w:rPr>
          <w:color w:val="auto"/>
          <w:szCs w:val="21"/>
        </w:rPr>
        <w:t>1）在</w:t>
      </w:r>
      <w:r>
        <w:rPr>
          <w:rFonts w:hint="eastAsia"/>
          <w:color w:val="auto"/>
          <w:szCs w:val="21"/>
        </w:rPr>
        <w:t>评审过程中</w:t>
      </w:r>
      <w:r>
        <w:rPr>
          <w:color w:val="auto"/>
          <w:szCs w:val="21"/>
        </w:rPr>
        <w:t>如发现下列情形之一的，投标文件将被视为无效：</w:t>
      </w:r>
    </w:p>
    <w:p w14:paraId="1B57E9B4">
      <w:pPr>
        <w:spacing w:before="120" w:line="320" w:lineRule="atLeast"/>
        <w:ind w:firstLine="420" w:firstLineChars="200"/>
        <w:rPr>
          <w:color w:val="auto"/>
        </w:rPr>
      </w:pPr>
      <w:r>
        <w:rPr>
          <w:rFonts w:hint="eastAsia"/>
          <w:color w:val="auto"/>
          <w:szCs w:val="21"/>
        </w:rPr>
        <w:t>①</w:t>
      </w:r>
      <w:r>
        <w:rPr>
          <w:color w:val="auto"/>
          <w:szCs w:val="21"/>
        </w:rPr>
        <w:t>投标文件</w:t>
      </w:r>
      <w:r>
        <w:rPr>
          <w:rFonts w:hint="eastAsia"/>
          <w:color w:val="auto"/>
          <w:szCs w:val="21"/>
        </w:rPr>
        <w:t>存在法律、法规及监督部门有关文件规定的无效情形</w:t>
      </w:r>
      <w:r>
        <w:rPr>
          <w:color w:val="auto"/>
          <w:szCs w:val="21"/>
        </w:rPr>
        <w:t>。</w:t>
      </w:r>
    </w:p>
    <w:p w14:paraId="21FF05BD">
      <w:pPr>
        <w:spacing w:before="120" w:line="320" w:lineRule="atLeast"/>
        <w:ind w:firstLine="420" w:firstLineChars="200"/>
        <w:rPr>
          <w:color w:val="auto"/>
          <w:szCs w:val="21"/>
        </w:rPr>
      </w:pPr>
      <w:r>
        <w:rPr>
          <w:rFonts w:hint="eastAsia"/>
          <w:color w:val="auto"/>
          <w:szCs w:val="21"/>
        </w:rPr>
        <w:t>②</w:t>
      </w:r>
      <w:r>
        <w:rPr>
          <w:color w:val="auto"/>
          <w:szCs w:val="21"/>
        </w:rPr>
        <w:t>投标文件</w:t>
      </w:r>
      <w:r>
        <w:rPr>
          <w:rFonts w:hint="eastAsia"/>
          <w:color w:val="auto"/>
          <w:szCs w:val="21"/>
        </w:rPr>
        <w:t>存在招标文件规定的无效情形。</w:t>
      </w:r>
    </w:p>
    <w:bookmarkEnd w:id="96"/>
    <w:p w14:paraId="26C76488">
      <w:pPr>
        <w:spacing w:before="120" w:line="320" w:lineRule="atLeast"/>
        <w:ind w:firstLine="420" w:firstLineChars="200"/>
        <w:rPr>
          <w:color w:val="auto"/>
          <w:szCs w:val="21"/>
        </w:rPr>
      </w:pPr>
      <w:bookmarkStart w:id="97" w:name="_Hlk19113313"/>
      <w:r>
        <w:rPr>
          <w:rFonts w:hint="eastAsia"/>
          <w:color w:val="auto"/>
          <w:szCs w:val="21"/>
        </w:rPr>
        <w:t>（2）根据</w:t>
      </w:r>
      <w:r>
        <w:rPr>
          <w:color w:val="auto"/>
          <w:szCs w:val="21"/>
        </w:rPr>
        <w:t>财库</w:t>
      </w:r>
      <w:r>
        <w:rPr>
          <w:rFonts w:hint="eastAsia"/>
          <w:color w:val="auto"/>
          <w:szCs w:val="21"/>
        </w:rPr>
        <w:t>《</w:t>
      </w:r>
      <w:r>
        <w:rPr>
          <w:color w:val="auto"/>
          <w:szCs w:val="21"/>
        </w:rPr>
        <w:t>关于促进政府采购公平竞争优化营商环境的通知</w:t>
      </w:r>
      <w:r>
        <w:rPr>
          <w:rFonts w:hint="eastAsia"/>
          <w:color w:val="auto"/>
          <w:szCs w:val="21"/>
        </w:rPr>
        <w:t>》（</w:t>
      </w:r>
      <w:r>
        <w:rPr>
          <w:color w:val="auto"/>
          <w:szCs w:val="21"/>
        </w:rPr>
        <w:t>〔2019〕38号</w:t>
      </w:r>
      <w:r>
        <w:rPr>
          <w:rFonts w:hint="eastAsia"/>
          <w:color w:val="auto"/>
          <w:szCs w:val="21"/>
        </w:rPr>
        <w:t>）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bookmarkEnd w:id="97"/>
    <w:p w14:paraId="6469FD0C">
      <w:pPr>
        <w:spacing w:before="120" w:line="320" w:lineRule="atLeast"/>
        <w:ind w:firstLine="420" w:firstLineChars="200"/>
        <w:rPr>
          <w:color w:val="auto"/>
          <w:szCs w:val="21"/>
        </w:rPr>
      </w:pPr>
      <w:bookmarkStart w:id="98" w:name="_Hlk19113363"/>
      <w:r>
        <w:rPr>
          <w:color w:val="auto"/>
          <w:szCs w:val="21"/>
        </w:rPr>
        <w:t>6.3.</w:t>
      </w:r>
      <w:r>
        <w:rPr>
          <w:rFonts w:hint="eastAsia"/>
          <w:color w:val="auto"/>
          <w:szCs w:val="21"/>
          <w:lang w:val="en-US" w:eastAsia="zh-CN"/>
        </w:rPr>
        <w:t>9</w:t>
      </w:r>
      <w:r>
        <w:rPr>
          <w:color w:val="auto"/>
          <w:szCs w:val="21"/>
        </w:rPr>
        <w:t>比较与评价</w:t>
      </w:r>
    </w:p>
    <w:p w14:paraId="3131A7BF">
      <w:pPr>
        <w:spacing w:before="120" w:line="320" w:lineRule="atLeast"/>
        <w:ind w:firstLine="420" w:firstLineChars="200"/>
        <w:rPr>
          <w:color w:val="auto"/>
          <w:szCs w:val="21"/>
        </w:rPr>
      </w:pPr>
      <w:r>
        <w:rPr>
          <w:rFonts w:hint="eastAsia"/>
          <w:color w:val="auto"/>
          <w:szCs w:val="21"/>
        </w:rPr>
        <w:t>（1）评审委员会</w:t>
      </w:r>
      <w:r>
        <w:rPr>
          <w:color w:val="auto"/>
          <w:szCs w:val="21"/>
        </w:rPr>
        <w:t>按招标文件中规定的评审方法和标准，对符合性审查合格的投标文件进行综合比较与评价。</w:t>
      </w:r>
    </w:p>
    <w:p w14:paraId="46227254">
      <w:pPr>
        <w:spacing w:before="120" w:line="320" w:lineRule="atLeast"/>
        <w:ind w:firstLine="420" w:firstLineChars="200"/>
        <w:rPr>
          <w:color w:val="auto"/>
          <w:szCs w:val="21"/>
          <w:highlight w:val="none"/>
        </w:rPr>
      </w:pPr>
      <w:r>
        <w:rPr>
          <w:rFonts w:hint="eastAsia"/>
          <w:color w:val="auto"/>
          <w:szCs w:val="21"/>
        </w:rPr>
        <w:t>（2）</w:t>
      </w:r>
      <w:r>
        <w:rPr>
          <w:color w:val="auto"/>
          <w:szCs w:val="21"/>
        </w:rPr>
        <w:t>评审委员会各成员独立对每个有效供应商的投标文件进行评价</w:t>
      </w:r>
      <w:r>
        <w:rPr>
          <w:rFonts w:hint="eastAsia"/>
          <w:color w:val="auto"/>
          <w:szCs w:val="21"/>
        </w:rPr>
        <w:t>。评价</w:t>
      </w:r>
      <w:r>
        <w:rPr>
          <w:color w:val="auto"/>
          <w:szCs w:val="21"/>
        </w:rPr>
        <w:t>有误的应及时进行修正。评</w:t>
      </w:r>
      <w:r>
        <w:rPr>
          <w:rFonts w:hint="eastAsia"/>
          <w:color w:val="auto"/>
          <w:szCs w:val="21"/>
        </w:rPr>
        <w:t>分</w:t>
      </w:r>
      <w:r>
        <w:rPr>
          <w:color w:val="auto"/>
          <w:szCs w:val="21"/>
          <w:highlight w:val="none"/>
        </w:rPr>
        <w:t>标准如有客观分定义，评审委员会所有成员的客观分</w:t>
      </w:r>
      <w:r>
        <w:rPr>
          <w:rFonts w:hint="eastAsia"/>
          <w:color w:val="auto"/>
          <w:szCs w:val="21"/>
          <w:highlight w:val="none"/>
        </w:rPr>
        <w:t>评分分值</w:t>
      </w:r>
      <w:r>
        <w:rPr>
          <w:color w:val="auto"/>
          <w:szCs w:val="21"/>
          <w:highlight w:val="none"/>
        </w:rPr>
        <w:t>应当一致。</w:t>
      </w:r>
    </w:p>
    <w:p w14:paraId="0DFD3838">
      <w:pPr>
        <w:spacing w:before="120" w:line="320" w:lineRule="atLeast"/>
        <w:ind w:firstLine="420" w:firstLineChars="200"/>
        <w:rPr>
          <w:color w:val="auto"/>
          <w:szCs w:val="21"/>
          <w:highlight w:val="none"/>
        </w:rPr>
      </w:pPr>
      <w:r>
        <w:rPr>
          <w:rFonts w:hint="eastAsia"/>
          <w:color w:val="auto"/>
          <w:szCs w:val="21"/>
          <w:highlight w:val="none"/>
        </w:rPr>
        <w:t>（3）评审委员会</w:t>
      </w:r>
      <w:r>
        <w:rPr>
          <w:color w:val="auto"/>
          <w:szCs w:val="21"/>
          <w:highlight w:val="none"/>
        </w:rPr>
        <w:t>按</w:t>
      </w:r>
      <w:r>
        <w:rPr>
          <w:rFonts w:hint="eastAsia"/>
          <w:color w:val="auto"/>
          <w:szCs w:val="21"/>
          <w:highlight w:val="none"/>
        </w:rPr>
        <w:t>综合评</w:t>
      </w:r>
      <w:r>
        <w:rPr>
          <w:color w:val="auto"/>
          <w:szCs w:val="21"/>
          <w:highlight w:val="none"/>
        </w:rPr>
        <w:t>分由高到低的排列顺序推荐中标候选人</w:t>
      </w:r>
      <w:r>
        <w:rPr>
          <w:rFonts w:hint="eastAsia"/>
          <w:color w:val="auto"/>
          <w:szCs w:val="21"/>
          <w:highlight w:val="none"/>
        </w:rPr>
        <w:t>，中标候选人最多不超过3名。</w:t>
      </w:r>
      <w:r>
        <w:rPr>
          <w:color w:val="auto"/>
          <w:szCs w:val="21"/>
          <w:highlight w:val="none"/>
        </w:rPr>
        <w:t>若中标候选人综合</w:t>
      </w:r>
      <w:r>
        <w:rPr>
          <w:rFonts w:hint="eastAsia"/>
          <w:color w:val="auto"/>
          <w:szCs w:val="21"/>
          <w:highlight w:val="none"/>
        </w:rPr>
        <w:t>评</w:t>
      </w:r>
      <w:r>
        <w:rPr>
          <w:color w:val="auto"/>
          <w:szCs w:val="21"/>
          <w:highlight w:val="none"/>
        </w:rPr>
        <w:t>分相同的，按投标报价由低到高顺序排列；综合</w:t>
      </w:r>
      <w:r>
        <w:rPr>
          <w:rFonts w:hint="eastAsia"/>
          <w:color w:val="auto"/>
          <w:szCs w:val="21"/>
          <w:highlight w:val="none"/>
        </w:rPr>
        <w:t>评</w:t>
      </w:r>
      <w:r>
        <w:rPr>
          <w:color w:val="auto"/>
          <w:szCs w:val="21"/>
          <w:highlight w:val="none"/>
        </w:rPr>
        <w:t>分且投标报价相同的</w:t>
      </w:r>
      <w:r>
        <w:rPr>
          <w:color w:val="auto"/>
          <w:highlight w:val="none"/>
        </w:rPr>
        <w:t>并列</w:t>
      </w:r>
      <w:r>
        <w:rPr>
          <w:color w:val="auto"/>
          <w:szCs w:val="21"/>
          <w:highlight w:val="none"/>
        </w:rPr>
        <w:t>；中标候选人并列的，按技术部分得分由高到低顺序排列，若综合评分、投标报价、技术部分均相同的，按商务部分得分由高到低顺序排列</w:t>
      </w:r>
      <w:r>
        <w:rPr>
          <w:rFonts w:hint="eastAsia"/>
          <w:color w:val="auto"/>
          <w:szCs w:val="21"/>
          <w:highlight w:val="none"/>
        </w:rPr>
        <w:t>。</w:t>
      </w:r>
    </w:p>
    <w:p w14:paraId="0A5BB78D">
      <w:pPr>
        <w:spacing w:before="120" w:line="320" w:lineRule="atLeast"/>
        <w:ind w:firstLine="420" w:firstLineChars="200"/>
        <w:rPr>
          <w:color w:val="auto"/>
        </w:rPr>
      </w:pPr>
      <w:r>
        <w:rPr>
          <w:rFonts w:hint="eastAsia"/>
          <w:color w:val="auto"/>
          <w:szCs w:val="21"/>
        </w:rPr>
        <w:t>（</w:t>
      </w:r>
      <w:r>
        <w:rPr>
          <w:color w:val="auto"/>
          <w:szCs w:val="21"/>
        </w:rPr>
        <w:t>4</w:t>
      </w:r>
      <w:r>
        <w:rPr>
          <w:rFonts w:hint="eastAsia"/>
          <w:color w:val="auto"/>
          <w:szCs w:val="21"/>
        </w:rPr>
        <w:t>）评审委员会根据评审记录及评审结果编写评审报告，评审委员会成员均应当在评审报告上签字，对自己的评审意见承担法律责任。</w:t>
      </w:r>
      <w:r>
        <w:rPr>
          <w:color w:val="auto"/>
        </w:rPr>
        <w:t>评审报告签署前，经复核发现存在以</w:t>
      </w:r>
      <w:r>
        <w:rPr>
          <w:rFonts w:hint="eastAsia"/>
          <w:color w:val="auto"/>
        </w:rPr>
        <w:t>下</w:t>
      </w:r>
      <w:r>
        <w:rPr>
          <w:color w:val="auto"/>
        </w:rPr>
        <w:t>情形之一的，评审委员会应当当场修改评审结果，并在评审报告中记载；评审报告签署后，采购人或者采购代理机构发现存在以</w:t>
      </w:r>
      <w:r>
        <w:rPr>
          <w:rFonts w:hint="eastAsia"/>
          <w:color w:val="auto"/>
        </w:rPr>
        <w:t>下</w:t>
      </w:r>
      <w:r>
        <w:rPr>
          <w:color w:val="auto"/>
        </w:rPr>
        <w:t>情形之一的，应当组织原评审委员会进行重新评审。</w:t>
      </w:r>
    </w:p>
    <w:p w14:paraId="59B5A510">
      <w:pPr>
        <w:spacing w:before="120" w:line="320" w:lineRule="atLeast"/>
        <w:ind w:firstLine="420" w:firstLineChars="200"/>
        <w:rPr>
          <w:color w:val="auto"/>
        </w:rPr>
      </w:pPr>
      <w:r>
        <w:rPr>
          <w:color w:val="auto"/>
        </w:rPr>
        <w:t>分值汇总计算错误的；分项评分超出评分标准范围的；评审委员会成员对客观评审因素评分不一致的；经评审委员会认定评分畸高、畸低的。</w:t>
      </w:r>
    </w:p>
    <w:bookmarkEnd w:id="98"/>
    <w:p w14:paraId="294F588C">
      <w:pPr>
        <w:spacing w:before="120" w:line="320" w:lineRule="atLeast"/>
        <w:ind w:firstLine="422" w:firstLineChars="200"/>
        <w:outlineLvl w:val="2"/>
        <w:rPr>
          <w:b/>
          <w:bCs/>
          <w:color w:val="auto"/>
          <w:kern w:val="0"/>
          <w:szCs w:val="21"/>
        </w:rPr>
      </w:pPr>
      <w:r>
        <w:rPr>
          <w:b/>
          <w:bCs/>
          <w:color w:val="auto"/>
          <w:kern w:val="0"/>
          <w:szCs w:val="21"/>
        </w:rPr>
        <w:t>6.4确定中标人</w:t>
      </w:r>
    </w:p>
    <w:p w14:paraId="43D61C39">
      <w:pPr>
        <w:spacing w:before="120" w:line="276" w:lineRule="auto"/>
        <w:ind w:firstLine="420" w:firstLineChars="200"/>
        <w:rPr>
          <w:color w:val="auto"/>
          <w:szCs w:val="21"/>
        </w:rPr>
      </w:pPr>
      <w:r>
        <w:rPr>
          <w:rFonts w:hint="eastAsia"/>
          <w:color w:val="auto"/>
          <w:szCs w:val="21"/>
        </w:rPr>
        <w:t>6.4</w:t>
      </w:r>
      <w:r>
        <w:rPr>
          <w:color w:val="auto"/>
          <w:szCs w:val="21"/>
        </w:rPr>
        <w:t>.1采购代理机构在评审结束后2个工作日内将评审报告送采购人，采购人在5个工作日内按照评审报告中推荐的中标候选</w:t>
      </w:r>
      <w:r>
        <w:rPr>
          <w:rFonts w:hint="eastAsia"/>
          <w:color w:val="auto"/>
          <w:szCs w:val="21"/>
        </w:rPr>
        <w:t>人</w:t>
      </w:r>
      <w:r>
        <w:rPr>
          <w:color w:val="auto"/>
          <w:szCs w:val="21"/>
        </w:rPr>
        <w:t>顺序确定中标人。</w:t>
      </w:r>
      <w:r>
        <w:rPr>
          <w:rFonts w:hint="eastAsia"/>
          <w:color w:val="auto"/>
          <w:szCs w:val="21"/>
        </w:rPr>
        <w:t>中标候选人并列的，由采购人或者采购人委托评标委员会按照招标文件规定的方式确定中标人；招标文件未规定的，采取随机抽取的方式确定。</w:t>
      </w:r>
    </w:p>
    <w:p w14:paraId="0E541B60">
      <w:pPr>
        <w:spacing w:before="120" w:line="276" w:lineRule="auto"/>
        <w:ind w:firstLine="420" w:firstLineChars="200"/>
        <w:rPr>
          <w:color w:val="auto"/>
          <w:szCs w:val="21"/>
        </w:rPr>
      </w:pPr>
      <w:r>
        <w:rPr>
          <w:color w:val="auto"/>
          <w:szCs w:val="21"/>
        </w:rPr>
        <w:t>6.4.2</w:t>
      </w:r>
      <w:r>
        <w:rPr>
          <w:rFonts w:hint="eastAsia"/>
          <w:color w:val="auto"/>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53D4F8E">
      <w:pPr>
        <w:spacing w:before="120" w:line="320" w:lineRule="atLeast"/>
        <w:ind w:firstLine="422" w:firstLineChars="200"/>
        <w:outlineLvl w:val="2"/>
        <w:rPr>
          <w:b/>
          <w:bCs/>
          <w:color w:val="auto"/>
          <w:kern w:val="0"/>
          <w:szCs w:val="21"/>
        </w:rPr>
      </w:pPr>
      <w:r>
        <w:rPr>
          <w:b/>
          <w:bCs/>
          <w:color w:val="auto"/>
          <w:kern w:val="0"/>
          <w:szCs w:val="21"/>
        </w:rPr>
        <w:t>6.5</w:t>
      </w:r>
      <w:r>
        <w:rPr>
          <w:rFonts w:hint="eastAsia"/>
          <w:b/>
          <w:bCs/>
          <w:color w:val="auto"/>
          <w:kern w:val="0"/>
          <w:szCs w:val="21"/>
        </w:rPr>
        <w:t>结果公告</w:t>
      </w:r>
    </w:p>
    <w:p w14:paraId="54F37C32">
      <w:pPr>
        <w:spacing w:before="120" w:line="320" w:lineRule="atLeast"/>
        <w:ind w:firstLine="420" w:firstLineChars="200"/>
        <w:rPr>
          <w:color w:val="auto"/>
          <w:szCs w:val="21"/>
        </w:rPr>
      </w:pPr>
      <w:r>
        <w:rPr>
          <w:rFonts w:hint="eastAsia"/>
          <w:color w:val="auto"/>
          <w:szCs w:val="21"/>
        </w:rPr>
        <w:t>6</w:t>
      </w:r>
      <w:r>
        <w:rPr>
          <w:color w:val="auto"/>
          <w:szCs w:val="21"/>
        </w:rPr>
        <w:t>.5.1自中标人确定后2个工作日内，采购代理机构</w:t>
      </w:r>
      <w:r>
        <w:rPr>
          <w:rFonts w:hint="eastAsia"/>
          <w:color w:val="auto"/>
          <w:szCs w:val="21"/>
        </w:rPr>
        <w:t>按照投标人须知</w:t>
      </w:r>
      <w:r>
        <w:rPr>
          <w:rFonts w:hint="eastAsia"/>
          <w:color w:val="auto"/>
          <w:kern w:val="0"/>
          <w:szCs w:val="21"/>
        </w:rPr>
        <w:t>前附表的规定</w:t>
      </w:r>
      <w:r>
        <w:rPr>
          <w:color w:val="auto"/>
          <w:kern w:val="0"/>
          <w:szCs w:val="21"/>
        </w:rPr>
        <w:t>公告</w:t>
      </w:r>
      <w:r>
        <w:rPr>
          <w:color w:val="auto"/>
          <w:szCs w:val="21"/>
        </w:rPr>
        <w:t>中标结果。</w:t>
      </w:r>
    </w:p>
    <w:p w14:paraId="1DF301FA">
      <w:pPr>
        <w:spacing w:before="120" w:line="320" w:lineRule="atLeast"/>
        <w:ind w:firstLine="420" w:firstLineChars="200"/>
        <w:rPr>
          <w:color w:val="auto"/>
          <w:szCs w:val="21"/>
        </w:rPr>
      </w:pPr>
      <w:r>
        <w:rPr>
          <w:rFonts w:hint="eastAsia"/>
          <w:color w:val="auto"/>
          <w:szCs w:val="21"/>
        </w:rPr>
        <w:t>6</w:t>
      </w:r>
      <w:r>
        <w:rPr>
          <w:color w:val="auto"/>
          <w:szCs w:val="21"/>
        </w:rPr>
        <w:t>.5.2在发布</w:t>
      </w:r>
      <w:r>
        <w:rPr>
          <w:rFonts w:hint="eastAsia"/>
          <w:color w:val="auto"/>
          <w:szCs w:val="21"/>
        </w:rPr>
        <w:t>结果</w:t>
      </w:r>
      <w:r>
        <w:rPr>
          <w:color w:val="auto"/>
          <w:szCs w:val="21"/>
        </w:rPr>
        <w:t>公告的同时，采购代理机构以</w:t>
      </w:r>
      <w:r>
        <w:rPr>
          <w:rFonts w:hint="eastAsia"/>
          <w:color w:val="auto"/>
          <w:szCs w:val="21"/>
        </w:rPr>
        <w:t>投标人须知</w:t>
      </w:r>
      <w:r>
        <w:rPr>
          <w:color w:val="auto"/>
          <w:szCs w:val="21"/>
        </w:rPr>
        <w:t>前附表规定的形式向中标人发出中标通知书。中标通知书发出后，采购人改变中标结果，或者中标人放弃中标，应当承担相应的法律责任。</w:t>
      </w:r>
    </w:p>
    <w:p w14:paraId="3F1BBD28">
      <w:pPr>
        <w:spacing w:before="120" w:line="320" w:lineRule="atLeast"/>
        <w:ind w:firstLine="420" w:firstLineChars="200"/>
        <w:rPr>
          <w:b/>
          <w:bCs/>
          <w:color w:val="auto"/>
          <w:kern w:val="0"/>
          <w:szCs w:val="21"/>
        </w:rPr>
      </w:pPr>
      <w:r>
        <w:rPr>
          <w:rFonts w:hint="eastAsia"/>
          <w:color w:val="auto"/>
          <w:szCs w:val="21"/>
        </w:rPr>
        <w:t>6</w:t>
      </w:r>
      <w:r>
        <w:rPr>
          <w:color w:val="auto"/>
          <w:szCs w:val="21"/>
        </w:rPr>
        <w:t>.5.3</w:t>
      </w:r>
      <w:r>
        <w:rPr>
          <w:rFonts w:hint="eastAsia"/>
          <w:color w:val="auto"/>
          <w:szCs w:val="21"/>
        </w:rPr>
        <w:t>在发布结果公告的同时，</w:t>
      </w:r>
      <w:r>
        <w:rPr>
          <w:color w:val="auto"/>
          <w:szCs w:val="21"/>
        </w:rPr>
        <w:t>采购代理机构以</w:t>
      </w:r>
      <w:r>
        <w:rPr>
          <w:rFonts w:hint="eastAsia"/>
          <w:color w:val="auto"/>
          <w:szCs w:val="21"/>
        </w:rPr>
        <w:t>投标人须知</w:t>
      </w:r>
      <w:r>
        <w:rPr>
          <w:color w:val="auto"/>
          <w:szCs w:val="21"/>
        </w:rPr>
        <w:t>前附表规定的形式</w:t>
      </w:r>
      <w:r>
        <w:rPr>
          <w:rFonts w:hint="eastAsia"/>
          <w:color w:val="auto"/>
          <w:szCs w:val="21"/>
        </w:rPr>
        <w:t>向未中标人发出招标结果通知书，供应商自行承担未及时查收的后果。</w:t>
      </w:r>
    </w:p>
    <w:p w14:paraId="1614C6F8">
      <w:pPr>
        <w:suppressAutoHyphens/>
        <w:spacing w:before="120" w:line="320" w:lineRule="atLeast"/>
        <w:ind w:firstLine="422" w:firstLineChars="200"/>
        <w:outlineLvl w:val="2"/>
        <w:rPr>
          <w:b/>
          <w:bCs/>
          <w:color w:val="auto"/>
          <w:kern w:val="0"/>
          <w:szCs w:val="21"/>
        </w:rPr>
      </w:pPr>
      <w:r>
        <w:rPr>
          <w:b/>
          <w:bCs/>
          <w:color w:val="auto"/>
          <w:kern w:val="0"/>
          <w:szCs w:val="21"/>
        </w:rPr>
        <w:t>6.6</w:t>
      </w:r>
      <w:r>
        <w:rPr>
          <w:rFonts w:hint="eastAsia"/>
          <w:b/>
          <w:bCs/>
          <w:color w:val="auto"/>
          <w:kern w:val="0"/>
          <w:szCs w:val="21"/>
        </w:rPr>
        <w:t>废标</w:t>
      </w:r>
    </w:p>
    <w:p w14:paraId="61D0720F">
      <w:pPr>
        <w:spacing w:before="120" w:line="320" w:lineRule="atLeast"/>
        <w:ind w:firstLine="420" w:firstLineChars="200"/>
        <w:rPr>
          <w:color w:val="auto"/>
          <w:kern w:val="1"/>
          <w:szCs w:val="21"/>
        </w:rPr>
      </w:pPr>
      <w:r>
        <w:rPr>
          <w:color w:val="auto"/>
          <w:kern w:val="1"/>
          <w:szCs w:val="21"/>
        </w:rPr>
        <w:t>6.6.1</w:t>
      </w:r>
      <w:r>
        <w:rPr>
          <w:rFonts w:hint="eastAsia"/>
          <w:color w:val="auto"/>
          <w:kern w:val="1"/>
          <w:szCs w:val="21"/>
        </w:rPr>
        <w:t xml:space="preserve">出现下列情形之一，将导致项目废标： </w:t>
      </w:r>
    </w:p>
    <w:p w14:paraId="3DC82FF2">
      <w:pPr>
        <w:spacing w:before="120" w:line="320" w:lineRule="atLeast"/>
        <w:ind w:firstLine="420" w:firstLineChars="200"/>
        <w:rPr>
          <w:color w:val="auto"/>
          <w:szCs w:val="21"/>
        </w:rPr>
      </w:pPr>
      <w:r>
        <w:rPr>
          <w:rFonts w:hint="eastAsia"/>
          <w:color w:val="auto"/>
          <w:kern w:val="1"/>
          <w:szCs w:val="21"/>
        </w:rPr>
        <w:t>（1</w:t>
      </w:r>
      <w:r>
        <w:rPr>
          <w:rFonts w:hint="eastAsia"/>
          <w:color w:val="auto"/>
          <w:szCs w:val="21"/>
        </w:rPr>
        <w:t>）符合专业条件的供应商或者对招标文件做实质性响应的供应商不足三家；</w:t>
      </w:r>
    </w:p>
    <w:p w14:paraId="2247397F">
      <w:pPr>
        <w:spacing w:before="120" w:line="320" w:lineRule="atLeast"/>
        <w:ind w:firstLine="420" w:firstLineChars="200"/>
        <w:rPr>
          <w:color w:val="auto"/>
          <w:szCs w:val="21"/>
        </w:rPr>
      </w:pPr>
      <w:r>
        <w:rPr>
          <w:rFonts w:hint="eastAsia"/>
          <w:color w:val="auto"/>
          <w:szCs w:val="21"/>
        </w:rPr>
        <w:t>（2）出现影响采购公正的违法、违规行为的；</w:t>
      </w:r>
    </w:p>
    <w:p w14:paraId="2CDDAA14">
      <w:pPr>
        <w:spacing w:before="120" w:line="320" w:lineRule="atLeast"/>
        <w:ind w:firstLine="420" w:firstLineChars="200"/>
        <w:rPr>
          <w:color w:val="auto"/>
          <w:szCs w:val="21"/>
        </w:rPr>
      </w:pPr>
      <w:r>
        <w:rPr>
          <w:rFonts w:hint="eastAsia"/>
          <w:color w:val="auto"/>
          <w:szCs w:val="21"/>
        </w:rPr>
        <w:t>（3）供应商的报价均超过了采购预算，采购人不能支付的；</w:t>
      </w:r>
    </w:p>
    <w:p w14:paraId="75B1E6D8">
      <w:pPr>
        <w:spacing w:before="120" w:line="320" w:lineRule="atLeast"/>
        <w:ind w:firstLine="420" w:firstLineChars="200"/>
        <w:rPr>
          <w:color w:val="auto"/>
        </w:rPr>
      </w:pPr>
      <w:r>
        <w:rPr>
          <w:rFonts w:hint="eastAsia"/>
          <w:color w:val="auto"/>
          <w:szCs w:val="21"/>
        </w:rPr>
        <w:t>（4）</w:t>
      </w:r>
      <w:r>
        <w:rPr>
          <w:rFonts w:hint="eastAsia"/>
          <w:color w:val="auto"/>
        </w:rPr>
        <w:t>因发生重大变故或采购任务取消的。</w:t>
      </w:r>
    </w:p>
    <w:p w14:paraId="2E2B1B61">
      <w:pPr>
        <w:spacing w:before="120" w:line="320" w:lineRule="atLeast"/>
        <w:ind w:firstLine="420" w:firstLineChars="200"/>
        <w:rPr>
          <w:color w:val="auto"/>
          <w:szCs w:val="21"/>
        </w:rPr>
      </w:pPr>
      <w:r>
        <w:rPr>
          <w:color w:val="auto"/>
          <w:kern w:val="1"/>
          <w:szCs w:val="21"/>
        </w:rPr>
        <w:t>6.6.2</w:t>
      </w:r>
      <w:r>
        <w:rPr>
          <w:rFonts w:hint="eastAsia"/>
          <w:color w:val="auto"/>
          <w:kern w:val="1"/>
          <w:szCs w:val="21"/>
        </w:rPr>
        <w:t>废标后</w:t>
      </w:r>
      <w:r>
        <w:rPr>
          <w:rFonts w:hint="eastAsia"/>
          <w:color w:val="auto"/>
          <w:szCs w:val="21"/>
        </w:rPr>
        <w:t>采购</w:t>
      </w:r>
      <w:r>
        <w:rPr>
          <w:rFonts w:hint="eastAsia"/>
          <w:color w:val="auto"/>
          <w:kern w:val="1"/>
          <w:szCs w:val="21"/>
        </w:rPr>
        <w:t>代理机构将发布废标公告通知供应商。</w:t>
      </w:r>
      <w:bookmarkEnd w:id="86"/>
    </w:p>
    <w:bookmarkEnd w:id="83"/>
    <w:p w14:paraId="4E669EED">
      <w:pPr>
        <w:spacing w:before="120" w:line="320" w:lineRule="atLeast"/>
        <w:ind w:left="2" w:leftChars="1" w:firstLine="422" w:firstLineChars="200"/>
        <w:outlineLvl w:val="1"/>
        <w:rPr>
          <w:b/>
          <w:bCs/>
          <w:color w:val="auto"/>
          <w:kern w:val="0"/>
          <w:szCs w:val="21"/>
        </w:rPr>
      </w:pPr>
      <w:r>
        <w:rPr>
          <w:b/>
          <w:bCs/>
          <w:color w:val="auto"/>
          <w:kern w:val="0"/>
          <w:szCs w:val="21"/>
        </w:rPr>
        <w:t>7．合同</w:t>
      </w:r>
    </w:p>
    <w:p w14:paraId="139CB87D">
      <w:pPr>
        <w:spacing w:before="120" w:line="320" w:lineRule="atLeast"/>
        <w:ind w:firstLine="422" w:firstLineChars="200"/>
        <w:outlineLvl w:val="2"/>
        <w:rPr>
          <w:b/>
          <w:bCs/>
          <w:color w:val="auto"/>
          <w:kern w:val="0"/>
          <w:szCs w:val="21"/>
        </w:rPr>
      </w:pPr>
      <w:r>
        <w:rPr>
          <w:b/>
          <w:bCs/>
          <w:color w:val="auto"/>
          <w:kern w:val="0"/>
          <w:szCs w:val="21"/>
        </w:rPr>
        <w:t>7.1合同授予标准</w:t>
      </w:r>
    </w:p>
    <w:p w14:paraId="4DB73FE8">
      <w:pPr>
        <w:spacing w:before="120" w:line="320" w:lineRule="atLeast"/>
        <w:ind w:firstLine="420" w:firstLineChars="200"/>
        <w:rPr>
          <w:color w:val="auto"/>
          <w:szCs w:val="21"/>
        </w:rPr>
      </w:pPr>
      <w:r>
        <w:rPr>
          <w:color w:val="auto"/>
          <w:szCs w:val="21"/>
        </w:rPr>
        <w:t>合同将授予被确定实质上响应招标文件要求，具备履行合同能力，综合评分排名第一的供应商。在</w:t>
      </w:r>
      <w:r>
        <w:rPr>
          <w:rFonts w:hint="eastAsia"/>
          <w:color w:val="auto"/>
          <w:szCs w:val="21"/>
        </w:rPr>
        <w:t>中标</w:t>
      </w:r>
      <w:r>
        <w:rPr>
          <w:color w:val="auto"/>
          <w:szCs w:val="21"/>
        </w:rPr>
        <w:t>通知书发出前或签订合同前，如果</w:t>
      </w:r>
      <w:r>
        <w:rPr>
          <w:rFonts w:hint="eastAsia"/>
          <w:color w:val="auto"/>
          <w:szCs w:val="21"/>
        </w:rPr>
        <w:t>中标</w:t>
      </w:r>
      <w:r>
        <w:rPr>
          <w:color w:val="auto"/>
          <w:szCs w:val="21"/>
        </w:rPr>
        <w:t>人的组织机构</w:t>
      </w:r>
      <w:r>
        <w:rPr>
          <w:rFonts w:hint="eastAsia"/>
          <w:color w:val="auto"/>
          <w:szCs w:val="21"/>
        </w:rPr>
        <w:t>、</w:t>
      </w:r>
      <w:r>
        <w:rPr>
          <w:color w:val="auto"/>
          <w:szCs w:val="21"/>
        </w:rPr>
        <w:t>经营、财务状况发生较大变化，可能造成不能履行合同、无法按照</w:t>
      </w:r>
      <w:r>
        <w:rPr>
          <w:rFonts w:hint="eastAsia"/>
          <w:color w:val="auto"/>
          <w:szCs w:val="21"/>
        </w:rPr>
        <w:t>招标</w:t>
      </w:r>
      <w:r>
        <w:rPr>
          <w:color w:val="auto"/>
          <w:szCs w:val="21"/>
        </w:rPr>
        <w:t>文件要求提交履约保证金等情形，不符合中标条件或不满足供应商资格条件要求 ，应在</w:t>
      </w:r>
      <w:r>
        <w:rPr>
          <w:rFonts w:hint="eastAsia"/>
          <w:color w:val="auto"/>
          <w:szCs w:val="21"/>
        </w:rPr>
        <w:t>中标</w:t>
      </w:r>
      <w:r>
        <w:rPr>
          <w:color w:val="auto"/>
          <w:szCs w:val="21"/>
        </w:rPr>
        <w:t>通知书发出前或签订合同前及时书面告知采购人</w:t>
      </w:r>
      <w:r>
        <w:rPr>
          <w:rFonts w:hint="eastAsia"/>
          <w:color w:val="auto"/>
          <w:szCs w:val="21"/>
        </w:rPr>
        <w:t>，</w:t>
      </w:r>
      <w:r>
        <w:rPr>
          <w:color w:val="auto"/>
          <w:szCs w:val="21"/>
        </w:rPr>
        <w:t>未主动告知</w:t>
      </w:r>
      <w:r>
        <w:rPr>
          <w:rFonts w:hint="eastAsia"/>
          <w:color w:val="auto"/>
          <w:szCs w:val="21"/>
        </w:rPr>
        <w:t>，</w:t>
      </w:r>
      <w:r>
        <w:rPr>
          <w:color w:val="auto"/>
          <w:szCs w:val="21"/>
        </w:rPr>
        <w:t>给采购人造成损失的</w:t>
      </w:r>
      <w:r>
        <w:rPr>
          <w:rFonts w:hint="eastAsia"/>
          <w:color w:val="auto"/>
          <w:szCs w:val="21"/>
        </w:rPr>
        <w:t>，</w:t>
      </w:r>
      <w:r>
        <w:rPr>
          <w:color w:val="auto"/>
          <w:szCs w:val="21"/>
        </w:rPr>
        <w:t>采购人有权</w:t>
      </w:r>
      <w:r>
        <w:rPr>
          <w:rFonts w:hint="eastAsia"/>
          <w:color w:val="auto"/>
          <w:szCs w:val="21"/>
        </w:rPr>
        <w:t>取消其中标资格并</w:t>
      </w:r>
      <w:r>
        <w:rPr>
          <w:color w:val="auto"/>
          <w:szCs w:val="21"/>
        </w:rPr>
        <w:t>没收投标保证金</w:t>
      </w:r>
      <w:r>
        <w:rPr>
          <w:rFonts w:hint="eastAsia"/>
          <w:color w:val="auto"/>
          <w:szCs w:val="21"/>
        </w:rPr>
        <w:t>。</w:t>
      </w:r>
    </w:p>
    <w:p w14:paraId="6354AC65">
      <w:pPr>
        <w:spacing w:before="120" w:line="320" w:lineRule="atLeast"/>
        <w:ind w:firstLine="422" w:firstLineChars="200"/>
        <w:outlineLvl w:val="2"/>
        <w:rPr>
          <w:b/>
          <w:bCs/>
          <w:color w:val="auto"/>
          <w:kern w:val="0"/>
          <w:szCs w:val="21"/>
        </w:rPr>
      </w:pPr>
      <w:r>
        <w:rPr>
          <w:b/>
          <w:bCs/>
          <w:color w:val="auto"/>
          <w:kern w:val="0"/>
          <w:szCs w:val="21"/>
        </w:rPr>
        <w:t>7.2签订合同</w:t>
      </w:r>
    </w:p>
    <w:p w14:paraId="3CA4FD68">
      <w:pPr>
        <w:spacing w:before="120" w:line="320" w:lineRule="atLeast"/>
        <w:ind w:firstLine="420" w:firstLineChars="200"/>
        <w:rPr>
          <w:color w:val="auto"/>
          <w:szCs w:val="21"/>
        </w:rPr>
      </w:pPr>
      <w:bookmarkStart w:id="99" w:name="_Hlk93421039"/>
      <w:r>
        <w:rPr>
          <w:color w:val="auto"/>
          <w:szCs w:val="21"/>
        </w:rPr>
        <w:t>7.2.1如</w:t>
      </w:r>
      <w:r>
        <w:rPr>
          <w:rFonts w:hint="eastAsia"/>
          <w:color w:val="auto"/>
          <w:szCs w:val="21"/>
        </w:rPr>
        <w:t>招标</w:t>
      </w:r>
      <w:r>
        <w:rPr>
          <w:color w:val="auto"/>
          <w:szCs w:val="21"/>
        </w:rPr>
        <w:t>文件无</w:t>
      </w:r>
      <w:r>
        <w:rPr>
          <w:rFonts w:hint="eastAsia"/>
          <w:color w:val="auto"/>
          <w:szCs w:val="21"/>
        </w:rPr>
        <w:t>特别</w:t>
      </w:r>
      <w:r>
        <w:rPr>
          <w:color w:val="auto"/>
          <w:szCs w:val="21"/>
        </w:rPr>
        <w:t>规定，</w:t>
      </w:r>
      <w:r>
        <w:rPr>
          <w:rFonts w:hint="eastAsia"/>
          <w:color w:val="auto"/>
          <w:szCs w:val="21"/>
        </w:rPr>
        <w:t>中标人按招标文件确定的事项签订政府采购合同。</w:t>
      </w:r>
    </w:p>
    <w:p w14:paraId="4706BC50">
      <w:pPr>
        <w:spacing w:before="120" w:line="320" w:lineRule="atLeast"/>
        <w:ind w:firstLine="420" w:firstLineChars="200"/>
        <w:rPr>
          <w:color w:val="auto"/>
          <w:szCs w:val="21"/>
        </w:rPr>
      </w:pPr>
      <w:r>
        <w:rPr>
          <w:color w:val="auto"/>
          <w:szCs w:val="21"/>
        </w:rPr>
        <w:t>7.2.2</w:t>
      </w:r>
      <w:r>
        <w:rPr>
          <w:rFonts w:hint="eastAsia"/>
          <w:color w:val="auto"/>
          <w:szCs w:val="21"/>
        </w:rPr>
        <w:t>政府采购合同应当包括采购人与中标人的名称和住所、标的、数量、质量、价款或者报酬、履行期限及地点和方式、验收要求、违约责任、解决争议的方法等内容。</w:t>
      </w:r>
      <w:r>
        <w:rPr>
          <w:color w:val="auto"/>
          <w:szCs w:val="21"/>
        </w:rPr>
        <w:t>招标文件、中标人的投标文件及澄清文件等，均为签订政府采购合同的依据。</w:t>
      </w:r>
    </w:p>
    <w:p w14:paraId="2BFE6140">
      <w:pPr>
        <w:spacing w:before="120" w:line="320" w:lineRule="atLeast"/>
        <w:ind w:firstLine="420" w:firstLineChars="200"/>
        <w:rPr>
          <w:color w:val="auto"/>
          <w:szCs w:val="21"/>
        </w:rPr>
      </w:pPr>
      <w:r>
        <w:rPr>
          <w:color w:val="auto"/>
          <w:szCs w:val="21"/>
        </w:rPr>
        <w:t>7.2.3如中标人不按中标通知书的规定签订合同，</w:t>
      </w:r>
      <w:r>
        <w:rPr>
          <w:rFonts w:hint="eastAsia"/>
          <w:color w:val="auto"/>
          <w:szCs w:val="21"/>
        </w:rPr>
        <w:t>其投标保证金将不予退还，并报由同级政府采购监督管理部门处理。</w:t>
      </w:r>
    </w:p>
    <w:p w14:paraId="77626565">
      <w:pPr>
        <w:spacing w:before="120" w:line="320" w:lineRule="atLeast"/>
        <w:ind w:firstLine="420" w:firstLineChars="200"/>
        <w:rPr>
          <w:color w:val="auto"/>
          <w:szCs w:val="21"/>
        </w:rPr>
      </w:pPr>
      <w:r>
        <w:rPr>
          <w:rFonts w:hint="eastAsia"/>
          <w:color w:val="auto"/>
          <w:szCs w:val="21"/>
        </w:rPr>
        <w:t>7</w:t>
      </w:r>
      <w:r>
        <w:rPr>
          <w:color w:val="auto"/>
          <w:szCs w:val="21"/>
        </w:rPr>
        <w:t>.2.4</w:t>
      </w:r>
      <w:r>
        <w:rPr>
          <w:rFonts w:hint="eastAsia"/>
          <w:color w:val="auto"/>
          <w:szCs w:val="21"/>
        </w:rPr>
        <w:t>中标人拒绝与采购人签订合同的，采购人可以按照评审报告推荐的中标候选人名单排序，确定下一候选人为中标人，也可以重新开展政府采购活动。</w:t>
      </w:r>
    </w:p>
    <w:p w14:paraId="51721EA2">
      <w:pPr>
        <w:spacing w:before="120" w:line="320" w:lineRule="atLeast"/>
        <w:ind w:firstLine="420" w:firstLineChars="200"/>
        <w:rPr>
          <w:color w:val="auto"/>
          <w:szCs w:val="21"/>
        </w:rPr>
      </w:pPr>
      <w:bookmarkStart w:id="100" w:name="_Hlk155170999"/>
      <w:r>
        <w:rPr>
          <w:rFonts w:hint="eastAsia"/>
          <w:color w:val="auto"/>
          <w:szCs w:val="21"/>
        </w:rPr>
        <w:t>7</w:t>
      </w:r>
      <w:r>
        <w:rPr>
          <w:color w:val="auto"/>
          <w:szCs w:val="21"/>
        </w:rPr>
        <w:t>.2.5</w:t>
      </w:r>
      <w:r>
        <w:rPr>
          <w:rFonts w:hint="eastAsia"/>
          <w:color w:val="auto"/>
          <w:szCs w:val="21"/>
        </w:rPr>
        <w:t>采购人因不可抗力原因迟延签订合同的，应当自不可抗力事由消除之日起5个工作日内完成合同签订事宜。</w:t>
      </w:r>
    </w:p>
    <w:bookmarkEnd w:id="99"/>
    <w:bookmarkEnd w:id="100"/>
    <w:p w14:paraId="7617F088">
      <w:pPr>
        <w:spacing w:before="120" w:line="320" w:lineRule="atLeast"/>
        <w:ind w:firstLine="422" w:firstLineChars="200"/>
        <w:outlineLvl w:val="2"/>
        <w:rPr>
          <w:b/>
          <w:bCs/>
          <w:color w:val="auto"/>
          <w:kern w:val="0"/>
          <w:szCs w:val="21"/>
        </w:rPr>
      </w:pPr>
      <w:r>
        <w:rPr>
          <w:b/>
          <w:bCs/>
          <w:color w:val="auto"/>
          <w:kern w:val="0"/>
          <w:szCs w:val="21"/>
        </w:rPr>
        <w:t>7.3合同公告</w:t>
      </w:r>
    </w:p>
    <w:p w14:paraId="303DD41C">
      <w:pPr>
        <w:spacing w:before="120" w:line="320" w:lineRule="atLeast"/>
        <w:ind w:firstLine="420" w:firstLineChars="200"/>
        <w:rPr>
          <w:color w:val="auto"/>
          <w:szCs w:val="21"/>
        </w:rPr>
      </w:pPr>
      <w:bookmarkStart w:id="101" w:name="_Hlk93421052"/>
      <w:r>
        <w:rPr>
          <w:color w:val="auto"/>
          <w:szCs w:val="21"/>
        </w:rPr>
        <w:t>7.3.1如</w:t>
      </w:r>
      <w:r>
        <w:rPr>
          <w:rFonts w:hint="eastAsia"/>
          <w:color w:val="auto"/>
          <w:szCs w:val="21"/>
        </w:rPr>
        <w:t>招标</w:t>
      </w:r>
      <w:r>
        <w:rPr>
          <w:color w:val="auto"/>
          <w:szCs w:val="21"/>
        </w:rPr>
        <w:t>文件无特殊规定</w:t>
      </w:r>
      <w:r>
        <w:rPr>
          <w:rFonts w:hint="eastAsia"/>
          <w:color w:val="auto"/>
          <w:szCs w:val="21"/>
        </w:rPr>
        <w:t>，</w:t>
      </w:r>
      <w:r>
        <w:rPr>
          <w:color w:val="auto"/>
          <w:szCs w:val="21"/>
        </w:rPr>
        <w:t>中标人应在签订合同后1个工作日内，将政府采购合同副本送采购代理机构</w:t>
      </w:r>
      <w:r>
        <w:rPr>
          <w:rFonts w:hint="eastAsia"/>
          <w:color w:val="auto"/>
          <w:szCs w:val="21"/>
        </w:rPr>
        <w:t>存档</w:t>
      </w:r>
      <w:r>
        <w:rPr>
          <w:color w:val="auto"/>
          <w:szCs w:val="21"/>
        </w:rPr>
        <w:t>。</w:t>
      </w:r>
    </w:p>
    <w:p w14:paraId="44319782">
      <w:pPr>
        <w:spacing w:before="120" w:line="320" w:lineRule="atLeast"/>
        <w:ind w:firstLine="420" w:firstLineChars="200"/>
        <w:rPr>
          <w:color w:val="auto"/>
          <w:szCs w:val="21"/>
        </w:rPr>
      </w:pPr>
      <w:r>
        <w:rPr>
          <w:color w:val="auto"/>
          <w:szCs w:val="21"/>
        </w:rPr>
        <w:t>7.3.2采购人应当自政府采购合同签订之日起2个工作日内，将政府采购合同在省级以上人民政府财政部门指定的媒体上公告，但政府采购合同中涉及国家秘密、商业秘密的内容除外。</w:t>
      </w:r>
    </w:p>
    <w:p w14:paraId="1AD78984">
      <w:pPr>
        <w:spacing w:before="120" w:line="320" w:lineRule="atLeast"/>
        <w:ind w:firstLine="420" w:firstLineChars="200"/>
        <w:rPr>
          <w:color w:val="auto"/>
          <w:szCs w:val="21"/>
        </w:rPr>
      </w:pPr>
      <w:bookmarkStart w:id="102" w:name="_Hlk155171014"/>
      <w:r>
        <w:rPr>
          <w:rFonts w:hint="eastAsia"/>
          <w:color w:val="auto"/>
          <w:szCs w:val="21"/>
        </w:rPr>
        <w:t>7</w:t>
      </w:r>
      <w:r>
        <w:rPr>
          <w:color w:val="auto"/>
          <w:szCs w:val="21"/>
        </w:rPr>
        <w:t xml:space="preserve">.3.3 </w:t>
      </w:r>
      <w:r>
        <w:rPr>
          <w:rFonts w:hint="eastAsia"/>
          <w:color w:val="auto"/>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1"/>
    <w:bookmarkEnd w:id="102"/>
    <w:p w14:paraId="2DCD7CD4">
      <w:pPr>
        <w:spacing w:before="120" w:line="320" w:lineRule="atLeast"/>
        <w:ind w:firstLine="422" w:firstLineChars="200"/>
        <w:outlineLvl w:val="2"/>
        <w:rPr>
          <w:b/>
          <w:bCs/>
          <w:color w:val="auto"/>
          <w:kern w:val="0"/>
          <w:szCs w:val="21"/>
        </w:rPr>
      </w:pPr>
      <w:r>
        <w:rPr>
          <w:b/>
          <w:bCs/>
          <w:color w:val="auto"/>
          <w:kern w:val="0"/>
          <w:szCs w:val="21"/>
        </w:rPr>
        <w:t>7.4 履行合同</w:t>
      </w:r>
    </w:p>
    <w:p w14:paraId="1D685859">
      <w:pPr>
        <w:spacing w:before="120" w:line="320" w:lineRule="atLeast"/>
        <w:ind w:firstLine="420" w:firstLineChars="200"/>
        <w:rPr>
          <w:color w:val="auto"/>
          <w:szCs w:val="21"/>
        </w:rPr>
      </w:pPr>
      <w:bookmarkStart w:id="103" w:name="_Hlk93421061"/>
      <w:r>
        <w:rPr>
          <w:color w:val="auto"/>
          <w:szCs w:val="21"/>
        </w:rPr>
        <w:t>7.4.1</w:t>
      </w:r>
      <w:bookmarkStart w:id="104" w:name="_Toc308164814"/>
      <w:bookmarkStart w:id="105" w:name="_Toc217446070"/>
      <w:r>
        <w:rPr>
          <w:rFonts w:hint="eastAsia"/>
          <w:color w:val="auto"/>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3"/>
    <w:p w14:paraId="5F564A9C">
      <w:pPr>
        <w:spacing w:before="120" w:line="320" w:lineRule="atLeast"/>
        <w:ind w:firstLine="422" w:firstLineChars="200"/>
        <w:rPr>
          <w:b/>
          <w:bCs/>
          <w:color w:val="auto"/>
          <w:kern w:val="0"/>
          <w:szCs w:val="21"/>
        </w:rPr>
      </w:pPr>
      <w:r>
        <w:rPr>
          <w:b/>
          <w:bCs/>
          <w:color w:val="auto"/>
          <w:kern w:val="0"/>
          <w:szCs w:val="21"/>
        </w:rPr>
        <w:t>7.5履约验收</w:t>
      </w:r>
      <w:bookmarkEnd w:id="104"/>
      <w:bookmarkEnd w:id="105"/>
    </w:p>
    <w:p w14:paraId="7953824C">
      <w:pPr>
        <w:spacing w:before="120" w:line="320" w:lineRule="atLeast"/>
        <w:ind w:firstLine="420" w:firstLineChars="200"/>
        <w:rPr>
          <w:color w:val="auto"/>
          <w:szCs w:val="21"/>
        </w:rPr>
      </w:pPr>
      <w:bookmarkStart w:id="106" w:name="_Hlk93421069"/>
      <w:r>
        <w:rPr>
          <w:color w:val="auto"/>
          <w:szCs w:val="21"/>
        </w:rPr>
        <w:t>7.5.1采购人可以根据政府采购项目具体情况自行组织验收，或者委托政府采购代理机构、国家认可的质量检测机构开展采购项目履约验收工作。</w:t>
      </w:r>
    </w:p>
    <w:p w14:paraId="1D9A95D8">
      <w:pPr>
        <w:spacing w:before="120" w:line="320" w:lineRule="atLeast"/>
        <w:ind w:firstLine="420" w:firstLineChars="200"/>
        <w:rPr>
          <w:color w:val="auto"/>
          <w:szCs w:val="21"/>
        </w:rPr>
      </w:pPr>
      <w:r>
        <w:rPr>
          <w:color w:val="auto"/>
          <w:szCs w:val="21"/>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358EF45">
      <w:pPr>
        <w:spacing w:before="120" w:line="320" w:lineRule="atLeast"/>
        <w:ind w:firstLine="420" w:firstLineChars="200"/>
        <w:rPr>
          <w:color w:val="auto"/>
          <w:szCs w:val="21"/>
        </w:rPr>
      </w:pPr>
      <w:r>
        <w:rPr>
          <w:color w:val="auto"/>
          <w:szCs w:val="21"/>
        </w:rPr>
        <w:t>7.5.3采购合同项目完成验收后，采购人应当将验收原始记录、验收书等资料作为该采购项目档案妥善保管，不得伪造、变造、隐匿或者销毁，验收资料保存期为采购结束之日起至少保存15年。</w:t>
      </w:r>
    </w:p>
    <w:p w14:paraId="723414AC">
      <w:pPr>
        <w:spacing w:before="120" w:line="320" w:lineRule="atLeast"/>
        <w:ind w:firstLine="420" w:firstLineChars="200"/>
        <w:rPr>
          <w:color w:val="auto"/>
          <w:szCs w:val="21"/>
        </w:rPr>
      </w:pPr>
      <w:r>
        <w:rPr>
          <w:color w:val="auto"/>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106"/>
    <w:p w14:paraId="3671BBDA">
      <w:pPr>
        <w:spacing w:before="120" w:line="320" w:lineRule="atLeast"/>
        <w:ind w:left="2" w:leftChars="1" w:firstLine="422" w:firstLineChars="200"/>
        <w:outlineLvl w:val="1"/>
        <w:rPr>
          <w:b/>
          <w:bCs/>
          <w:color w:val="auto"/>
          <w:kern w:val="0"/>
          <w:szCs w:val="21"/>
        </w:rPr>
      </w:pPr>
      <w:bookmarkStart w:id="107" w:name="_Toc254970533"/>
      <w:bookmarkStart w:id="108" w:name="_Toc254970674"/>
      <w:r>
        <w:rPr>
          <w:b/>
          <w:bCs/>
          <w:color w:val="auto"/>
          <w:kern w:val="0"/>
          <w:szCs w:val="21"/>
        </w:rPr>
        <w:t>8．质疑和投诉</w:t>
      </w:r>
      <w:bookmarkEnd w:id="107"/>
      <w:bookmarkEnd w:id="108"/>
    </w:p>
    <w:p w14:paraId="702FA6E5">
      <w:pPr>
        <w:spacing w:before="120" w:line="320" w:lineRule="atLeast"/>
        <w:ind w:firstLine="422" w:firstLineChars="200"/>
        <w:outlineLvl w:val="2"/>
        <w:rPr>
          <w:b/>
          <w:bCs/>
          <w:color w:val="auto"/>
          <w:kern w:val="0"/>
          <w:szCs w:val="21"/>
        </w:rPr>
      </w:pPr>
      <w:r>
        <w:rPr>
          <w:b/>
          <w:bCs/>
          <w:color w:val="auto"/>
          <w:kern w:val="0"/>
          <w:szCs w:val="21"/>
        </w:rPr>
        <w:t>8.1质疑</w:t>
      </w:r>
    </w:p>
    <w:p w14:paraId="35B5A79B">
      <w:pPr>
        <w:spacing w:before="120" w:line="320" w:lineRule="atLeast"/>
        <w:ind w:firstLine="420" w:firstLineChars="200"/>
        <w:rPr>
          <w:color w:val="auto"/>
          <w:szCs w:val="21"/>
        </w:rPr>
      </w:pPr>
      <w:r>
        <w:rPr>
          <w:color w:val="auto"/>
          <w:szCs w:val="21"/>
        </w:rPr>
        <w:t>8.1.1质疑内容、时限</w:t>
      </w:r>
    </w:p>
    <w:p w14:paraId="1F3D18C5">
      <w:pPr>
        <w:spacing w:before="120" w:line="320" w:lineRule="atLeast"/>
        <w:ind w:firstLine="420" w:firstLineChars="200"/>
        <w:rPr>
          <w:color w:val="auto"/>
          <w:szCs w:val="21"/>
        </w:rPr>
      </w:pPr>
      <w:r>
        <w:rPr>
          <w:rFonts w:hint="eastAsia"/>
          <w:color w:val="auto"/>
          <w:szCs w:val="21"/>
        </w:rPr>
        <w:t>（1）供应商对政府采购活动有疑问的，可以向采购人或采购代理机构提出询问。采购人或者采购代理机构应当在3个工作日内对供应商依法提出的询问作出答复。</w:t>
      </w:r>
    </w:p>
    <w:p w14:paraId="3D918DC2">
      <w:pPr>
        <w:spacing w:before="120" w:line="320" w:lineRule="atLeast"/>
        <w:ind w:firstLine="420" w:firstLineChars="200"/>
        <w:rPr>
          <w:color w:val="auto"/>
          <w:szCs w:val="21"/>
        </w:rPr>
      </w:pPr>
      <w:r>
        <w:rPr>
          <w:rFonts w:hint="eastAsia"/>
          <w:color w:val="auto"/>
          <w:szCs w:val="21"/>
        </w:rPr>
        <w:t>（2）</w:t>
      </w:r>
      <w:r>
        <w:rPr>
          <w:rFonts w:hint="eastAsia"/>
          <w:color w:val="auto"/>
          <w:szCs w:val="21"/>
          <w:lang w:eastAsia="zh-CN"/>
        </w:rPr>
        <w:t>供应商</w:t>
      </w:r>
      <w:r>
        <w:rPr>
          <w:rFonts w:hint="eastAsia"/>
          <w:color w:val="auto"/>
          <w:szCs w:val="21"/>
        </w:rPr>
        <w:t>认为招标文件、采购过程、中标或者成交结果使自己的权益受到损害的，可以在知道或者应知其权益受到损害之日起7个工作日内向采购人或采购代理机构提出质疑。采购人或</w:t>
      </w:r>
      <w:r>
        <w:rPr>
          <w:color w:val="auto"/>
          <w:szCs w:val="21"/>
        </w:rPr>
        <w:t>采购代理机构在收到供应商书面质疑后7个工作日内，对质疑内容作出答复。</w:t>
      </w:r>
    </w:p>
    <w:p w14:paraId="59B17321">
      <w:pPr>
        <w:spacing w:before="120" w:line="320" w:lineRule="atLeast"/>
        <w:ind w:firstLine="420" w:firstLineChars="200"/>
        <w:rPr>
          <w:color w:val="auto"/>
          <w:szCs w:val="21"/>
        </w:rPr>
      </w:pPr>
      <w:r>
        <w:rPr>
          <w:color w:val="auto"/>
          <w:szCs w:val="21"/>
        </w:rPr>
        <w:t>8.1.2质疑形式</w:t>
      </w:r>
    </w:p>
    <w:p w14:paraId="68EAD7CC">
      <w:pPr>
        <w:spacing w:before="120" w:line="320" w:lineRule="atLeast"/>
        <w:ind w:firstLine="420" w:firstLineChars="200"/>
        <w:rPr>
          <w:color w:val="auto"/>
          <w:szCs w:val="21"/>
        </w:rPr>
      </w:pPr>
      <w:r>
        <w:rPr>
          <w:color w:val="auto"/>
          <w:szCs w:val="21"/>
        </w:rPr>
        <w:t>质疑应当采用</w:t>
      </w:r>
      <w:r>
        <w:rPr>
          <w:rFonts w:hint="eastAsia"/>
          <w:color w:val="auto"/>
          <w:szCs w:val="21"/>
        </w:rPr>
        <w:t>投标人须知</w:t>
      </w:r>
      <w:r>
        <w:rPr>
          <w:color w:val="auto"/>
          <w:szCs w:val="21"/>
        </w:rPr>
        <w:t>前附表所规定的形式，质疑书应明确阐述</w:t>
      </w:r>
      <w:r>
        <w:rPr>
          <w:rFonts w:hint="eastAsia"/>
          <w:color w:val="auto"/>
          <w:szCs w:val="21"/>
        </w:rPr>
        <w:t>招标文件</w:t>
      </w:r>
      <w:r>
        <w:rPr>
          <w:color w:val="auto"/>
          <w:szCs w:val="21"/>
        </w:rPr>
        <w:t>、</w:t>
      </w:r>
      <w:r>
        <w:rPr>
          <w:rFonts w:hint="eastAsia"/>
          <w:color w:val="auto"/>
          <w:szCs w:val="21"/>
        </w:rPr>
        <w:t>采购</w:t>
      </w:r>
      <w:r>
        <w:rPr>
          <w:color w:val="auto"/>
          <w:szCs w:val="21"/>
        </w:rPr>
        <w:t>过程或中标结果中使自己合法权益受到损害的实质性内容，提供相关事实、依据和证据及其来源或线索，便于有关单位调查、答复和处理。</w:t>
      </w:r>
    </w:p>
    <w:p w14:paraId="3C6048CE">
      <w:pPr>
        <w:spacing w:before="120" w:line="320" w:lineRule="atLeast"/>
        <w:ind w:firstLine="420" w:firstLineChars="200"/>
        <w:rPr>
          <w:color w:val="auto"/>
          <w:szCs w:val="21"/>
        </w:rPr>
      </w:pPr>
      <w:r>
        <w:rPr>
          <w:rFonts w:hint="eastAsia"/>
          <w:color w:val="auto"/>
          <w:szCs w:val="21"/>
        </w:rPr>
        <w:t>8</w:t>
      </w:r>
      <w:r>
        <w:rPr>
          <w:color w:val="auto"/>
          <w:szCs w:val="21"/>
        </w:rPr>
        <w:t>.1.3</w:t>
      </w:r>
      <w:r>
        <w:rPr>
          <w:rFonts w:hint="eastAsia"/>
          <w:color w:val="auto"/>
        </w:rPr>
        <w:t xml:space="preserve"> </w:t>
      </w:r>
      <w:r>
        <w:rPr>
          <w:rFonts w:hint="eastAsia"/>
          <w:color w:val="auto"/>
          <w:szCs w:val="21"/>
        </w:rPr>
        <w:t>供应商提出质疑应当提交质疑函和必要的证明材料。质疑函应当包括下列内容：</w:t>
      </w:r>
    </w:p>
    <w:p w14:paraId="4AAF52CB">
      <w:pPr>
        <w:spacing w:before="120" w:line="320" w:lineRule="atLeast"/>
        <w:ind w:firstLine="420" w:firstLineChars="200"/>
        <w:rPr>
          <w:color w:val="auto"/>
          <w:szCs w:val="21"/>
        </w:rPr>
      </w:pPr>
      <w:r>
        <w:rPr>
          <w:rFonts w:hint="eastAsia"/>
          <w:color w:val="auto"/>
          <w:szCs w:val="21"/>
        </w:rPr>
        <w:t>（1）供应商的姓名或者名称、地址、邮编、联系人及联系电话；</w:t>
      </w:r>
    </w:p>
    <w:p w14:paraId="63B739A7">
      <w:pPr>
        <w:spacing w:before="120" w:line="320" w:lineRule="atLeast"/>
        <w:ind w:firstLine="420" w:firstLineChars="200"/>
        <w:rPr>
          <w:color w:val="auto"/>
          <w:szCs w:val="21"/>
        </w:rPr>
      </w:pPr>
      <w:r>
        <w:rPr>
          <w:rFonts w:hint="eastAsia"/>
          <w:color w:val="auto"/>
          <w:szCs w:val="21"/>
        </w:rPr>
        <w:t>（2）质疑项目的名称、编号；</w:t>
      </w:r>
    </w:p>
    <w:p w14:paraId="156651EF">
      <w:pPr>
        <w:spacing w:before="120" w:line="320" w:lineRule="atLeast"/>
        <w:ind w:firstLine="420" w:firstLineChars="200"/>
        <w:rPr>
          <w:color w:val="auto"/>
          <w:szCs w:val="21"/>
        </w:rPr>
      </w:pPr>
      <w:r>
        <w:rPr>
          <w:rFonts w:hint="eastAsia"/>
          <w:color w:val="auto"/>
          <w:szCs w:val="21"/>
        </w:rPr>
        <w:t>（3）具体、明确的质疑事项和与质疑事项相关的请求；</w:t>
      </w:r>
    </w:p>
    <w:p w14:paraId="3B62C66E">
      <w:pPr>
        <w:spacing w:before="120" w:line="320" w:lineRule="atLeast"/>
        <w:ind w:firstLine="420" w:firstLineChars="200"/>
        <w:rPr>
          <w:color w:val="auto"/>
          <w:szCs w:val="21"/>
        </w:rPr>
      </w:pPr>
      <w:r>
        <w:rPr>
          <w:rFonts w:hint="eastAsia"/>
          <w:color w:val="auto"/>
          <w:szCs w:val="21"/>
        </w:rPr>
        <w:t>（4）事实依据；</w:t>
      </w:r>
    </w:p>
    <w:p w14:paraId="608EF13D">
      <w:pPr>
        <w:spacing w:before="120" w:line="320" w:lineRule="atLeast"/>
        <w:ind w:firstLine="420" w:firstLineChars="200"/>
        <w:rPr>
          <w:color w:val="auto"/>
          <w:szCs w:val="21"/>
        </w:rPr>
      </w:pPr>
      <w:r>
        <w:rPr>
          <w:rFonts w:hint="eastAsia"/>
          <w:color w:val="auto"/>
          <w:szCs w:val="21"/>
        </w:rPr>
        <w:t>（5）必要的法律依据；</w:t>
      </w:r>
    </w:p>
    <w:p w14:paraId="4EC79F1B">
      <w:pPr>
        <w:spacing w:before="120" w:line="320" w:lineRule="atLeast"/>
        <w:ind w:firstLine="420" w:firstLineChars="200"/>
        <w:rPr>
          <w:color w:val="auto"/>
          <w:szCs w:val="21"/>
        </w:rPr>
      </w:pPr>
      <w:r>
        <w:rPr>
          <w:rFonts w:hint="eastAsia"/>
          <w:color w:val="auto"/>
          <w:szCs w:val="21"/>
        </w:rPr>
        <w:t>（6）提出质疑的日期。</w:t>
      </w:r>
    </w:p>
    <w:p w14:paraId="69EA99CA">
      <w:pPr>
        <w:spacing w:before="120" w:line="320" w:lineRule="atLeast"/>
        <w:ind w:firstLine="420" w:firstLineChars="200"/>
        <w:rPr>
          <w:color w:val="auto"/>
          <w:szCs w:val="21"/>
        </w:rPr>
      </w:pPr>
      <w:r>
        <w:rPr>
          <w:rFonts w:hint="eastAsia"/>
          <w:color w:val="auto"/>
          <w:szCs w:val="21"/>
        </w:rPr>
        <w:t>供应商为自然人的，应当由本人签字；供应商为法人或者其他组织的，应当由法定代表人、主要负责人，或者其授权代表签字或者盖章，并加盖公章。</w:t>
      </w:r>
      <w:r>
        <w:rPr>
          <w:color w:val="auto"/>
          <w:szCs w:val="21"/>
        </w:rPr>
        <w:t xml:space="preserve"> </w:t>
      </w:r>
    </w:p>
    <w:p w14:paraId="431B3630">
      <w:pPr>
        <w:spacing w:before="120" w:line="320" w:lineRule="atLeast"/>
        <w:ind w:firstLine="422" w:firstLineChars="200"/>
        <w:outlineLvl w:val="2"/>
        <w:rPr>
          <w:b/>
          <w:bCs/>
          <w:color w:val="auto"/>
          <w:kern w:val="0"/>
          <w:szCs w:val="21"/>
        </w:rPr>
      </w:pPr>
      <w:r>
        <w:rPr>
          <w:b/>
          <w:bCs/>
          <w:color w:val="auto"/>
          <w:kern w:val="0"/>
          <w:szCs w:val="21"/>
        </w:rPr>
        <w:t>8.2投诉</w:t>
      </w:r>
    </w:p>
    <w:p w14:paraId="391FEEB6">
      <w:pPr>
        <w:spacing w:before="120" w:line="320" w:lineRule="atLeast"/>
        <w:ind w:firstLine="420" w:firstLineChars="200"/>
        <w:rPr>
          <w:color w:val="auto"/>
          <w:szCs w:val="21"/>
        </w:rPr>
      </w:pPr>
      <w:r>
        <w:rPr>
          <w:color w:val="auto"/>
          <w:szCs w:val="21"/>
        </w:rPr>
        <w:t>8.2.1供应商对采购人、采购代理机构的答复不满意，或者采购人、采购代理机构未在规定时间内答复的，可在答复期满后15个工作日内按有关规定，向同级财政部门投诉。</w:t>
      </w:r>
    </w:p>
    <w:p w14:paraId="595D1A6A">
      <w:pPr>
        <w:spacing w:before="120" w:line="320" w:lineRule="atLeast"/>
        <w:ind w:firstLine="420" w:firstLineChars="200"/>
        <w:rPr>
          <w:color w:val="auto"/>
          <w:szCs w:val="21"/>
        </w:rPr>
      </w:pPr>
      <w:r>
        <w:rPr>
          <w:color w:val="auto"/>
          <w:szCs w:val="21"/>
        </w:rPr>
        <w:t>8.2.</w:t>
      </w:r>
      <w:r>
        <w:rPr>
          <w:rFonts w:hint="eastAsia"/>
          <w:color w:val="auto"/>
          <w:szCs w:val="21"/>
        </w:rPr>
        <w:t>2投诉</w:t>
      </w:r>
      <w:r>
        <w:rPr>
          <w:color w:val="auto"/>
          <w:szCs w:val="21"/>
        </w:rPr>
        <w:t>书应使用财政部发布的</w:t>
      </w:r>
      <w:r>
        <w:rPr>
          <w:rFonts w:hint="eastAsia"/>
          <w:color w:val="auto"/>
          <w:szCs w:val="21"/>
        </w:rPr>
        <w:t>政府采购供应投诉书范本，并应按照“投诉书制作说明”进行编写。</w:t>
      </w:r>
    </w:p>
    <w:p w14:paraId="05AF6FC3">
      <w:pPr>
        <w:spacing w:before="120" w:line="320" w:lineRule="atLeast"/>
        <w:ind w:left="2" w:leftChars="1" w:firstLine="422" w:firstLineChars="200"/>
        <w:outlineLvl w:val="1"/>
        <w:rPr>
          <w:b/>
          <w:bCs/>
          <w:color w:val="auto"/>
          <w:kern w:val="0"/>
          <w:szCs w:val="21"/>
        </w:rPr>
      </w:pPr>
      <w:r>
        <w:rPr>
          <w:b/>
          <w:bCs/>
          <w:color w:val="auto"/>
          <w:kern w:val="0"/>
          <w:szCs w:val="21"/>
        </w:rPr>
        <w:t>9．其他事项</w:t>
      </w:r>
    </w:p>
    <w:p w14:paraId="0276F1F3">
      <w:pPr>
        <w:spacing w:before="120" w:line="320" w:lineRule="atLeast"/>
        <w:ind w:left="2" w:leftChars="1" w:firstLine="420" w:firstLineChars="200"/>
        <w:rPr>
          <w:color w:val="auto"/>
          <w:szCs w:val="21"/>
        </w:rPr>
      </w:pPr>
      <w:r>
        <w:rPr>
          <w:color w:val="auto"/>
          <w:szCs w:val="21"/>
        </w:rPr>
        <w:t>9.1代理服务收费由采购代理机构向中标人收取。签订合同前，中标人应向采购代理机构一次付清代理服务费。</w:t>
      </w:r>
    </w:p>
    <w:p w14:paraId="3E1EE7DB">
      <w:pPr>
        <w:spacing w:before="120" w:line="320" w:lineRule="atLeast"/>
        <w:ind w:left="2" w:leftChars="1" w:firstLine="420" w:firstLineChars="200"/>
        <w:rPr>
          <w:color w:val="auto"/>
          <w:szCs w:val="21"/>
        </w:rPr>
      </w:pPr>
      <w:r>
        <w:rPr>
          <w:color w:val="auto"/>
          <w:szCs w:val="21"/>
        </w:rPr>
        <w:t>9.2</w:t>
      </w:r>
      <w:r>
        <w:rPr>
          <w:rFonts w:hint="eastAsia"/>
          <w:color w:val="auto"/>
          <w:szCs w:val="21"/>
        </w:rPr>
        <w:t>电子交易活动的中止。采购过程中出现以下情形，导致电子交易平台无法正常运行，或者无法保证电子交易的公平、公正和安全时，采购机构可中止电子交易活动：</w:t>
      </w:r>
    </w:p>
    <w:p w14:paraId="037D5CA4">
      <w:pPr>
        <w:spacing w:before="120" w:line="276" w:lineRule="auto"/>
        <w:ind w:firstLine="420" w:firstLineChars="200"/>
        <w:rPr>
          <w:color w:val="auto"/>
          <w:szCs w:val="21"/>
        </w:rPr>
      </w:pPr>
      <w:r>
        <w:rPr>
          <w:rFonts w:hint="eastAsia"/>
          <w:color w:val="auto"/>
          <w:szCs w:val="21"/>
        </w:rPr>
        <w:t xml:space="preserve">（1）电子交易平台发生故障而无法登录访问的； </w:t>
      </w:r>
    </w:p>
    <w:p w14:paraId="7285ACA3">
      <w:pPr>
        <w:spacing w:before="120" w:line="276" w:lineRule="auto"/>
        <w:ind w:firstLine="420" w:firstLineChars="200"/>
        <w:rPr>
          <w:color w:val="auto"/>
          <w:szCs w:val="21"/>
        </w:rPr>
      </w:pPr>
      <w:r>
        <w:rPr>
          <w:rFonts w:hint="eastAsia"/>
          <w:color w:val="auto"/>
          <w:szCs w:val="21"/>
        </w:rPr>
        <w:t>（2）电子交易平台应用或数据库出现错误，不能进行正常操作的；</w:t>
      </w:r>
    </w:p>
    <w:p w14:paraId="5EEE9A4E">
      <w:pPr>
        <w:spacing w:before="120" w:line="276" w:lineRule="auto"/>
        <w:ind w:firstLine="420" w:firstLineChars="200"/>
        <w:rPr>
          <w:color w:val="auto"/>
          <w:szCs w:val="21"/>
        </w:rPr>
      </w:pPr>
      <w:r>
        <w:rPr>
          <w:rFonts w:hint="eastAsia"/>
          <w:color w:val="auto"/>
          <w:szCs w:val="21"/>
        </w:rPr>
        <w:t>（3）电子交易平台发现严重安全漏洞，有潜在泄密危险的；</w:t>
      </w:r>
    </w:p>
    <w:p w14:paraId="3AA856DB">
      <w:pPr>
        <w:spacing w:before="120" w:line="276" w:lineRule="auto"/>
        <w:ind w:firstLine="420" w:firstLineChars="200"/>
        <w:rPr>
          <w:color w:val="auto"/>
          <w:szCs w:val="21"/>
        </w:rPr>
      </w:pPr>
      <w:r>
        <w:rPr>
          <w:rFonts w:hint="eastAsia"/>
          <w:color w:val="auto"/>
          <w:szCs w:val="21"/>
        </w:rPr>
        <w:t xml:space="preserve">（4）病毒发作导致不能进行正常操作的； </w:t>
      </w:r>
    </w:p>
    <w:p w14:paraId="5E566CF2">
      <w:pPr>
        <w:spacing w:before="120" w:line="276" w:lineRule="auto"/>
        <w:ind w:firstLine="420" w:firstLineChars="200"/>
        <w:rPr>
          <w:color w:val="auto"/>
          <w:szCs w:val="21"/>
        </w:rPr>
      </w:pPr>
      <w:r>
        <w:rPr>
          <w:rFonts w:hint="eastAsia"/>
          <w:color w:val="auto"/>
          <w:szCs w:val="21"/>
        </w:rPr>
        <w:t>（</w:t>
      </w:r>
      <w:r>
        <w:rPr>
          <w:color w:val="auto"/>
          <w:szCs w:val="21"/>
        </w:rPr>
        <w:t>5</w:t>
      </w:r>
      <w:r>
        <w:rPr>
          <w:rFonts w:hint="eastAsia"/>
          <w:color w:val="auto"/>
          <w:szCs w:val="21"/>
        </w:rPr>
        <w:t>）其他无法保证电子交易的公平、公正和安全的情况。</w:t>
      </w:r>
    </w:p>
    <w:p w14:paraId="396917BC">
      <w:pPr>
        <w:tabs>
          <w:tab w:val="left" w:pos="4820"/>
        </w:tabs>
        <w:spacing w:before="120" w:line="360" w:lineRule="auto"/>
        <w:ind w:firstLine="420" w:firstLineChars="200"/>
        <w:rPr>
          <w:color w:val="auto"/>
          <w:szCs w:val="21"/>
        </w:rPr>
      </w:pPr>
      <w:r>
        <w:rPr>
          <w:rFonts w:hint="eastAsia"/>
          <w:color w:val="auto"/>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rPr>
        <w:t xml:space="preserve"> </w:t>
      </w:r>
    </w:p>
    <w:p w14:paraId="7962D945">
      <w:pPr>
        <w:spacing w:before="120" w:line="320" w:lineRule="atLeast"/>
        <w:ind w:left="2" w:leftChars="1" w:firstLine="420" w:firstLineChars="200"/>
        <w:rPr>
          <w:color w:val="auto"/>
          <w:szCs w:val="21"/>
        </w:rPr>
      </w:pPr>
      <w:r>
        <w:rPr>
          <w:color w:val="auto"/>
          <w:szCs w:val="21"/>
        </w:rPr>
        <w:t>9.3</w:t>
      </w:r>
      <w:r>
        <w:rPr>
          <w:rFonts w:hint="eastAsia"/>
          <w:color w:val="auto"/>
          <w:szCs w:val="21"/>
        </w:rPr>
        <w:t>本项目的附件及图纸</w:t>
      </w:r>
      <w:r>
        <w:rPr>
          <w:color w:val="auto"/>
          <w:szCs w:val="21"/>
        </w:rPr>
        <w:t>详见</w:t>
      </w:r>
      <w:r>
        <w:rPr>
          <w:rFonts w:hint="eastAsia"/>
          <w:color w:val="auto"/>
          <w:szCs w:val="21"/>
        </w:rPr>
        <w:t>投标人须知</w:t>
      </w:r>
      <w:r>
        <w:rPr>
          <w:color w:val="auto"/>
          <w:szCs w:val="21"/>
        </w:rPr>
        <w:t>前附表</w:t>
      </w:r>
      <w:r>
        <w:rPr>
          <w:rFonts w:hint="eastAsia"/>
          <w:color w:val="auto"/>
          <w:szCs w:val="21"/>
        </w:rPr>
        <w:t>。</w:t>
      </w:r>
    </w:p>
    <w:p w14:paraId="4B0EAC75">
      <w:pPr>
        <w:spacing w:before="120" w:line="320" w:lineRule="atLeast"/>
        <w:ind w:left="2" w:leftChars="1" w:firstLine="420" w:firstLineChars="200"/>
        <w:rPr>
          <w:color w:val="auto"/>
          <w:szCs w:val="21"/>
        </w:rPr>
      </w:pPr>
      <w:r>
        <w:rPr>
          <w:color w:val="auto"/>
          <w:szCs w:val="21"/>
        </w:rPr>
        <w:t>9.4</w:t>
      </w:r>
      <w:r>
        <w:rPr>
          <w:rFonts w:hint="eastAsia"/>
          <w:color w:val="auto"/>
          <w:szCs w:val="21"/>
        </w:rPr>
        <w:t>本项目的其他事项</w:t>
      </w:r>
      <w:r>
        <w:rPr>
          <w:color w:val="auto"/>
          <w:szCs w:val="21"/>
        </w:rPr>
        <w:t>详见</w:t>
      </w:r>
      <w:r>
        <w:rPr>
          <w:rFonts w:hint="eastAsia"/>
          <w:color w:val="auto"/>
          <w:szCs w:val="21"/>
        </w:rPr>
        <w:t>投标人须知</w:t>
      </w:r>
      <w:r>
        <w:rPr>
          <w:color w:val="auto"/>
          <w:szCs w:val="21"/>
        </w:rPr>
        <w:t>前附表</w:t>
      </w:r>
      <w:r>
        <w:rPr>
          <w:rFonts w:hint="eastAsia"/>
          <w:color w:val="auto"/>
          <w:szCs w:val="21"/>
        </w:rPr>
        <w:t>。</w:t>
      </w:r>
    </w:p>
    <w:p w14:paraId="1F615615">
      <w:pPr>
        <w:spacing w:before="120" w:line="320" w:lineRule="atLeast"/>
        <w:ind w:left="2" w:leftChars="1" w:firstLine="422" w:firstLineChars="200"/>
        <w:outlineLvl w:val="1"/>
        <w:rPr>
          <w:b/>
          <w:bCs/>
          <w:color w:val="auto"/>
          <w:kern w:val="0"/>
          <w:szCs w:val="21"/>
        </w:rPr>
      </w:pPr>
      <w:bookmarkStart w:id="109" w:name="_Toc254970690"/>
      <w:bookmarkStart w:id="110" w:name="_Toc254970549"/>
      <w:r>
        <w:rPr>
          <w:b/>
          <w:bCs/>
          <w:color w:val="auto"/>
          <w:kern w:val="0"/>
          <w:szCs w:val="21"/>
        </w:rPr>
        <w:t>10．</w:t>
      </w:r>
      <w:r>
        <w:rPr>
          <w:rFonts w:hint="eastAsia"/>
          <w:b/>
          <w:bCs/>
          <w:color w:val="auto"/>
          <w:kern w:val="0"/>
          <w:szCs w:val="21"/>
        </w:rPr>
        <w:t>其他说明</w:t>
      </w:r>
    </w:p>
    <w:p w14:paraId="09FB715A">
      <w:pPr>
        <w:spacing w:before="120" w:line="320" w:lineRule="atLeast"/>
        <w:ind w:left="2" w:leftChars="1" w:firstLine="420" w:firstLineChars="200"/>
        <w:rPr>
          <w:color w:val="auto"/>
          <w:kern w:val="0"/>
          <w:szCs w:val="21"/>
        </w:rPr>
      </w:pPr>
      <w:r>
        <w:rPr>
          <w:rFonts w:hint="eastAsia"/>
          <w:color w:val="auto"/>
          <w:kern w:val="0"/>
          <w:szCs w:val="21"/>
        </w:rPr>
        <w:t>1</w:t>
      </w:r>
      <w:r>
        <w:rPr>
          <w:color w:val="auto"/>
          <w:kern w:val="0"/>
          <w:szCs w:val="21"/>
        </w:rPr>
        <w:t>0.1</w:t>
      </w:r>
      <w:r>
        <w:rPr>
          <w:rFonts w:hint="eastAsia"/>
          <w:color w:val="auto"/>
          <w:kern w:val="0"/>
          <w:szCs w:val="21"/>
        </w:rPr>
        <w:t>其余未尽事宜按</w:t>
      </w:r>
      <w:r>
        <w:rPr>
          <w:color w:val="auto"/>
          <w:kern w:val="0"/>
          <w:szCs w:val="21"/>
        </w:rPr>
        <w:t>《中华人民共和国政府采购法》、《中华人民共和国政府采购法实施条例》</w:t>
      </w:r>
      <w:r>
        <w:rPr>
          <w:rFonts w:hint="eastAsia"/>
          <w:color w:val="auto"/>
          <w:kern w:val="0"/>
          <w:szCs w:val="21"/>
        </w:rPr>
        <w:t>的相关规定执行。</w:t>
      </w:r>
    </w:p>
    <w:p w14:paraId="28B073E9">
      <w:pPr>
        <w:spacing w:before="120" w:line="320" w:lineRule="atLeast"/>
        <w:ind w:left="2" w:leftChars="1" w:firstLine="420" w:firstLineChars="200"/>
        <w:rPr>
          <w:color w:val="auto"/>
        </w:rPr>
      </w:pPr>
      <w:r>
        <w:rPr>
          <w:color w:val="auto"/>
          <w:kern w:val="0"/>
          <w:szCs w:val="21"/>
        </w:rPr>
        <w:t>10.2</w:t>
      </w:r>
      <w:r>
        <w:rPr>
          <w:rFonts w:hint="eastAsia"/>
          <w:color w:val="auto"/>
        </w:rPr>
        <w:t>本</w:t>
      </w:r>
      <w:r>
        <w:rPr>
          <w:color w:val="auto"/>
        </w:rPr>
        <w:t>招标文件是根据国家有关法律及有关政策、法规和参照国际惯例编制，解释权属采购代理机构。</w:t>
      </w:r>
    </w:p>
    <w:p w14:paraId="1CD966DC">
      <w:pPr>
        <w:widowControl/>
        <w:jc w:val="left"/>
        <w:rPr>
          <w:color w:val="auto"/>
        </w:rPr>
      </w:pPr>
      <w:r>
        <w:rPr>
          <w:color w:val="auto"/>
        </w:rPr>
        <w:br w:type="page"/>
      </w:r>
    </w:p>
    <w:bookmarkEnd w:id="47"/>
    <w:p w14:paraId="4578B147">
      <w:pPr>
        <w:pStyle w:val="26"/>
        <w:snapToGrid w:val="0"/>
        <w:spacing w:before="120" w:after="120" w:line="320" w:lineRule="exact"/>
        <w:jc w:val="center"/>
        <w:outlineLvl w:val="0"/>
        <w:rPr>
          <w:rFonts w:ascii="Times New Roman" w:hAnsi="Times New Roman" w:cs="Times New Roman"/>
          <w:color w:val="auto"/>
          <w:sz w:val="32"/>
          <w:szCs w:val="32"/>
        </w:rPr>
      </w:pPr>
      <w:bookmarkStart w:id="111" w:name="_Toc14272"/>
      <w:r>
        <w:rPr>
          <w:rFonts w:ascii="Times New Roman" w:hAnsi="Times New Roman" w:cs="Times New Roman"/>
          <w:color w:val="auto"/>
          <w:sz w:val="32"/>
          <w:szCs w:val="32"/>
        </w:rPr>
        <w:t>第四章  评审方法及标准</w:t>
      </w:r>
      <w:bookmarkEnd w:id="111"/>
    </w:p>
    <w:p w14:paraId="7ECA45C7">
      <w:pPr>
        <w:spacing w:before="120" w:line="320" w:lineRule="atLeast"/>
        <w:ind w:firstLine="413" w:firstLineChars="196"/>
        <w:outlineLvl w:val="1"/>
        <w:rPr>
          <w:b/>
          <w:bCs/>
          <w:color w:val="auto"/>
          <w:kern w:val="0"/>
          <w:szCs w:val="21"/>
        </w:rPr>
      </w:pPr>
      <w:bookmarkStart w:id="112" w:name="_Hlk93421148"/>
      <w:r>
        <w:rPr>
          <w:rFonts w:hint="eastAsia"/>
          <w:b/>
          <w:bCs/>
          <w:color w:val="auto"/>
          <w:kern w:val="0"/>
          <w:szCs w:val="21"/>
        </w:rPr>
        <w:t>1.</w:t>
      </w:r>
      <w:r>
        <w:rPr>
          <w:b/>
          <w:bCs/>
          <w:color w:val="auto"/>
          <w:kern w:val="0"/>
          <w:szCs w:val="21"/>
        </w:rPr>
        <w:t>评审方法</w:t>
      </w:r>
    </w:p>
    <w:p w14:paraId="4203CC43">
      <w:pPr>
        <w:suppressAutoHyphens/>
        <w:spacing w:before="120" w:line="320" w:lineRule="atLeast"/>
        <w:ind w:firstLine="420" w:firstLineChars="200"/>
        <w:rPr>
          <w:color w:val="auto"/>
        </w:rPr>
      </w:pPr>
      <w:r>
        <w:rPr>
          <w:color w:val="auto"/>
          <w:szCs w:val="21"/>
        </w:rPr>
        <w:sym w:font="Wingdings 2" w:char="F052"/>
      </w:r>
      <w:r>
        <w:rPr>
          <w:color w:val="auto"/>
        </w:rPr>
        <w:t>本项目采用综合评分法进行评审。</w:t>
      </w:r>
    </w:p>
    <w:p w14:paraId="46A2A30D">
      <w:pPr>
        <w:suppressAutoHyphens/>
        <w:spacing w:before="120" w:line="320" w:lineRule="atLeast"/>
        <w:ind w:firstLine="420" w:firstLineChars="200"/>
        <w:rPr>
          <w:color w:val="auto"/>
        </w:rPr>
      </w:pPr>
      <w:r>
        <w:rPr>
          <w:color w:val="auto"/>
        </w:rPr>
        <w:t>综合评分法，是指投标文件满足招标文件全部实质性要求且按照评审因素的量化指标评审得分最高的</w:t>
      </w:r>
      <w:r>
        <w:rPr>
          <w:rFonts w:hint="eastAsia"/>
          <w:color w:val="auto"/>
        </w:rPr>
        <w:t>投标人</w:t>
      </w:r>
      <w:r>
        <w:rPr>
          <w:color w:val="auto"/>
        </w:rPr>
        <w:t>为中标候选人的评审方法。</w:t>
      </w:r>
    </w:p>
    <w:p w14:paraId="2056018A">
      <w:pPr>
        <w:suppressAutoHyphens/>
        <w:spacing w:before="120" w:line="320" w:lineRule="atLeast"/>
        <w:ind w:firstLine="420" w:firstLineChars="200"/>
        <w:rPr>
          <w:color w:val="auto"/>
        </w:rPr>
      </w:pPr>
      <w:r>
        <w:rPr>
          <w:rFonts w:hint="eastAsia" w:hAnsi="宋体"/>
          <w:color w:val="auto"/>
        </w:rPr>
        <w:t>□</w:t>
      </w:r>
      <w:r>
        <w:rPr>
          <w:color w:val="auto"/>
        </w:rPr>
        <w:t>本项目采用</w:t>
      </w:r>
      <w:r>
        <w:rPr>
          <w:rFonts w:hint="eastAsia"/>
          <w:color w:val="auto"/>
        </w:rPr>
        <w:t>最低评标价</w:t>
      </w:r>
      <w:r>
        <w:rPr>
          <w:color w:val="auto"/>
        </w:rPr>
        <w:t>法进行评审。</w:t>
      </w:r>
    </w:p>
    <w:p w14:paraId="602EAFE2">
      <w:pPr>
        <w:suppressAutoHyphens/>
        <w:spacing w:before="120" w:line="320" w:lineRule="atLeast"/>
        <w:ind w:firstLine="420" w:firstLineChars="200"/>
        <w:rPr>
          <w:color w:val="auto"/>
        </w:rPr>
      </w:pPr>
      <w:r>
        <w:rPr>
          <w:rFonts w:hint="eastAsia"/>
          <w:color w:val="auto"/>
        </w:rPr>
        <w:t>最低评标价法，是指投标文件满足招标文件全部实质性要求且投标报价最低的投标人为中标候选人的评标方法。</w:t>
      </w:r>
    </w:p>
    <w:p w14:paraId="70E07A4F">
      <w:pPr>
        <w:suppressAutoHyphens/>
        <w:spacing w:before="120" w:line="320" w:lineRule="atLeast"/>
        <w:ind w:firstLine="420" w:firstLineChars="200"/>
        <w:rPr>
          <w:color w:val="auto"/>
        </w:rPr>
      </w:pPr>
      <w:bookmarkStart w:id="113" w:name="_Hlk92206009"/>
      <w:r>
        <w:rPr>
          <w:rFonts w:hint="eastAsia"/>
          <w:color w:val="auto"/>
        </w:rPr>
        <w:t>本项目评审的其他详细规定在第三章投标人须知中规定。</w:t>
      </w:r>
      <w:bookmarkEnd w:id="113"/>
    </w:p>
    <w:bookmarkEnd w:id="112"/>
    <w:p w14:paraId="47C2FBBF">
      <w:pPr>
        <w:spacing w:before="120" w:line="320" w:lineRule="atLeast"/>
        <w:ind w:firstLine="413" w:firstLineChars="196"/>
        <w:outlineLvl w:val="1"/>
        <w:rPr>
          <w:b/>
          <w:color w:val="auto"/>
          <w:kern w:val="0"/>
          <w:szCs w:val="21"/>
        </w:rPr>
      </w:pPr>
      <w:bookmarkStart w:id="114" w:name="_Hlk93421162"/>
      <w:r>
        <w:rPr>
          <w:b/>
          <w:color w:val="auto"/>
          <w:kern w:val="0"/>
          <w:szCs w:val="21"/>
        </w:rPr>
        <w:t>2</w:t>
      </w:r>
      <w:r>
        <w:rPr>
          <w:rFonts w:hint="eastAsia"/>
          <w:b/>
          <w:color w:val="auto"/>
          <w:kern w:val="0"/>
          <w:szCs w:val="21"/>
        </w:rPr>
        <w:t>.资格审查标准</w:t>
      </w:r>
      <w:r>
        <w:rPr>
          <w:rFonts w:hint="eastAsia"/>
          <w:b/>
          <w:bCs/>
          <w:color w:val="auto"/>
          <w:kern w:val="0"/>
          <w:szCs w:val="21"/>
        </w:rPr>
        <w:t>（不满足任何一项审查内容要求，资格审查即为不合格；</w:t>
      </w:r>
      <w:bookmarkStart w:id="115" w:name="_Hlk160525103"/>
      <w:r>
        <w:rPr>
          <w:rFonts w:hint="eastAsia"/>
          <w:b/>
          <w:bCs/>
          <w:color w:val="auto"/>
          <w:kern w:val="0"/>
          <w:szCs w:val="21"/>
        </w:rPr>
        <w:t>联合体投标的，</w:t>
      </w:r>
      <w:bookmarkEnd w:id="114"/>
      <w:bookmarkEnd w:id="115"/>
      <w:bookmarkStart w:id="116" w:name="_Hlk19052412"/>
      <w:r>
        <w:rPr>
          <w:rFonts w:hint="eastAsia"/>
          <w:b/>
          <w:bCs/>
          <w:color w:val="auto"/>
          <w:kern w:val="0"/>
          <w:szCs w:val="21"/>
        </w:rPr>
        <w:t>联合体各方均应提交第一项基本资格要求的资格证明文件）</w:t>
      </w:r>
    </w:p>
    <w:tbl>
      <w:tblPr>
        <w:tblStyle w:val="51"/>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4751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34E85DB6">
            <w:pPr>
              <w:spacing w:line="240" w:lineRule="exact"/>
              <w:jc w:val="center"/>
              <w:rPr>
                <w:b/>
                <w:color w:val="auto"/>
                <w:kern w:val="0"/>
                <w:szCs w:val="21"/>
              </w:rPr>
            </w:pPr>
            <w:bookmarkStart w:id="117" w:name="_Hlk93421270"/>
            <w:r>
              <w:rPr>
                <w:rFonts w:hint="eastAsia"/>
                <w:b/>
                <w:color w:val="auto"/>
                <w:kern w:val="0"/>
                <w:szCs w:val="21"/>
              </w:rPr>
              <w:t>审查</w:t>
            </w:r>
            <w:r>
              <w:rPr>
                <w:b/>
                <w:color w:val="auto"/>
                <w:kern w:val="0"/>
                <w:szCs w:val="21"/>
              </w:rPr>
              <w:t>因素</w:t>
            </w:r>
          </w:p>
        </w:tc>
        <w:tc>
          <w:tcPr>
            <w:tcW w:w="1843" w:type="dxa"/>
            <w:noWrap w:val="0"/>
            <w:vAlign w:val="center"/>
          </w:tcPr>
          <w:p w14:paraId="05D0D66D">
            <w:pPr>
              <w:spacing w:line="240" w:lineRule="exact"/>
              <w:jc w:val="center"/>
              <w:rPr>
                <w:b/>
                <w:color w:val="auto"/>
                <w:kern w:val="0"/>
                <w:szCs w:val="21"/>
              </w:rPr>
            </w:pPr>
            <w:r>
              <w:rPr>
                <w:rFonts w:hint="eastAsia"/>
                <w:b/>
                <w:color w:val="auto"/>
                <w:kern w:val="0"/>
                <w:szCs w:val="21"/>
              </w:rPr>
              <w:t>审查</w:t>
            </w:r>
            <w:r>
              <w:rPr>
                <w:b/>
                <w:color w:val="auto"/>
                <w:kern w:val="0"/>
                <w:szCs w:val="21"/>
              </w:rPr>
              <w:t>内容</w:t>
            </w:r>
          </w:p>
        </w:tc>
        <w:tc>
          <w:tcPr>
            <w:tcW w:w="6242" w:type="dxa"/>
            <w:noWrap w:val="0"/>
            <w:vAlign w:val="center"/>
          </w:tcPr>
          <w:p w14:paraId="018F9CA7">
            <w:pPr>
              <w:spacing w:line="240" w:lineRule="exact"/>
              <w:jc w:val="center"/>
              <w:rPr>
                <w:b/>
                <w:color w:val="auto"/>
                <w:kern w:val="0"/>
                <w:szCs w:val="21"/>
              </w:rPr>
            </w:pPr>
            <w:r>
              <w:rPr>
                <w:rFonts w:hint="eastAsia"/>
                <w:b/>
                <w:color w:val="auto"/>
                <w:kern w:val="0"/>
                <w:szCs w:val="21"/>
              </w:rPr>
              <w:t>说明</w:t>
            </w:r>
          </w:p>
        </w:tc>
      </w:tr>
      <w:tr w14:paraId="1538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noWrap w:val="0"/>
            <w:vAlign w:val="center"/>
          </w:tcPr>
          <w:p w14:paraId="1429667C">
            <w:pPr>
              <w:spacing w:line="240" w:lineRule="exact"/>
              <w:rPr>
                <w:color w:val="auto"/>
                <w:szCs w:val="21"/>
                <w:lang w:val="zh-CN"/>
              </w:rPr>
            </w:pPr>
            <w:r>
              <w:rPr>
                <w:rFonts w:hint="eastAsia"/>
                <w:color w:val="auto"/>
                <w:szCs w:val="21"/>
                <w:lang w:val="zh-CN"/>
              </w:rPr>
              <w:t>投标人</w:t>
            </w:r>
            <w:r>
              <w:rPr>
                <w:color w:val="auto"/>
                <w:szCs w:val="21"/>
                <w:lang w:val="zh-CN"/>
              </w:rPr>
              <w:t>应符合的</w:t>
            </w:r>
            <w:r>
              <w:rPr>
                <w:rFonts w:hint="eastAsia"/>
                <w:color w:val="auto"/>
                <w:szCs w:val="21"/>
                <w:lang w:val="zh-CN"/>
              </w:rPr>
              <w:t>基本</w:t>
            </w:r>
            <w:r>
              <w:rPr>
                <w:color w:val="auto"/>
                <w:szCs w:val="21"/>
              </w:rPr>
              <w:t>资格</w:t>
            </w:r>
            <w:r>
              <w:rPr>
                <w:rFonts w:hint="eastAsia"/>
                <w:color w:val="auto"/>
                <w:szCs w:val="21"/>
              </w:rPr>
              <w:t>要求</w:t>
            </w:r>
          </w:p>
        </w:tc>
        <w:tc>
          <w:tcPr>
            <w:tcW w:w="1843" w:type="dxa"/>
            <w:noWrap w:val="0"/>
            <w:vAlign w:val="center"/>
          </w:tcPr>
          <w:p w14:paraId="4B1E3D03">
            <w:pPr>
              <w:spacing w:line="240" w:lineRule="exact"/>
              <w:jc w:val="left"/>
              <w:rPr>
                <w:color w:val="auto"/>
                <w:szCs w:val="21"/>
              </w:rPr>
            </w:pPr>
            <w:r>
              <w:rPr>
                <w:color w:val="auto"/>
                <w:szCs w:val="21"/>
              </w:rPr>
              <w:t>（1）具有独立承担民事责任的能力</w:t>
            </w:r>
          </w:p>
        </w:tc>
        <w:tc>
          <w:tcPr>
            <w:tcW w:w="6242" w:type="dxa"/>
            <w:noWrap w:val="0"/>
            <w:vAlign w:val="top"/>
          </w:tcPr>
          <w:p w14:paraId="0E03E957">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rPr>
            </w:pPr>
            <w:r>
              <w:rPr>
                <w:rFonts w:hint="eastAsia"/>
                <w:color w:val="auto"/>
                <w:szCs w:val="21"/>
              </w:rPr>
              <w:t>审查供应商为法人或者其他组织的，提供营业执照等证明文件（如营业执照或者事业单位法人证书或者执业许可证等），供应商为自然人的，提供身份证复印件</w:t>
            </w:r>
          </w:p>
        </w:tc>
      </w:tr>
      <w:tr w14:paraId="6BAD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86C05D1">
            <w:pPr>
              <w:spacing w:line="240" w:lineRule="exact"/>
              <w:rPr>
                <w:color w:val="auto"/>
                <w:szCs w:val="21"/>
                <w:lang w:val="zh-CN"/>
              </w:rPr>
            </w:pPr>
          </w:p>
        </w:tc>
        <w:tc>
          <w:tcPr>
            <w:tcW w:w="1843" w:type="dxa"/>
            <w:noWrap w:val="0"/>
            <w:vAlign w:val="center"/>
          </w:tcPr>
          <w:p w14:paraId="7048998C">
            <w:pPr>
              <w:spacing w:line="240" w:lineRule="exact"/>
              <w:jc w:val="left"/>
              <w:rPr>
                <w:color w:val="auto"/>
                <w:szCs w:val="21"/>
              </w:rPr>
            </w:pPr>
            <w:r>
              <w:rPr>
                <w:color w:val="auto"/>
                <w:szCs w:val="21"/>
                <w:lang w:val="zh-CN"/>
              </w:rPr>
              <w:t>（2）</w:t>
            </w:r>
            <w:r>
              <w:rPr>
                <w:color w:val="auto"/>
                <w:szCs w:val="21"/>
              </w:rPr>
              <w:t>具有良好的商业信誉和健全的财务会计制度</w:t>
            </w:r>
          </w:p>
        </w:tc>
        <w:tc>
          <w:tcPr>
            <w:tcW w:w="6242" w:type="dxa"/>
            <w:noWrap w:val="0"/>
            <w:vAlign w:val="top"/>
          </w:tcPr>
          <w:p w14:paraId="5A469A6C">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rPr>
            </w:pPr>
            <w:r>
              <w:rPr>
                <w:rFonts w:hint="eastAsia" w:ascii="宋体" w:hAnsi="宋体" w:cs="宋体"/>
                <w:color w:val="auto"/>
                <w:szCs w:val="21"/>
              </w:rPr>
              <w:t>①</w:t>
            </w:r>
            <w:r>
              <w:rPr>
                <w:color w:val="auto"/>
                <w:szCs w:val="21"/>
              </w:rPr>
              <w:t>审查商业信誉声明。须提供，格式见第六章投标文件格式“投标声明书”。</w:t>
            </w:r>
          </w:p>
          <w:p w14:paraId="32BABF65">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rPr>
            </w:pPr>
            <w:r>
              <w:rPr>
                <w:rFonts w:hint="eastAsia" w:ascii="宋体" w:hAnsi="宋体" w:cs="宋体"/>
                <w:color w:val="auto"/>
                <w:szCs w:val="21"/>
              </w:rPr>
              <w:t>②</w:t>
            </w:r>
            <w:r>
              <w:rPr>
                <w:color w:val="auto"/>
                <w:szCs w:val="21"/>
              </w:rPr>
              <w:t>审查</w:t>
            </w:r>
            <w:r>
              <w:rPr>
                <w:rFonts w:hint="eastAsia"/>
                <w:color w:val="auto"/>
                <w:szCs w:val="21"/>
                <w:lang w:val="en-US" w:eastAsia="zh-CN"/>
              </w:rPr>
              <w:t>2024</w:t>
            </w:r>
            <w:r>
              <w:rPr>
                <w:rFonts w:hint="eastAsia"/>
                <w:color w:val="auto"/>
                <w:szCs w:val="21"/>
              </w:rPr>
              <w:t>年</w:t>
            </w:r>
            <w:r>
              <w:rPr>
                <w:color w:val="auto"/>
                <w:szCs w:val="21"/>
              </w:rPr>
              <w:t>度财务状况报告（表）复印件或银行出具的资信证明复印件，</w:t>
            </w:r>
            <w:r>
              <w:rPr>
                <w:color w:val="auto"/>
              </w:rPr>
              <w:t>对于从取得营业执照时间起到投标文件递交截止时间为止不足1年的供应商，只需提交</w:t>
            </w:r>
            <w:r>
              <w:rPr>
                <w:color w:val="auto"/>
                <w:szCs w:val="21"/>
              </w:rPr>
              <w:t>投标文件递交截止时间前一个月的财务状况报告（表）复印件。</w:t>
            </w:r>
          </w:p>
        </w:tc>
      </w:tr>
      <w:tr w14:paraId="7497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B9B42FA">
            <w:pPr>
              <w:spacing w:line="240" w:lineRule="exact"/>
              <w:rPr>
                <w:color w:val="auto"/>
                <w:szCs w:val="21"/>
                <w:lang w:val="zh-CN"/>
              </w:rPr>
            </w:pPr>
          </w:p>
        </w:tc>
        <w:tc>
          <w:tcPr>
            <w:tcW w:w="1843" w:type="dxa"/>
            <w:noWrap w:val="0"/>
            <w:vAlign w:val="center"/>
          </w:tcPr>
          <w:p w14:paraId="4D9DE892">
            <w:pPr>
              <w:spacing w:line="240" w:lineRule="exact"/>
              <w:jc w:val="left"/>
              <w:rPr>
                <w:color w:val="auto"/>
                <w:szCs w:val="21"/>
              </w:rPr>
            </w:pPr>
            <w:r>
              <w:rPr>
                <w:color w:val="auto"/>
                <w:szCs w:val="21"/>
                <w:lang w:val="zh-CN"/>
              </w:rPr>
              <w:t>（3）具有履行合同所必需的设备和专业技术能力</w:t>
            </w:r>
          </w:p>
        </w:tc>
        <w:tc>
          <w:tcPr>
            <w:tcW w:w="6242" w:type="dxa"/>
            <w:noWrap w:val="0"/>
            <w:vAlign w:val="top"/>
          </w:tcPr>
          <w:p w14:paraId="4CD79CFA">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rPr>
            </w:pPr>
            <w:r>
              <w:rPr>
                <w:rFonts w:hint="eastAsia" w:ascii="宋体" w:hAnsi="宋体" w:cs="宋体"/>
                <w:color w:val="auto"/>
                <w:szCs w:val="21"/>
              </w:rPr>
              <w:t>①</w:t>
            </w:r>
            <w:r>
              <w:rPr>
                <w:color w:val="auto"/>
                <w:szCs w:val="21"/>
              </w:rPr>
              <w:t xml:space="preserve">审查供应商营业执照，须有效； </w:t>
            </w:r>
          </w:p>
          <w:p w14:paraId="356759AE">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rPr>
            </w:pPr>
            <w:r>
              <w:rPr>
                <w:rFonts w:hint="eastAsia" w:ascii="宋体" w:hAnsi="宋体" w:cs="宋体"/>
                <w:color w:val="auto"/>
                <w:szCs w:val="21"/>
              </w:rPr>
              <w:t>②</w:t>
            </w:r>
            <w:r>
              <w:rPr>
                <w:color w:val="auto"/>
                <w:szCs w:val="21"/>
              </w:rPr>
              <w:t>审查书面声明。须提供，格式见第六章投标文件格式“</w:t>
            </w:r>
            <w:r>
              <w:rPr>
                <w:color w:val="auto"/>
              </w:rPr>
              <w:t>投标声明书</w:t>
            </w:r>
            <w:r>
              <w:rPr>
                <w:color w:val="auto"/>
                <w:szCs w:val="21"/>
              </w:rPr>
              <w:t>”。</w:t>
            </w:r>
          </w:p>
          <w:p w14:paraId="342AF088">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color w:val="auto"/>
                <w:szCs w:val="21"/>
              </w:rPr>
            </w:pPr>
            <w:r>
              <w:rPr>
                <w:color w:val="auto"/>
                <w:szCs w:val="21"/>
              </w:rPr>
              <w:t>审查</w:t>
            </w:r>
            <w:r>
              <w:rPr>
                <w:rFonts w:hint="eastAsia" w:ascii="宋体" w:hAnsi="宋体" w:cs="宋体"/>
                <w:color w:val="auto"/>
                <w:szCs w:val="21"/>
              </w:rPr>
              <w:t>①</w:t>
            </w:r>
            <w:r>
              <w:rPr>
                <w:color w:val="auto"/>
                <w:szCs w:val="21"/>
              </w:rPr>
              <w:t>或</w:t>
            </w:r>
            <w:r>
              <w:rPr>
                <w:rFonts w:hint="eastAsia" w:ascii="宋体" w:hAnsi="宋体" w:cs="宋体"/>
                <w:color w:val="auto"/>
                <w:szCs w:val="21"/>
              </w:rPr>
              <w:t>②</w:t>
            </w:r>
            <w:r>
              <w:rPr>
                <w:color w:val="auto"/>
                <w:szCs w:val="21"/>
              </w:rPr>
              <w:t>，满足其一，即为符合要求。</w:t>
            </w:r>
          </w:p>
        </w:tc>
      </w:tr>
      <w:tr w14:paraId="775B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978C3ED">
            <w:pPr>
              <w:spacing w:line="240" w:lineRule="exact"/>
              <w:rPr>
                <w:color w:val="auto"/>
                <w:szCs w:val="21"/>
                <w:lang w:val="zh-CN"/>
              </w:rPr>
            </w:pPr>
          </w:p>
        </w:tc>
        <w:tc>
          <w:tcPr>
            <w:tcW w:w="1843" w:type="dxa"/>
            <w:noWrap w:val="0"/>
            <w:vAlign w:val="center"/>
          </w:tcPr>
          <w:p w14:paraId="7EAF3068">
            <w:pPr>
              <w:spacing w:line="240" w:lineRule="exact"/>
              <w:jc w:val="left"/>
              <w:rPr>
                <w:color w:val="auto"/>
                <w:szCs w:val="21"/>
              </w:rPr>
            </w:pPr>
            <w:r>
              <w:rPr>
                <w:color w:val="auto"/>
                <w:szCs w:val="21"/>
                <w:lang w:val="zh-CN"/>
              </w:rPr>
              <w:t>（4）有依法缴纳税收和社会保障金的良好记录</w:t>
            </w:r>
          </w:p>
        </w:tc>
        <w:tc>
          <w:tcPr>
            <w:tcW w:w="6242" w:type="dxa"/>
            <w:noWrap w:val="0"/>
            <w:vAlign w:val="top"/>
          </w:tcPr>
          <w:p w14:paraId="6C9F14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rPr>
            </w:pPr>
            <w:r>
              <w:rPr>
                <w:rFonts w:hint="eastAsia" w:ascii="宋体" w:hAnsi="宋体" w:cs="宋体"/>
                <w:color w:val="auto"/>
                <w:szCs w:val="21"/>
              </w:rPr>
              <w:t>①</w:t>
            </w:r>
            <w:r>
              <w:rPr>
                <w:color w:val="auto"/>
                <w:szCs w:val="21"/>
              </w:rPr>
              <w:t>审查投标截止时间前6个月内，</w:t>
            </w:r>
            <w:r>
              <w:rPr>
                <w:rFonts w:hint="eastAsia"/>
                <w:color w:val="auto"/>
              </w:rPr>
              <w:t>供应商</w:t>
            </w:r>
            <w:r>
              <w:rPr>
                <w:color w:val="auto"/>
              </w:rPr>
              <w:t>任意</w:t>
            </w:r>
            <w:r>
              <w:rPr>
                <w:rFonts w:hint="eastAsia"/>
                <w:color w:val="auto"/>
              </w:rPr>
              <w:t>1个月</w:t>
            </w:r>
            <w:r>
              <w:rPr>
                <w:color w:val="auto"/>
                <w:szCs w:val="21"/>
              </w:rPr>
              <w:t>依法缴纳税费证明复印件加盖供应商</w:t>
            </w:r>
            <w:r>
              <w:rPr>
                <w:rFonts w:hint="eastAsia"/>
                <w:color w:val="auto"/>
                <w:szCs w:val="21"/>
              </w:rPr>
              <w:t>电子签章</w:t>
            </w:r>
            <w:r>
              <w:rPr>
                <w:color w:val="auto"/>
                <w:szCs w:val="21"/>
              </w:rPr>
              <w:t>。</w:t>
            </w:r>
          </w:p>
          <w:p w14:paraId="2BDBF2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rPr>
            </w:pPr>
            <w:r>
              <w:rPr>
                <w:rFonts w:hint="eastAsia" w:ascii="宋体" w:hAnsi="宋体" w:cs="宋体"/>
                <w:color w:val="auto"/>
                <w:szCs w:val="21"/>
              </w:rPr>
              <w:t>②</w:t>
            </w:r>
            <w:r>
              <w:rPr>
                <w:color w:val="auto"/>
                <w:szCs w:val="21"/>
              </w:rPr>
              <w:t>审查投标截止时间前6个月内，</w:t>
            </w:r>
            <w:r>
              <w:rPr>
                <w:rFonts w:hint="eastAsia"/>
                <w:color w:val="auto"/>
              </w:rPr>
              <w:t>供应商</w:t>
            </w:r>
            <w:r>
              <w:rPr>
                <w:color w:val="auto"/>
              </w:rPr>
              <w:t>任意</w:t>
            </w:r>
            <w:r>
              <w:rPr>
                <w:rFonts w:hint="eastAsia"/>
                <w:color w:val="auto"/>
              </w:rPr>
              <w:t>1个月</w:t>
            </w:r>
            <w:r>
              <w:rPr>
                <w:color w:val="auto"/>
                <w:szCs w:val="21"/>
              </w:rPr>
              <w:t>的社保缴费证明记录复印件加盖供应商</w:t>
            </w:r>
            <w:r>
              <w:rPr>
                <w:rFonts w:hint="eastAsia"/>
                <w:color w:val="auto"/>
                <w:szCs w:val="21"/>
              </w:rPr>
              <w:t>电子签章</w:t>
            </w:r>
            <w:r>
              <w:rPr>
                <w:color w:val="auto"/>
                <w:szCs w:val="21"/>
              </w:rPr>
              <w:t>。</w:t>
            </w:r>
          </w:p>
          <w:p w14:paraId="60CC31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rPr>
            </w:pPr>
            <w:r>
              <w:rPr>
                <w:color w:val="auto"/>
                <w:szCs w:val="21"/>
              </w:rPr>
              <w:t>供应商成立不足</w:t>
            </w:r>
            <w:r>
              <w:rPr>
                <w:rFonts w:hint="eastAsia"/>
                <w:color w:val="auto"/>
                <w:szCs w:val="21"/>
              </w:rPr>
              <w:t>1个月的，无须提供</w:t>
            </w:r>
            <w:r>
              <w:rPr>
                <w:color w:val="auto"/>
                <w:szCs w:val="21"/>
              </w:rPr>
              <w:t>缴纳税费证明及社保缴费证明加盖供应商电子签章</w:t>
            </w:r>
            <w:r>
              <w:rPr>
                <w:rFonts w:hint="eastAsia"/>
                <w:color w:val="auto"/>
                <w:szCs w:val="21"/>
              </w:rPr>
              <w:t>。</w:t>
            </w:r>
          </w:p>
          <w:p w14:paraId="0705A1F4">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rPr>
            </w:pPr>
            <w:r>
              <w:rPr>
                <w:color w:val="auto"/>
                <w:szCs w:val="21"/>
              </w:rPr>
              <w:t>依法免税或不需要缴纳社会保障资金的供应商，须提供相应文件证明其依法免税或不需要缴纳社会保障资金。</w:t>
            </w:r>
          </w:p>
        </w:tc>
      </w:tr>
      <w:tr w14:paraId="4CFF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F1E3491">
            <w:pPr>
              <w:spacing w:line="240" w:lineRule="exact"/>
              <w:rPr>
                <w:color w:val="auto"/>
                <w:szCs w:val="21"/>
                <w:lang w:val="zh-CN"/>
              </w:rPr>
            </w:pPr>
          </w:p>
        </w:tc>
        <w:tc>
          <w:tcPr>
            <w:tcW w:w="1843" w:type="dxa"/>
            <w:noWrap w:val="0"/>
            <w:vAlign w:val="center"/>
          </w:tcPr>
          <w:p w14:paraId="26E05759">
            <w:pPr>
              <w:spacing w:line="240" w:lineRule="exact"/>
              <w:jc w:val="left"/>
              <w:rPr>
                <w:color w:val="auto"/>
                <w:szCs w:val="21"/>
              </w:rPr>
            </w:pPr>
            <w:r>
              <w:rPr>
                <w:color w:val="auto"/>
                <w:szCs w:val="21"/>
              </w:rPr>
              <w:t>（5）参加政府采购活动前三年内，在经营活动中没有重大违法记录</w:t>
            </w:r>
          </w:p>
        </w:tc>
        <w:tc>
          <w:tcPr>
            <w:tcW w:w="6242" w:type="dxa"/>
            <w:noWrap w:val="0"/>
            <w:vAlign w:val="center"/>
          </w:tcPr>
          <w:p w14:paraId="0223EB74">
            <w:pPr>
              <w:keepNext w:val="0"/>
              <w:keepLines w:val="0"/>
              <w:pageBreakBefore w:val="0"/>
              <w:widowControl w:val="0"/>
              <w:kinsoku/>
              <w:wordWrap/>
              <w:overflowPunct/>
              <w:topLinePunct w:val="0"/>
              <w:autoSpaceDE/>
              <w:autoSpaceDN/>
              <w:bidi w:val="0"/>
              <w:adjustRightInd/>
              <w:snapToGrid/>
              <w:spacing w:line="240" w:lineRule="exact"/>
              <w:jc w:val="left"/>
              <w:textAlignment w:val="auto"/>
              <w:rPr>
                <w:color w:val="auto"/>
                <w:szCs w:val="21"/>
              </w:rPr>
            </w:pPr>
            <w:r>
              <w:rPr>
                <w:color w:val="auto"/>
                <w:szCs w:val="21"/>
              </w:rPr>
              <w:t xml:space="preserve">审查无重大违法记录声明。须提供，格式见第六章投标文件格式“投标声明书”。 </w:t>
            </w:r>
          </w:p>
        </w:tc>
      </w:tr>
      <w:tr w14:paraId="5AB0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2BAF4A5D">
            <w:pPr>
              <w:spacing w:line="240" w:lineRule="exact"/>
              <w:rPr>
                <w:color w:val="auto"/>
                <w:szCs w:val="21"/>
                <w:lang w:val="zh-CN"/>
              </w:rPr>
            </w:pPr>
          </w:p>
        </w:tc>
        <w:tc>
          <w:tcPr>
            <w:tcW w:w="1843" w:type="dxa"/>
            <w:noWrap w:val="0"/>
            <w:vAlign w:val="center"/>
          </w:tcPr>
          <w:p w14:paraId="0FA62519">
            <w:pPr>
              <w:spacing w:line="240" w:lineRule="exact"/>
              <w:jc w:val="left"/>
              <w:rPr>
                <w:color w:val="auto"/>
                <w:szCs w:val="21"/>
              </w:rPr>
            </w:pPr>
            <w:r>
              <w:rPr>
                <w:color w:val="auto"/>
                <w:szCs w:val="21"/>
              </w:rPr>
              <w:t>（6）具备法律、行政法规规定的其他要求</w:t>
            </w:r>
          </w:p>
        </w:tc>
        <w:tc>
          <w:tcPr>
            <w:tcW w:w="6242" w:type="dxa"/>
            <w:noWrap w:val="0"/>
            <w:vAlign w:val="center"/>
          </w:tcPr>
          <w:p w14:paraId="084DD063">
            <w:pPr>
              <w:spacing w:line="240" w:lineRule="exact"/>
              <w:jc w:val="left"/>
              <w:rPr>
                <w:color w:val="auto"/>
                <w:szCs w:val="21"/>
              </w:rPr>
            </w:pPr>
            <w:r>
              <w:rPr>
                <w:color w:val="auto"/>
                <w:szCs w:val="21"/>
              </w:rPr>
              <w:t>无。</w:t>
            </w:r>
          </w:p>
        </w:tc>
      </w:tr>
      <w:tr w14:paraId="59B7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noWrap w:val="0"/>
            <w:vAlign w:val="center"/>
          </w:tcPr>
          <w:p w14:paraId="2355236C">
            <w:pPr>
              <w:spacing w:line="240" w:lineRule="exact"/>
              <w:rPr>
                <w:color w:val="auto"/>
                <w:szCs w:val="21"/>
                <w:lang w:val="zh-CN"/>
              </w:rPr>
            </w:pPr>
            <w:r>
              <w:rPr>
                <w:rFonts w:hint="eastAsia"/>
                <w:color w:val="auto"/>
                <w:kern w:val="0"/>
                <w:szCs w:val="21"/>
              </w:rPr>
              <w:t>采购政策</w:t>
            </w:r>
          </w:p>
        </w:tc>
        <w:tc>
          <w:tcPr>
            <w:tcW w:w="1843" w:type="dxa"/>
            <w:noWrap w:val="0"/>
            <w:vAlign w:val="center"/>
          </w:tcPr>
          <w:p w14:paraId="02AF0245">
            <w:pPr>
              <w:spacing w:line="240" w:lineRule="exact"/>
              <w:jc w:val="left"/>
              <w:rPr>
                <w:color w:val="auto"/>
                <w:szCs w:val="21"/>
              </w:rPr>
            </w:pPr>
            <w:r>
              <w:rPr>
                <w:rFonts w:hint="eastAsia"/>
                <w:color w:val="auto"/>
                <w:szCs w:val="21"/>
              </w:rPr>
              <w:t>落实政府采购政策需满足的资格要求</w:t>
            </w:r>
          </w:p>
        </w:tc>
        <w:tc>
          <w:tcPr>
            <w:tcW w:w="6242" w:type="dxa"/>
            <w:noWrap w:val="0"/>
            <w:vAlign w:val="center"/>
          </w:tcPr>
          <w:p w14:paraId="6077DB66">
            <w:pPr>
              <w:spacing w:line="240" w:lineRule="exact"/>
              <w:jc w:val="left"/>
              <w:rPr>
                <w:rFonts w:hint="eastAsia"/>
                <w:color w:val="auto"/>
                <w:szCs w:val="21"/>
              </w:rPr>
            </w:pPr>
            <w:r>
              <w:rPr>
                <w:rFonts w:hint="eastAsia"/>
                <w:color w:val="auto"/>
                <w:szCs w:val="21"/>
              </w:rPr>
              <w:t>提供《中小企业声明函》，符合提供招标文件标明所属行业的标的物的制造商应全部为中型或小型或微型企业的条件。</w:t>
            </w:r>
          </w:p>
          <w:p w14:paraId="13CF8735">
            <w:pPr>
              <w:spacing w:line="240" w:lineRule="exact"/>
              <w:jc w:val="left"/>
              <w:rPr>
                <w:rFonts w:hint="eastAsia" w:ascii="宋体" w:hAnsi="宋体" w:cs="宋体"/>
                <w:color w:val="auto"/>
                <w:szCs w:val="21"/>
              </w:rPr>
            </w:pPr>
            <w:r>
              <w:rPr>
                <w:rFonts w:hint="eastAsia"/>
                <w:color w:val="auto"/>
                <w:szCs w:val="21"/>
              </w:rPr>
              <w:t>注：1、符合</w:t>
            </w:r>
            <w:r>
              <w:rPr>
                <w:rFonts w:hint="eastAsia" w:ascii="宋体" w:hAnsi="宋体" w:cs="宋体"/>
                <w:color w:val="auto"/>
                <w:szCs w:val="21"/>
              </w:rPr>
              <w:t>监狱企业出具监狱企业证明文件的、符合残疾人福利性单位出具《残疾人福利性单位声明函》的视同小微企业。</w:t>
            </w:r>
          </w:p>
          <w:p w14:paraId="0E8872A2">
            <w:pPr>
              <w:spacing w:line="240" w:lineRule="exact"/>
              <w:ind w:firstLine="420" w:firstLineChars="200"/>
              <w:jc w:val="left"/>
              <w:rPr>
                <w:color w:val="auto"/>
                <w:szCs w:val="21"/>
              </w:rPr>
            </w:pPr>
            <w:r>
              <w:rPr>
                <w:color w:val="auto"/>
                <w:szCs w:val="21"/>
              </w:rPr>
              <w:t>2</w:t>
            </w:r>
            <w:r>
              <w:rPr>
                <w:rFonts w:hint="eastAsia"/>
                <w:color w:val="auto"/>
                <w:szCs w:val="21"/>
              </w:rPr>
              <w:t>、律师事务所、司法鉴定机构不适用《中小企业划型标准规定》，不享受中小企业发展政策。</w:t>
            </w:r>
          </w:p>
        </w:tc>
      </w:tr>
      <w:tr w14:paraId="6024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noWrap w:val="0"/>
            <w:vAlign w:val="center"/>
          </w:tcPr>
          <w:p w14:paraId="4ACCF642">
            <w:pPr>
              <w:spacing w:line="240" w:lineRule="exact"/>
              <w:rPr>
                <w:color w:val="auto"/>
                <w:szCs w:val="21"/>
              </w:rPr>
            </w:pPr>
            <w:r>
              <w:rPr>
                <w:rFonts w:hint="eastAsia"/>
                <w:color w:val="auto"/>
                <w:szCs w:val="21"/>
                <w:lang w:val="zh-CN"/>
              </w:rPr>
              <w:t>投标人</w:t>
            </w:r>
            <w:r>
              <w:rPr>
                <w:color w:val="auto"/>
                <w:szCs w:val="21"/>
                <w:lang w:val="zh-CN"/>
              </w:rPr>
              <w:t>应符合的</w:t>
            </w:r>
            <w:r>
              <w:rPr>
                <w:color w:val="auto"/>
                <w:szCs w:val="21"/>
              </w:rPr>
              <w:t>特定资格</w:t>
            </w:r>
            <w:r>
              <w:rPr>
                <w:rFonts w:hint="eastAsia"/>
                <w:color w:val="auto"/>
                <w:szCs w:val="21"/>
              </w:rPr>
              <w:t>要求</w:t>
            </w:r>
          </w:p>
        </w:tc>
        <w:tc>
          <w:tcPr>
            <w:tcW w:w="1843" w:type="dxa"/>
            <w:noWrap w:val="0"/>
            <w:vAlign w:val="center"/>
          </w:tcPr>
          <w:p w14:paraId="648DF753">
            <w:pPr>
              <w:spacing w:line="240" w:lineRule="exact"/>
              <w:jc w:val="left"/>
              <w:rPr>
                <w:color w:val="auto"/>
                <w:szCs w:val="21"/>
              </w:rPr>
            </w:pPr>
            <w:r>
              <w:rPr>
                <w:color w:val="auto"/>
                <w:szCs w:val="21"/>
              </w:rPr>
              <w:t>（1）资质</w:t>
            </w:r>
            <w:r>
              <w:rPr>
                <w:rFonts w:hint="eastAsia"/>
                <w:color w:val="auto"/>
                <w:szCs w:val="21"/>
              </w:rPr>
              <w:t>要求</w:t>
            </w:r>
          </w:p>
        </w:tc>
        <w:tc>
          <w:tcPr>
            <w:tcW w:w="6242" w:type="dxa"/>
            <w:noWrap w:val="0"/>
            <w:vAlign w:val="center"/>
          </w:tcPr>
          <w:p w14:paraId="1CB4E092">
            <w:pPr>
              <w:spacing w:line="240" w:lineRule="exact"/>
              <w:jc w:val="left"/>
              <w:rPr>
                <w:color w:val="auto"/>
                <w:szCs w:val="21"/>
              </w:rPr>
            </w:pPr>
            <w:r>
              <w:rPr>
                <w:color w:val="auto"/>
                <w:szCs w:val="21"/>
              </w:rPr>
              <w:t>须符合</w:t>
            </w:r>
            <w:r>
              <w:rPr>
                <w:rFonts w:hint="eastAsia"/>
                <w:color w:val="auto"/>
                <w:szCs w:val="21"/>
              </w:rPr>
              <w:t>“招标公告”</w:t>
            </w:r>
            <w:r>
              <w:rPr>
                <w:color w:val="auto"/>
                <w:szCs w:val="21"/>
              </w:rPr>
              <w:t>的要求</w:t>
            </w:r>
          </w:p>
        </w:tc>
      </w:tr>
      <w:tr w14:paraId="34A5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EB46C54">
            <w:pPr>
              <w:spacing w:line="240" w:lineRule="exact"/>
              <w:rPr>
                <w:color w:val="auto"/>
                <w:szCs w:val="21"/>
              </w:rPr>
            </w:pPr>
          </w:p>
        </w:tc>
        <w:tc>
          <w:tcPr>
            <w:tcW w:w="1843" w:type="dxa"/>
            <w:noWrap w:val="0"/>
            <w:vAlign w:val="center"/>
          </w:tcPr>
          <w:p w14:paraId="2D12722F">
            <w:pPr>
              <w:spacing w:line="240" w:lineRule="exact"/>
              <w:jc w:val="left"/>
              <w:rPr>
                <w:color w:val="auto"/>
                <w:szCs w:val="21"/>
              </w:rPr>
            </w:pPr>
            <w:r>
              <w:rPr>
                <w:color w:val="auto"/>
                <w:szCs w:val="21"/>
              </w:rPr>
              <w:t>（2）业绩要求</w:t>
            </w:r>
          </w:p>
        </w:tc>
        <w:tc>
          <w:tcPr>
            <w:tcW w:w="6242" w:type="dxa"/>
            <w:noWrap w:val="0"/>
            <w:vAlign w:val="center"/>
          </w:tcPr>
          <w:p w14:paraId="34326EF4">
            <w:pPr>
              <w:spacing w:line="240" w:lineRule="exact"/>
              <w:jc w:val="left"/>
              <w:rPr>
                <w:color w:val="auto"/>
                <w:szCs w:val="21"/>
              </w:rPr>
            </w:pPr>
            <w:r>
              <w:rPr>
                <w:color w:val="auto"/>
                <w:szCs w:val="21"/>
              </w:rPr>
              <w:t>须符合</w:t>
            </w:r>
            <w:r>
              <w:rPr>
                <w:rFonts w:hint="eastAsia"/>
                <w:color w:val="auto"/>
                <w:szCs w:val="21"/>
              </w:rPr>
              <w:t>“招标公告”</w:t>
            </w:r>
            <w:r>
              <w:rPr>
                <w:color w:val="auto"/>
                <w:szCs w:val="21"/>
              </w:rPr>
              <w:t>的要求</w:t>
            </w:r>
          </w:p>
        </w:tc>
      </w:tr>
      <w:tr w14:paraId="3274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44BF9DBB">
            <w:pPr>
              <w:spacing w:line="240" w:lineRule="exact"/>
              <w:jc w:val="left"/>
              <w:rPr>
                <w:color w:val="auto"/>
                <w:szCs w:val="21"/>
              </w:rPr>
            </w:pPr>
          </w:p>
        </w:tc>
        <w:tc>
          <w:tcPr>
            <w:tcW w:w="1843" w:type="dxa"/>
            <w:noWrap w:val="0"/>
            <w:vAlign w:val="center"/>
          </w:tcPr>
          <w:p w14:paraId="21B00F29">
            <w:pPr>
              <w:spacing w:line="240" w:lineRule="exact"/>
              <w:jc w:val="left"/>
              <w:rPr>
                <w:color w:val="auto"/>
                <w:szCs w:val="21"/>
              </w:rPr>
            </w:pPr>
            <w:r>
              <w:rPr>
                <w:rFonts w:hint="eastAsia"/>
                <w:color w:val="auto"/>
                <w:szCs w:val="21"/>
              </w:rPr>
              <w:t>（</w:t>
            </w:r>
            <w:r>
              <w:rPr>
                <w:color w:val="auto"/>
                <w:szCs w:val="21"/>
              </w:rPr>
              <w:t>3</w:t>
            </w:r>
            <w:r>
              <w:rPr>
                <w:rFonts w:hint="eastAsia"/>
                <w:color w:val="auto"/>
                <w:szCs w:val="21"/>
              </w:rPr>
              <w:t>）供应商不得参加投标的情形</w:t>
            </w:r>
          </w:p>
        </w:tc>
        <w:tc>
          <w:tcPr>
            <w:tcW w:w="6242" w:type="dxa"/>
            <w:noWrap w:val="0"/>
            <w:vAlign w:val="center"/>
          </w:tcPr>
          <w:p w14:paraId="6CD0B9B9">
            <w:pPr>
              <w:spacing w:line="240" w:lineRule="exact"/>
              <w:jc w:val="left"/>
              <w:rPr>
                <w:color w:val="auto"/>
                <w:kern w:val="0"/>
                <w:szCs w:val="21"/>
              </w:rPr>
            </w:pPr>
            <w:r>
              <w:rPr>
                <w:color w:val="auto"/>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rPr>
              <w:t>本</w:t>
            </w:r>
            <w:r>
              <w:rPr>
                <w:color w:val="auto"/>
                <w:kern w:val="0"/>
                <w:szCs w:val="21"/>
              </w:rPr>
              <w:t>项目的采购活动。</w:t>
            </w:r>
          </w:p>
          <w:p w14:paraId="5ABB4EA9">
            <w:pPr>
              <w:spacing w:line="240" w:lineRule="exact"/>
              <w:jc w:val="left"/>
              <w:rPr>
                <w:color w:val="auto"/>
                <w:szCs w:val="21"/>
              </w:rPr>
            </w:pPr>
            <w:r>
              <w:rPr>
                <w:color w:val="auto"/>
                <w:szCs w:val="21"/>
              </w:rPr>
              <w:t>须提供，格式见第六章投标文件格式“</w:t>
            </w:r>
            <w:r>
              <w:rPr>
                <w:rFonts w:hint="eastAsia"/>
                <w:color w:val="auto"/>
                <w:szCs w:val="21"/>
              </w:rPr>
              <w:t>投标人直接控股股东、管理关系信息表</w:t>
            </w:r>
            <w:r>
              <w:rPr>
                <w:color w:val="auto"/>
                <w:szCs w:val="21"/>
              </w:rPr>
              <w:t>”。</w:t>
            </w:r>
          </w:p>
        </w:tc>
      </w:tr>
      <w:tr w14:paraId="68A2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CCD487E">
            <w:pPr>
              <w:spacing w:line="240" w:lineRule="exact"/>
              <w:jc w:val="left"/>
              <w:rPr>
                <w:color w:val="auto"/>
                <w:kern w:val="0"/>
                <w:szCs w:val="21"/>
              </w:rPr>
            </w:pPr>
          </w:p>
        </w:tc>
        <w:tc>
          <w:tcPr>
            <w:tcW w:w="1843" w:type="dxa"/>
            <w:noWrap w:val="0"/>
            <w:vAlign w:val="center"/>
          </w:tcPr>
          <w:p w14:paraId="7D25D6DA">
            <w:pPr>
              <w:spacing w:line="240" w:lineRule="exact"/>
              <w:jc w:val="left"/>
              <w:rPr>
                <w:color w:val="auto"/>
                <w:kern w:val="0"/>
                <w:szCs w:val="21"/>
              </w:rPr>
            </w:pPr>
            <w:r>
              <w:rPr>
                <w:rFonts w:hint="eastAsia"/>
                <w:color w:val="auto"/>
                <w:szCs w:val="21"/>
              </w:rPr>
              <w:t>（</w:t>
            </w:r>
            <w:r>
              <w:rPr>
                <w:color w:val="auto"/>
                <w:szCs w:val="21"/>
              </w:rPr>
              <w:t>4</w:t>
            </w:r>
            <w:r>
              <w:rPr>
                <w:rFonts w:hint="eastAsia"/>
                <w:color w:val="auto"/>
                <w:szCs w:val="21"/>
              </w:rPr>
              <w:t>）诚信要求</w:t>
            </w:r>
          </w:p>
        </w:tc>
        <w:tc>
          <w:tcPr>
            <w:tcW w:w="6242" w:type="dxa"/>
            <w:noWrap w:val="0"/>
            <w:vAlign w:val="center"/>
          </w:tcPr>
          <w:p w14:paraId="1E4B68DE">
            <w:pPr>
              <w:spacing w:line="240" w:lineRule="exact"/>
              <w:jc w:val="both"/>
              <w:rPr>
                <w:color w:val="auto"/>
                <w:kern w:val="0"/>
                <w:szCs w:val="21"/>
              </w:rPr>
            </w:pPr>
            <w:r>
              <w:rPr>
                <w:rFonts w:hint="eastAsia"/>
                <w:color w:val="auto"/>
                <w:szCs w:val="21"/>
              </w:rPr>
              <w:t>未被列入失信被执行人、</w:t>
            </w:r>
            <w:r>
              <w:rPr>
                <w:color w:val="auto"/>
                <w:szCs w:val="21"/>
              </w:rPr>
              <w:t>重大税收违法失信主体、政府采购严重违法失信行为记录名单</w:t>
            </w:r>
            <w:r>
              <w:rPr>
                <w:rFonts w:hint="eastAsia"/>
                <w:color w:val="auto"/>
                <w:szCs w:val="21"/>
              </w:rPr>
              <w:t>。</w:t>
            </w:r>
          </w:p>
        </w:tc>
      </w:tr>
      <w:tr w14:paraId="7B67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4319127E">
            <w:pPr>
              <w:spacing w:line="240" w:lineRule="exact"/>
              <w:jc w:val="left"/>
              <w:rPr>
                <w:color w:val="auto"/>
                <w:kern w:val="0"/>
                <w:szCs w:val="21"/>
              </w:rPr>
            </w:pPr>
          </w:p>
        </w:tc>
        <w:tc>
          <w:tcPr>
            <w:tcW w:w="1843" w:type="dxa"/>
            <w:noWrap w:val="0"/>
            <w:vAlign w:val="center"/>
          </w:tcPr>
          <w:p w14:paraId="5AE7340D">
            <w:pPr>
              <w:spacing w:line="240" w:lineRule="exact"/>
              <w:jc w:val="left"/>
              <w:rPr>
                <w:color w:val="auto"/>
                <w:szCs w:val="21"/>
              </w:rPr>
            </w:pPr>
            <w:r>
              <w:rPr>
                <w:rFonts w:hint="eastAsia"/>
                <w:color w:val="auto"/>
                <w:szCs w:val="21"/>
              </w:rPr>
              <w:t>（5）分公司</w:t>
            </w:r>
          </w:p>
        </w:tc>
        <w:tc>
          <w:tcPr>
            <w:tcW w:w="6242" w:type="dxa"/>
            <w:noWrap w:val="0"/>
            <w:vAlign w:val="center"/>
          </w:tcPr>
          <w:p w14:paraId="701F72AF">
            <w:pPr>
              <w:spacing w:line="240" w:lineRule="exact"/>
              <w:jc w:val="both"/>
              <w:rPr>
                <w:rFonts w:hint="eastAsia" w:eastAsia="宋体"/>
                <w:color w:val="auto"/>
                <w:szCs w:val="21"/>
                <w:lang w:eastAsia="zh-CN"/>
              </w:rPr>
            </w:pPr>
            <w:r>
              <w:rPr>
                <w:rFonts w:hint="eastAsia"/>
                <w:color w:val="auto"/>
                <w:szCs w:val="21"/>
                <w:lang w:val="en-US" w:eastAsia="zh-CN"/>
              </w:rPr>
              <w:t>本项目不</w:t>
            </w:r>
            <w:r>
              <w:rPr>
                <w:rFonts w:hint="eastAsia"/>
                <w:color w:val="auto"/>
                <w:szCs w:val="21"/>
              </w:rPr>
              <w:t>允许分公司参与投标的</w:t>
            </w:r>
            <w:r>
              <w:rPr>
                <w:rFonts w:hint="eastAsia"/>
                <w:color w:val="auto"/>
                <w:szCs w:val="21"/>
                <w:lang w:eastAsia="zh-CN"/>
              </w:rPr>
              <w:t>。</w:t>
            </w:r>
          </w:p>
        </w:tc>
      </w:tr>
      <w:tr w14:paraId="1CBB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1B45EFF3">
            <w:pPr>
              <w:spacing w:line="240" w:lineRule="exact"/>
              <w:jc w:val="left"/>
              <w:rPr>
                <w:color w:val="auto"/>
                <w:kern w:val="0"/>
                <w:szCs w:val="21"/>
              </w:rPr>
            </w:pPr>
          </w:p>
        </w:tc>
        <w:tc>
          <w:tcPr>
            <w:tcW w:w="1843" w:type="dxa"/>
            <w:noWrap w:val="0"/>
            <w:vAlign w:val="center"/>
          </w:tcPr>
          <w:p w14:paraId="75BFA705">
            <w:pPr>
              <w:spacing w:line="240" w:lineRule="exact"/>
              <w:jc w:val="left"/>
              <w:rPr>
                <w:color w:val="auto"/>
                <w:szCs w:val="21"/>
              </w:rPr>
            </w:pPr>
            <w:r>
              <w:rPr>
                <w:rFonts w:hint="eastAsia"/>
                <w:color w:val="auto"/>
                <w:szCs w:val="21"/>
              </w:rPr>
              <w:t>（</w:t>
            </w:r>
            <w:r>
              <w:rPr>
                <w:color w:val="auto"/>
                <w:szCs w:val="21"/>
              </w:rPr>
              <w:t>6</w:t>
            </w:r>
            <w:r>
              <w:rPr>
                <w:rFonts w:hint="eastAsia"/>
                <w:color w:val="auto"/>
                <w:szCs w:val="21"/>
              </w:rPr>
              <w:t>）分包</w:t>
            </w:r>
          </w:p>
        </w:tc>
        <w:tc>
          <w:tcPr>
            <w:tcW w:w="6242" w:type="dxa"/>
            <w:noWrap w:val="0"/>
            <w:vAlign w:val="center"/>
          </w:tcPr>
          <w:p w14:paraId="674F35C1">
            <w:pPr>
              <w:spacing w:line="240" w:lineRule="exact"/>
              <w:jc w:val="both"/>
              <w:rPr>
                <w:color w:val="auto"/>
                <w:szCs w:val="21"/>
                <w:lang w:val="zh-CN"/>
              </w:rPr>
            </w:pPr>
            <w:r>
              <w:rPr>
                <w:color w:val="auto"/>
                <w:szCs w:val="21"/>
              </w:rPr>
              <w:t>须符合</w:t>
            </w:r>
            <w:r>
              <w:rPr>
                <w:rFonts w:hint="eastAsia"/>
                <w:color w:val="auto"/>
                <w:szCs w:val="21"/>
              </w:rPr>
              <w:t>“招标公告”</w:t>
            </w:r>
            <w:r>
              <w:rPr>
                <w:color w:val="auto"/>
                <w:szCs w:val="21"/>
              </w:rPr>
              <w:t>的要求</w:t>
            </w:r>
          </w:p>
        </w:tc>
      </w:tr>
      <w:tr w14:paraId="5658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noWrap w:val="0"/>
            <w:vAlign w:val="center"/>
          </w:tcPr>
          <w:p w14:paraId="71074975">
            <w:pPr>
              <w:spacing w:line="240" w:lineRule="exact"/>
              <w:jc w:val="left"/>
              <w:rPr>
                <w:color w:val="auto"/>
                <w:kern w:val="0"/>
                <w:szCs w:val="21"/>
              </w:rPr>
            </w:pPr>
          </w:p>
        </w:tc>
        <w:tc>
          <w:tcPr>
            <w:tcW w:w="1843" w:type="dxa"/>
            <w:noWrap w:val="0"/>
            <w:vAlign w:val="center"/>
          </w:tcPr>
          <w:p w14:paraId="3323C197">
            <w:pPr>
              <w:spacing w:line="240" w:lineRule="exact"/>
              <w:jc w:val="left"/>
              <w:rPr>
                <w:color w:val="auto"/>
                <w:szCs w:val="21"/>
              </w:rPr>
            </w:pPr>
            <w:r>
              <w:rPr>
                <w:rFonts w:hint="eastAsia"/>
                <w:color w:val="auto"/>
                <w:szCs w:val="21"/>
              </w:rPr>
              <w:t>（</w:t>
            </w:r>
            <w:r>
              <w:rPr>
                <w:color w:val="auto"/>
                <w:szCs w:val="21"/>
              </w:rPr>
              <w:t>7</w:t>
            </w:r>
            <w:r>
              <w:rPr>
                <w:rFonts w:hint="eastAsia"/>
                <w:color w:val="auto"/>
                <w:szCs w:val="21"/>
              </w:rPr>
              <w:t>）联合体</w:t>
            </w:r>
          </w:p>
        </w:tc>
        <w:tc>
          <w:tcPr>
            <w:tcW w:w="6242" w:type="dxa"/>
            <w:noWrap w:val="0"/>
            <w:vAlign w:val="center"/>
          </w:tcPr>
          <w:p w14:paraId="011D07A7">
            <w:pPr>
              <w:spacing w:line="240" w:lineRule="exact"/>
              <w:jc w:val="both"/>
              <w:rPr>
                <w:color w:val="auto"/>
                <w:szCs w:val="21"/>
              </w:rPr>
            </w:pPr>
            <w:r>
              <w:rPr>
                <w:rFonts w:hint="eastAsia"/>
                <w:color w:val="auto"/>
                <w:szCs w:val="21"/>
                <w:lang w:val="zh-CN"/>
              </w:rPr>
              <w:t>须符合“招标公告”的要求</w:t>
            </w:r>
          </w:p>
        </w:tc>
      </w:tr>
      <w:tr w14:paraId="501C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noWrap w:val="0"/>
            <w:vAlign w:val="center"/>
          </w:tcPr>
          <w:p w14:paraId="4BCC9F59">
            <w:pPr>
              <w:spacing w:line="240" w:lineRule="exact"/>
              <w:jc w:val="left"/>
              <w:rPr>
                <w:color w:val="auto"/>
                <w:kern w:val="0"/>
                <w:szCs w:val="21"/>
              </w:rPr>
            </w:pPr>
          </w:p>
        </w:tc>
        <w:tc>
          <w:tcPr>
            <w:tcW w:w="1843" w:type="dxa"/>
            <w:noWrap w:val="0"/>
            <w:vAlign w:val="center"/>
          </w:tcPr>
          <w:p w14:paraId="332315FE">
            <w:pPr>
              <w:spacing w:line="240" w:lineRule="exact"/>
              <w:jc w:val="left"/>
              <w:rPr>
                <w:color w:val="auto"/>
                <w:szCs w:val="21"/>
              </w:rPr>
            </w:pPr>
            <w:r>
              <w:rPr>
                <w:rFonts w:hint="eastAsia"/>
                <w:color w:val="auto"/>
                <w:szCs w:val="21"/>
              </w:rPr>
              <w:t>（</w:t>
            </w:r>
            <w:r>
              <w:rPr>
                <w:color w:val="auto"/>
                <w:szCs w:val="21"/>
              </w:rPr>
              <w:t>8</w:t>
            </w:r>
            <w:r>
              <w:rPr>
                <w:rFonts w:hint="eastAsia"/>
                <w:color w:val="auto"/>
                <w:szCs w:val="21"/>
              </w:rPr>
              <w:t>）其他要求</w:t>
            </w:r>
          </w:p>
        </w:tc>
        <w:tc>
          <w:tcPr>
            <w:tcW w:w="6242" w:type="dxa"/>
            <w:noWrap w:val="0"/>
            <w:vAlign w:val="center"/>
          </w:tcPr>
          <w:p w14:paraId="504921FA">
            <w:pPr>
              <w:spacing w:line="312" w:lineRule="auto"/>
              <w:jc w:val="both"/>
              <w:rPr>
                <w:color w:val="auto"/>
                <w:kern w:val="0"/>
                <w:szCs w:val="21"/>
              </w:rPr>
            </w:pPr>
            <w:r>
              <w:rPr>
                <w:rFonts w:hint="eastAsia"/>
                <w:color w:val="auto"/>
                <w:kern w:val="0"/>
                <w:szCs w:val="21"/>
              </w:rPr>
              <w:t>按</w:t>
            </w:r>
            <w:r>
              <w:rPr>
                <w:color w:val="auto"/>
                <w:kern w:val="0"/>
                <w:szCs w:val="21"/>
              </w:rPr>
              <w:t>照招标公告规定获得招标文件。</w:t>
            </w:r>
          </w:p>
        </w:tc>
      </w:tr>
      <w:bookmarkEnd w:id="117"/>
    </w:tbl>
    <w:p w14:paraId="5DA8382F">
      <w:pPr>
        <w:spacing w:before="120" w:line="320" w:lineRule="atLeast"/>
        <w:ind w:firstLine="413" w:firstLineChars="196"/>
        <w:outlineLvl w:val="1"/>
        <w:rPr>
          <w:color w:val="auto"/>
          <w:szCs w:val="21"/>
        </w:rPr>
      </w:pPr>
      <w:r>
        <w:rPr>
          <w:b/>
          <w:bCs/>
          <w:color w:val="auto"/>
          <w:kern w:val="0"/>
          <w:szCs w:val="21"/>
        </w:rPr>
        <w:t>3</w:t>
      </w:r>
      <w:r>
        <w:rPr>
          <w:rFonts w:hint="eastAsia"/>
          <w:b/>
          <w:bCs/>
          <w:color w:val="auto"/>
          <w:kern w:val="0"/>
          <w:szCs w:val="21"/>
        </w:rPr>
        <w:t>.</w:t>
      </w:r>
      <w:r>
        <w:rPr>
          <w:b/>
          <w:bCs/>
          <w:color w:val="auto"/>
          <w:kern w:val="0"/>
          <w:szCs w:val="21"/>
        </w:rPr>
        <w:t>符合性审查</w:t>
      </w:r>
      <w:r>
        <w:rPr>
          <w:rFonts w:hint="eastAsia"/>
          <w:b/>
          <w:bCs/>
          <w:color w:val="auto"/>
          <w:kern w:val="0"/>
          <w:szCs w:val="21"/>
        </w:rPr>
        <w:t>标准（不满足任何一项审查内容要求，符合性审查即为不合格）</w:t>
      </w:r>
    </w:p>
    <w:tbl>
      <w:tblPr>
        <w:tblStyle w:val="51"/>
        <w:tblW w:w="9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05"/>
        <w:gridCol w:w="5241"/>
      </w:tblGrid>
      <w:tr w14:paraId="68CC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59" w:type="dxa"/>
            <w:noWrap w:val="0"/>
            <w:vAlign w:val="center"/>
          </w:tcPr>
          <w:p w14:paraId="30CCF11F">
            <w:pPr>
              <w:spacing w:line="240" w:lineRule="exact"/>
              <w:jc w:val="center"/>
              <w:rPr>
                <w:b/>
                <w:color w:val="auto"/>
                <w:kern w:val="0"/>
                <w:szCs w:val="21"/>
              </w:rPr>
            </w:pPr>
            <w:bookmarkStart w:id="118" w:name="_Hlk92966680"/>
            <w:r>
              <w:rPr>
                <w:rFonts w:hint="eastAsia"/>
                <w:b/>
                <w:color w:val="auto"/>
                <w:kern w:val="0"/>
                <w:szCs w:val="21"/>
              </w:rPr>
              <w:t>审查</w:t>
            </w:r>
            <w:r>
              <w:rPr>
                <w:b/>
                <w:color w:val="auto"/>
                <w:kern w:val="0"/>
                <w:szCs w:val="21"/>
              </w:rPr>
              <w:t>因素</w:t>
            </w:r>
          </w:p>
        </w:tc>
        <w:tc>
          <w:tcPr>
            <w:tcW w:w="2405" w:type="dxa"/>
            <w:noWrap w:val="0"/>
            <w:vAlign w:val="center"/>
          </w:tcPr>
          <w:p w14:paraId="78E82F77">
            <w:pPr>
              <w:spacing w:line="240" w:lineRule="exact"/>
              <w:jc w:val="center"/>
              <w:rPr>
                <w:b/>
                <w:color w:val="auto"/>
                <w:kern w:val="0"/>
                <w:szCs w:val="21"/>
              </w:rPr>
            </w:pPr>
            <w:r>
              <w:rPr>
                <w:rFonts w:hint="eastAsia"/>
                <w:b/>
                <w:color w:val="auto"/>
                <w:kern w:val="0"/>
                <w:szCs w:val="21"/>
              </w:rPr>
              <w:t>审查内容</w:t>
            </w:r>
          </w:p>
        </w:tc>
        <w:tc>
          <w:tcPr>
            <w:tcW w:w="5241" w:type="dxa"/>
            <w:noWrap w:val="0"/>
            <w:vAlign w:val="top"/>
          </w:tcPr>
          <w:p w14:paraId="60F7D4B1">
            <w:pPr>
              <w:spacing w:line="240" w:lineRule="exact"/>
              <w:jc w:val="center"/>
              <w:rPr>
                <w:b/>
                <w:color w:val="auto"/>
                <w:kern w:val="0"/>
                <w:szCs w:val="21"/>
              </w:rPr>
            </w:pPr>
            <w:r>
              <w:rPr>
                <w:rFonts w:hint="eastAsia"/>
                <w:b/>
                <w:color w:val="auto"/>
                <w:kern w:val="0"/>
                <w:szCs w:val="21"/>
              </w:rPr>
              <w:t>说明</w:t>
            </w:r>
          </w:p>
        </w:tc>
      </w:tr>
      <w:tr w14:paraId="27D8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559" w:type="dxa"/>
            <w:vMerge w:val="restart"/>
            <w:noWrap w:val="0"/>
            <w:vAlign w:val="center"/>
          </w:tcPr>
          <w:p w14:paraId="3734FD1D">
            <w:pPr>
              <w:spacing w:line="240" w:lineRule="exact"/>
              <w:jc w:val="center"/>
              <w:rPr>
                <w:color w:val="auto"/>
                <w:kern w:val="0"/>
                <w:szCs w:val="21"/>
              </w:rPr>
            </w:pPr>
            <w:r>
              <w:rPr>
                <w:rFonts w:hint="eastAsia"/>
                <w:color w:val="auto"/>
                <w:kern w:val="0"/>
                <w:szCs w:val="21"/>
              </w:rPr>
              <w:t>商务资信</w:t>
            </w:r>
          </w:p>
        </w:tc>
        <w:tc>
          <w:tcPr>
            <w:tcW w:w="2405" w:type="dxa"/>
            <w:noWrap w:val="0"/>
            <w:vAlign w:val="center"/>
          </w:tcPr>
          <w:p w14:paraId="340B4B0A">
            <w:pPr>
              <w:spacing w:line="240" w:lineRule="exact"/>
              <w:rPr>
                <w:color w:val="auto"/>
              </w:rPr>
            </w:pPr>
            <w:r>
              <w:rPr>
                <w:rFonts w:hint="eastAsia"/>
                <w:color w:val="auto"/>
              </w:rPr>
              <w:t>法定代表人身份证明及授权委托书</w:t>
            </w:r>
          </w:p>
        </w:tc>
        <w:tc>
          <w:tcPr>
            <w:tcW w:w="5241" w:type="dxa"/>
            <w:noWrap w:val="0"/>
            <w:vAlign w:val="center"/>
          </w:tcPr>
          <w:p w14:paraId="68754E6D">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rPr>
            </w:pPr>
            <w:r>
              <w:rPr>
                <w:rFonts w:hint="eastAsia"/>
                <w:color w:val="auto"/>
                <w:szCs w:val="21"/>
              </w:rPr>
              <w:t>授权</w:t>
            </w:r>
            <w:r>
              <w:rPr>
                <w:color w:val="auto"/>
                <w:szCs w:val="21"/>
              </w:rPr>
              <w:t>代表</w:t>
            </w:r>
            <w:r>
              <w:rPr>
                <w:rFonts w:hint="eastAsia"/>
                <w:color w:val="auto"/>
                <w:szCs w:val="21"/>
              </w:rPr>
              <w:t>参加投标</w:t>
            </w:r>
            <w:r>
              <w:rPr>
                <w:color w:val="auto"/>
                <w:szCs w:val="21"/>
              </w:rPr>
              <w:t>时审查</w:t>
            </w:r>
            <w:r>
              <w:rPr>
                <w:color w:val="auto"/>
              </w:rPr>
              <w:t>：</w:t>
            </w:r>
            <w:r>
              <w:rPr>
                <w:rFonts w:ascii="宋体" w:hAnsi="宋体"/>
                <w:color w:val="auto"/>
                <w:szCs w:val="21"/>
              </w:rPr>
              <w:t>法定代表人授权委托书及附件</w:t>
            </w:r>
            <w:r>
              <w:rPr>
                <w:color w:val="auto"/>
                <w:szCs w:val="21"/>
              </w:rPr>
              <w:t xml:space="preserve"> </w:t>
            </w:r>
          </w:p>
          <w:p w14:paraId="7905BF5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szCs w:val="21"/>
              </w:rPr>
            </w:pPr>
            <w:r>
              <w:rPr>
                <w:rFonts w:hint="eastAsia"/>
                <w:color w:val="auto"/>
                <w:szCs w:val="21"/>
              </w:rPr>
              <w:t>法定代表人直接参加投标</w:t>
            </w:r>
            <w:r>
              <w:rPr>
                <w:color w:val="auto"/>
                <w:szCs w:val="21"/>
              </w:rPr>
              <w:t>时审查</w:t>
            </w:r>
            <w:r>
              <w:rPr>
                <w:color w:val="auto"/>
              </w:rPr>
              <w:t>：</w:t>
            </w:r>
            <w:r>
              <w:rPr>
                <w:rFonts w:ascii="宋体" w:hAnsi="宋体"/>
                <w:color w:val="auto"/>
                <w:szCs w:val="21"/>
              </w:rPr>
              <w:t>法定代表人身份证明</w:t>
            </w:r>
            <w:r>
              <w:rPr>
                <w:rFonts w:hint="eastAsia" w:ascii="宋体" w:hAnsi="宋体"/>
                <w:color w:val="auto"/>
                <w:szCs w:val="21"/>
              </w:rPr>
              <w:t>及</w:t>
            </w:r>
            <w:r>
              <w:rPr>
                <w:rFonts w:ascii="宋体" w:hAnsi="宋体"/>
                <w:color w:val="auto"/>
                <w:szCs w:val="21"/>
              </w:rPr>
              <w:t>附件</w:t>
            </w:r>
          </w:p>
          <w:p w14:paraId="1DA5BDFA">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rPr>
            </w:pPr>
            <w:r>
              <w:rPr>
                <w:rFonts w:ascii="宋体" w:hAnsi="宋体"/>
                <w:color w:val="auto"/>
                <w:szCs w:val="21"/>
              </w:rPr>
              <w:t>格式及附件见第六章投标文件格式要求</w:t>
            </w:r>
          </w:p>
        </w:tc>
      </w:tr>
      <w:tr w14:paraId="5C75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noWrap w:val="0"/>
            <w:vAlign w:val="center"/>
          </w:tcPr>
          <w:p w14:paraId="52A37472">
            <w:pPr>
              <w:spacing w:line="240" w:lineRule="exact"/>
              <w:jc w:val="center"/>
              <w:rPr>
                <w:color w:val="auto"/>
                <w:kern w:val="0"/>
                <w:szCs w:val="21"/>
              </w:rPr>
            </w:pPr>
          </w:p>
        </w:tc>
        <w:tc>
          <w:tcPr>
            <w:tcW w:w="2405" w:type="dxa"/>
            <w:noWrap w:val="0"/>
            <w:vAlign w:val="center"/>
          </w:tcPr>
          <w:p w14:paraId="62BB6FDF">
            <w:pPr>
              <w:spacing w:line="240" w:lineRule="exact"/>
              <w:rPr>
                <w:color w:val="auto"/>
                <w:szCs w:val="21"/>
              </w:rPr>
            </w:pPr>
            <w:r>
              <w:rPr>
                <w:rFonts w:hint="eastAsia"/>
                <w:color w:val="auto"/>
                <w:szCs w:val="21"/>
              </w:rPr>
              <w:t>实质性条款响应</w:t>
            </w:r>
          </w:p>
        </w:tc>
        <w:tc>
          <w:tcPr>
            <w:tcW w:w="5241" w:type="dxa"/>
            <w:noWrap w:val="0"/>
            <w:vAlign w:val="center"/>
          </w:tcPr>
          <w:p w14:paraId="446707D7">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rPr>
            </w:pPr>
            <w:r>
              <w:rPr>
                <w:rFonts w:hint="eastAsia" w:ascii="宋体" w:hAnsi="宋体"/>
                <w:color w:val="auto"/>
                <w:szCs w:val="21"/>
              </w:rPr>
              <w:t>招标文件实质性要求响应均无负偏离</w:t>
            </w:r>
          </w:p>
        </w:tc>
      </w:tr>
      <w:tr w14:paraId="3301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continue"/>
            <w:noWrap w:val="0"/>
            <w:vAlign w:val="center"/>
          </w:tcPr>
          <w:p w14:paraId="77D7ED6E">
            <w:pPr>
              <w:spacing w:line="240" w:lineRule="exact"/>
              <w:jc w:val="center"/>
              <w:rPr>
                <w:color w:val="auto"/>
                <w:kern w:val="0"/>
                <w:szCs w:val="21"/>
              </w:rPr>
            </w:pPr>
          </w:p>
        </w:tc>
        <w:tc>
          <w:tcPr>
            <w:tcW w:w="2405" w:type="dxa"/>
            <w:noWrap w:val="0"/>
            <w:vAlign w:val="center"/>
          </w:tcPr>
          <w:p w14:paraId="609F2E98">
            <w:pPr>
              <w:spacing w:line="240" w:lineRule="exact"/>
              <w:rPr>
                <w:color w:val="auto"/>
                <w:szCs w:val="21"/>
              </w:rPr>
            </w:pPr>
            <w:r>
              <w:rPr>
                <w:rFonts w:hint="eastAsia"/>
                <w:color w:val="auto"/>
                <w:szCs w:val="21"/>
              </w:rPr>
              <w:t>串通投标</w:t>
            </w:r>
          </w:p>
        </w:tc>
        <w:tc>
          <w:tcPr>
            <w:tcW w:w="5241" w:type="dxa"/>
            <w:noWrap w:val="0"/>
            <w:vAlign w:val="center"/>
          </w:tcPr>
          <w:p w14:paraId="1EDE4B8E">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rPr>
            </w:pPr>
            <w:r>
              <w:rPr>
                <w:rFonts w:hint="eastAsia" w:ascii="宋体" w:hAnsi="宋体"/>
                <w:color w:val="auto"/>
                <w:szCs w:val="21"/>
              </w:rPr>
              <w:t>不属于投标人须知正文第</w:t>
            </w:r>
            <w:r>
              <w:rPr>
                <w:rFonts w:ascii="宋体" w:hAnsi="宋体"/>
                <w:color w:val="auto"/>
                <w:szCs w:val="21"/>
              </w:rPr>
              <w:t>6</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color w:val="auto"/>
                <w:szCs w:val="21"/>
                <w:lang w:val="en-US" w:eastAsia="zh-CN"/>
              </w:rPr>
              <w:t>7</w:t>
            </w:r>
            <w:r>
              <w:rPr>
                <w:rFonts w:hint="eastAsia" w:ascii="宋体" w:hAnsi="宋体"/>
                <w:color w:val="auto"/>
                <w:szCs w:val="21"/>
              </w:rPr>
              <w:t>规定的串通投标情，见</w:t>
            </w:r>
            <w:r>
              <w:rPr>
                <w:rFonts w:ascii="宋体" w:hAnsi="宋体"/>
                <w:color w:val="auto"/>
                <w:szCs w:val="21"/>
              </w:rPr>
              <w:t>第六章投标文件格式要求</w:t>
            </w:r>
          </w:p>
        </w:tc>
      </w:tr>
      <w:tr w14:paraId="4AAA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59" w:type="dxa"/>
            <w:vMerge w:val="restart"/>
            <w:noWrap w:val="0"/>
            <w:vAlign w:val="center"/>
          </w:tcPr>
          <w:p w14:paraId="3594870E">
            <w:pPr>
              <w:spacing w:line="240" w:lineRule="exact"/>
              <w:jc w:val="center"/>
              <w:rPr>
                <w:color w:val="auto"/>
                <w:szCs w:val="21"/>
              </w:rPr>
            </w:pPr>
            <w:r>
              <w:rPr>
                <w:rFonts w:hint="eastAsia"/>
                <w:color w:val="auto"/>
                <w:kern w:val="0"/>
                <w:szCs w:val="21"/>
              </w:rPr>
              <w:t>技术</w:t>
            </w:r>
          </w:p>
        </w:tc>
        <w:tc>
          <w:tcPr>
            <w:tcW w:w="2405" w:type="dxa"/>
            <w:noWrap w:val="0"/>
            <w:vAlign w:val="center"/>
          </w:tcPr>
          <w:p w14:paraId="1525B8F3">
            <w:pPr>
              <w:spacing w:line="240" w:lineRule="exact"/>
              <w:rPr>
                <w:color w:val="auto"/>
                <w:szCs w:val="21"/>
              </w:rPr>
            </w:pPr>
            <w:r>
              <w:rPr>
                <w:rFonts w:hint="eastAsia"/>
                <w:color w:val="auto"/>
                <w:szCs w:val="21"/>
              </w:rPr>
              <w:t>节能产品（如有）</w:t>
            </w:r>
          </w:p>
        </w:tc>
        <w:tc>
          <w:tcPr>
            <w:tcW w:w="5241" w:type="dxa"/>
            <w:noWrap w:val="0"/>
            <w:vAlign w:val="center"/>
          </w:tcPr>
          <w:p w14:paraId="780ACFC7">
            <w:pPr>
              <w:keepNext w:val="0"/>
              <w:keepLines w:val="0"/>
              <w:pageBreakBefore w:val="0"/>
              <w:widowControl w:val="0"/>
              <w:kinsoku/>
              <w:wordWrap/>
              <w:overflowPunct/>
              <w:topLinePunct w:val="0"/>
              <w:autoSpaceDE/>
              <w:autoSpaceDN/>
              <w:bidi w:val="0"/>
              <w:adjustRightInd/>
              <w:snapToGrid/>
              <w:spacing w:line="240" w:lineRule="exact"/>
              <w:textAlignment w:val="auto"/>
              <w:rPr>
                <w:bCs/>
                <w:color w:val="auto"/>
                <w:kern w:val="0"/>
                <w:szCs w:val="21"/>
              </w:rPr>
            </w:pPr>
            <w:r>
              <w:rPr>
                <w:rFonts w:hint="eastAsia"/>
                <w:color w:val="auto"/>
                <w:szCs w:val="21"/>
              </w:rPr>
              <w:t>采购需求</w:t>
            </w:r>
            <w:r>
              <w:rPr>
                <w:color w:val="auto"/>
                <w:szCs w:val="21"/>
              </w:rPr>
              <w:t>如果包括政府强制采购节能产品</w:t>
            </w:r>
            <w:r>
              <w:rPr>
                <w:rFonts w:hint="eastAsia"/>
                <w:color w:val="auto"/>
                <w:szCs w:val="21"/>
              </w:rPr>
              <w:t>，投标</w:t>
            </w:r>
            <w:r>
              <w:rPr>
                <w:color w:val="auto"/>
                <w:szCs w:val="21"/>
              </w:rPr>
              <w:t>产品</w:t>
            </w:r>
            <w:r>
              <w:rPr>
                <w:rFonts w:hint="eastAsia"/>
                <w:color w:val="auto"/>
                <w:szCs w:val="21"/>
              </w:rPr>
              <w:t>未使用节能产品政府采购品目清单内的产品，或未处于有效期之内，</w:t>
            </w:r>
            <w:r>
              <w:rPr>
                <w:rFonts w:ascii="宋体" w:hAnsi="宋体"/>
                <w:color w:val="auto"/>
                <w:szCs w:val="21"/>
              </w:rPr>
              <w:t>见第六章投标文件格式要求</w:t>
            </w:r>
          </w:p>
        </w:tc>
      </w:tr>
      <w:tr w14:paraId="6C7E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6047C36C">
            <w:pPr>
              <w:spacing w:line="240" w:lineRule="exact"/>
              <w:jc w:val="center"/>
              <w:rPr>
                <w:color w:val="auto"/>
                <w:kern w:val="0"/>
                <w:szCs w:val="21"/>
              </w:rPr>
            </w:pPr>
          </w:p>
        </w:tc>
        <w:tc>
          <w:tcPr>
            <w:tcW w:w="2405" w:type="dxa"/>
            <w:noWrap w:val="0"/>
            <w:vAlign w:val="center"/>
          </w:tcPr>
          <w:p w14:paraId="1A27A846">
            <w:pPr>
              <w:spacing w:line="240" w:lineRule="exact"/>
              <w:rPr>
                <w:color w:val="auto"/>
                <w:szCs w:val="21"/>
              </w:rPr>
            </w:pPr>
            <w:r>
              <w:rPr>
                <w:rFonts w:hint="eastAsia"/>
                <w:color w:val="auto"/>
                <w:szCs w:val="21"/>
              </w:rPr>
              <w:t>网络安全专用产品（如有）</w:t>
            </w:r>
          </w:p>
        </w:tc>
        <w:tc>
          <w:tcPr>
            <w:tcW w:w="5241" w:type="dxa"/>
            <w:noWrap w:val="0"/>
            <w:vAlign w:val="center"/>
          </w:tcPr>
          <w:p w14:paraId="3A43342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auto"/>
                <w:szCs w:val="21"/>
              </w:rPr>
            </w:pPr>
            <w:r>
              <w:rPr>
                <w:color w:val="auto"/>
                <w:szCs w:val="21"/>
              </w:rPr>
              <w:t>采购</w:t>
            </w:r>
            <w:r>
              <w:rPr>
                <w:rFonts w:hint="eastAsia"/>
                <w:color w:val="auto"/>
                <w:szCs w:val="21"/>
              </w:rPr>
              <w:t>需求</w:t>
            </w:r>
            <w:r>
              <w:rPr>
                <w:color w:val="auto"/>
                <w:szCs w:val="21"/>
              </w:rPr>
              <w:t>如果包括《</w:t>
            </w:r>
            <w:r>
              <w:rPr>
                <w:rFonts w:hint="eastAsia"/>
                <w:color w:val="auto"/>
                <w:szCs w:val="21"/>
              </w:rPr>
              <w:t>网络关键设备和网络安全专用产品目录</w:t>
            </w:r>
            <w:r>
              <w:rPr>
                <w:color w:val="auto"/>
                <w:szCs w:val="21"/>
              </w:rPr>
              <w:t>》</w:t>
            </w:r>
            <w:r>
              <w:rPr>
                <w:rFonts w:hint="eastAsia"/>
                <w:color w:val="auto"/>
                <w:szCs w:val="21"/>
              </w:rPr>
              <w:t>所规定的网络安全专用产品，投标提供的网络安全专用产品</w:t>
            </w:r>
            <w:r>
              <w:rPr>
                <w:color w:val="auto"/>
                <w:szCs w:val="21"/>
              </w:rPr>
              <w:t>应</w:t>
            </w:r>
            <w:r>
              <w:rPr>
                <w:rFonts w:hint="eastAsia"/>
                <w:color w:val="auto"/>
                <w:szCs w:val="21"/>
              </w:rPr>
              <w:t>在</w:t>
            </w:r>
            <w:r>
              <w:rPr>
                <w:rFonts w:hint="eastAsia"/>
                <w:color w:val="auto"/>
              </w:rPr>
              <w:t>《网络关键设备和网络安全专用产品安全认证和安全检测结果》</w:t>
            </w:r>
            <w:r>
              <w:rPr>
                <w:rFonts w:hint="eastAsia"/>
                <w:color w:val="auto"/>
                <w:szCs w:val="21"/>
              </w:rPr>
              <w:t>中或具备在有效期内的</w:t>
            </w:r>
            <w:r>
              <w:rPr>
                <w:rFonts w:hint="eastAsia"/>
                <w:color w:val="auto"/>
              </w:rPr>
              <w:t>《计算机信息系统安全专用产品销售许可证》</w:t>
            </w:r>
            <w:r>
              <w:rPr>
                <w:rFonts w:hint="eastAsia"/>
                <w:color w:val="auto"/>
                <w:szCs w:val="21"/>
              </w:rPr>
              <w:t>，</w:t>
            </w:r>
            <w:r>
              <w:rPr>
                <w:rFonts w:ascii="宋体" w:hAnsi="宋体"/>
                <w:color w:val="auto"/>
                <w:szCs w:val="21"/>
              </w:rPr>
              <w:t>见第六章投标文件格式要求</w:t>
            </w:r>
            <w:r>
              <w:rPr>
                <w:rFonts w:hint="eastAsia" w:ascii="宋体" w:hAnsi="宋体"/>
                <w:color w:val="auto"/>
                <w:szCs w:val="21"/>
              </w:rPr>
              <w:t>。</w:t>
            </w:r>
          </w:p>
        </w:tc>
      </w:tr>
      <w:tr w14:paraId="56D0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restart"/>
            <w:noWrap w:val="0"/>
            <w:vAlign w:val="center"/>
          </w:tcPr>
          <w:p w14:paraId="35A8BC1E">
            <w:pPr>
              <w:spacing w:line="240" w:lineRule="exact"/>
              <w:jc w:val="center"/>
              <w:rPr>
                <w:color w:val="auto"/>
                <w:kern w:val="0"/>
                <w:szCs w:val="21"/>
              </w:rPr>
            </w:pPr>
            <w:r>
              <w:rPr>
                <w:rFonts w:hint="eastAsia"/>
                <w:color w:val="auto"/>
                <w:kern w:val="0"/>
                <w:szCs w:val="21"/>
              </w:rPr>
              <w:t>报价</w:t>
            </w:r>
          </w:p>
        </w:tc>
        <w:tc>
          <w:tcPr>
            <w:tcW w:w="2405" w:type="dxa"/>
            <w:noWrap w:val="0"/>
            <w:vAlign w:val="center"/>
          </w:tcPr>
          <w:p w14:paraId="3191F3C2">
            <w:pPr>
              <w:spacing w:line="240" w:lineRule="exact"/>
              <w:rPr>
                <w:color w:val="auto"/>
                <w:szCs w:val="21"/>
              </w:rPr>
            </w:pPr>
            <w:r>
              <w:rPr>
                <w:rFonts w:hint="eastAsia"/>
                <w:color w:val="auto"/>
                <w:szCs w:val="21"/>
              </w:rPr>
              <w:t>有效报价</w:t>
            </w:r>
          </w:p>
        </w:tc>
        <w:tc>
          <w:tcPr>
            <w:tcW w:w="5241" w:type="dxa"/>
            <w:noWrap w:val="0"/>
            <w:vAlign w:val="center"/>
          </w:tcPr>
          <w:p w14:paraId="23BA4B9E">
            <w:pPr>
              <w:pStyle w:val="17"/>
              <w:keepNext w:val="0"/>
              <w:keepLines w:val="0"/>
              <w:pageBreakBefore w:val="0"/>
              <w:widowControl w:val="0"/>
              <w:kinsoku/>
              <w:wordWrap/>
              <w:overflowPunct/>
              <w:topLinePunct w:val="0"/>
              <w:autoSpaceDE/>
              <w:autoSpaceDN/>
              <w:bidi w:val="0"/>
              <w:adjustRightInd/>
              <w:snapToGrid/>
              <w:textAlignment w:val="auto"/>
              <w:rPr>
                <w:bCs/>
                <w:color w:val="auto"/>
                <w:kern w:val="0"/>
                <w:szCs w:val="21"/>
              </w:rPr>
            </w:pPr>
            <w:r>
              <w:rPr>
                <w:rFonts w:hint="eastAsia"/>
                <w:color w:val="auto"/>
              </w:rPr>
              <w:t>报价未超出采购预算金额（含分项预算金额），也未超出最高限价（如有）</w:t>
            </w:r>
          </w:p>
        </w:tc>
      </w:tr>
      <w:tr w14:paraId="4DA6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21298490">
            <w:pPr>
              <w:spacing w:line="240" w:lineRule="exact"/>
              <w:jc w:val="center"/>
              <w:rPr>
                <w:color w:val="auto"/>
                <w:kern w:val="0"/>
                <w:szCs w:val="21"/>
              </w:rPr>
            </w:pPr>
          </w:p>
        </w:tc>
        <w:tc>
          <w:tcPr>
            <w:tcW w:w="2405" w:type="dxa"/>
            <w:noWrap w:val="0"/>
            <w:vAlign w:val="center"/>
          </w:tcPr>
          <w:p w14:paraId="31A85260">
            <w:pPr>
              <w:spacing w:line="240" w:lineRule="exact"/>
              <w:rPr>
                <w:bCs/>
                <w:color w:val="auto"/>
                <w:kern w:val="0"/>
                <w:szCs w:val="21"/>
              </w:rPr>
            </w:pPr>
            <w:r>
              <w:rPr>
                <w:rFonts w:hint="eastAsia"/>
                <w:bCs/>
                <w:color w:val="auto"/>
                <w:kern w:val="0"/>
                <w:szCs w:val="21"/>
              </w:rPr>
              <w:t>漏项报价</w:t>
            </w:r>
          </w:p>
        </w:tc>
        <w:tc>
          <w:tcPr>
            <w:tcW w:w="5241" w:type="dxa"/>
            <w:noWrap w:val="0"/>
            <w:vAlign w:val="center"/>
          </w:tcPr>
          <w:p w14:paraId="12290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hAnsi="宋体"/>
                <w:color w:val="auto"/>
                <w:szCs w:val="21"/>
              </w:rPr>
            </w:pPr>
            <w:r>
              <w:rPr>
                <w:rFonts w:hint="eastAsia" w:ascii="宋体" w:hAnsi="宋体"/>
                <w:color w:val="auto"/>
                <w:szCs w:val="21"/>
              </w:rPr>
              <w:t>未就所投分标进行报价或者存在漏项报价；</w:t>
            </w:r>
          </w:p>
        </w:tc>
      </w:tr>
      <w:tr w14:paraId="2854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59" w:type="dxa"/>
            <w:vMerge w:val="continue"/>
            <w:noWrap w:val="0"/>
            <w:vAlign w:val="center"/>
          </w:tcPr>
          <w:p w14:paraId="1D060DBF">
            <w:pPr>
              <w:spacing w:line="240" w:lineRule="exact"/>
              <w:jc w:val="center"/>
              <w:rPr>
                <w:color w:val="auto"/>
                <w:kern w:val="0"/>
                <w:szCs w:val="21"/>
              </w:rPr>
            </w:pPr>
          </w:p>
        </w:tc>
        <w:tc>
          <w:tcPr>
            <w:tcW w:w="2405" w:type="dxa"/>
            <w:noWrap w:val="0"/>
            <w:vAlign w:val="center"/>
          </w:tcPr>
          <w:p w14:paraId="03EE8C02">
            <w:pPr>
              <w:spacing w:line="240" w:lineRule="exact"/>
              <w:rPr>
                <w:rFonts w:hint="eastAsia" w:hAnsi="宋体"/>
                <w:color w:val="auto"/>
                <w:szCs w:val="21"/>
              </w:rPr>
            </w:pPr>
            <w:r>
              <w:rPr>
                <w:rFonts w:hint="eastAsia" w:hAnsi="宋体"/>
                <w:color w:val="auto"/>
                <w:szCs w:val="21"/>
              </w:rPr>
              <w:t>投标报价唯一性</w:t>
            </w:r>
          </w:p>
        </w:tc>
        <w:tc>
          <w:tcPr>
            <w:tcW w:w="5241" w:type="dxa"/>
            <w:noWrap w:val="0"/>
            <w:vAlign w:val="center"/>
          </w:tcPr>
          <w:p w14:paraId="18442D60">
            <w:pPr>
              <w:keepNext w:val="0"/>
              <w:keepLines w:val="0"/>
              <w:pageBreakBefore w:val="0"/>
              <w:widowControl w:val="0"/>
              <w:kinsoku/>
              <w:wordWrap/>
              <w:overflowPunct/>
              <w:topLinePunct w:val="0"/>
              <w:autoSpaceDE/>
              <w:autoSpaceDN/>
              <w:bidi w:val="0"/>
              <w:adjustRightInd/>
              <w:snapToGrid/>
              <w:spacing w:line="240" w:lineRule="exact"/>
              <w:textAlignment w:val="auto"/>
              <w:rPr>
                <w:color w:val="auto"/>
                <w:szCs w:val="21"/>
              </w:rPr>
            </w:pPr>
            <w:r>
              <w:rPr>
                <w:rFonts w:hint="eastAsia" w:ascii="宋体" w:hAnsi="宋体"/>
                <w:color w:val="auto"/>
                <w:szCs w:val="21"/>
              </w:rPr>
              <w:t>不存在有选择、有条件报价（招标文件允许有备选方案或者其他约定的除外）</w:t>
            </w:r>
          </w:p>
        </w:tc>
      </w:tr>
      <w:tr w14:paraId="1D72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7308507D">
            <w:pPr>
              <w:spacing w:line="240" w:lineRule="exact"/>
              <w:jc w:val="center"/>
              <w:rPr>
                <w:color w:val="auto"/>
                <w:kern w:val="0"/>
                <w:szCs w:val="21"/>
              </w:rPr>
            </w:pPr>
          </w:p>
        </w:tc>
        <w:tc>
          <w:tcPr>
            <w:tcW w:w="2405" w:type="dxa"/>
            <w:noWrap w:val="0"/>
            <w:vAlign w:val="center"/>
          </w:tcPr>
          <w:p w14:paraId="7AE2A7A9">
            <w:pPr>
              <w:spacing w:line="240" w:lineRule="exact"/>
              <w:rPr>
                <w:color w:val="auto"/>
                <w:lang w:val="zh-CN"/>
              </w:rPr>
            </w:pPr>
            <w:r>
              <w:rPr>
                <w:rFonts w:hint="eastAsia"/>
                <w:color w:val="auto"/>
                <w:szCs w:val="21"/>
                <w:lang w:val="zh-CN"/>
              </w:rPr>
              <w:t>过低报价合理性</w:t>
            </w:r>
          </w:p>
        </w:tc>
        <w:tc>
          <w:tcPr>
            <w:tcW w:w="5241" w:type="dxa"/>
            <w:noWrap w:val="0"/>
            <w:vAlign w:val="center"/>
          </w:tcPr>
          <w:p w14:paraId="7291A03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auto"/>
              </w:rPr>
            </w:pPr>
            <w:r>
              <w:rPr>
                <w:color w:val="auto"/>
              </w:rPr>
              <w:t>供应商的报价</w:t>
            </w:r>
            <w:r>
              <w:rPr>
                <w:rFonts w:hint="eastAsia"/>
                <w:color w:val="auto"/>
              </w:rPr>
              <w:t>不存在</w:t>
            </w:r>
            <w:r>
              <w:rPr>
                <w:color w:val="auto"/>
              </w:rPr>
              <w:t>明显低于其他通过符合性审查供应商报价</w:t>
            </w:r>
            <w:r>
              <w:rPr>
                <w:rFonts w:hint="eastAsia"/>
                <w:color w:val="auto"/>
              </w:rPr>
              <w:t>的情况</w:t>
            </w:r>
            <w:r>
              <w:rPr>
                <w:color w:val="auto"/>
              </w:rPr>
              <w:t>，</w:t>
            </w:r>
            <w:r>
              <w:rPr>
                <w:rFonts w:hint="eastAsia"/>
                <w:color w:val="auto"/>
              </w:rPr>
              <w:t>并可能</w:t>
            </w:r>
            <w:r>
              <w:rPr>
                <w:color w:val="auto"/>
              </w:rPr>
              <w:t>影响产品质量或者不能诚信履约</w:t>
            </w:r>
            <w:r>
              <w:rPr>
                <w:rFonts w:hint="eastAsia"/>
                <w:color w:val="auto"/>
              </w:rPr>
              <w:t>。</w:t>
            </w:r>
            <w:r>
              <w:rPr>
                <w:rFonts w:hint="eastAsia"/>
                <w:color w:val="auto"/>
                <w:szCs w:val="21"/>
              </w:rPr>
              <w:t>如存在应提供书面说明，必要时提交相关证明材料。</w:t>
            </w:r>
          </w:p>
        </w:tc>
      </w:tr>
      <w:tr w14:paraId="2C6D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59" w:type="dxa"/>
            <w:vMerge w:val="continue"/>
            <w:noWrap w:val="0"/>
            <w:vAlign w:val="center"/>
          </w:tcPr>
          <w:p w14:paraId="0167E1E2">
            <w:pPr>
              <w:spacing w:line="240" w:lineRule="exact"/>
              <w:jc w:val="center"/>
              <w:rPr>
                <w:color w:val="auto"/>
                <w:kern w:val="0"/>
                <w:szCs w:val="21"/>
              </w:rPr>
            </w:pPr>
          </w:p>
        </w:tc>
        <w:tc>
          <w:tcPr>
            <w:tcW w:w="2405" w:type="dxa"/>
            <w:noWrap w:val="0"/>
            <w:vAlign w:val="center"/>
          </w:tcPr>
          <w:p w14:paraId="055F46DA">
            <w:pPr>
              <w:spacing w:line="240" w:lineRule="exact"/>
              <w:rPr>
                <w:color w:val="auto"/>
                <w:szCs w:val="21"/>
                <w:lang w:val="zh-CN"/>
              </w:rPr>
            </w:pPr>
            <w:r>
              <w:rPr>
                <w:rFonts w:hint="eastAsia"/>
                <w:color w:val="auto"/>
                <w:szCs w:val="21"/>
              </w:rPr>
              <w:t>投标有效期</w:t>
            </w:r>
          </w:p>
        </w:tc>
        <w:tc>
          <w:tcPr>
            <w:tcW w:w="5241" w:type="dxa"/>
            <w:noWrap w:val="0"/>
            <w:vAlign w:val="center"/>
          </w:tcPr>
          <w:p w14:paraId="27EBEA0B">
            <w:pPr>
              <w:spacing w:line="240" w:lineRule="exact"/>
              <w:rPr>
                <w:color w:val="auto"/>
              </w:rPr>
            </w:pPr>
            <w:r>
              <w:rPr>
                <w:rFonts w:hint="eastAsia" w:ascii="宋体" w:hAnsi="宋体"/>
                <w:color w:val="auto"/>
                <w:szCs w:val="21"/>
              </w:rPr>
              <w:t>满足招标文件规定</w:t>
            </w:r>
          </w:p>
        </w:tc>
      </w:tr>
      <w:bookmarkEnd w:id="118"/>
    </w:tbl>
    <w:p w14:paraId="268FF96B">
      <w:pPr>
        <w:widowControl/>
        <w:jc w:val="both"/>
        <w:rPr>
          <w:b/>
          <w:bCs/>
          <w:color w:val="auto"/>
          <w:kern w:val="0"/>
          <w:szCs w:val="21"/>
        </w:rPr>
      </w:pPr>
      <w:bookmarkStart w:id="119" w:name="_Hlk19113393"/>
    </w:p>
    <w:p w14:paraId="49646DD3">
      <w:pPr>
        <w:spacing w:before="120" w:line="320" w:lineRule="atLeast"/>
        <w:ind w:firstLine="422" w:firstLineChars="200"/>
        <w:outlineLvl w:val="1"/>
        <w:rPr>
          <w:b/>
          <w:bCs/>
          <w:color w:val="auto"/>
          <w:kern w:val="0"/>
          <w:szCs w:val="21"/>
        </w:rPr>
      </w:pPr>
      <w:r>
        <w:rPr>
          <w:b/>
          <w:bCs/>
          <w:color w:val="auto"/>
          <w:kern w:val="0"/>
          <w:szCs w:val="21"/>
        </w:rPr>
        <w:t>4.</w:t>
      </w:r>
      <w:r>
        <w:rPr>
          <w:rFonts w:hint="eastAsia"/>
          <w:b/>
          <w:bCs/>
          <w:color w:val="auto"/>
          <w:kern w:val="0"/>
          <w:szCs w:val="21"/>
        </w:rPr>
        <w:t>评分</w:t>
      </w:r>
      <w:r>
        <w:rPr>
          <w:b/>
          <w:bCs/>
          <w:color w:val="auto"/>
          <w:kern w:val="0"/>
          <w:szCs w:val="21"/>
        </w:rPr>
        <w:t>标准</w:t>
      </w:r>
    </w:p>
    <w:bookmarkEnd w:id="119"/>
    <w:p w14:paraId="54DAB8CB">
      <w:pPr>
        <w:ind w:firstLine="420" w:firstLineChars="200"/>
        <w:rPr>
          <w:color w:val="auto"/>
        </w:rPr>
      </w:pPr>
      <w:bookmarkStart w:id="120" w:name="_Hlk77609326"/>
      <w:r>
        <w:rPr>
          <w:rFonts w:hint="eastAsia"/>
          <w:color w:val="auto"/>
        </w:rPr>
        <w:t>（1）技术及商务资信分</w:t>
      </w:r>
    </w:p>
    <w:tbl>
      <w:tblPr>
        <w:tblStyle w:val="5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600"/>
        <w:gridCol w:w="1196"/>
        <w:gridCol w:w="1029"/>
      </w:tblGrid>
      <w:tr w14:paraId="7E8D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1E8B2BDC">
            <w:pPr>
              <w:jc w:val="center"/>
              <w:rPr>
                <w:b/>
                <w:color w:val="auto"/>
                <w:szCs w:val="21"/>
              </w:rPr>
            </w:pPr>
            <w:r>
              <w:rPr>
                <w:b/>
                <w:color w:val="auto"/>
                <w:szCs w:val="21"/>
              </w:rPr>
              <w:t>序号</w:t>
            </w:r>
          </w:p>
        </w:tc>
        <w:tc>
          <w:tcPr>
            <w:tcW w:w="988" w:type="dxa"/>
            <w:noWrap w:val="0"/>
            <w:vAlign w:val="center"/>
          </w:tcPr>
          <w:p w14:paraId="08CEAD73">
            <w:pPr>
              <w:jc w:val="center"/>
              <w:rPr>
                <w:b/>
                <w:color w:val="auto"/>
                <w:szCs w:val="21"/>
              </w:rPr>
            </w:pPr>
            <w:r>
              <w:rPr>
                <w:rFonts w:hint="eastAsia"/>
                <w:b/>
                <w:color w:val="auto"/>
                <w:szCs w:val="21"/>
              </w:rPr>
              <w:t>类型</w:t>
            </w:r>
          </w:p>
        </w:tc>
        <w:tc>
          <w:tcPr>
            <w:tcW w:w="4600" w:type="dxa"/>
            <w:noWrap w:val="0"/>
            <w:vAlign w:val="center"/>
          </w:tcPr>
          <w:p w14:paraId="6BE60E6B">
            <w:pPr>
              <w:jc w:val="center"/>
              <w:rPr>
                <w:b/>
                <w:color w:val="auto"/>
                <w:szCs w:val="21"/>
              </w:rPr>
            </w:pPr>
            <w:r>
              <w:rPr>
                <w:rFonts w:hint="eastAsia"/>
                <w:b/>
                <w:color w:val="auto"/>
                <w:szCs w:val="21"/>
              </w:rPr>
              <w:t>评分标准</w:t>
            </w:r>
          </w:p>
        </w:tc>
        <w:tc>
          <w:tcPr>
            <w:tcW w:w="1196" w:type="dxa"/>
            <w:noWrap w:val="0"/>
            <w:vAlign w:val="center"/>
          </w:tcPr>
          <w:p w14:paraId="243D7487">
            <w:pPr>
              <w:jc w:val="center"/>
              <w:rPr>
                <w:b/>
                <w:color w:val="auto"/>
                <w:szCs w:val="21"/>
              </w:rPr>
            </w:pPr>
            <w:r>
              <w:rPr>
                <w:rFonts w:hint="eastAsia"/>
                <w:b/>
                <w:color w:val="auto"/>
                <w:szCs w:val="21"/>
              </w:rPr>
              <w:t>分值权重</w:t>
            </w:r>
          </w:p>
        </w:tc>
        <w:tc>
          <w:tcPr>
            <w:tcW w:w="1029" w:type="dxa"/>
            <w:noWrap w:val="0"/>
            <w:vAlign w:val="center"/>
          </w:tcPr>
          <w:p w14:paraId="7940E4AC">
            <w:pPr>
              <w:jc w:val="center"/>
              <w:rPr>
                <w:b/>
                <w:color w:val="auto"/>
                <w:szCs w:val="21"/>
              </w:rPr>
            </w:pPr>
            <w:r>
              <w:rPr>
                <w:b/>
                <w:color w:val="auto"/>
                <w:szCs w:val="21"/>
              </w:rPr>
              <w:t>说明</w:t>
            </w:r>
          </w:p>
        </w:tc>
      </w:tr>
      <w:tr w14:paraId="6DC7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3" w:hRule="atLeast"/>
          <w:jc w:val="center"/>
        </w:trPr>
        <w:tc>
          <w:tcPr>
            <w:tcW w:w="708" w:type="dxa"/>
            <w:noWrap w:val="0"/>
            <w:vAlign w:val="center"/>
          </w:tcPr>
          <w:p w14:paraId="40408825">
            <w:pPr>
              <w:jc w:val="center"/>
              <w:rPr>
                <w:b/>
                <w:color w:val="auto"/>
                <w:szCs w:val="21"/>
              </w:rPr>
            </w:pPr>
            <w:r>
              <w:rPr>
                <w:rFonts w:hint="eastAsia"/>
                <w:b/>
                <w:color w:val="auto"/>
                <w:szCs w:val="21"/>
              </w:rPr>
              <w:t>1</w:t>
            </w:r>
          </w:p>
        </w:tc>
        <w:tc>
          <w:tcPr>
            <w:tcW w:w="988" w:type="dxa"/>
            <w:noWrap w:val="0"/>
            <w:vAlign w:val="center"/>
          </w:tcPr>
          <w:p w14:paraId="0C5E76DE">
            <w:pPr>
              <w:jc w:val="center"/>
              <w:rPr>
                <w:color w:val="auto"/>
                <w:szCs w:val="21"/>
              </w:rPr>
            </w:pPr>
            <w:r>
              <w:rPr>
                <w:rFonts w:hint="eastAsia"/>
                <w:color w:val="auto"/>
                <w:szCs w:val="21"/>
              </w:rPr>
              <w:t>技术分</w:t>
            </w:r>
          </w:p>
        </w:tc>
        <w:tc>
          <w:tcPr>
            <w:tcW w:w="4600" w:type="dxa"/>
            <w:noWrap w:val="0"/>
            <w:vAlign w:val="center"/>
          </w:tcPr>
          <w:p w14:paraId="0BEBFC75">
            <w:pPr>
              <w:rPr>
                <w:rFonts w:hint="eastAsia"/>
                <w:b/>
                <w:bCs/>
                <w:color w:val="auto"/>
                <w:szCs w:val="21"/>
              </w:rPr>
            </w:pPr>
            <w:r>
              <w:rPr>
                <w:rFonts w:hint="eastAsia"/>
                <w:b/>
                <w:bCs/>
                <w:color w:val="auto"/>
                <w:szCs w:val="21"/>
                <w:lang w:val="en-US" w:eastAsia="zh-CN"/>
              </w:rPr>
              <w:t>技术性能分（满分35分）</w:t>
            </w:r>
          </w:p>
          <w:p w14:paraId="737C10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lang w:val="en-US"/>
              </w:rPr>
            </w:pPr>
            <w:r>
              <w:rPr>
                <w:rFonts w:hint="eastAsia"/>
                <w:color w:val="auto"/>
                <w:szCs w:val="21"/>
                <w:lang w:val="en-US"/>
              </w:rPr>
              <w:t>标注“●”号的</w:t>
            </w:r>
            <w:r>
              <w:rPr>
                <w:rFonts w:hint="eastAsia"/>
                <w:color w:val="auto"/>
                <w:szCs w:val="21"/>
                <w:lang w:val="en-US" w:eastAsia="zh-CN"/>
              </w:rPr>
              <w:t>重要</w:t>
            </w:r>
            <w:r>
              <w:rPr>
                <w:rFonts w:hint="eastAsia"/>
                <w:color w:val="auto"/>
                <w:szCs w:val="21"/>
                <w:lang w:val="en-US"/>
              </w:rPr>
              <w:t>参数指标，基础分</w:t>
            </w:r>
            <w:r>
              <w:rPr>
                <w:rFonts w:hint="eastAsia"/>
                <w:color w:val="auto"/>
                <w:szCs w:val="21"/>
                <w:lang w:val="en-US" w:eastAsia="zh-CN"/>
              </w:rPr>
              <w:t>35</w:t>
            </w:r>
            <w:r>
              <w:rPr>
                <w:rFonts w:hint="eastAsia"/>
                <w:color w:val="auto"/>
                <w:szCs w:val="21"/>
                <w:lang w:val="en-US"/>
              </w:rPr>
              <w:t>分，每有一项负偏离的扣</w:t>
            </w:r>
            <w:r>
              <w:rPr>
                <w:rFonts w:hint="eastAsia"/>
                <w:color w:val="auto"/>
                <w:szCs w:val="21"/>
                <w:lang w:val="en-US" w:eastAsia="zh-CN"/>
              </w:rPr>
              <w:t>3.5</w:t>
            </w:r>
            <w:r>
              <w:rPr>
                <w:rFonts w:hint="eastAsia"/>
                <w:color w:val="auto"/>
                <w:szCs w:val="21"/>
                <w:lang w:val="en-US"/>
              </w:rPr>
              <w:t xml:space="preserve">分，扣分不能超过 </w:t>
            </w:r>
            <w:r>
              <w:rPr>
                <w:rFonts w:hint="eastAsia"/>
                <w:color w:val="auto"/>
                <w:szCs w:val="21"/>
                <w:lang w:val="en-US" w:eastAsia="zh-CN"/>
              </w:rPr>
              <w:t>3</w:t>
            </w:r>
            <w:r>
              <w:rPr>
                <w:rFonts w:hint="eastAsia"/>
                <w:color w:val="auto"/>
                <w:szCs w:val="21"/>
                <w:lang w:val="en-US"/>
              </w:rPr>
              <w:t>5 分。</w:t>
            </w:r>
          </w:p>
          <w:p w14:paraId="2EB44E73">
            <w:pPr>
              <w:rPr>
                <w:rFonts w:hint="eastAsia"/>
                <w:color w:val="auto"/>
                <w:szCs w:val="21"/>
              </w:rPr>
            </w:pPr>
            <w:r>
              <w:rPr>
                <w:rFonts w:hint="eastAsia"/>
                <w:b/>
                <w:bCs/>
                <w:color w:val="auto"/>
                <w:szCs w:val="21"/>
              </w:rPr>
              <w:t>实施方案</w:t>
            </w:r>
            <w:r>
              <w:rPr>
                <w:rFonts w:hint="eastAsia"/>
                <w:b/>
                <w:bCs/>
                <w:color w:val="auto"/>
                <w:szCs w:val="21"/>
                <w:lang w:val="en-US" w:eastAsia="zh-CN"/>
              </w:rPr>
              <w:t>分（满分15分）</w:t>
            </w:r>
          </w:p>
          <w:p w14:paraId="064CDB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一档（3分）：未提供实施方案或实施方案与项目实际需求不符。</w:t>
            </w:r>
          </w:p>
          <w:p w14:paraId="6F13F4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二档（7分）：提供有实施方案，且实施方案可基本满足项目需求。</w:t>
            </w:r>
          </w:p>
          <w:p w14:paraId="10FAE7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三档（11分）：在满足二档基础上，项目进度安排合理完整可行，人员工作职责阐述清晰，企业规章管理制度健全，项目管理组织机构及人员职能明确，驻场人员配置合理。</w:t>
            </w:r>
          </w:p>
          <w:p w14:paraId="440C91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四档（15分）：在三档基础上，安全管理制度覆盖全面且有针对本项目的安全管理措施，岗位责任制度落实到位；对项目实施有针对性的计划及保障措施，整体方案的落地具备充分保障性。</w:t>
            </w:r>
          </w:p>
        </w:tc>
        <w:tc>
          <w:tcPr>
            <w:tcW w:w="1196" w:type="dxa"/>
            <w:noWrap w:val="0"/>
            <w:vAlign w:val="center"/>
          </w:tcPr>
          <w:p w14:paraId="2EC19D67">
            <w:pPr>
              <w:jc w:val="center"/>
              <w:rPr>
                <w:rFonts w:hint="default" w:eastAsia="宋体"/>
                <w:color w:val="auto"/>
                <w:szCs w:val="21"/>
                <w:lang w:val="en-US" w:eastAsia="zh-CN"/>
              </w:rPr>
            </w:pPr>
            <w:r>
              <w:rPr>
                <w:rFonts w:hint="eastAsia"/>
                <w:color w:val="auto"/>
                <w:szCs w:val="21"/>
                <w:lang w:val="en-US" w:eastAsia="zh-CN"/>
              </w:rPr>
              <w:t>50</w:t>
            </w:r>
          </w:p>
        </w:tc>
        <w:tc>
          <w:tcPr>
            <w:tcW w:w="1029" w:type="dxa"/>
            <w:noWrap w:val="0"/>
            <w:vAlign w:val="center"/>
          </w:tcPr>
          <w:p w14:paraId="1C4AEE67">
            <w:pPr>
              <w:rPr>
                <w:color w:val="auto"/>
                <w:szCs w:val="21"/>
              </w:rPr>
            </w:pPr>
          </w:p>
        </w:tc>
      </w:tr>
      <w:tr w14:paraId="37C7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3A431B74">
            <w:pPr>
              <w:jc w:val="center"/>
              <w:rPr>
                <w:rFonts w:hint="eastAsia" w:eastAsia="宋体"/>
                <w:b/>
                <w:color w:val="auto"/>
                <w:szCs w:val="21"/>
                <w:lang w:val="en-US" w:eastAsia="zh-CN"/>
              </w:rPr>
            </w:pPr>
            <w:r>
              <w:rPr>
                <w:rFonts w:hint="eastAsia"/>
                <w:b/>
                <w:color w:val="auto"/>
                <w:szCs w:val="21"/>
                <w:lang w:val="en-US" w:eastAsia="zh-CN"/>
              </w:rPr>
              <w:t>2</w:t>
            </w:r>
          </w:p>
        </w:tc>
        <w:tc>
          <w:tcPr>
            <w:tcW w:w="988" w:type="dxa"/>
            <w:noWrap w:val="0"/>
            <w:vAlign w:val="center"/>
          </w:tcPr>
          <w:p w14:paraId="4F83B175">
            <w:pPr>
              <w:jc w:val="center"/>
              <w:rPr>
                <w:rFonts w:hint="eastAsia"/>
                <w:color w:val="auto"/>
                <w:szCs w:val="21"/>
              </w:rPr>
            </w:pPr>
            <w:r>
              <w:rPr>
                <w:rFonts w:hint="eastAsia"/>
                <w:color w:val="auto"/>
                <w:szCs w:val="21"/>
              </w:rPr>
              <w:t>商务资信分</w:t>
            </w:r>
          </w:p>
        </w:tc>
        <w:tc>
          <w:tcPr>
            <w:tcW w:w="4600" w:type="dxa"/>
            <w:noWrap w:val="0"/>
            <w:vAlign w:val="center"/>
          </w:tcPr>
          <w:p w14:paraId="373138B2">
            <w:pPr>
              <w:rPr>
                <w:rFonts w:hint="eastAsia"/>
                <w:color w:val="auto"/>
                <w:szCs w:val="21"/>
              </w:rPr>
            </w:pPr>
            <w:r>
              <w:rPr>
                <w:rFonts w:hint="eastAsia"/>
                <w:b/>
                <w:bCs/>
                <w:color w:val="auto"/>
                <w:szCs w:val="21"/>
              </w:rPr>
              <w:t>业绩</w:t>
            </w:r>
            <w:r>
              <w:rPr>
                <w:rFonts w:hint="eastAsia"/>
                <w:b/>
                <w:bCs/>
                <w:color w:val="auto"/>
                <w:szCs w:val="21"/>
                <w:lang w:val="en-US" w:eastAsia="zh-CN"/>
              </w:rPr>
              <w:t>分（满分3分）</w:t>
            </w:r>
          </w:p>
          <w:p w14:paraId="2E7D8725">
            <w:pPr>
              <w:ind w:firstLine="420" w:firstLineChars="200"/>
              <w:rPr>
                <w:rFonts w:hint="eastAsia"/>
                <w:color w:val="auto"/>
                <w:szCs w:val="21"/>
              </w:rPr>
            </w:pPr>
            <w:r>
              <w:rPr>
                <w:rFonts w:hint="eastAsia"/>
                <w:color w:val="auto"/>
                <w:szCs w:val="21"/>
              </w:rPr>
              <w:t>2022年1月1日至截标时间，供应商或生产制造商有</w:t>
            </w:r>
            <w:r>
              <w:rPr>
                <w:rFonts w:hint="eastAsia"/>
                <w:color w:val="auto"/>
                <w:szCs w:val="21"/>
                <w:lang w:val="en-US" w:eastAsia="zh-CN"/>
              </w:rPr>
              <w:t>同类型设备</w:t>
            </w:r>
            <w:r>
              <w:rPr>
                <w:rFonts w:hint="eastAsia"/>
                <w:color w:val="auto"/>
                <w:szCs w:val="21"/>
              </w:rPr>
              <w:t>销售业绩，</w:t>
            </w:r>
            <w:r>
              <w:rPr>
                <w:rFonts w:hint="eastAsia"/>
                <w:color w:val="auto"/>
                <w:szCs w:val="21"/>
                <w:lang w:val="en-US" w:eastAsia="zh-CN"/>
              </w:rPr>
              <w:t>每提供1项业绩的合同或中标通知书或验收报告</w:t>
            </w:r>
            <w:r>
              <w:rPr>
                <w:rFonts w:hint="eastAsia"/>
                <w:color w:val="auto"/>
                <w:szCs w:val="21"/>
              </w:rPr>
              <w:t>得1分，最高得</w:t>
            </w:r>
            <w:r>
              <w:rPr>
                <w:rFonts w:hint="eastAsia"/>
                <w:color w:val="auto"/>
                <w:szCs w:val="21"/>
                <w:lang w:val="en-US" w:eastAsia="zh-CN"/>
              </w:rPr>
              <w:t>3</w:t>
            </w:r>
            <w:r>
              <w:rPr>
                <w:rFonts w:hint="eastAsia"/>
                <w:color w:val="auto"/>
                <w:szCs w:val="21"/>
              </w:rPr>
              <w:t>分。</w:t>
            </w:r>
          </w:p>
          <w:p w14:paraId="1B4F3AB6">
            <w:pPr>
              <w:rPr>
                <w:rFonts w:hint="eastAsia" w:eastAsia="宋体"/>
                <w:b/>
                <w:bCs/>
                <w:color w:val="auto"/>
                <w:szCs w:val="21"/>
                <w:lang w:val="en-US" w:eastAsia="zh-CN"/>
              </w:rPr>
            </w:pPr>
            <w:r>
              <w:rPr>
                <w:rFonts w:hint="eastAsia"/>
                <w:b/>
                <w:bCs/>
                <w:color w:val="auto"/>
                <w:szCs w:val="21"/>
              </w:rPr>
              <w:t>质保期</w:t>
            </w:r>
            <w:r>
              <w:rPr>
                <w:rFonts w:hint="eastAsia"/>
                <w:b/>
                <w:bCs/>
                <w:color w:val="auto"/>
                <w:szCs w:val="21"/>
                <w:lang w:val="en-US" w:eastAsia="zh-CN"/>
              </w:rPr>
              <w:t>分（满分2分）</w:t>
            </w:r>
          </w:p>
          <w:p w14:paraId="18F9BF1D">
            <w:pPr>
              <w:ind w:firstLine="420" w:firstLineChars="200"/>
              <w:rPr>
                <w:rFonts w:hint="eastAsia"/>
                <w:color w:val="auto"/>
                <w:szCs w:val="21"/>
              </w:rPr>
            </w:pPr>
            <w:r>
              <w:rPr>
                <w:rFonts w:hint="eastAsia"/>
                <w:color w:val="auto"/>
                <w:szCs w:val="21"/>
              </w:rPr>
              <w:t>质保期满足招标文件基本年限要求（即质保期为3年）的不得分，每增加1年整机质保期得</w:t>
            </w:r>
            <w:r>
              <w:rPr>
                <w:rFonts w:hint="eastAsia"/>
                <w:color w:val="auto"/>
                <w:szCs w:val="21"/>
                <w:lang w:val="en-US" w:eastAsia="zh-CN"/>
              </w:rPr>
              <w:t>1</w:t>
            </w:r>
            <w:r>
              <w:rPr>
                <w:rFonts w:hint="eastAsia"/>
                <w:color w:val="auto"/>
                <w:szCs w:val="21"/>
              </w:rPr>
              <w:t>分，满分</w:t>
            </w:r>
            <w:r>
              <w:rPr>
                <w:rFonts w:hint="eastAsia"/>
                <w:color w:val="auto"/>
                <w:szCs w:val="21"/>
                <w:lang w:val="en-US" w:eastAsia="zh-CN"/>
              </w:rPr>
              <w:t>2</w:t>
            </w:r>
            <w:r>
              <w:rPr>
                <w:rFonts w:hint="eastAsia"/>
                <w:color w:val="auto"/>
                <w:szCs w:val="21"/>
              </w:rPr>
              <w:t>分。</w:t>
            </w:r>
          </w:p>
          <w:p w14:paraId="177A6C13">
            <w:pPr>
              <w:rPr>
                <w:rFonts w:hint="eastAsia"/>
                <w:b/>
                <w:bCs/>
                <w:color w:val="auto"/>
                <w:szCs w:val="21"/>
              </w:rPr>
            </w:pPr>
            <w:r>
              <w:rPr>
                <w:rFonts w:hint="eastAsia"/>
                <w:b/>
                <w:bCs/>
                <w:color w:val="auto"/>
                <w:szCs w:val="21"/>
              </w:rPr>
              <w:t>质量管理认证（</w:t>
            </w:r>
            <w:r>
              <w:rPr>
                <w:rFonts w:hint="eastAsia"/>
                <w:b/>
                <w:bCs/>
                <w:color w:val="auto"/>
                <w:szCs w:val="21"/>
                <w:lang w:val="en-US" w:eastAsia="zh-CN"/>
              </w:rPr>
              <w:t>满分1分</w:t>
            </w:r>
            <w:r>
              <w:rPr>
                <w:rFonts w:hint="eastAsia"/>
                <w:b/>
                <w:bCs/>
                <w:color w:val="auto"/>
                <w:szCs w:val="21"/>
              </w:rPr>
              <w:t>）</w:t>
            </w:r>
          </w:p>
          <w:p w14:paraId="08631BFF">
            <w:pPr>
              <w:ind w:firstLine="420" w:firstLineChars="200"/>
              <w:rPr>
                <w:rFonts w:hint="eastAsia"/>
                <w:color w:val="auto"/>
                <w:szCs w:val="21"/>
              </w:rPr>
            </w:pPr>
            <w:r>
              <w:rPr>
                <w:rFonts w:hint="eastAsia"/>
                <w:color w:val="auto"/>
                <w:szCs w:val="21"/>
                <w:lang w:val="en-US" w:eastAsia="zh-CN"/>
              </w:rPr>
              <w:t>供应商或生产制造商通过ISO9001质量管理体系认证或ISO13485医疗器械质量管理体系认证的，提供有效的认证证书得1分，满分1分</w:t>
            </w:r>
            <w:r>
              <w:rPr>
                <w:rFonts w:hint="eastAsia"/>
                <w:color w:val="auto"/>
                <w:szCs w:val="21"/>
              </w:rPr>
              <w:t>。</w:t>
            </w:r>
          </w:p>
          <w:p w14:paraId="5A5AB856">
            <w:pPr>
              <w:rPr>
                <w:rFonts w:hint="eastAsia"/>
                <w:color w:val="auto"/>
                <w:szCs w:val="21"/>
              </w:rPr>
            </w:pPr>
            <w:r>
              <w:rPr>
                <w:rFonts w:hint="eastAsia"/>
                <w:b/>
                <w:bCs/>
                <w:color w:val="auto"/>
                <w:szCs w:val="21"/>
              </w:rPr>
              <w:t>售后服务方案（</w:t>
            </w:r>
            <w:r>
              <w:rPr>
                <w:rFonts w:hint="eastAsia"/>
                <w:b/>
                <w:bCs/>
                <w:color w:val="auto"/>
                <w:szCs w:val="21"/>
                <w:lang w:val="en-US" w:eastAsia="zh-CN"/>
              </w:rPr>
              <w:t>满分13分</w:t>
            </w:r>
            <w:r>
              <w:rPr>
                <w:rFonts w:hint="eastAsia"/>
                <w:b/>
                <w:bCs/>
                <w:color w:val="auto"/>
                <w:szCs w:val="21"/>
              </w:rPr>
              <w:t>）</w:t>
            </w:r>
          </w:p>
          <w:p w14:paraId="549FF9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一档（</w:t>
            </w:r>
            <w:r>
              <w:rPr>
                <w:rFonts w:hint="eastAsia"/>
                <w:color w:val="auto"/>
                <w:szCs w:val="21"/>
                <w:lang w:val="en-US" w:eastAsia="zh-CN"/>
              </w:rPr>
              <w:t>1</w:t>
            </w:r>
            <w:r>
              <w:rPr>
                <w:rFonts w:hint="eastAsia"/>
                <w:color w:val="auto"/>
                <w:szCs w:val="21"/>
              </w:rPr>
              <w:t>分）：未提供售后服务方案或方案缺乏保障措施、有缺漏项内容。</w:t>
            </w:r>
          </w:p>
          <w:p w14:paraId="426B5F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二档（</w:t>
            </w:r>
            <w:r>
              <w:rPr>
                <w:rFonts w:hint="eastAsia"/>
                <w:color w:val="auto"/>
                <w:szCs w:val="21"/>
                <w:lang w:val="en-US" w:eastAsia="zh-CN"/>
              </w:rPr>
              <w:t>5</w:t>
            </w:r>
            <w:r>
              <w:rPr>
                <w:rFonts w:hint="eastAsia"/>
                <w:color w:val="auto"/>
                <w:szCs w:val="21"/>
              </w:rPr>
              <w:t>分）：售后服务方案满足采购需求，有具体服务响应时间承诺。</w:t>
            </w:r>
          </w:p>
          <w:p w14:paraId="62D135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三档（</w:t>
            </w:r>
            <w:r>
              <w:rPr>
                <w:rFonts w:hint="eastAsia"/>
                <w:color w:val="auto"/>
                <w:szCs w:val="21"/>
                <w:lang w:val="en-US" w:eastAsia="zh-CN"/>
              </w:rPr>
              <w:t>9</w:t>
            </w:r>
            <w:r>
              <w:rPr>
                <w:rFonts w:hint="eastAsia"/>
                <w:color w:val="auto"/>
                <w:szCs w:val="21"/>
              </w:rPr>
              <w:t>分）：满足二档的基础上，有结合本项目提出详细的售后服务承诺及售后服务方案，有售后服务流程、故障响应措施、服务质量保证、应急预案、技术培训计划，满足招标文件要求。</w:t>
            </w:r>
          </w:p>
          <w:p w14:paraId="0F7F37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szCs w:val="21"/>
              </w:rPr>
            </w:pPr>
            <w:r>
              <w:rPr>
                <w:rFonts w:hint="eastAsia"/>
                <w:color w:val="auto"/>
                <w:szCs w:val="21"/>
              </w:rPr>
              <w:t>四档（</w:t>
            </w:r>
            <w:r>
              <w:rPr>
                <w:rFonts w:hint="eastAsia"/>
                <w:color w:val="auto"/>
                <w:szCs w:val="21"/>
                <w:lang w:val="en-US" w:eastAsia="zh-CN"/>
              </w:rPr>
              <w:t>13</w:t>
            </w:r>
            <w:r>
              <w:rPr>
                <w:rFonts w:hint="eastAsia"/>
                <w:color w:val="auto"/>
                <w:szCs w:val="21"/>
              </w:rPr>
              <w:t>分）：满足三档基础上，售后服务承诺及售后服务方案全面可行，售后服务流程具体，故障响应优于招标文件要求，培训计划安排合理、详细，易损易耗备品备件充足。</w:t>
            </w:r>
          </w:p>
        </w:tc>
        <w:tc>
          <w:tcPr>
            <w:tcW w:w="1196" w:type="dxa"/>
            <w:noWrap w:val="0"/>
            <w:vAlign w:val="center"/>
          </w:tcPr>
          <w:p w14:paraId="443CCEDD">
            <w:pPr>
              <w:jc w:val="center"/>
              <w:rPr>
                <w:rFonts w:hint="default"/>
                <w:color w:val="auto"/>
                <w:szCs w:val="21"/>
                <w:lang w:val="en-US" w:eastAsia="zh-CN"/>
              </w:rPr>
            </w:pPr>
            <w:r>
              <w:rPr>
                <w:rFonts w:hint="eastAsia"/>
                <w:color w:val="auto"/>
                <w:szCs w:val="21"/>
                <w:lang w:val="en-US" w:eastAsia="zh-CN"/>
              </w:rPr>
              <w:t>19</w:t>
            </w:r>
          </w:p>
        </w:tc>
        <w:tc>
          <w:tcPr>
            <w:tcW w:w="1029" w:type="dxa"/>
            <w:noWrap w:val="0"/>
            <w:vAlign w:val="center"/>
          </w:tcPr>
          <w:p w14:paraId="646FE1DE">
            <w:pPr>
              <w:rPr>
                <w:color w:val="auto"/>
                <w:szCs w:val="21"/>
              </w:rPr>
            </w:pPr>
          </w:p>
        </w:tc>
      </w:tr>
    </w:tbl>
    <w:p w14:paraId="7ABAAC4F">
      <w:pPr>
        <w:ind w:firstLine="315" w:firstLineChars="150"/>
        <w:rPr>
          <w:color w:val="auto"/>
          <w:lang w:val="zh-CN"/>
        </w:rPr>
      </w:pPr>
    </w:p>
    <w:p w14:paraId="21FAAF98">
      <w:pPr>
        <w:pStyle w:val="26"/>
        <w:snapToGrid w:val="0"/>
        <w:ind w:firstLine="315" w:firstLineChars="150"/>
        <w:rPr>
          <w:rFonts w:ascii="Times New Roman" w:hAnsi="Times New Roman" w:cs="Times New Roman"/>
          <w:b/>
          <w:color w:val="auto"/>
          <w:sz w:val="24"/>
          <w:szCs w:val="24"/>
        </w:rPr>
      </w:pPr>
      <w:r>
        <w:rPr>
          <w:rFonts w:hint="eastAsia"/>
          <w:color w:val="auto"/>
          <w:lang w:val="zh-CN"/>
        </w:rPr>
        <w:t>（2）投标报价分</w:t>
      </w:r>
    </w:p>
    <w:tbl>
      <w:tblPr>
        <w:tblStyle w:val="51"/>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13"/>
        <w:gridCol w:w="3244"/>
        <w:gridCol w:w="736"/>
        <w:gridCol w:w="1983"/>
      </w:tblGrid>
      <w:tr w14:paraId="7575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noWrap w:val="0"/>
            <w:vAlign w:val="center"/>
          </w:tcPr>
          <w:p w14:paraId="17108677">
            <w:pPr>
              <w:jc w:val="center"/>
              <w:rPr>
                <w:b/>
                <w:color w:val="auto"/>
                <w:szCs w:val="21"/>
              </w:rPr>
            </w:pPr>
            <w:r>
              <w:rPr>
                <w:b/>
                <w:color w:val="auto"/>
                <w:szCs w:val="21"/>
              </w:rPr>
              <w:t>序号</w:t>
            </w:r>
          </w:p>
        </w:tc>
        <w:tc>
          <w:tcPr>
            <w:tcW w:w="1913" w:type="dxa"/>
            <w:noWrap w:val="0"/>
            <w:vAlign w:val="center"/>
          </w:tcPr>
          <w:p w14:paraId="6D116BF8">
            <w:pPr>
              <w:jc w:val="center"/>
              <w:rPr>
                <w:b/>
                <w:color w:val="auto"/>
                <w:szCs w:val="21"/>
              </w:rPr>
            </w:pPr>
            <w:r>
              <w:rPr>
                <w:rFonts w:hint="eastAsia"/>
                <w:b/>
                <w:color w:val="auto"/>
                <w:szCs w:val="21"/>
              </w:rPr>
              <w:t>类型</w:t>
            </w:r>
          </w:p>
        </w:tc>
        <w:tc>
          <w:tcPr>
            <w:tcW w:w="3244" w:type="dxa"/>
            <w:noWrap w:val="0"/>
            <w:vAlign w:val="center"/>
          </w:tcPr>
          <w:p w14:paraId="36769B0A">
            <w:pPr>
              <w:jc w:val="center"/>
              <w:rPr>
                <w:b/>
                <w:color w:val="auto"/>
                <w:szCs w:val="21"/>
              </w:rPr>
            </w:pPr>
            <w:r>
              <w:rPr>
                <w:rFonts w:hint="eastAsia"/>
                <w:b/>
                <w:color w:val="auto"/>
                <w:szCs w:val="21"/>
              </w:rPr>
              <w:t>评分标准</w:t>
            </w:r>
          </w:p>
        </w:tc>
        <w:tc>
          <w:tcPr>
            <w:tcW w:w="736" w:type="dxa"/>
            <w:noWrap w:val="0"/>
            <w:vAlign w:val="center"/>
          </w:tcPr>
          <w:p w14:paraId="64C7404A">
            <w:pPr>
              <w:jc w:val="center"/>
              <w:rPr>
                <w:b/>
                <w:color w:val="auto"/>
                <w:szCs w:val="21"/>
              </w:rPr>
            </w:pPr>
            <w:r>
              <w:rPr>
                <w:rFonts w:hint="eastAsia"/>
                <w:b/>
                <w:color w:val="auto"/>
                <w:szCs w:val="21"/>
              </w:rPr>
              <w:t>分值权重</w:t>
            </w:r>
          </w:p>
        </w:tc>
        <w:tc>
          <w:tcPr>
            <w:tcW w:w="1983" w:type="dxa"/>
            <w:noWrap w:val="0"/>
            <w:vAlign w:val="center"/>
          </w:tcPr>
          <w:p w14:paraId="5DD8130D">
            <w:pPr>
              <w:jc w:val="center"/>
              <w:rPr>
                <w:b/>
                <w:color w:val="auto"/>
                <w:szCs w:val="21"/>
              </w:rPr>
            </w:pPr>
            <w:r>
              <w:rPr>
                <w:b/>
                <w:color w:val="auto"/>
                <w:szCs w:val="21"/>
              </w:rPr>
              <w:t>说明</w:t>
            </w:r>
          </w:p>
        </w:tc>
      </w:tr>
      <w:tr w14:paraId="0B69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736" w:type="dxa"/>
            <w:noWrap w:val="0"/>
            <w:vAlign w:val="center"/>
          </w:tcPr>
          <w:p w14:paraId="4058184C">
            <w:pPr>
              <w:jc w:val="center"/>
              <w:rPr>
                <w:b/>
                <w:color w:val="auto"/>
                <w:szCs w:val="21"/>
              </w:rPr>
            </w:pPr>
            <w:r>
              <w:rPr>
                <w:rFonts w:hint="eastAsia"/>
                <w:b/>
                <w:color w:val="auto"/>
                <w:szCs w:val="21"/>
              </w:rPr>
              <w:t>1</w:t>
            </w:r>
          </w:p>
        </w:tc>
        <w:tc>
          <w:tcPr>
            <w:tcW w:w="1913" w:type="dxa"/>
            <w:noWrap w:val="0"/>
            <w:vAlign w:val="center"/>
          </w:tcPr>
          <w:p w14:paraId="3A24D213">
            <w:pPr>
              <w:rPr>
                <w:color w:val="auto"/>
                <w:szCs w:val="21"/>
              </w:rPr>
            </w:pPr>
            <w:r>
              <w:rPr>
                <w:rFonts w:hint="eastAsia"/>
                <w:color w:val="auto"/>
                <w:szCs w:val="21"/>
              </w:rPr>
              <w:t>投标报价分</w:t>
            </w:r>
          </w:p>
        </w:tc>
        <w:tc>
          <w:tcPr>
            <w:tcW w:w="3244" w:type="dxa"/>
            <w:noWrap w:val="0"/>
            <w:vAlign w:val="center"/>
          </w:tcPr>
          <w:p w14:paraId="5C9798A3">
            <w:pPr>
              <w:rPr>
                <w:color w:val="auto"/>
                <w:szCs w:val="21"/>
              </w:rPr>
            </w:pPr>
            <w:r>
              <w:rPr>
                <w:rFonts w:hint="eastAsia"/>
                <w:color w:val="auto"/>
                <w:szCs w:val="21"/>
              </w:rPr>
              <w:t>以满足招标文件要求且投标价格最低的投标报价为评审基准价，其价格分为满分。其他供应商的价格分统一按照下列公式计算：投标报价得分</w:t>
            </w:r>
            <w:r>
              <w:rPr>
                <w:color w:val="auto"/>
                <w:szCs w:val="21"/>
              </w:rPr>
              <w:t>=（评审基准价/投标报价）×投标报价分满分分值。</w:t>
            </w:r>
          </w:p>
        </w:tc>
        <w:tc>
          <w:tcPr>
            <w:tcW w:w="736" w:type="dxa"/>
            <w:noWrap w:val="0"/>
            <w:vAlign w:val="center"/>
          </w:tcPr>
          <w:p w14:paraId="679523D7">
            <w:pPr>
              <w:jc w:val="center"/>
              <w:rPr>
                <w:rFonts w:hint="default" w:eastAsia="宋体"/>
                <w:color w:val="auto"/>
                <w:szCs w:val="21"/>
                <w:lang w:val="en-US" w:eastAsia="zh-CN"/>
              </w:rPr>
            </w:pPr>
            <w:r>
              <w:rPr>
                <w:rFonts w:hint="eastAsia"/>
                <w:color w:val="auto"/>
                <w:szCs w:val="21"/>
                <w:lang w:val="en-US" w:eastAsia="zh-CN"/>
              </w:rPr>
              <w:t>30</w:t>
            </w:r>
          </w:p>
        </w:tc>
        <w:tc>
          <w:tcPr>
            <w:tcW w:w="1983" w:type="dxa"/>
            <w:noWrap w:val="0"/>
            <w:vAlign w:val="center"/>
          </w:tcPr>
          <w:p w14:paraId="0AD0F7D1">
            <w:pPr>
              <w:rPr>
                <w:color w:val="auto"/>
                <w:szCs w:val="21"/>
              </w:rPr>
            </w:pPr>
            <w:r>
              <w:rPr>
                <w:rFonts w:hint="eastAsia"/>
                <w:color w:val="auto"/>
                <w:szCs w:val="21"/>
              </w:rPr>
              <w:t>如有价格扣除时，投标报价分均按供应商实际投标报价进行价格扣除后的价格进行计算，最终中标金额＝投标报价。</w:t>
            </w:r>
          </w:p>
        </w:tc>
      </w:tr>
    </w:tbl>
    <w:p w14:paraId="40FDF3E3">
      <w:pPr>
        <w:rPr>
          <w:color w:val="auto"/>
        </w:rPr>
      </w:pPr>
    </w:p>
    <w:p w14:paraId="03BBA721">
      <w:pPr>
        <w:ind w:firstLine="315" w:firstLineChars="150"/>
        <w:rPr>
          <w:color w:val="auto"/>
        </w:rPr>
      </w:pPr>
      <w:r>
        <w:rPr>
          <w:rFonts w:hint="eastAsia"/>
          <w:color w:val="auto"/>
        </w:rPr>
        <w:t>（3）政策性加分</w:t>
      </w:r>
    </w:p>
    <w:tbl>
      <w:tblPr>
        <w:tblStyle w:val="51"/>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37"/>
        <w:gridCol w:w="3625"/>
        <w:gridCol w:w="1152"/>
        <w:gridCol w:w="2551"/>
      </w:tblGrid>
      <w:tr w14:paraId="02B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0" w:type="dxa"/>
            <w:noWrap w:val="0"/>
            <w:vAlign w:val="center"/>
          </w:tcPr>
          <w:p w14:paraId="7D3A0EC7">
            <w:pPr>
              <w:jc w:val="center"/>
              <w:rPr>
                <w:b/>
                <w:color w:val="auto"/>
                <w:szCs w:val="21"/>
              </w:rPr>
            </w:pPr>
            <w:r>
              <w:rPr>
                <w:b/>
                <w:color w:val="auto"/>
                <w:szCs w:val="21"/>
              </w:rPr>
              <w:t>序号</w:t>
            </w:r>
          </w:p>
        </w:tc>
        <w:tc>
          <w:tcPr>
            <w:tcW w:w="837" w:type="dxa"/>
            <w:noWrap w:val="0"/>
            <w:vAlign w:val="center"/>
          </w:tcPr>
          <w:p w14:paraId="4CC06807">
            <w:pPr>
              <w:jc w:val="center"/>
              <w:rPr>
                <w:b/>
                <w:color w:val="auto"/>
                <w:szCs w:val="21"/>
              </w:rPr>
            </w:pPr>
            <w:r>
              <w:rPr>
                <w:rFonts w:hint="eastAsia"/>
                <w:b/>
                <w:color w:val="auto"/>
                <w:szCs w:val="21"/>
              </w:rPr>
              <w:t>类型</w:t>
            </w:r>
          </w:p>
        </w:tc>
        <w:tc>
          <w:tcPr>
            <w:tcW w:w="3625" w:type="dxa"/>
            <w:noWrap w:val="0"/>
            <w:vAlign w:val="center"/>
          </w:tcPr>
          <w:p w14:paraId="015950F6">
            <w:pPr>
              <w:jc w:val="center"/>
              <w:rPr>
                <w:b/>
                <w:color w:val="auto"/>
                <w:szCs w:val="21"/>
              </w:rPr>
            </w:pPr>
            <w:r>
              <w:rPr>
                <w:rFonts w:hint="eastAsia"/>
                <w:b/>
                <w:color w:val="auto"/>
                <w:szCs w:val="21"/>
              </w:rPr>
              <w:t>评分标准</w:t>
            </w:r>
          </w:p>
        </w:tc>
        <w:tc>
          <w:tcPr>
            <w:tcW w:w="1152" w:type="dxa"/>
            <w:noWrap w:val="0"/>
            <w:vAlign w:val="center"/>
          </w:tcPr>
          <w:p w14:paraId="6E46648B">
            <w:pPr>
              <w:jc w:val="center"/>
              <w:rPr>
                <w:b/>
                <w:color w:val="auto"/>
                <w:szCs w:val="21"/>
              </w:rPr>
            </w:pPr>
            <w:r>
              <w:rPr>
                <w:rFonts w:hint="eastAsia"/>
                <w:b/>
                <w:color w:val="auto"/>
                <w:szCs w:val="21"/>
              </w:rPr>
              <w:t>分值权重</w:t>
            </w:r>
          </w:p>
        </w:tc>
        <w:tc>
          <w:tcPr>
            <w:tcW w:w="2551" w:type="dxa"/>
            <w:noWrap w:val="0"/>
            <w:vAlign w:val="center"/>
          </w:tcPr>
          <w:p w14:paraId="6BE71E77">
            <w:pPr>
              <w:jc w:val="center"/>
              <w:rPr>
                <w:b/>
                <w:color w:val="auto"/>
                <w:szCs w:val="21"/>
              </w:rPr>
            </w:pPr>
            <w:r>
              <w:rPr>
                <w:b/>
                <w:color w:val="auto"/>
                <w:szCs w:val="21"/>
              </w:rPr>
              <w:t>说明</w:t>
            </w:r>
          </w:p>
        </w:tc>
      </w:tr>
      <w:tr w14:paraId="06C4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700" w:type="dxa"/>
            <w:noWrap w:val="0"/>
            <w:vAlign w:val="center"/>
          </w:tcPr>
          <w:p w14:paraId="6BAAD531">
            <w:pPr>
              <w:jc w:val="center"/>
              <w:rPr>
                <w:b/>
                <w:color w:val="auto"/>
                <w:szCs w:val="21"/>
              </w:rPr>
            </w:pPr>
            <w:r>
              <w:rPr>
                <w:rFonts w:hint="eastAsia"/>
                <w:b/>
                <w:color w:val="auto"/>
                <w:szCs w:val="21"/>
              </w:rPr>
              <w:t>1</w:t>
            </w:r>
          </w:p>
        </w:tc>
        <w:tc>
          <w:tcPr>
            <w:tcW w:w="837" w:type="dxa"/>
            <w:noWrap w:val="0"/>
            <w:vAlign w:val="center"/>
          </w:tcPr>
          <w:p w14:paraId="144F2851">
            <w:pPr>
              <w:jc w:val="center"/>
              <w:rPr>
                <w:color w:val="auto"/>
                <w:szCs w:val="21"/>
              </w:rPr>
            </w:pPr>
            <w:r>
              <w:rPr>
                <w:rFonts w:hint="eastAsia"/>
                <w:color w:val="auto"/>
                <w:szCs w:val="21"/>
              </w:rPr>
              <w:t>政策性加分</w:t>
            </w:r>
          </w:p>
        </w:tc>
        <w:tc>
          <w:tcPr>
            <w:tcW w:w="3625" w:type="dxa"/>
            <w:noWrap w:val="0"/>
            <w:vAlign w:val="center"/>
          </w:tcPr>
          <w:p w14:paraId="26410D0D">
            <w:pPr>
              <w:rPr>
                <w:iCs/>
                <w:color w:val="auto"/>
                <w:szCs w:val="21"/>
              </w:rPr>
            </w:pPr>
            <w:r>
              <w:rPr>
                <w:iCs/>
                <w:color w:val="auto"/>
                <w:szCs w:val="21"/>
              </w:rPr>
              <w:t>（1）节能产品分（</w:t>
            </w:r>
            <w:r>
              <w:rPr>
                <w:rFonts w:hint="eastAsia"/>
                <w:iCs/>
                <w:color w:val="auto"/>
                <w:szCs w:val="21"/>
                <w:lang w:val="en-US" w:eastAsia="zh-CN"/>
              </w:rPr>
              <w:t>0.5</w:t>
            </w:r>
            <w:r>
              <w:rPr>
                <w:iCs/>
                <w:color w:val="auto"/>
                <w:szCs w:val="21"/>
              </w:rPr>
              <w:t>分）</w:t>
            </w:r>
          </w:p>
          <w:p w14:paraId="0B5078E4">
            <w:pPr>
              <w:rPr>
                <w:iCs/>
                <w:color w:val="auto"/>
                <w:szCs w:val="21"/>
              </w:rPr>
            </w:pPr>
            <w:r>
              <w:rPr>
                <w:rFonts w:hint="eastAsia"/>
                <w:iCs/>
                <w:color w:val="auto"/>
                <w:szCs w:val="21"/>
              </w:rPr>
              <w:t>供应商投标产品属于</w:t>
            </w:r>
            <w:r>
              <w:rPr>
                <w:rFonts w:hint="eastAsia" w:ascii="宋体" w:hAnsi="宋体"/>
                <w:iCs/>
                <w:color w:val="auto"/>
              </w:rPr>
              <w:t>节能产品政府采购品目清单</w:t>
            </w:r>
            <w:r>
              <w:rPr>
                <w:rFonts w:hint="eastAsia"/>
                <w:iCs/>
                <w:color w:val="auto"/>
                <w:szCs w:val="21"/>
              </w:rPr>
              <w:t>范围内优先采购的</w:t>
            </w:r>
            <w:r>
              <w:rPr>
                <w:iCs/>
                <w:color w:val="auto"/>
                <w:szCs w:val="21"/>
              </w:rPr>
              <w:t>，每有一项得</w:t>
            </w:r>
            <w:r>
              <w:rPr>
                <w:rFonts w:hint="eastAsia"/>
                <w:iCs/>
                <w:color w:val="auto"/>
                <w:szCs w:val="21"/>
                <w:lang w:val="en-US" w:eastAsia="zh-CN"/>
              </w:rPr>
              <w:t>0.5</w:t>
            </w:r>
            <w:r>
              <w:rPr>
                <w:iCs/>
                <w:color w:val="auto"/>
                <w:szCs w:val="21"/>
              </w:rPr>
              <w:t>分，最多得</w:t>
            </w:r>
            <w:r>
              <w:rPr>
                <w:rFonts w:hint="eastAsia"/>
                <w:iCs/>
                <w:color w:val="auto"/>
                <w:szCs w:val="21"/>
                <w:lang w:val="en-US" w:eastAsia="zh-CN"/>
              </w:rPr>
              <w:t>0.5</w:t>
            </w:r>
            <w:r>
              <w:rPr>
                <w:iCs/>
                <w:color w:val="auto"/>
                <w:szCs w:val="21"/>
              </w:rPr>
              <w:t>分。采购内容中的强制产品不加分。</w:t>
            </w:r>
          </w:p>
          <w:p w14:paraId="7B749940">
            <w:pPr>
              <w:rPr>
                <w:iCs/>
                <w:color w:val="auto"/>
                <w:szCs w:val="21"/>
              </w:rPr>
            </w:pPr>
            <w:r>
              <w:rPr>
                <w:iCs/>
                <w:color w:val="auto"/>
                <w:szCs w:val="21"/>
              </w:rPr>
              <w:t>（</w:t>
            </w:r>
            <w:r>
              <w:rPr>
                <w:rFonts w:hint="eastAsia"/>
                <w:iCs/>
                <w:color w:val="auto"/>
                <w:szCs w:val="21"/>
              </w:rPr>
              <w:t>2</w:t>
            </w:r>
            <w:r>
              <w:rPr>
                <w:iCs/>
                <w:color w:val="auto"/>
                <w:szCs w:val="21"/>
              </w:rPr>
              <w:t>）</w:t>
            </w:r>
            <w:r>
              <w:rPr>
                <w:rFonts w:hint="eastAsia"/>
                <w:iCs/>
                <w:color w:val="auto"/>
                <w:szCs w:val="21"/>
              </w:rPr>
              <w:t>环境标志产品</w:t>
            </w:r>
            <w:r>
              <w:rPr>
                <w:iCs/>
                <w:color w:val="auto"/>
                <w:szCs w:val="21"/>
              </w:rPr>
              <w:t>分（</w:t>
            </w:r>
            <w:r>
              <w:rPr>
                <w:rFonts w:hint="eastAsia"/>
                <w:iCs/>
                <w:color w:val="auto"/>
                <w:szCs w:val="21"/>
                <w:lang w:val="en-US" w:eastAsia="zh-CN"/>
              </w:rPr>
              <w:t>0.5</w:t>
            </w:r>
            <w:r>
              <w:rPr>
                <w:iCs/>
                <w:color w:val="auto"/>
                <w:szCs w:val="21"/>
              </w:rPr>
              <w:t>分）</w:t>
            </w:r>
          </w:p>
          <w:p w14:paraId="422D69D5">
            <w:pPr>
              <w:rPr>
                <w:color w:val="auto"/>
                <w:szCs w:val="21"/>
              </w:rPr>
            </w:pPr>
            <w:r>
              <w:rPr>
                <w:rFonts w:hint="eastAsia"/>
                <w:iCs/>
                <w:color w:val="auto"/>
                <w:szCs w:val="21"/>
              </w:rPr>
              <w:t>供应商投标产品属于</w:t>
            </w:r>
            <w:r>
              <w:rPr>
                <w:rFonts w:hint="eastAsia" w:ascii="宋体" w:hAnsi="宋体"/>
                <w:iCs/>
                <w:color w:val="auto"/>
              </w:rPr>
              <w:t>环境标志产品政府采购品目清单</w:t>
            </w:r>
            <w:r>
              <w:rPr>
                <w:rFonts w:hint="eastAsia"/>
                <w:iCs/>
                <w:color w:val="auto"/>
                <w:szCs w:val="21"/>
              </w:rPr>
              <w:t>范围内优先采购的</w:t>
            </w:r>
            <w:r>
              <w:rPr>
                <w:iCs/>
                <w:color w:val="auto"/>
                <w:szCs w:val="21"/>
              </w:rPr>
              <w:t>，每有一项得</w:t>
            </w:r>
            <w:r>
              <w:rPr>
                <w:rFonts w:hint="eastAsia"/>
                <w:iCs/>
                <w:color w:val="auto"/>
                <w:szCs w:val="21"/>
                <w:lang w:val="en-US" w:eastAsia="zh-CN"/>
              </w:rPr>
              <w:t>0.5</w:t>
            </w:r>
            <w:r>
              <w:rPr>
                <w:iCs/>
                <w:color w:val="auto"/>
                <w:szCs w:val="21"/>
              </w:rPr>
              <w:t>分，最多得</w:t>
            </w:r>
            <w:r>
              <w:rPr>
                <w:rFonts w:hint="eastAsia"/>
                <w:iCs/>
                <w:color w:val="auto"/>
                <w:szCs w:val="21"/>
                <w:lang w:val="en-US" w:eastAsia="zh-CN"/>
              </w:rPr>
              <w:t>0.5</w:t>
            </w:r>
            <w:r>
              <w:rPr>
                <w:iCs/>
                <w:color w:val="auto"/>
                <w:szCs w:val="21"/>
              </w:rPr>
              <w:t>分。</w:t>
            </w:r>
          </w:p>
        </w:tc>
        <w:tc>
          <w:tcPr>
            <w:tcW w:w="1152" w:type="dxa"/>
            <w:noWrap w:val="0"/>
            <w:vAlign w:val="center"/>
          </w:tcPr>
          <w:p w14:paraId="54058DC1">
            <w:pPr>
              <w:jc w:val="center"/>
              <w:rPr>
                <w:rFonts w:hint="eastAsia" w:eastAsia="宋体"/>
                <w:color w:val="auto"/>
                <w:szCs w:val="21"/>
                <w:lang w:val="en-US" w:eastAsia="zh-CN"/>
              </w:rPr>
            </w:pPr>
            <w:r>
              <w:rPr>
                <w:rFonts w:hint="eastAsia"/>
                <w:color w:val="auto"/>
                <w:szCs w:val="21"/>
                <w:lang w:val="en-US" w:eastAsia="zh-CN"/>
              </w:rPr>
              <w:t>1</w:t>
            </w:r>
          </w:p>
        </w:tc>
        <w:tc>
          <w:tcPr>
            <w:tcW w:w="2551" w:type="dxa"/>
            <w:noWrap w:val="0"/>
            <w:vAlign w:val="center"/>
          </w:tcPr>
          <w:p w14:paraId="2F446FCF">
            <w:pPr>
              <w:rPr>
                <w:color w:val="auto"/>
                <w:szCs w:val="21"/>
              </w:rPr>
            </w:pPr>
            <w:r>
              <w:rPr>
                <w:rFonts w:hint="eastAsia"/>
                <w:color w:val="auto"/>
                <w:szCs w:val="21"/>
              </w:rPr>
              <w:t>（1）供应商在投标文件中列明属于节能、环境标志产品的投标产品列表。</w:t>
            </w:r>
          </w:p>
          <w:p w14:paraId="0206AC8D">
            <w:pPr>
              <w:rPr>
                <w:color w:val="auto"/>
                <w:szCs w:val="21"/>
              </w:rPr>
            </w:pPr>
            <w:r>
              <w:rPr>
                <w:rFonts w:hint="eastAsia"/>
                <w:color w:val="auto"/>
                <w:szCs w:val="21"/>
              </w:rPr>
              <w:t>（2）以通过中国政府采购网“节能产品查询”及“环境标志产品查询”结果与供应商所提供的投标产品列表进行比对作为评审依据</w:t>
            </w:r>
            <w:r>
              <w:rPr>
                <w:color w:val="auto"/>
                <w:szCs w:val="21"/>
              </w:rPr>
              <w:t>。</w:t>
            </w:r>
          </w:p>
        </w:tc>
      </w:tr>
    </w:tbl>
    <w:p w14:paraId="169BDD1C">
      <w:pPr>
        <w:rPr>
          <w:color w:val="auto"/>
        </w:rPr>
      </w:pPr>
    </w:p>
    <w:p w14:paraId="58990778">
      <w:pPr>
        <w:ind w:firstLine="315" w:firstLineChars="150"/>
        <w:rPr>
          <w:color w:val="auto"/>
        </w:rPr>
      </w:pPr>
      <w:r>
        <w:rPr>
          <w:rFonts w:hint="eastAsia"/>
          <w:color w:val="auto"/>
        </w:rPr>
        <w:t>（4）</w:t>
      </w:r>
      <w:r>
        <w:rPr>
          <w:color w:val="auto"/>
        </w:rPr>
        <w:t>综合评分</w:t>
      </w:r>
    </w:p>
    <w:tbl>
      <w:tblPr>
        <w:tblStyle w:val="51"/>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192"/>
        <w:gridCol w:w="1777"/>
        <w:gridCol w:w="1986"/>
        <w:gridCol w:w="2045"/>
      </w:tblGrid>
      <w:tr w14:paraId="2DF0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782" w:type="dxa"/>
            <w:noWrap w:val="0"/>
            <w:vAlign w:val="center"/>
          </w:tcPr>
          <w:p w14:paraId="4D48E573">
            <w:pPr>
              <w:jc w:val="center"/>
              <w:rPr>
                <w:b/>
                <w:color w:val="auto"/>
                <w:szCs w:val="21"/>
              </w:rPr>
            </w:pPr>
            <w:r>
              <w:rPr>
                <w:rFonts w:hint="eastAsia"/>
                <w:b/>
                <w:color w:val="auto"/>
                <w:szCs w:val="21"/>
              </w:rPr>
              <w:t>分项</w:t>
            </w:r>
          </w:p>
        </w:tc>
        <w:tc>
          <w:tcPr>
            <w:tcW w:w="2192" w:type="dxa"/>
            <w:noWrap w:val="0"/>
            <w:vAlign w:val="center"/>
          </w:tcPr>
          <w:p w14:paraId="1FBB8881">
            <w:pPr>
              <w:jc w:val="center"/>
              <w:rPr>
                <w:b/>
                <w:color w:val="auto"/>
                <w:szCs w:val="21"/>
              </w:rPr>
            </w:pPr>
            <w:r>
              <w:rPr>
                <w:rFonts w:hint="eastAsia"/>
                <w:b/>
                <w:color w:val="auto"/>
                <w:szCs w:val="21"/>
              </w:rPr>
              <w:t>技术及商务资信分</w:t>
            </w:r>
          </w:p>
        </w:tc>
        <w:tc>
          <w:tcPr>
            <w:tcW w:w="1777" w:type="dxa"/>
            <w:noWrap w:val="0"/>
            <w:vAlign w:val="center"/>
          </w:tcPr>
          <w:p w14:paraId="77FFE860">
            <w:pPr>
              <w:jc w:val="center"/>
              <w:rPr>
                <w:b/>
                <w:color w:val="auto"/>
                <w:szCs w:val="21"/>
              </w:rPr>
            </w:pPr>
            <w:r>
              <w:rPr>
                <w:rFonts w:hint="eastAsia"/>
                <w:b/>
                <w:color w:val="auto"/>
                <w:szCs w:val="21"/>
              </w:rPr>
              <w:t>投标报价得分</w:t>
            </w:r>
          </w:p>
        </w:tc>
        <w:tc>
          <w:tcPr>
            <w:tcW w:w="1986" w:type="dxa"/>
            <w:noWrap w:val="0"/>
            <w:vAlign w:val="center"/>
          </w:tcPr>
          <w:p w14:paraId="70C38A28">
            <w:pPr>
              <w:jc w:val="center"/>
              <w:rPr>
                <w:b/>
                <w:color w:val="auto"/>
                <w:szCs w:val="21"/>
              </w:rPr>
            </w:pPr>
            <w:r>
              <w:rPr>
                <w:rFonts w:hint="eastAsia"/>
                <w:b/>
                <w:color w:val="auto"/>
                <w:szCs w:val="21"/>
              </w:rPr>
              <w:t>政策性加分</w:t>
            </w:r>
          </w:p>
        </w:tc>
        <w:tc>
          <w:tcPr>
            <w:tcW w:w="2042" w:type="dxa"/>
            <w:noWrap w:val="0"/>
            <w:vAlign w:val="center"/>
          </w:tcPr>
          <w:p w14:paraId="059F2542">
            <w:pPr>
              <w:jc w:val="center"/>
              <w:rPr>
                <w:b/>
                <w:color w:val="auto"/>
                <w:szCs w:val="21"/>
              </w:rPr>
            </w:pPr>
            <w:r>
              <w:rPr>
                <w:rFonts w:hint="eastAsia"/>
                <w:b/>
                <w:color w:val="auto"/>
                <w:szCs w:val="21"/>
              </w:rPr>
              <w:t>总分</w:t>
            </w:r>
          </w:p>
        </w:tc>
      </w:tr>
      <w:tr w14:paraId="016B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782" w:type="dxa"/>
            <w:noWrap w:val="0"/>
            <w:vAlign w:val="center"/>
          </w:tcPr>
          <w:p w14:paraId="70403DBF">
            <w:pPr>
              <w:jc w:val="center"/>
              <w:rPr>
                <w:b/>
                <w:color w:val="auto"/>
                <w:szCs w:val="21"/>
              </w:rPr>
            </w:pPr>
            <w:r>
              <w:rPr>
                <w:rFonts w:hint="eastAsia"/>
                <w:b/>
                <w:color w:val="auto"/>
                <w:szCs w:val="21"/>
              </w:rPr>
              <w:t>分值</w:t>
            </w:r>
          </w:p>
        </w:tc>
        <w:tc>
          <w:tcPr>
            <w:tcW w:w="2192" w:type="dxa"/>
            <w:noWrap w:val="0"/>
            <w:vAlign w:val="center"/>
          </w:tcPr>
          <w:p w14:paraId="77B4B025">
            <w:pPr>
              <w:jc w:val="center"/>
              <w:rPr>
                <w:rFonts w:hint="default" w:eastAsia="宋体"/>
                <w:color w:val="auto"/>
                <w:szCs w:val="21"/>
                <w:lang w:val="en-US" w:eastAsia="zh-CN"/>
              </w:rPr>
            </w:pPr>
            <w:r>
              <w:rPr>
                <w:rFonts w:hint="eastAsia"/>
                <w:color w:val="auto"/>
                <w:szCs w:val="21"/>
                <w:lang w:val="en-US" w:eastAsia="zh-CN"/>
              </w:rPr>
              <w:t>69</w:t>
            </w:r>
          </w:p>
        </w:tc>
        <w:tc>
          <w:tcPr>
            <w:tcW w:w="1777" w:type="dxa"/>
            <w:noWrap w:val="0"/>
            <w:vAlign w:val="center"/>
          </w:tcPr>
          <w:p w14:paraId="09C261B3">
            <w:pPr>
              <w:jc w:val="center"/>
              <w:rPr>
                <w:rFonts w:hint="default" w:eastAsia="宋体"/>
                <w:color w:val="auto"/>
                <w:szCs w:val="21"/>
                <w:lang w:val="en-US" w:eastAsia="zh-CN"/>
              </w:rPr>
            </w:pPr>
            <w:r>
              <w:rPr>
                <w:rFonts w:hint="eastAsia"/>
                <w:color w:val="auto"/>
                <w:szCs w:val="21"/>
                <w:lang w:val="en-US" w:eastAsia="zh-CN"/>
              </w:rPr>
              <w:t>30</w:t>
            </w:r>
          </w:p>
        </w:tc>
        <w:tc>
          <w:tcPr>
            <w:tcW w:w="1986" w:type="dxa"/>
            <w:noWrap w:val="0"/>
            <w:vAlign w:val="center"/>
          </w:tcPr>
          <w:p w14:paraId="139127B5">
            <w:pPr>
              <w:jc w:val="center"/>
              <w:rPr>
                <w:rFonts w:hint="eastAsia" w:eastAsia="宋体"/>
                <w:color w:val="auto"/>
                <w:szCs w:val="21"/>
                <w:lang w:val="en-US" w:eastAsia="zh-CN"/>
              </w:rPr>
            </w:pPr>
            <w:r>
              <w:rPr>
                <w:rFonts w:hint="eastAsia"/>
                <w:color w:val="auto"/>
                <w:szCs w:val="21"/>
                <w:lang w:val="en-US" w:eastAsia="zh-CN"/>
              </w:rPr>
              <w:t>1</w:t>
            </w:r>
          </w:p>
        </w:tc>
        <w:tc>
          <w:tcPr>
            <w:tcW w:w="2042" w:type="dxa"/>
            <w:noWrap w:val="0"/>
            <w:vAlign w:val="center"/>
          </w:tcPr>
          <w:p w14:paraId="6B628EFF">
            <w:pPr>
              <w:jc w:val="center"/>
              <w:rPr>
                <w:rFonts w:hint="default" w:eastAsia="宋体"/>
                <w:color w:val="auto"/>
                <w:szCs w:val="21"/>
                <w:lang w:val="en-US" w:eastAsia="zh-CN"/>
              </w:rPr>
            </w:pPr>
            <w:r>
              <w:rPr>
                <w:rFonts w:hint="eastAsia"/>
                <w:color w:val="auto"/>
                <w:szCs w:val="21"/>
                <w:lang w:val="en-US" w:eastAsia="zh-CN"/>
              </w:rPr>
              <w:t>100</w:t>
            </w:r>
          </w:p>
        </w:tc>
      </w:tr>
      <w:tr w14:paraId="1491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782" w:type="dxa"/>
            <w:gridSpan w:val="5"/>
            <w:noWrap w:val="0"/>
            <w:vAlign w:val="center"/>
          </w:tcPr>
          <w:p w14:paraId="132C6EFB">
            <w:pPr>
              <w:rPr>
                <w:color w:val="auto"/>
                <w:szCs w:val="21"/>
              </w:rPr>
            </w:pPr>
            <w:r>
              <w:rPr>
                <w:rFonts w:hint="eastAsia"/>
                <w:color w:val="auto"/>
                <w:szCs w:val="21"/>
              </w:rPr>
              <w:t>综合评分</w:t>
            </w:r>
            <w:r>
              <w:rPr>
                <w:color w:val="auto"/>
                <w:szCs w:val="21"/>
              </w:rPr>
              <w:t>=</w:t>
            </w:r>
            <w:r>
              <w:rPr>
                <w:rFonts w:hint="eastAsia"/>
                <w:color w:val="auto"/>
                <w:szCs w:val="21"/>
              </w:rPr>
              <w:t>技术及商务资信分+投标报价得分+政策性加分（</w:t>
            </w:r>
            <w:r>
              <w:rPr>
                <w:rFonts w:hint="eastAsia"/>
                <w:color w:val="auto"/>
              </w:rPr>
              <w:t>注：各</w:t>
            </w:r>
            <w:r>
              <w:rPr>
                <w:color w:val="auto"/>
                <w:szCs w:val="21"/>
              </w:rPr>
              <w:t>项评分分值计算保留小数点后两位，小数点后第三位“四舍五入”</w:t>
            </w:r>
            <w:r>
              <w:rPr>
                <w:rFonts w:hint="eastAsia"/>
                <w:color w:val="auto"/>
                <w:szCs w:val="21"/>
              </w:rPr>
              <w:t>）</w:t>
            </w:r>
          </w:p>
        </w:tc>
      </w:tr>
      <w:bookmarkEnd w:id="120"/>
    </w:tbl>
    <w:p w14:paraId="0786793E">
      <w:pPr>
        <w:rPr>
          <w:bCs/>
          <w:color w:val="auto"/>
          <w:kern w:val="0"/>
          <w:szCs w:val="21"/>
        </w:rPr>
      </w:pPr>
    </w:p>
    <w:bookmarkEnd w:id="109"/>
    <w:bookmarkEnd w:id="110"/>
    <w:p w14:paraId="2A2F7EFA">
      <w:pPr>
        <w:widowControl/>
        <w:jc w:val="left"/>
        <w:rPr>
          <w:b/>
          <w:bCs/>
          <w:strike/>
          <w:color w:val="auto"/>
          <w:kern w:val="0"/>
          <w:szCs w:val="21"/>
        </w:rPr>
      </w:pPr>
      <w:bookmarkStart w:id="121" w:name="_Hlk60651046"/>
      <w:bookmarkStart w:id="122" w:name="_Hlk65851690"/>
      <w:bookmarkStart w:id="123" w:name="_Hlk80957087"/>
    </w:p>
    <w:p w14:paraId="2A47A2D9">
      <w:pPr>
        <w:spacing w:before="120" w:line="320" w:lineRule="atLeast"/>
        <w:ind w:firstLine="420" w:firstLineChars="200"/>
        <w:rPr>
          <w:color w:val="auto"/>
        </w:rPr>
      </w:pPr>
      <w:r>
        <w:rPr>
          <w:color w:val="auto"/>
        </w:rPr>
        <w:t>4.1</w:t>
      </w:r>
      <w:r>
        <w:rPr>
          <w:rFonts w:hint="eastAsia"/>
          <w:color w:val="auto"/>
        </w:rPr>
        <w:t>偏离认定说明</w:t>
      </w:r>
    </w:p>
    <w:p w14:paraId="7CF94D10">
      <w:pPr>
        <w:spacing w:before="120" w:line="320" w:lineRule="atLeast"/>
        <w:ind w:firstLine="420" w:firstLineChars="200"/>
        <w:rPr>
          <w:color w:val="auto"/>
          <w:szCs w:val="21"/>
          <w:highlight w:val="none"/>
        </w:rPr>
      </w:pPr>
      <w:bookmarkStart w:id="124" w:name="_Hlk132792081"/>
      <w:r>
        <w:rPr>
          <w:rFonts w:hint="eastAsia"/>
          <w:color w:val="auto"/>
          <w:szCs w:val="21"/>
          <w:highlight w:val="none"/>
        </w:rPr>
        <w:t>供应商根据采购需求中技术参数为基准，填写响应表，对于响应表或证明材料与技术参数不符的，按如下规定：</w:t>
      </w:r>
    </w:p>
    <w:p w14:paraId="1F7A1E98">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89B909E">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4E9EC446">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7C510B9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7986702C">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1EB6FD65">
      <w:pPr>
        <w:spacing w:before="120" w:line="320" w:lineRule="atLeast"/>
        <w:ind w:firstLine="420" w:firstLineChars="200"/>
        <w:rPr>
          <w:strike w:val="0"/>
          <w:dstrike w:val="0"/>
          <w:color w:val="auto"/>
          <w:szCs w:val="21"/>
          <w:highlight w:val="none"/>
        </w:rPr>
      </w:pPr>
      <w:r>
        <w:rPr>
          <w:rFonts w:hint="eastAsia"/>
          <w:strike w:val="0"/>
          <w:dstrike w:val="0"/>
          <w:color w:val="auto"/>
          <w:szCs w:val="21"/>
          <w:highlight w:val="none"/>
        </w:rPr>
        <w:t>（</w:t>
      </w:r>
      <w:r>
        <w:rPr>
          <w:strike w:val="0"/>
          <w:dstrike w:val="0"/>
          <w:color w:val="auto"/>
          <w:szCs w:val="21"/>
          <w:highlight w:val="none"/>
        </w:rPr>
        <w:t>6</w:t>
      </w:r>
      <w:r>
        <w:rPr>
          <w:rFonts w:hint="eastAsia"/>
          <w:strike w:val="0"/>
          <w:dstrike w:val="0"/>
          <w:color w:val="auto"/>
          <w:szCs w:val="21"/>
          <w:highlight w:val="none"/>
        </w:rPr>
        <w:t>）对于区间涵盖值参数，例：电压“测量范围</w:t>
      </w:r>
      <w:r>
        <w:rPr>
          <w:strike w:val="0"/>
          <w:dstrike w:val="0"/>
          <w:color w:val="auto"/>
          <w:szCs w:val="21"/>
          <w:highlight w:val="none"/>
        </w:rPr>
        <w:t>3V-5V</w:t>
      </w:r>
      <w:r>
        <w:rPr>
          <w:rFonts w:hint="eastAsia"/>
          <w:strike w:val="0"/>
          <w:dstrike w:val="0"/>
          <w:color w:val="auto"/>
          <w:szCs w:val="21"/>
          <w:highlight w:val="none"/>
        </w:rPr>
        <w:t>”，同时满足下限值更低及上限值更高才视为</w:t>
      </w:r>
      <w:r>
        <w:rPr>
          <w:rFonts w:hint="eastAsia"/>
          <w:strike w:val="0"/>
          <w:dstrike w:val="0"/>
          <w:color w:val="auto"/>
          <w:szCs w:val="21"/>
          <w:highlight w:val="none"/>
          <w:lang w:val="en-US" w:eastAsia="zh-CN"/>
        </w:rPr>
        <w:t>无</w:t>
      </w:r>
      <w:r>
        <w:rPr>
          <w:rFonts w:hint="eastAsia"/>
          <w:strike w:val="0"/>
          <w:dstrike w:val="0"/>
          <w:color w:val="auto"/>
          <w:szCs w:val="21"/>
          <w:highlight w:val="none"/>
        </w:rPr>
        <w:t>偏离，例：响应为“测量范围</w:t>
      </w:r>
      <w:r>
        <w:rPr>
          <w:strike w:val="0"/>
          <w:dstrike w:val="0"/>
          <w:color w:val="auto"/>
          <w:szCs w:val="21"/>
          <w:highlight w:val="none"/>
        </w:rPr>
        <w:t>2V-6V”</w:t>
      </w:r>
      <w:r>
        <w:rPr>
          <w:rFonts w:hint="eastAsia"/>
          <w:strike w:val="0"/>
          <w:dstrike w:val="0"/>
          <w:color w:val="auto"/>
          <w:szCs w:val="21"/>
          <w:highlight w:val="none"/>
        </w:rPr>
        <w:t>。如有一端负偏离，不管另一端如何，均视为负偏离，例：响应为“测量范围4</w:t>
      </w:r>
      <w:r>
        <w:rPr>
          <w:strike w:val="0"/>
          <w:dstrike w:val="0"/>
          <w:color w:val="auto"/>
          <w:szCs w:val="21"/>
          <w:highlight w:val="none"/>
        </w:rPr>
        <w:t>V-6V</w:t>
      </w:r>
      <w:r>
        <w:rPr>
          <w:rFonts w:hint="eastAsia"/>
          <w:strike w:val="0"/>
          <w:dstrike w:val="0"/>
          <w:color w:val="auto"/>
          <w:szCs w:val="21"/>
          <w:highlight w:val="none"/>
        </w:rPr>
        <w:t>”。此类参数不存在正偏离。</w:t>
      </w:r>
    </w:p>
    <w:p w14:paraId="7D3A148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w:t>
      </w:r>
      <w:r>
        <w:rPr>
          <w:rFonts w:hint="eastAsia"/>
          <w:color w:val="auto"/>
          <w:szCs w:val="21"/>
          <w:highlight w:val="none"/>
          <w:lang w:val="en-US" w:eastAsia="zh-CN"/>
        </w:rPr>
        <w:t>无</w:t>
      </w:r>
      <w:r>
        <w:rPr>
          <w:rFonts w:hint="eastAsia"/>
          <w:color w:val="auto"/>
          <w:szCs w:val="21"/>
          <w:highlight w:val="none"/>
        </w:rPr>
        <w:t>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66AC51DD">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，视为负偏离。此类参数不存在正偏离。</w:t>
      </w:r>
    </w:p>
    <w:p w14:paraId="5BCEDA49">
      <w:pPr>
        <w:spacing w:before="120" w:line="320" w:lineRule="atLeast"/>
        <w:ind w:firstLine="420" w:firstLineChars="200"/>
        <w:rPr>
          <w:rFonts w:hint="eastAsia"/>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）对于固定参数，响应与采购需求中技术参数一致，视为无偏离，其他均视为负偏离，此类参数不存在正偏离。</w:t>
      </w:r>
    </w:p>
    <w:p w14:paraId="52AE2FC6">
      <w:pPr>
        <w:spacing w:before="120" w:line="320" w:lineRule="atLeast"/>
        <w:ind w:firstLine="420" w:firstLineChars="200"/>
        <w:rPr>
          <w:color w:val="auto"/>
          <w:szCs w:val="21"/>
        </w:rPr>
      </w:pPr>
      <w:r>
        <w:rPr>
          <w:rFonts w:hint="eastAsia"/>
          <w:color w:val="auto"/>
          <w:szCs w:val="21"/>
        </w:rPr>
        <w:t>（</w:t>
      </w:r>
      <w:r>
        <w:rPr>
          <w:color w:val="auto"/>
          <w:szCs w:val="21"/>
        </w:rPr>
        <w:t>10</w:t>
      </w:r>
      <w:r>
        <w:rPr>
          <w:rFonts w:hint="eastAsia"/>
          <w:color w:val="auto"/>
          <w:szCs w:val="21"/>
        </w:rPr>
        <w:t>）如采购需求中技术参数有特殊要求与上述说明不一致的，以特殊要求为准。</w:t>
      </w:r>
    </w:p>
    <w:bookmarkEnd w:id="124"/>
    <w:p w14:paraId="1B7AE440">
      <w:pPr>
        <w:spacing w:before="120" w:line="320" w:lineRule="atLeast"/>
        <w:ind w:firstLine="420" w:firstLineChars="200"/>
        <w:rPr>
          <w:color w:val="auto"/>
          <w:szCs w:val="21"/>
        </w:rPr>
      </w:pPr>
    </w:p>
    <w:bookmarkEnd w:id="116"/>
    <w:bookmarkEnd w:id="121"/>
    <w:bookmarkEnd w:id="122"/>
    <w:p w14:paraId="2EE54C64">
      <w:pPr>
        <w:spacing w:before="120" w:line="320" w:lineRule="atLeast"/>
        <w:ind w:firstLine="420" w:firstLineChars="200"/>
        <w:rPr>
          <w:color w:val="auto"/>
          <w:szCs w:val="21"/>
        </w:rPr>
      </w:pPr>
    </w:p>
    <w:bookmarkEnd w:id="123"/>
    <w:p w14:paraId="3172000C">
      <w:pPr>
        <w:pStyle w:val="26"/>
        <w:snapToGrid w:val="0"/>
        <w:spacing w:before="120" w:after="120"/>
        <w:outlineLvl w:val="0"/>
        <w:rPr>
          <w:rFonts w:ascii="Times New Roman" w:hAnsi="Times New Roman" w:cs="Times New Roman"/>
          <w:b/>
          <w:color w:val="auto"/>
          <w:sz w:val="32"/>
          <w:szCs w:val="32"/>
        </w:rPr>
        <w:sectPr>
          <w:headerReference r:id="rId11" w:type="default"/>
          <w:pgSz w:w="11906" w:h="16838"/>
          <w:pgMar w:top="1418" w:right="1133" w:bottom="1246" w:left="1418" w:header="851" w:footer="992" w:gutter="0"/>
          <w:pgNumType w:fmt="decimal"/>
          <w:cols w:space="720" w:num="1"/>
          <w:docGrid w:linePitch="312" w:charSpace="0"/>
        </w:sectPr>
      </w:pPr>
    </w:p>
    <w:p w14:paraId="2D302CFD">
      <w:pPr>
        <w:pStyle w:val="26"/>
        <w:snapToGrid w:val="0"/>
        <w:spacing w:before="120" w:after="120" w:line="320" w:lineRule="exact"/>
        <w:jc w:val="center"/>
        <w:outlineLvl w:val="0"/>
        <w:rPr>
          <w:rFonts w:ascii="Times New Roman" w:hAnsi="Times New Roman" w:cs="Times New Roman"/>
          <w:color w:val="auto"/>
          <w:sz w:val="32"/>
          <w:szCs w:val="32"/>
        </w:rPr>
      </w:pPr>
      <w:bookmarkStart w:id="125" w:name="_Toc29421"/>
      <w:bookmarkStart w:id="126" w:name="_Hlk132792163"/>
      <w:bookmarkStart w:id="127" w:name="_Hlk160525271"/>
      <w:r>
        <w:rPr>
          <w:rFonts w:ascii="Times New Roman" w:hAnsi="Times New Roman" w:cs="Times New Roman"/>
          <w:color w:val="auto"/>
          <w:sz w:val="32"/>
          <w:szCs w:val="32"/>
        </w:rPr>
        <w:t>第五章  合同主要条款格式</w:t>
      </w:r>
      <w:bookmarkEnd w:id="125"/>
    </w:p>
    <w:p w14:paraId="03241EBE">
      <w:pPr>
        <w:pStyle w:val="19"/>
        <w:rPr>
          <w:color w:val="auto"/>
          <w:sz w:val="32"/>
          <w:szCs w:val="32"/>
        </w:rPr>
      </w:pPr>
    </w:p>
    <w:p w14:paraId="4AB03225">
      <w:pPr>
        <w:spacing w:before="0" w:after="0" w:line="840" w:lineRule="exact"/>
        <w:ind w:left="0" w:right="0" w:firstLine="420"/>
        <w:jc w:val="center"/>
        <w:rPr>
          <w:rFonts w:ascii="仿宋" w:hAnsi="仿宋" w:eastAsia="仿宋" w:cs="Times New Roman"/>
          <w:b/>
          <w:bCs/>
          <w:color w:val="auto"/>
          <w:sz w:val="72"/>
          <w:highlight w:val="none"/>
        </w:rPr>
      </w:pPr>
      <w:bookmarkStart w:id="128" w:name="_Hlk55381736"/>
      <w:r>
        <w:rPr>
          <w:rFonts w:hint="eastAsia" w:ascii="仿宋" w:hAnsi="仿宋" w:eastAsia="仿宋" w:cs="Times New Roman"/>
          <w:b/>
          <w:bCs/>
          <w:color w:val="auto"/>
          <w:sz w:val="72"/>
          <w:highlight w:val="none"/>
        </w:rPr>
        <w:t>采  购  合  同  书</w:t>
      </w:r>
    </w:p>
    <w:p w14:paraId="522A2D28">
      <w:pPr>
        <w:spacing w:before="0" w:after="0" w:line="340" w:lineRule="exact"/>
        <w:ind w:left="0" w:right="0" w:firstLine="420"/>
        <w:rPr>
          <w:rFonts w:ascii="仿宋" w:hAnsi="仿宋" w:eastAsia="仿宋" w:cs="Times New Roman"/>
          <w:color w:val="auto"/>
          <w:sz w:val="24"/>
          <w:highlight w:val="none"/>
        </w:rPr>
      </w:pPr>
    </w:p>
    <w:p w14:paraId="11596BBD">
      <w:pPr>
        <w:spacing w:before="0" w:after="0" w:line="340" w:lineRule="exact"/>
        <w:ind w:left="0" w:right="0" w:firstLine="420"/>
        <w:rPr>
          <w:rFonts w:ascii="仿宋" w:hAnsi="仿宋" w:eastAsia="仿宋" w:cs="Times New Roman"/>
          <w:color w:val="auto"/>
          <w:sz w:val="24"/>
          <w:highlight w:val="none"/>
        </w:rPr>
      </w:pPr>
    </w:p>
    <w:p w14:paraId="3AEC5DBB">
      <w:pPr>
        <w:tabs>
          <w:tab w:val="left" w:pos="7156"/>
        </w:tabs>
        <w:spacing w:before="0" w:after="0" w:line="340" w:lineRule="exact"/>
        <w:ind w:left="0" w:right="0" w:firstLine="42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ab/>
      </w:r>
    </w:p>
    <w:p w14:paraId="1B525900">
      <w:pPr>
        <w:spacing w:before="0" w:after="0" w:line="340" w:lineRule="exact"/>
        <w:ind w:left="0" w:right="0" w:firstLine="420"/>
        <w:rPr>
          <w:rFonts w:ascii="仿宋" w:hAnsi="仿宋" w:eastAsia="仿宋" w:cs="Times New Roman"/>
          <w:color w:val="auto"/>
          <w:sz w:val="24"/>
          <w:highlight w:val="none"/>
        </w:rPr>
      </w:pPr>
    </w:p>
    <w:p w14:paraId="3A4A080A">
      <w:pPr>
        <w:spacing w:before="0" w:after="0" w:line="340" w:lineRule="exact"/>
        <w:ind w:left="0" w:right="0" w:firstLine="420"/>
        <w:rPr>
          <w:rFonts w:ascii="仿宋" w:hAnsi="仿宋" w:eastAsia="仿宋" w:cs="Times New Roman"/>
          <w:color w:val="auto"/>
          <w:sz w:val="24"/>
          <w:highlight w:val="none"/>
        </w:rPr>
      </w:pPr>
    </w:p>
    <w:p w14:paraId="4D7C47B2">
      <w:pPr>
        <w:spacing w:before="0" w:after="0" w:line="340" w:lineRule="exact"/>
        <w:ind w:left="0" w:right="0" w:firstLine="420"/>
        <w:rPr>
          <w:rFonts w:ascii="仿宋" w:hAnsi="仿宋" w:eastAsia="仿宋" w:cs="Times New Roman"/>
          <w:color w:val="auto"/>
          <w:sz w:val="24"/>
          <w:highlight w:val="none"/>
        </w:rPr>
      </w:pPr>
    </w:p>
    <w:p w14:paraId="28E2E902">
      <w:pPr>
        <w:spacing w:before="0" w:after="0" w:line="340" w:lineRule="exact"/>
        <w:ind w:left="0" w:right="0" w:firstLine="420"/>
        <w:rPr>
          <w:rFonts w:ascii="仿宋" w:hAnsi="仿宋" w:eastAsia="仿宋" w:cs="Times New Roman"/>
          <w:color w:val="auto"/>
          <w:sz w:val="24"/>
          <w:highlight w:val="none"/>
        </w:rPr>
      </w:pPr>
    </w:p>
    <w:p w14:paraId="5F340B4B">
      <w:pPr>
        <w:spacing w:before="0" w:after="0" w:line="340" w:lineRule="exact"/>
        <w:ind w:left="0" w:right="0" w:firstLine="420"/>
        <w:rPr>
          <w:rFonts w:ascii="仿宋" w:hAnsi="仿宋" w:eastAsia="仿宋" w:cs="Times New Roman"/>
          <w:color w:val="auto"/>
          <w:sz w:val="24"/>
          <w:highlight w:val="none"/>
        </w:rPr>
      </w:pPr>
    </w:p>
    <w:p w14:paraId="50546350">
      <w:pPr>
        <w:spacing w:before="0" w:after="0" w:line="340" w:lineRule="exact"/>
        <w:ind w:left="0" w:right="0" w:firstLine="420"/>
        <w:rPr>
          <w:rFonts w:ascii="仿宋" w:hAnsi="仿宋" w:eastAsia="仿宋" w:cs="Times New Roman"/>
          <w:color w:val="auto"/>
          <w:sz w:val="24"/>
          <w:highlight w:val="none"/>
        </w:rPr>
      </w:pPr>
    </w:p>
    <w:p w14:paraId="566525D5">
      <w:pPr>
        <w:spacing w:before="0" w:after="0" w:line="340" w:lineRule="exact"/>
        <w:ind w:left="0" w:right="0" w:firstLine="420"/>
        <w:rPr>
          <w:rFonts w:ascii="仿宋" w:hAnsi="仿宋" w:eastAsia="仿宋" w:cs="Times New Roman"/>
          <w:color w:val="auto"/>
          <w:sz w:val="24"/>
          <w:highlight w:val="none"/>
        </w:rPr>
      </w:pPr>
    </w:p>
    <w:p w14:paraId="3552C045">
      <w:pPr>
        <w:spacing w:before="0" w:after="0" w:line="340" w:lineRule="exact"/>
        <w:ind w:left="0" w:right="0" w:firstLine="420"/>
        <w:rPr>
          <w:rFonts w:ascii="仿宋" w:hAnsi="仿宋" w:eastAsia="仿宋" w:cs="Times New Roman"/>
          <w:color w:val="auto"/>
          <w:sz w:val="24"/>
          <w:highlight w:val="none"/>
        </w:rPr>
      </w:pPr>
    </w:p>
    <w:p w14:paraId="6A68E092">
      <w:pPr>
        <w:spacing w:before="0" w:after="0" w:line="340" w:lineRule="exact"/>
        <w:ind w:left="0" w:right="0" w:firstLine="420"/>
        <w:rPr>
          <w:rFonts w:ascii="仿宋" w:hAnsi="仿宋" w:eastAsia="仿宋" w:cs="Times New Roman"/>
          <w:color w:val="auto"/>
          <w:sz w:val="24"/>
          <w:highlight w:val="none"/>
        </w:rPr>
      </w:pPr>
    </w:p>
    <w:p w14:paraId="7C09DA69">
      <w:pPr>
        <w:spacing w:before="0" w:after="0" w:line="340" w:lineRule="exact"/>
        <w:ind w:left="0" w:right="0"/>
        <w:rPr>
          <w:rFonts w:ascii="仿宋" w:hAnsi="仿宋" w:eastAsia="仿宋" w:cs="Times New Roman"/>
          <w:color w:val="auto"/>
          <w:sz w:val="24"/>
          <w:highlight w:val="none"/>
        </w:rPr>
      </w:pPr>
    </w:p>
    <w:p w14:paraId="13B37F8A">
      <w:pPr>
        <w:spacing w:before="0" w:after="0" w:line="340" w:lineRule="exact"/>
        <w:ind w:left="0" w:right="0"/>
        <w:rPr>
          <w:rFonts w:ascii="仿宋" w:hAnsi="仿宋" w:eastAsia="仿宋" w:cs="Times New Roman"/>
          <w:color w:val="auto"/>
          <w:sz w:val="24"/>
          <w:highlight w:val="none"/>
        </w:rPr>
      </w:pPr>
    </w:p>
    <w:p w14:paraId="543DAE31">
      <w:pPr>
        <w:spacing w:before="0" w:after="0" w:line="340" w:lineRule="exact"/>
        <w:ind w:left="0" w:right="0" w:firstLine="420"/>
        <w:rPr>
          <w:rFonts w:ascii="仿宋" w:hAnsi="仿宋" w:eastAsia="仿宋" w:cs="Times New Roman"/>
          <w:color w:val="auto"/>
          <w:sz w:val="24"/>
          <w:highlight w:val="none"/>
        </w:rPr>
      </w:pPr>
    </w:p>
    <w:p w14:paraId="17E7E9FA">
      <w:pPr>
        <w:spacing w:before="0" w:after="0" w:line="480" w:lineRule="auto"/>
        <w:ind w:left="0" w:right="0" w:firstLine="1680" w:firstLineChars="600"/>
        <w:jc w:val="left"/>
        <w:rPr>
          <w:rFonts w:hint="default" w:ascii="仿宋" w:hAnsi="仿宋" w:eastAsia="仿宋" w:cs="Times New Roman"/>
          <w:color w:val="auto"/>
          <w:sz w:val="28"/>
          <w:szCs w:val="28"/>
          <w:highlight w:val="none"/>
          <w:u w:val="single"/>
          <w:lang w:val="en-US"/>
        </w:rPr>
      </w:pPr>
      <w:r>
        <w:rPr>
          <w:rFonts w:hint="eastAsia" w:ascii="仿宋" w:hAnsi="仿宋" w:eastAsia="仿宋" w:cs="Times New Roman"/>
          <w:color w:val="auto"/>
          <w:sz w:val="28"/>
          <w:szCs w:val="28"/>
          <w:highlight w:val="none"/>
        </w:rPr>
        <w:t>采购项目名称：</w:t>
      </w:r>
      <w:r>
        <w:rPr>
          <w:rFonts w:hint="eastAsia" w:ascii="仿宋" w:hAnsi="仿宋" w:eastAsia="仿宋" w:cs="Times New Roman"/>
          <w:color w:val="auto"/>
          <w:sz w:val="28"/>
          <w:szCs w:val="28"/>
          <w:highlight w:val="none"/>
          <w:u w:val="single"/>
          <w:lang w:val="en-US" w:eastAsia="zh-CN"/>
        </w:rPr>
        <w:t xml:space="preserve">                             </w:t>
      </w:r>
    </w:p>
    <w:p w14:paraId="4D25AFAB">
      <w:pPr>
        <w:spacing w:before="0" w:after="0" w:line="480" w:lineRule="auto"/>
        <w:ind w:left="0" w:right="0" w:firstLine="1680" w:firstLineChars="600"/>
        <w:rPr>
          <w:rFonts w:hint="default"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rPr>
        <w:t>采购项目编号：</w:t>
      </w:r>
      <w:r>
        <w:rPr>
          <w:rFonts w:hint="eastAsia" w:ascii="仿宋" w:hAnsi="仿宋" w:eastAsia="仿宋" w:cs="Times New Roman"/>
          <w:color w:val="auto"/>
          <w:sz w:val="28"/>
          <w:szCs w:val="28"/>
          <w:highlight w:val="none"/>
          <w:u w:val="single"/>
          <w:lang w:val="en-US" w:eastAsia="zh-CN"/>
        </w:rPr>
        <w:t xml:space="preserve">                             </w:t>
      </w:r>
    </w:p>
    <w:p w14:paraId="77AD7C13">
      <w:pPr>
        <w:spacing w:before="0" w:after="0" w:line="480" w:lineRule="auto"/>
        <w:ind w:left="0" w:right="0" w:firstLine="1680" w:firstLineChars="600"/>
        <w:rPr>
          <w:rFonts w:ascii="仿宋" w:hAnsi="仿宋" w:eastAsia="仿宋" w:cs="Times New Roman"/>
          <w:color w:val="auto"/>
          <w:sz w:val="28"/>
          <w:szCs w:val="28"/>
          <w:highlight w:val="none"/>
          <w:u w:val="single"/>
        </w:rPr>
      </w:pPr>
      <w:r>
        <w:rPr>
          <w:rFonts w:hint="eastAsia" w:ascii="仿宋" w:hAnsi="仿宋" w:eastAsia="仿宋" w:cs="Times New Roman"/>
          <w:color w:val="auto"/>
          <w:sz w:val="28"/>
          <w:szCs w:val="28"/>
          <w:highlight w:val="none"/>
        </w:rPr>
        <w:t>采购单位（甲方）：</w:t>
      </w:r>
      <w:r>
        <w:rPr>
          <w:rFonts w:hint="eastAsia" w:ascii="仿宋" w:hAnsi="仿宋" w:eastAsia="仿宋" w:cs="Times New Roman"/>
          <w:color w:val="auto"/>
          <w:sz w:val="28"/>
          <w:szCs w:val="28"/>
          <w:highlight w:val="none"/>
          <w:u w:val="single"/>
        </w:rPr>
        <w:t>河池市人民医院</w:t>
      </w:r>
    </w:p>
    <w:p w14:paraId="2317071A">
      <w:pPr>
        <w:spacing w:before="0" w:after="0" w:line="480" w:lineRule="auto"/>
        <w:ind w:left="0" w:right="0" w:firstLine="1680" w:firstLineChars="600"/>
        <w:rPr>
          <w:rFonts w:hint="default"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rPr>
        <w:t>供 应 商（乙方）：</w:t>
      </w:r>
      <w:r>
        <w:rPr>
          <w:rFonts w:hint="eastAsia" w:ascii="仿宋" w:hAnsi="仿宋" w:eastAsia="仿宋" w:cs="Times New Roman"/>
          <w:color w:val="auto"/>
          <w:sz w:val="28"/>
          <w:szCs w:val="28"/>
          <w:highlight w:val="none"/>
          <w:u w:val="single"/>
          <w:lang w:val="en-US" w:eastAsia="zh-CN"/>
        </w:rPr>
        <w:t xml:space="preserve">                         </w:t>
      </w:r>
    </w:p>
    <w:p w14:paraId="4207101E">
      <w:pPr>
        <w:spacing w:before="0" w:after="0" w:line="480" w:lineRule="auto"/>
        <w:ind w:left="0" w:right="0" w:firstLine="1680" w:firstLineChars="600"/>
        <w:rPr>
          <w:rFonts w:hint="default" w:ascii="仿宋" w:hAnsi="仿宋" w:eastAsia="仿宋" w:cs="Times New Roman"/>
          <w:color w:val="auto"/>
          <w:sz w:val="28"/>
          <w:szCs w:val="28"/>
          <w:highlight w:val="none"/>
          <w:u w:val="single"/>
          <w:lang w:val="en-US" w:eastAsia="zh-CN"/>
        </w:rPr>
      </w:pPr>
      <w:r>
        <w:rPr>
          <w:rFonts w:hint="eastAsia" w:ascii="仿宋" w:hAnsi="仿宋" w:eastAsia="仿宋" w:cs="Times New Roman"/>
          <w:color w:val="auto"/>
          <w:sz w:val="28"/>
          <w:szCs w:val="28"/>
          <w:highlight w:val="none"/>
        </w:rPr>
        <w:t>签订合同地点：</w:t>
      </w:r>
      <w:r>
        <w:rPr>
          <w:rFonts w:hint="eastAsia" w:ascii="仿宋" w:hAnsi="仿宋" w:eastAsia="仿宋" w:cs="Times New Roman"/>
          <w:color w:val="auto"/>
          <w:sz w:val="28"/>
          <w:szCs w:val="28"/>
          <w:highlight w:val="none"/>
          <w:u w:val="single"/>
          <w:lang w:val="en-US" w:eastAsia="zh-CN"/>
        </w:rPr>
        <w:t xml:space="preserve">              </w:t>
      </w:r>
    </w:p>
    <w:p w14:paraId="2069338B">
      <w:pPr>
        <w:spacing w:line="480" w:lineRule="auto"/>
        <w:ind w:firstLine="1680" w:firstLineChars="600"/>
        <w:rPr>
          <w:rFonts w:ascii="仿宋" w:hAnsi="仿宋" w:eastAsia="仿宋"/>
          <w:color w:val="auto"/>
          <w:sz w:val="32"/>
          <w:highlight w:val="none"/>
        </w:rPr>
        <w:sectPr>
          <w:headerReference r:id="rId12" w:type="default"/>
          <w:footerReference r:id="rId13" w:type="default"/>
          <w:pgSz w:w="11906" w:h="16838"/>
          <w:pgMar w:top="1417" w:right="1417" w:bottom="1417" w:left="1417" w:header="720" w:footer="720" w:gutter="0"/>
          <w:cols w:space="720" w:num="1"/>
          <w:docGrid w:type="lines" w:linePitch="331" w:charSpace="0"/>
        </w:sectPr>
      </w:pPr>
      <w:r>
        <w:rPr>
          <w:rFonts w:hint="eastAsia" w:ascii="仿宋" w:hAnsi="仿宋" w:eastAsia="仿宋" w:cs="Times New Roman"/>
          <w:color w:val="auto"/>
          <w:sz w:val="28"/>
          <w:szCs w:val="28"/>
          <w:highlight w:val="none"/>
        </w:rPr>
        <w:t>合同签订时间：</w:t>
      </w:r>
      <w:r>
        <w:rPr>
          <w:rFonts w:hint="eastAsia" w:ascii="仿宋" w:hAnsi="仿宋" w:eastAsia="仿宋" w:cs="Times New Roman"/>
          <w:color w:val="auto"/>
          <w:sz w:val="28"/>
          <w:szCs w:val="28"/>
          <w:highlight w:val="none"/>
          <w:u w:val="single"/>
        </w:rPr>
        <w:t xml:space="preserve">              </w:t>
      </w:r>
    </w:p>
    <w:p w14:paraId="160CAEDD">
      <w:pPr>
        <w:snapToGrid w:val="0"/>
        <w:spacing w:before="0" w:after="0" w:line="400" w:lineRule="exact"/>
        <w:ind w:left="0" w:right="0"/>
        <w:jc w:val="center"/>
        <w:rPr>
          <w:rFonts w:ascii="仿宋_GB2312" w:hAnsi="华文中宋" w:eastAsia="仿宋_GB2312" w:cs="Times New Roman"/>
          <w:b/>
          <w:bCs/>
          <w:color w:val="auto"/>
          <w:sz w:val="36"/>
          <w:szCs w:val="36"/>
          <w:highlight w:val="none"/>
        </w:rPr>
      </w:pPr>
      <w:r>
        <w:rPr>
          <w:rFonts w:hint="eastAsia" w:ascii="仿宋_GB2312" w:hAnsi="华文中宋" w:eastAsia="仿宋_GB2312" w:cs="Times New Roman"/>
          <w:b/>
          <w:bCs/>
          <w:color w:val="auto"/>
          <w:sz w:val="36"/>
          <w:szCs w:val="36"/>
          <w:highlight w:val="none"/>
        </w:rPr>
        <w:t>采 购 合 同</w:t>
      </w:r>
    </w:p>
    <w:p w14:paraId="6F6CC602">
      <w:pPr>
        <w:snapToGrid w:val="0"/>
        <w:spacing w:before="0" w:after="0" w:line="400" w:lineRule="exact"/>
        <w:ind w:left="0" w:right="0"/>
        <w:jc w:val="center"/>
        <w:rPr>
          <w:rFonts w:ascii="仿宋_GB2312" w:hAnsi="Times New Roman" w:eastAsia="仿宋_GB2312" w:cs="Times New Roman"/>
          <w:b/>
          <w:bCs/>
          <w:color w:val="auto"/>
          <w:sz w:val="32"/>
          <w:szCs w:val="32"/>
          <w:highlight w:val="none"/>
        </w:rPr>
      </w:pPr>
    </w:p>
    <w:p w14:paraId="6242E78C">
      <w:pPr>
        <w:snapToGrid w:val="0"/>
        <w:spacing w:before="0" w:after="0" w:line="400" w:lineRule="exact"/>
        <w:ind w:left="0" w:right="480"/>
        <w:rPr>
          <w:rFonts w:hint="eastAsia" w:ascii="Times New Roman" w:hAnsi="Times New Roman" w:eastAsia="宋体" w:cs="Times New Roman"/>
          <w:bCs/>
          <w:color w:val="auto"/>
          <w:sz w:val="24"/>
          <w:highlight w:val="none"/>
          <w:u w:val="single"/>
        </w:rPr>
      </w:pPr>
      <w:r>
        <w:rPr>
          <w:rFonts w:hint="eastAsia" w:ascii="Times New Roman" w:hAnsi="Times New Roman" w:eastAsia="宋体" w:cs="Times New Roman"/>
          <w:bCs/>
          <w:color w:val="auto"/>
          <w:sz w:val="24"/>
          <w:highlight w:val="none"/>
        </w:rPr>
        <w:t>合同编号：</w:t>
      </w:r>
      <w:r>
        <w:rPr>
          <w:rFonts w:hint="eastAsia" w:ascii="宋体" w:hAnsi="宋体" w:eastAsia="宋体" w:cs="宋体"/>
          <w:bCs/>
          <w:color w:val="auto"/>
          <w:sz w:val="24"/>
          <w:highlight w:val="none"/>
          <w:u w:val="single"/>
        </w:rPr>
        <w:t xml:space="preserve">SYY-SB2025    </w:t>
      </w:r>
      <w:r>
        <w:rPr>
          <w:rFonts w:hint="eastAsia" w:ascii="宋体" w:hAnsi="宋体" w:eastAsia="宋体" w:cs="宋体"/>
          <w:color w:val="auto"/>
          <w:sz w:val="24"/>
          <w:highlight w:val="none"/>
          <w:u w:val="single"/>
        </w:rPr>
        <w:t xml:space="preserve">    </w:t>
      </w:r>
    </w:p>
    <w:p w14:paraId="6C0F6E85">
      <w:pPr>
        <w:snapToGrid w:val="0"/>
        <w:spacing w:before="0" w:after="0" w:line="400" w:lineRule="exact"/>
        <w:ind w:left="0" w:right="0"/>
        <w:rPr>
          <w:rFonts w:hint="eastAsia" w:ascii="Times New Roman" w:hAnsi="Times New Roman" w:eastAsia="宋体" w:cs="Times New Roman"/>
          <w:color w:val="auto"/>
          <w:sz w:val="24"/>
          <w:highlight w:val="none"/>
          <w:u w:val="single"/>
        </w:rPr>
      </w:pPr>
      <w:r>
        <w:rPr>
          <w:rFonts w:hint="eastAsia" w:ascii="Times New Roman" w:hAnsi="Times New Roman" w:eastAsia="宋体" w:cs="Times New Roman"/>
          <w:color w:val="auto"/>
          <w:sz w:val="24"/>
          <w:highlight w:val="none"/>
        </w:rPr>
        <w:t>采购单位（甲方）：</w:t>
      </w:r>
      <w:r>
        <w:rPr>
          <w:rFonts w:hint="eastAsia" w:ascii="Times New Roman" w:hAnsi="Times New Roman" w:eastAsia="宋体" w:cs="Times New Roman"/>
          <w:color w:val="auto"/>
          <w:sz w:val="24"/>
          <w:highlight w:val="none"/>
          <w:u w:val="single"/>
        </w:rPr>
        <w:t>河池市人民医院</w:t>
      </w:r>
    </w:p>
    <w:p w14:paraId="2E0C6341">
      <w:pPr>
        <w:snapToGrid w:val="0"/>
        <w:spacing w:before="0" w:after="0" w:line="400" w:lineRule="exact"/>
        <w:ind w:left="0" w:right="0"/>
        <w:rPr>
          <w:rFonts w:hint="eastAsia" w:ascii="Times New Roman" w:hAnsi="Times New Roman" w:eastAsia="宋体" w:cs="Times New Roman"/>
          <w:color w:val="auto"/>
          <w:sz w:val="24"/>
          <w:highlight w:val="none"/>
          <w:u w:val="single"/>
          <w:lang w:val="en-US" w:eastAsia="zh-CN"/>
        </w:rPr>
      </w:pPr>
      <w:r>
        <w:rPr>
          <w:rFonts w:hint="eastAsia" w:ascii="Times New Roman" w:hAnsi="Times New Roman" w:eastAsia="宋体" w:cs="Times New Roman"/>
          <w:color w:val="auto"/>
          <w:sz w:val="24"/>
          <w:highlight w:val="none"/>
        </w:rPr>
        <w:t>供 应 商（乙方）：</w:t>
      </w:r>
      <w:r>
        <w:rPr>
          <w:rFonts w:hint="eastAsia" w:ascii="Times New Roman" w:hAnsi="Times New Roman" w:eastAsia="宋体" w:cs="Times New Roman"/>
          <w:color w:val="auto"/>
          <w:sz w:val="24"/>
          <w:highlight w:val="none"/>
          <w:u w:val="single"/>
          <w:lang w:val="en-US" w:eastAsia="zh-CN"/>
        </w:rPr>
        <w:t xml:space="preserve">                </w:t>
      </w:r>
    </w:p>
    <w:p w14:paraId="583553F4">
      <w:pPr>
        <w:snapToGrid w:val="0"/>
        <w:spacing w:before="0" w:after="0" w:line="400" w:lineRule="exact"/>
        <w:ind w:left="0" w:right="0"/>
        <w:rPr>
          <w:rFonts w:hint="default" w:ascii="Times New Roman" w:hAnsi="Times New Roman" w:eastAsia="宋体" w:cs="Times New Roman"/>
          <w:color w:val="auto"/>
          <w:sz w:val="24"/>
          <w:highlight w:val="none"/>
          <w:u w:val="single"/>
          <w:lang w:val="en-US" w:eastAsia="zh-CN"/>
        </w:rPr>
      </w:pPr>
      <w:r>
        <w:rPr>
          <w:rFonts w:hint="eastAsia" w:ascii="Times New Roman" w:hAnsi="Times New Roman" w:eastAsia="宋体" w:cs="Times New Roman"/>
          <w:color w:val="auto"/>
          <w:sz w:val="24"/>
          <w:highlight w:val="none"/>
        </w:rPr>
        <w:t>项目名称：</w:t>
      </w:r>
      <w:r>
        <w:rPr>
          <w:rFonts w:hint="eastAsia" w:ascii="Times New Roman" w:hAnsi="Times New Roman" w:eastAsia="宋体" w:cs="Times New Roman"/>
          <w:color w:val="auto"/>
          <w:sz w:val="24"/>
          <w:highlight w:val="none"/>
          <w:u w:val="single"/>
          <w:lang w:val="en-US" w:eastAsia="zh-CN"/>
        </w:rPr>
        <w:t xml:space="preserve">                       </w:t>
      </w:r>
    </w:p>
    <w:p w14:paraId="70D90036">
      <w:pPr>
        <w:snapToGrid w:val="0"/>
        <w:spacing w:before="0" w:after="0" w:line="400" w:lineRule="exact"/>
        <w:ind w:left="0" w:right="0"/>
        <w:rPr>
          <w:rFonts w:hint="default" w:ascii="宋体" w:hAnsi="宋体" w:eastAsia="宋体" w:cs="宋体"/>
          <w:color w:val="auto"/>
          <w:sz w:val="24"/>
          <w:highlight w:val="none"/>
          <w:u w:val="single"/>
          <w:lang w:val="en-US" w:eastAsia="zh-CN"/>
        </w:rPr>
      </w:pPr>
      <w:r>
        <w:rPr>
          <w:rFonts w:hint="eastAsia" w:ascii="Times New Roman" w:hAnsi="Times New Roman" w:eastAsia="宋体" w:cs="Times New Roman"/>
          <w:color w:val="auto"/>
          <w:sz w:val="24"/>
          <w:highlight w:val="none"/>
        </w:rPr>
        <w:t>采购计划号：</w:t>
      </w:r>
      <w:r>
        <w:rPr>
          <w:rFonts w:hint="eastAsia" w:ascii="宋体" w:hAnsi="宋体" w:eastAsia="宋体" w:cs="宋体"/>
          <w:color w:val="auto"/>
          <w:sz w:val="24"/>
          <w:highlight w:val="none"/>
          <w:u w:val="single"/>
          <w:lang w:val="en-US" w:eastAsia="zh-CN"/>
        </w:rPr>
        <w:t xml:space="preserve">                     </w:t>
      </w:r>
    </w:p>
    <w:p w14:paraId="0A2DD354">
      <w:pPr>
        <w:snapToGrid w:val="0"/>
        <w:spacing w:before="0" w:after="0" w:line="400" w:lineRule="exact"/>
        <w:ind w:left="0" w:right="0"/>
        <w:rPr>
          <w:rFonts w:hint="default" w:ascii="Times New Roman" w:hAnsi="Times New Roman" w:eastAsia="宋体" w:cs="Times New Roman"/>
          <w:color w:val="auto"/>
          <w:sz w:val="24"/>
          <w:highlight w:val="none"/>
          <w:u w:val="single"/>
          <w:lang w:val="en-US"/>
        </w:rPr>
      </w:pPr>
      <w:r>
        <w:rPr>
          <w:rFonts w:hint="eastAsia" w:ascii="Times New Roman" w:hAnsi="Times New Roman" w:eastAsia="宋体" w:cs="Times New Roman"/>
          <w:color w:val="auto"/>
          <w:sz w:val="24"/>
          <w:highlight w:val="none"/>
        </w:rPr>
        <w:t>项目编号：</w:t>
      </w:r>
      <w:r>
        <w:rPr>
          <w:rFonts w:hint="eastAsia" w:ascii="宋体" w:hAnsi="宋体" w:eastAsia="宋体" w:cs="宋体"/>
          <w:color w:val="auto"/>
          <w:sz w:val="24"/>
          <w:highlight w:val="none"/>
          <w:u w:val="single"/>
          <w:lang w:val="en-US" w:eastAsia="zh-CN"/>
        </w:rPr>
        <w:t xml:space="preserve">                       </w:t>
      </w:r>
    </w:p>
    <w:p w14:paraId="26FF33E3">
      <w:pPr>
        <w:snapToGrid w:val="0"/>
        <w:spacing w:before="0" w:after="0" w:line="400" w:lineRule="exact"/>
        <w:ind w:left="0" w:right="0" w:firstLine="480" w:firstLineChars="200"/>
        <w:rPr>
          <w:rFonts w:hint="eastAsia" w:ascii="Times New Roman" w:hAnsi="Times New Roman" w:eastAsia="宋体" w:cs="Times New Roman"/>
          <w:color w:val="auto"/>
          <w:sz w:val="24"/>
          <w:highlight w:val="none"/>
        </w:rPr>
      </w:pPr>
    </w:p>
    <w:p w14:paraId="4D963FE9">
      <w:pPr>
        <w:keepNext w:val="0"/>
        <w:keepLines w:val="0"/>
        <w:pageBreakBefore w:val="0"/>
        <w:widowControl w:val="0"/>
        <w:kinsoku/>
        <w:wordWrap/>
        <w:overflowPunct/>
        <w:topLinePunct w:val="0"/>
        <w:autoSpaceDE/>
        <w:autoSpaceDN/>
        <w:bidi w:val="0"/>
        <w:adjustRightInd/>
        <w:snapToGrid w:val="0"/>
        <w:spacing w:before="0" w:after="0" w:line="400" w:lineRule="exact"/>
        <w:ind w:left="0" w:right="0" w:firstLine="480" w:firstLineChars="200"/>
        <w:textAlignment w:val="auto"/>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根据《中华人民共和国政府采购法》、《中华人民共和国民法典》等法律、法规规定，按照招投标文件（采购文件）规定条款和中标（成交）供应商承诺，甲乙双方签订本合同。</w:t>
      </w:r>
    </w:p>
    <w:p w14:paraId="51F2B9A1">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Times New Roman" w:eastAsia="宋体" w:cs="Times New Roman"/>
          <w:b/>
          <w:color w:val="auto"/>
          <w:sz w:val="24"/>
          <w:highlight w:val="none"/>
        </w:rPr>
      </w:pPr>
      <w:r>
        <w:rPr>
          <w:rFonts w:hint="eastAsia" w:ascii="Times New Roman" w:hAnsi="宋体" w:eastAsia="宋体" w:cs="宋体"/>
          <w:b/>
          <w:color w:val="auto"/>
          <w:sz w:val="24"/>
          <w:szCs w:val="24"/>
          <w:highlight w:val="none"/>
        </w:rPr>
        <w:t>第一条　合同标的</w:t>
      </w:r>
    </w:p>
    <w:p w14:paraId="42B9361B">
      <w:pPr>
        <w:snapToGrid w:val="0"/>
        <w:spacing w:before="0" w:after="0" w:line="400" w:lineRule="exact"/>
        <w:ind w:left="0" w:right="0"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1</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供货一览表</w:t>
      </w:r>
    </w:p>
    <w:tbl>
      <w:tblPr>
        <w:tblStyle w:val="51"/>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2204"/>
        <w:gridCol w:w="1413"/>
        <w:gridCol w:w="650"/>
        <w:gridCol w:w="1425"/>
        <w:gridCol w:w="1935"/>
      </w:tblGrid>
      <w:tr w14:paraId="1523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1860" w:type="dxa"/>
            <w:noWrap w:val="0"/>
            <w:vAlign w:val="center"/>
          </w:tcPr>
          <w:p w14:paraId="18ABAE01">
            <w:pPr>
              <w:snapToGrid w:val="0"/>
              <w:spacing w:before="0" w:after="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2204" w:type="dxa"/>
            <w:noWrap w:val="0"/>
            <w:vAlign w:val="center"/>
          </w:tcPr>
          <w:p w14:paraId="11931FE3">
            <w:pPr>
              <w:snapToGrid w:val="0"/>
              <w:spacing w:before="0" w:after="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413" w:type="dxa"/>
            <w:noWrap w:val="0"/>
            <w:vAlign w:val="center"/>
          </w:tcPr>
          <w:p w14:paraId="4B20F222">
            <w:pPr>
              <w:snapToGrid w:val="0"/>
              <w:spacing w:before="0" w:after="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650" w:type="dxa"/>
            <w:noWrap w:val="0"/>
            <w:vAlign w:val="center"/>
          </w:tcPr>
          <w:p w14:paraId="28F204FC">
            <w:pPr>
              <w:snapToGrid w:val="0"/>
              <w:spacing w:before="0" w:after="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425" w:type="dxa"/>
            <w:noWrap w:val="0"/>
            <w:vAlign w:val="center"/>
          </w:tcPr>
          <w:p w14:paraId="35D2F9B3">
            <w:pPr>
              <w:snapToGrid w:val="0"/>
              <w:spacing w:before="0" w:after="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总金额（元）</w:t>
            </w:r>
          </w:p>
        </w:tc>
        <w:tc>
          <w:tcPr>
            <w:tcW w:w="1935" w:type="dxa"/>
            <w:noWrap w:val="0"/>
            <w:vAlign w:val="center"/>
          </w:tcPr>
          <w:p w14:paraId="1FBAE996">
            <w:pPr>
              <w:snapToGrid w:val="0"/>
              <w:spacing w:before="0" w:after="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生产厂家</w:t>
            </w:r>
          </w:p>
        </w:tc>
      </w:tr>
      <w:tr w14:paraId="4BAF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1860" w:type="dxa"/>
            <w:noWrap w:val="0"/>
            <w:vAlign w:val="center"/>
          </w:tcPr>
          <w:p w14:paraId="203B79F8">
            <w:pPr>
              <w:snapToGrid w:val="0"/>
              <w:spacing w:before="0" w:after="0" w:line="400" w:lineRule="exact"/>
              <w:ind w:left="0" w:right="0"/>
              <w:jc w:val="center"/>
              <w:rPr>
                <w:rFonts w:hint="default" w:ascii="宋体" w:hAnsi="宋体" w:eastAsia="宋体" w:cs="宋体"/>
                <w:color w:val="auto"/>
                <w:sz w:val="21"/>
                <w:szCs w:val="21"/>
                <w:highlight w:val="none"/>
                <w:lang w:val="en-US" w:eastAsia="zh-CN"/>
              </w:rPr>
            </w:pPr>
          </w:p>
        </w:tc>
        <w:tc>
          <w:tcPr>
            <w:tcW w:w="2204" w:type="dxa"/>
            <w:noWrap w:val="0"/>
            <w:vAlign w:val="center"/>
          </w:tcPr>
          <w:p w14:paraId="3AA1455A">
            <w:pPr>
              <w:snapToGrid w:val="0"/>
              <w:spacing w:before="0" w:after="0" w:line="400" w:lineRule="exact"/>
              <w:ind w:left="0" w:right="0"/>
              <w:jc w:val="center"/>
              <w:rPr>
                <w:rFonts w:hint="eastAsia" w:ascii="宋体" w:hAnsi="宋体" w:eastAsia="宋体" w:cs="宋体"/>
                <w:color w:val="auto"/>
                <w:sz w:val="21"/>
                <w:szCs w:val="21"/>
                <w:highlight w:val="none"/>
              </w:rPr>
            </w:pPr>
          </w:p>
        </w:tc>
        <w:tc>
          <w:tcPr>
            <w:tcW w:w="1413" w:type="dxa"/>
            <w:noWrap w:val="0"/>
            <w:vAlign w:val="center"/>
          </w:tcPr>
          <w:p w14:paraId="48254D1E">
            <w:pPr>
              <w:snapToGrid w:val="0"/>
              <w:spacing w:before="0" w:after="0" w:line="400" w:lineRule="exact"/>
              <w:ind w:left="0" w:right="0"/>
              <w:jc w:val="center"/>
              <w:rPr>
                <w:rFonts w:hint="eastAsia" w:ascii="宋体" w:hAnsi="宋体" w:eastAsia="宋体" w:cs="宋体"/>
                <w:color w:val="auto"/>
                <w:sz w:val="21"/>
                <w:szCs w:val="21"/>
                <w:highlight w:val="none"/>
              </w:rPr>
            </w:pPr>
          </w:p>
        </w:tc>
        <w:tc>
          <w:tcPr>
            <w:tcW w:w="650" w:type="dxa"/>
            <w:noWrap w:val="0"/>
            <w:vAlign w:val="center"/>
          </w:tcPr>
          <w:p w14:paraId="52CDF6BB">
            <w:pPr>
              <w:snapToGrid w:val="0"/>
              <w:spacing w:before="0" w:after="0" w:line="400" w:lineRule="exact"/>
              <w:ind w:left="0" w:right="0"/>
              <w:jc w:val="center"/>
              <w:rPr>
                <w:rFonts w:hint="default" w:ascii="宋体" w:hAnsi="宋体" w:eastAsia="宋体" w:cs="宋体"/>
                <w:color w:val="auto"/>
                <w:sz w:val="21"/>
                <w:szCs w:val="21"/>
                <w:highlight w:val="none"/>
                <w:lang w:val="en-US" w:eastAsia="zh-CN"/>
              </w:rPr>
            </w:pPr>
          </w:p>
        </w:tc>
        <w:tc>
          <w:tcPr>
            <w:tcW w:w="1425" w:type="dxa"/>
            <w:noWrap w:val="0"/>
            <w:vAlign w:val="center"/>
          </w:tcPr>
          <w:p w14:paraId="640C025D">
            <w:pPr>
              <w:snapToGrid w:val="0"/>
              <w:spacing w:before="0" w:after="0" w:line="400" w:lineRule="exact"/>
              <w:ind w:left="0" w:right="0"/>
              <w:jc w:val="center"/>
              <w:rPr>
                <w:rFonts w:hint="eastAsia" w:ascii="宋体" w:hAnsi="宋体" w:eastAsia="宋体" w:cs="宋体"/>
                <w:color w:val="auto"/>
                <w:sz w:val="21"/>
                <w:szCs w:val="21"/>
                <w:highlight w:val="none"/>
              </w:rPr>
            </w:pPr>
          </w:p>
        </w:tc>
        <w:tc>
          <w:tcPr>
            <w:tcW w:w="1935" w:type="dxa"/>
            <w:noWrap w:val="0"/>
            <w:vAlign w:val="center"/>
          </w:tcPr>
          <w:p w14:paraId="782BCABC">
            <w:pPr>
              <w:snapToGrid w:val="0"/>
              <w:spacing w:before="0" w:after="0" w:line="400" w:lineRule="exact"/>
              <w:ind w:left="0" w:right="0"/>
              <w:jc w:val="center"/>
              <w:rPr>
                <w:rFonts w:hint="eastAsia" w:ascii="宋体" w:hAnsi="宋体" w:eastAsia="宋体" w:cs="宋体"/>
                <w:color w:val="auto"/>
                <w:sz w:val="21"/>
                <w:szCs w:val="21"/>
                <w:highlight w:val="none"/>
              </w:rPr>
            </w:pPr>
          </w:p>
        </w:tc>
      </w:tr>
      <w:tr w14:paraId="5C96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487" w:type="dxa"/>
            <w:gridSpan w:val="6"/>
            <w:noWrap w:val="0"/>
            <w:vAlign w:val="center"/>
          </w:tcPr>
          <w:p w14:paraId="3734426D">
            <w:pPr>
              <w:snapToGrid w:val="0"/>
              <w:spacing w:before="0" w:after="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总金额为人民币（大写）：</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（小写） ：</w:t>
            </w:r>
            <w:r>
              <w:rPr>
                <w:rFonts w:hint="eastAsia" w:ascii="宋体" w:hAnsi="宋体" w:eastAsia="宋体" w:cs="宋体"/>
                <w:color w:val="auto"/>
                <w:sz w:val="21"/>
                <w:szCs w:val="21"/>
                <w:highlight w:val="none"/>
                <w:lang w:val="en-US" w:eastAsia="zh-CN"/>
              </w:rPr>
              <w:t xml:space="preserve"> 0.00</w:t>
            </w:r>
            <w:r>
              <w:rPr>
                <w:rFonts w:hint="eastAsia" w:ascii="宋体" w:hAnsi="宋体" w:cs="宋体"/>
                <w:color w:val="auto"/>
                <w:sz w:val="21"/>
                <w:szCs w:val="21"/>
                <w:highlight w:val="none"/>
                <w:u w:val="none"/>
                <w:lang w:val="en-US" w:eastAsia="zh-CN"/>
              </w:rPr>
              <w:t>元</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 xml:space="preserve">          </w:t>
            </w:r>
          </w:p>
        </w:tc>
      </w:tr>
    </w:tbl>
    <w:p w14:paraId="1DCA96BF">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第二条　质量保证</w:t>
      </w:r>
    </w:p>
    <w:p w14:paraId="35A34064">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乙方所提供的货物型号、技术规格、技术参数等质量必须与招投标文件和承诺相一致。乙方提供的自主创新产品、节能和环保产品必须是列入政府采购清单的产品。</w:t>
      </w:r>
    </w:p>
    <w:p w14:paraId="0289C375">
      <w:pPr>
        <w:snapToGrid w:val="0"/>
        <w:spacing w:before="0" w:after="0" w:line="400" w:lineRule="exact"/>
        <w:ind w:left="0" w:right="0" w:firstLine="480" w:firstLineChars="200"/>
        <w:rPr>
          <w:rFonts w:hint="eastAsia" w:ascii="宋体" w:hAnsi="宋体"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乙方所提供的货物必须是全新、未使用的原装产品，</w:t>
      </w:r>
      <w:r>
        <w:rPr>
          <w:rFonts w:hint="eastAsia" w:ascii="宋体" w:hAnsi="宋体" w:eastAsia="宋体" w:cs="Times New Roman"/>
          <w:color w:val="auto"/>
          <w:sz w:val="24"/>
          <w:highlight w:val="none"/>
          <w:lang w:val="en-US" w:eastAsia="zh-CN"/>
        </w:rPr>
        <w:t>且设备出厂日期至安装验收日期间隔不得超过12个月，</w:t>
      </w:r>
      <w:r>
        <w:rPr>
          <w:rFonts w:hint="eastAsia" w:ascii="宋体" w:hAnsi="宋体" w:eastAsia="宋体" w:cs="Times New Roman"/>
          <w:color w:val="auto"/>
          <w:sz w:val="24"/>
          <w:highlight w:val="none"/>
        </w:rPr>
        <w:t>在正常安装、使用和保养条件下，其使用寿命期内各项指标均达到质量要求。</w:t>
      </w:r>
    </w:p>
    <w:p w14:paraId="5B9ABDCB">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第三条　权利保证</w:t>
      </w:r>
    </w:p>
    <w:p w14:paraId="6FCE0106">
      <w:pPr>
        <w:snapToGrid w:val="0"/>
        <w:spacing w:before="0" w:after="0" w:line="400" w:lineRule="exact"/>
        <w:ind w:left="0" w:right="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rPr>
        <w:t>乙方应保证所提供货物在使用时不会侵犯任何第三方的专利权、商标权、工业设计权或其他权利。</w:t>
      </w:r>
    </w:p>
    <w:p w14:paraId="21635547">
      <w:pPr>
        <w:snapToGrid w:val="0"/>
        <w:spacing w:before="0" w:after="0" w:line="400" w:lineRule="exact"/>
        <w:ind w:left="0" w:right="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乙方应按招标文件规定的时间向甲方提供使用货物的有关技术资料。</w:t>
      </w:r>
    </w:p>
    <w:p w14:paraId="309DC609">
      <w:pPr>
        <w:snapToGrid w:val="0"/>
        <w:spacing w:before="0" w:after="0" w:line="400" w:lineRule="exact"/>
        <w:ind w:left="0" w:right="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454CED5">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乙方保证所交付的货物的所有权完全属于乙方且无任何抵押、质押、查封等产权瑕疵。</w:t>
      </w:r>
    </w:p>
    <w:p w14:paraId="7B6C148B">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第四条　包装和运输</w:t>
      </w:r>
    </w:p>
    <w:p w14:paraId="107BB374">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乙方提供的货物均应按招投标文件要求的包装材料、包装标准、包装方式进行包装，每一包装单元内应附有详细的装箱单和质量合格证。</w:t>
      </w:r>
    </w:p>
    <w:p w14:paraId="2D04CC04">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货物的运输方式：</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不限</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w:t>
      </w:r>
    </w:p>
    <w:p w14:paraId="2AD54A40">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乙方负责货物运输，货物运输合理损耗及计算方法：</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无</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w:t>
      </w:r>
    </w:p>
    <w:p w14:paraId="2355F259">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ascii="宋体" w:hAnsi="Times New Roman" w:eastAsia="宋体" w:cs="Times New Roman"/>
          <w:b/>
          <w:color w:val="auto"/>
          <w:sz w:val="24"/>
          <w:highlight w:val="none"/>
        </w:rPr>
      </w:pPr>
      <w:r>
        <w:rPr>
          <w:rFonts w:hint="eastAsia" w:ascii="Times New Roman" w:hAnsi="宋体" w:eastAsia="宋体" w:cs="宋体"/>
          <w:b/>
          <w:color w:val="auto"/>
          <w:sz w:val="24"/>
          <w:szCs w:val="24"/>
          <w:highlight w:val="none"/>
        </w:rPr>
        <w:t>第五条　交付和验收</w:t>
      </w:r>
    </w:p>
    <w:p w14:paraId="365E45CA">
      <w:pPr>
        <w:snapToGrid w:val="0"/>
        <w:spacing w:before="0" w:after="0" w:line="400" w:lineRule="exact"/>
        <w:ind w:left="0" w:right="0" w:firstLine="480" w:firstLineChars="200"/>
        <w:rPr>
          <w:rFonts w:hint="eastAsia" w:ascii="宋体" w:hAnsi="宋体" w:eastAsia="宋体" w:cs="Times New Roman"/>
          <w:color w:val="auto"/>
          <w:sz w:val="24"/>
          <w:highlight w:val="none"/>
          <w:lang w:val="en-US" w:eastAsia="zh-CN"/>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交货时间：</w:t>
      </w:r>
      <w:r>
        <w:rPr>
          <w:rFonts w:hint="eastAsia" w:ascii="宋体" w:hAnsi="宋体" w:eastAsia="宋体" w:cs="Times New Roman"/>
          <w:color w:val="auto"/>
          <w:sz w:val="24"/>
          <w:highlight w:val="none"/>
          <w:lang w:val="en-US" w:eastAsia="zh-CN"/>
        </w:rPr>
        <w:t>合同生效后30日内交货并完成安装调试，验收合格后，交付使用。</w:t>
      </w:r>
    </w:p>
    <w:p w14:paraId="300D797C">
      <w:pPr>
        <w:snapToGrid w:val="0"/>
        <w:spacing w:before="0" w:after="0" w:line="400" w:lineRule="exact"/>
        <w:ind w:left="420" w:leftChars="200" w:right="0" w:firstLine="0" w:firstLineChars="0"/>
        <w:rPr>
          <w:rFonts w:ascii="宋体" w:hAnsi="Times New Roman" w:eastAsia="宋体" w:cs="Times New Roman"/>
          <w:color w:val="auto"/>
          <w:sz w:val="24"/>
          <w:highlight w:val="none"/>
        </w:rPr>
      </w:pPr>
      <w:r>
        <w:rPr>
          <w:rFonts w:hint="eastAsia" w:ascii="宋体" w:hAnsi="宋体" w:eastAsia="宋体" w:cs="Times New Roman"/>
          <w:color w:val="auto"/>
          <w:sz w:val="24"/>
          <w:highlight w:val="none"/>
        </w:rPr>
        <w:t>交货地点：</w:t>
      </w:r>
      <w:r>
        <w:rPr>
          <w:rFonts w:hint="eastAsia" w:ascii="宋体" w:hAnsi="宋体" w:eastAsia="宋体" w:cs="Times New Roman"/>
          <w:color w:val="auto"/>
          <w:sz w:val="24"/>
          <w:highlight w:val="none"/>
          <w:u w:val="single"/>
        </w:rPr>
        <w:t>河池市人民医院</w:t>
      </w:r>
      <w:r>
        <w:rPr>
          <w:rFonts w:hint="eastAsia" w:ascii="宋体" w:hAnsi="宋体" w:eastAsia="宋体" w:cs="Times New Roman"/>
          <w:color w:val="auto"/>
          <w:sz w:val="24"/>
          <w:highlight w:val="none"/>
        </w:rPr>
        <w:t>。</w:t>
      </w:r>
    </w:p>
    <w:p w14:paraId="14EF8EB6">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乙方提供不符合招投标文件和本合同规定的货物，甲方有权拒绝接受。</w:t>
      </w:r>
    </w:p>
    <w:p w14:paraId="5153B42D">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乙方应将所提供货物的装箱清单、用户手册、原厂保修卡、随机资料、工具和备品、备件等附随物品交付给甲方，如有缺失应及时补齐，否则视为逾期交货。</w:t>
      </w:r>
    </w:p>
    <w:p w14:paraId="5ED3D1E8">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4</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甲方应当在到货（安装、调试完）后七个工作日内进行验收，逾期不验收的，乙方可视同验收合格。验收合格后由甲、乙双方签署货物验收单并加盖甲方公章，甲、乙双方各执一份。</w:t>
      </w:r>
    </w:p>
    <w:p w14:paraId="13204A08">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5</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C61B680">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6</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甲方对验收有异议的，在验收完毕后五个工作日内以书面形式向乙方提出，乙方应自收到甲方书面异议后</w:t>
      </w:r>
      <w:r>
        <w:rPr>
          <w:rFonts w:ascii="宋体" w:hAnsi="宋体" w:eastAsia="宋体" w:cs="Times New Roman"/>
          <w:color w:val="auto"/>
          <w:sz w:val="24"/>
          <w:highlight w:val="none"/>
          <w:u w:val="single"/>
        </w:rPr>
        <w:t xml:space="preserve"> 5 </w:t>
      </w:r>
      <w:r>
        <w:rPr>
          <w:rFonts w:hint="eastAsia" w:ascii="宋体" w:hAnsi="宋体" w:eastAsia="宋体" w:cs="Times New Roman"/>
          <w:color w:val="auto"/>
          <w:sz w:val="24"/>
          <w:highlight w:val="none"/>
        </w:rPr>
        <w:t>日内及时予以解决。</w:t>
      </w:r>
    </w:p>
    <w:p w14:paraId="3E6F8A04">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第六条　安装和培训</w:t>
      </w:r>
    </w:p>
    <w:p w14:paraId="1565040E">
      <w:pPr>
        <w:snapToGrid w:val="0"/>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甲方应提供必要的安装条件（如场地、电源、水源等）。</w:t>
      </w:r>
    </w:p>
    <w:p w14:paraId="48CF0AFD">
      <w:pPr>
        <w:spacing w:before="0" w:after="0" w:line="400" w:lineRule="exact"/>
        <w:ind w:left="0" w:right="0" w:firstLine="480" w:firstLineChars="200"/>
        <w:rPr>
          <w:rFonts w:hint="eastAsia" w:ascii="宋体" w:hAnsi="Times New Roman" w:eastAsia="宋体" w:cs="Times New Roman"/>
          <w:color w:val="auto"/>
          <w:sz w:val="24"/>
          <w:highlight w:val="none"/>
          <w:u w:val="single"/>
        </w:rPr>
      </w:pPr>
      <w:r>
        <w:rPr>
          <w:rFonts w:ascii="Times New Roman" w:hAnsi="Times New Roman" w:eastAsia="宋体" w:cs="Times New Roman"/>
          <w:color w:val="auto"/>
          <w:sz w:val="24"/>
          <w:highlight w:val="none"/>
        </w:rPr>
        <w:t>2</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乙方负责甲方有关人员的培训。培训时间、地点：</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由河池市人民医院指定</w:t>
      </w:r>
      <w:r>
        <w:rPr>
          <w:rFonts w:ascii="Times New Roman" w:hAnsi="Times New Roman" w:eastAsia="宋体" w:cs="Times New Roman"/>
          <w:color w:val="auto"/>
          <w:sz w:val="24"/>
          <w:highlight w:val="none"/>
          <w:u w:val="single"/>
        </w:rPr>
        <w:t xml:space="preserve"> </w:t>
      </w:r>
      <w:r>
        <w:rPr>
          <w:rFonts w:hint="eastAsia" w:ascii="Times New Roman" w:hAnsi="Times New Roman" w:eastAsia="宋体" w:cs="Times New Roman"/>
          <w:color w:val="auto"/>
          <w:sz w:val="24"/>
          <w:highlight w:val="none"/>
          <w:u w:val="single"/>
        </w:rPr>
        <w:t>。</w:t>
      </w:r>
    </w:p>
    <w:p w14:paraId="57098414">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第七条  售后服务、保修期</w:t>
      </w:r>
    </w:p>
    <w:p w14:paraId="76D8E19B">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乙方应按照国家有关法律、法规和“三包”规定以及招投标文件和本合同所附的《服务承诺》，为甲方提供售后服务。</w:t>
      </w:r>
    </w:p>
    <w:p w14:paraId="45EED779">
      <w:pPr>
        <w:spacing w:before="0" w:after="0" w:line="400" w:lineRule="exact"/>
        <w:ind w:left="0" w:right="0"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2</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货物保修期：自验收合格之日起</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整套系统及设备提供原厂</w:t>
      </w:r>
      <w:r>
        <w:rPr>
          <w:rFonts w:hint="eastAsia" w:ascii="宋体" w:hAnsi="宋体" w:eastAsia="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lang w:val="en-US" w:eastAsia="zh-CN"/>
        </w:rPr>
        <w:t>3</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lang w:val="en-US" w:eastAsia="zh-CN"/>
        </w:rPr>
        <w:t>年免费配件保修、更换服务。</w:t>
      </w:r>
      <w:r>
        <w:rPr>
          <w:rFonts w:hint="eastAsia" w:ascii="宋体" w:hAnsi="宋体" w:eastAsia="宋体" w:cs="Times New Roman"/>
          <w:color w:val="auto"/>
          <w:sz w:val="24"/>
          <w:highlight w:val="none"/>
        </w:rPr>
        <w:t>免费保修期内产生费用由乙方负责。因甲方人为因素出现的故障不在免费保修范围内。超过保修期的机器设备，终生维修，维修时只收部件成本费。</w:t>
      </w:r>
    </w:p>
    <w:p w14:paraId="2BC4DCD1">
      <w:pPr>
        <w:spacing w:before="0" w:after="0" w:line="400" w:lineRule="exact"/>
        <w:ind w:left="0" w:right="0" w:firstLine="480" w:firstLineChars="200"/>
        <w:rPr>
          <w:rFonts w:hint="eastAsia" w:ascii="宋体" w:hAnsi="宋体"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在质保期内，乙方应对货物出现的质量及安全问题负责处理解决并承担一切费用。</w:t>
      </w:r>
    </w:p>
    <w:p w14:paraId="06912845">
      <w:pPr>
        <w:spacing w:before="0" w:after="0" w:line="400" w:lineRule="exact"/>
        <w:ind w:left="0" w:right="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乙方提供的服务承诺和售后服务及保修期责任等其它具体约定事项。（见合同附件</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w:t>
      </w:r>
    </w:p>
    <w:p w14:paraId="5659CDAB">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第八条  付款方式和保证金</w:t>
      </w:r>
    </w:p>
    <w:p w14:paraId="2AD447AD">
      <w:pPr>
        <w:spacing w:before="0" w:after="0" w:line="400" w:lineRule="exact"/>
        <w:ind w:left="0" w:right="0"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当采购数量与实际使用数量不一致时，乙方应根据实际使用量供货，合同的最终结算金额按实际使用量乘以成交单价进行计算。</w:t>
      </w:r>
    </w:p>
    <w:p w14:paraId="22B8DA78">
      <w:pPr>
        <w:spacing w:before="0" w:after="0" w:line="400" w:lineRule="exact"/>
        <w:ind w:left="0" w:right="0" w:firstLine="480" w:firstLineChars="200"/>
        <w:rPr>
          <w:rFonts w:ascii="宋体" w:hAnsi="Times New Roman" w:eastAsia="宋体" w:cs="Times New Roman"/>
          <w:color w:val="auto"/>
          <w:sz w:val="24"/>
          <w:highlight w:val="none"/>
          <w:u w:val="single"/>
        </w:rPr>
      </w:pPr>
      <w:r>
        <w:rPr>
          <w:rFonts w:ascii="宋体" w:hAnsi="宋体" w:eastAsia="宋体" w:cs="Times New Roman"/>
          <w:bCs/>
          <w:color w:val="auto"/>
          <w:sz w:val="24"/>
          <w:highlight w:val="none"/>
        </w:rPr>
        <w:t>2</w:t>
      </w:r>
      <w:r>
        <w:rPr>
          <w:rFonts w:hint="eastAsia" w:ascii="宋体" w:hAnsi="宋体" w:eastAsia="宋体" w:cs="Times New Roman"/>
          <w:bCs/>
          <w:color w:val="auto"/>
          <w:sz w:val="24"/>
          <w:highlight w:val="none"/>
          <w:lang w:eastAsia="zh-CN"/>
        </w:rPr>
        <w:t>.</w:t>
      </w:r>
      <w:r>
        <w:rPr>
          <w:rFonts w:hint="eastAsia" w:ascii="宋体" w:hAnsi="宋体" w:eastAsia="宋体" w:cs="Times New Roman"/>
          <w:color w:val="auto"/>
          <w:sz w:val="24"/>
          <w:highlight w:val="none"/>
        </w:rPr>
        <w:t>资金性质：</w:t>
      </w:r>
      <w:r>
        <w:rPr>
          <w:rFonts w:hint="eastAsia" w:ascii="宋体" w:hAnsi="宋体" w:eastAsia="宋体" w:cs="Times New Roman"/>
          <w:color w:val="auto"/>
          <w:sz w:val="24"/>
          <w:highlight w:val="none"/>
          <w:u w:val="single"/>
        </w:rPr>
        <w:t>未纳入财政专户管理的收入安排的资金</w:t>
      </w:r>
      <w:r>
        <w:rPr>
          <w:rFonts w:hint="eastAsia" w:ascii="宋体" w:hAnsi="宋体" w:eastAsia="宋体" w:cs="Times New Roman"/>
          <w:color w:val="auto"/>
          <w:sz w:val="24"/>
          <w:highlight w:val="none"/>
        </w:rPr>
        <w:t>。</w:t>
      </w:r>
    </w:p>
    <w:p w14:paraId="46C9DB64">
      <w:pPr>
        <w:spacing w:before="0" w:after="0" w:line="400" w:lineRule="exact"/>
        <w:ind w:left="0" w:right="0" w:firstLine="480" w:firstLineChars="200"/>
        <w:rPr>
          <w:rFonts w:hint="eastAsia" w:ascii="宋体" w:hAnsi="宋体" w:eastAsia="宋体" w:cs="Times New Roman"/>
          <w:bCs/>
          <w:color w:val="auto"/>
          <w:sz w:val="24"/>
          <w:highlight w:val="none"/>
        </w:rPr>
      </w:pPr>
      <w:r>
        <w:rPr>
          <w:rFonts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rPr>
        <w:t>付款方式：</w:t>
      </w:r>
      <w:r>
        <w:rPr>
          <w:rFonts w:hint="eastAsia" w:ascii="宋体" w:hAnsi="宋体" w:eastAsia="宋体" w:cs="Times New Roman"/>
          <w:bCs/>
          <w:color w:val="auto"/>
          <w:sz w:val="24"/>
          <w:highlight w:val="none"/>
          <w:lang w:val="en-US" w:eastAsia="zh-CN"/>
        </w:rPr>
        <w:t>设备安装验收合格后凭乙方开具货款全额发票付至合同总金额的60%，设备正常使用满半年后，甲方支付合同总金额的35%，设备正常使用满一年后支付合同总金额的5%（无息）（以验收报告日期为准）。</w:t>
      </w:r>
    </w:p>
    <w:p w14:paraId="7767F084">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第九条　质量保证金</w:t>
      </w:r>
    </w:p>
    <w:p w14:paraId="45D36491">
      <w:pPr>
        <w:spacing w:before="0" w:after="0" w:line="400" w:lineRule="exact"/>
        <w:ind w:left="-61" w:leftChars="-29" w:right="0" w:firstLine="480" w:firstLineChars="200"/>
        <w:rPr>
          <w:rFonts w:ascii="宋体" w:hAnsi="Times New Roman" w:eastAsia="宋体" w:cs="Times New Roman"/>
          <w:color w:val="auto"/>
          <w:sz w:val="24"/>
          <w:highlight w:val="none"/>
        </w:rPr>
      </w:pPr>
      <w:r>
        <w:rPr>
          <w:rFonts w:hint="eastAsia" w:ascii="宋体" w:hAnsi="宋体" w:eastAsia="宋体" w:cs="Times New Roman"/>
          <w:color w:val="auto"/>
          <w:sz w:val="24"/>
          <w:highlight w:val="none"/>
        </w:rPr>
        <w:t>乙方应在货物验收合格无异议后五个工作日内按本合同合计金额</w:t>
      </w:r>
      <w:r>
        <w:rPr>
          <w:rFonts w:ascii="宋体" w:hAnsi="宋体" w:eastAsia="宋体" w:cs="Times New Roman"/>
          <w:color w:val="auto"/>
          <w:sz w:val="24"/>
          <w:highlight w:val="none"/>
          <w:u w:val="single"/>
        </w:rPr>
        <w:t xml:space="preserve">  /  </w:t>
      </w:r>
      <w:r>
        <w:rPr>
          <w:rFonts w:hint="eastAsia" w:ascii="宋体" w:hAnsi="宋体" w:eastAsia="宋体" w:cs="Times New Roman"/>
          <w:color w:val="auto"/>
          <w:sz w:val="24"/>
          <w:highlight w:val="none"/>
        </w:rPr>
        <w:t>比例向甲方提交质量保证金（提交到甲方指定的财政专项账户），质量保证期过后五个工作日内无息返还。</w:t>
      </w:r>
    </w:p>
    <w:p w14:paraId="35987CA5">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第十条　税费</w:t>
      </w:r>
    </w:p>
    <w:p w14:paraId="2F3B0A49">
      <w:pPr>
        <w:spacing w:before="0" w:after="0" w:line="400" w:lineRule="exact"/>
        <w:ind w:left="0" w:right="0" w:firstLine="480" w:firstLineChars="200"/>
        <w:rPr>
          <w:rFonts w:ascii="宋体" w:hAnsi="Times New Roman" w:eastAsia="宋体" w:cs="Times New Roman"/>
          <w:color w:val="auto"/>
          <w:sz w:val="24"/>
          <w:highlight w:val="none"/>
        </w:rPr>
      </w:pPr>
      <w:r>
        <w:rPr>
          <w:rFonts w:hint="eastAsia" w:ascii="宋体" w:hAnsi="宋体" w:eastAsia="宋体" w:cs="Times New Roman"/>
          <w:color w:val="auto"/>
          <w:sz w:val="24"/>
          <w:highlight w:val="none"/>
        </w:rPr>
        <w:t>本合同履行中相关的一切税费均由乙方承担。</w:t>
      </w:r>
    </w:p>
    <w:p w14:paraId="20AA0526">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第十一条  质量保证</w:t>
      </w:r>
    </w:p>
    <w:p w14:paraId="1094C99E">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乙方应按招标文件规定的货物性能、技术要求、质量标准向甲方提供未经使用的全新产品。</w:t>
      </w:r>
    </w:p>
    <w:p w14:paraId="6E4EDFF5">
      <w:pPr>
        <w:spacing w:before="0" w:after="0" w:line="400" w:lineRule="exact"/>
        <w:ind w:left="0" w:right="0" w:firstLine="480" w:firstLineChars="200"/>
        <w:rPr>
          <w:rFonts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对达不到要求者，根据实际情况，经双方协商，可按以下办法处理：</w:t>
      </w:r>
    </w:p>
    <w:p w14:paraId="1A82F2C6">
      <w:pPr>
        <w:spacing w:before="0" w:after="0" w:line="400" w:lineRule="exact"/>
        <w:ind w:left="0" w:right="0" w:firstLine="480" w:firstLineChars="200"/>
        <w:rPr>
          <w:rFonts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⑴</w:t>
      </w:r>
      <w:r>
        <w:rPr>
          <w:rFonts w:ascii="Times New Roman" w:hAnsi="宋体" w:eastAsia="宋体" w:cs="Times New Roman"/>
          <w:color w:val="auto"/>
          <w:sz w:val="24"/>
          <w:highlight w:val="none"/>
        </w:rPr>
        <w:t xml:space="preserve"> </w:t>
      </w:r>
      <w:r>
        <w:rPr>
          <w:rFonts w:hint="eastAsia" w:ascii="Times New Roman" w:hAnsi="宋体" w:eastAsia="宋体" w:cs="Times New Roman"/>
          <w:color w:val="auto"/>
          <w:sz w:val="24"/>
          <w:highlight w:val="none"/>
        </w:rPr>
        <w:t>更换：由乙方承担所发生的全部费用。</w:t>
      </w:r>
    </w:p>
    <w:p w14:paraId="028B0F99">
      <w:pPr>
        <w:spacing w:before="0" w:after="0" w:line="400" w:lineRule="exact"/>
        <w:ind w:left="0" w:right="0" w:firstLine="480" w:firstLineChars="200"/>
        <w:rPr>
          <w:rFonts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⑵</w:t>
      </w:r>
      <w:r>
        <w:rPr>
          <w:rFonts w:ascii="Times New Roman" w:hAnsi="宋体" w:eastAsia="宋体" w:cs="Times New Roman"/>
          <w:color w:val="auto"/>
          <w:sz w:val="24"/>
          <w:highlight w:val="none"/>
        </w:rPr>
        <w:t xml:space="preserve"> </w:t>
      </w:r>
      <w:r>
        <w:rPr>
          <w:rFonts w:hint="eastAsia" w:ascii="Times New Roman" w:hAnsi="宋体" w:eastAsia="宋体" w:cs="Times New Roman"/>
          <w:color w:val="auto"/>
          <w:sz w:val="24"/>
          <w:highlight w:val="none"/>
        </w:rPr>
        <w:t>贬值处理：由甲、乙双方合议定价。</w:t>
      </w:r>
    </w:p>
    <w:p w14:paraId="7193A6F0">
      <w:pPr>
        <w:spacing w:before="0" w:after="0" w:line="400" w:lineRule="exact"/>
        <w:ind w:left="0" w:right="0" w:firstLine="480" w:firstLineChars="200"/>
        <w:rPr>
          <w:rFonts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⑶</w:t>
      </w:r>
      <w:r>
        <w:rPr>
          <w:rFonts w:ascii="Times New Roman" w:hAnsi="宋体" w:eastAsia="宋体" w:cs="Times New Roman"/>
          <w:color w:val="auto"/>
          <w:sz w:val="24"/>
          <w:highlight w:val="none"/>
        </w:rPr>
        <w:t xml:space="preserve"> </w:t>
      </w:r>
      <w:r>
        <w:rPr>
          <w:rFonts w:hint="eastAsia" w:ascii="Times New Roman" w:hAnsi="宋体" w:eastAsia="宋体" w:cs="Times New Roman"/>
          <w:color w:val="auto"/>
          <w:sz w:val="24"/>
          <w:highlight w:val="none"/>
        </w:rPr>
        <w:t>退货处理：乙方应退还甲方支付的合同款，同时应承担该货物的直接费用（运输、保险、检验、货款利息及银行手续费等）。</w:t>
      </w:r>
    </w:p>
    <w:p w14:paraId="118F7B64">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2</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如在使用过程中发生质量问题，乙方在接到甲方通知后</w:t>
      </w:r>
      <w:r>
        <w:rPr>
          <w:rFonts w:hint="eastAsia" w:hAnsi="宋体" w:cs="Times New Roman"/>
          <w:color w:val="auto"/>
          <w:sz w:val="24"/>
          <w:highlight w:val="none"/>
          <w:lang w:val="en-US" w:eastAsia="zh-CN"/>
        </w:rPr>
        <w:t>2</w:t>
      </w:r>
      <w:r>
        <w:rPr>
          <w:rFonts w:hint="eastAsia" w:ascii="Times New Roman" w:hAnsi="宋体" w:eastAsia="宋体" w:cs="Times New Roman"/>
          <w:color w:val="auto"/>
          <w:sz w:val="24"/>
          <w:highlight w:val="none"/>
          <w:lang w:val="en-US" w:eastAsia="zh-CN"/>
        </w:rPr>
        <w:t>小时内响应，</w:t>
      </w:r>
      <w:r>
        <w:rPr>
          <w:rFonts w:hint="eastAsia" w:hAnsi="宋体" w:cs="Times New Roman"/>
          <w:color w:val="auto"/>
          <w:sz w:val="24"/>
          <w:highlight w:val="none"/>
          <w:u w:val="none"/>
          <w:lang w:val="en-US" w:eastAsia="zh-CN"/>
        </w:rPr>
        <w:t>24</w:t>
      </w:r>
      <w:r>
        <w:rPr>
          <w:rFonts w:hint="eastAsia" w:ascii="Times New Roman" w:hAnsi="宋体" w:eastAsia="宋体" w:cs="Times New Roman"/>
          <w:color w:val="auto"/>
          <w:sz w:val="24"/>
          <w:highlight w:val="none"/>
        </w:rPr>
        <w:t>小时内到达甲方现场处理</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lang w:val="en-US" w:eastAsia="zh-CN"/>
        </w:rPr>
        <w:t>一般故障处理时限不超过24小时修复，重大故障处理时限不超过72小时修复</w:t>
      </w:r>
      <w:r>
        <w:rPr>
          <w:rFonts w:hint="eastAsia" w:ascii="Times New Roman" w:hAnsi="宋体" w:eastAsia="宋体" w:cs="Times New Roman"/>
          <w:color w:val="auto"/>
          <w:sz w:val="24"/>
          <w:highlight w:val="none"/>
        </w:rPr>
        <w:t>。</w:t>
      </w:r>
    </w:p>
    <w:p w14:paraId="6EB501E5">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第十二条  调试和验收</w:t>
      </w:r>
    </w:p>
    <w:p w14:paraId="011AD2FE">
      <w:pPr>
        <w:spacing w:before="0" w:after="0" w:line="400" w:lineRule="exact"/>
        <w:ind w:left="0" w:right="0" w:firstLine="480" w:firstLineChars="200"/>
        <w:jc w:val="left"/>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1</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3186F428">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2</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乙方交货前应对产品作出全面检查和对验收文件进行整理，并列出清单，作为甲方收货验收和使用的技术条件依据，检验的结果应随货物交甲方。</w:t>
      </w:r>
    </w:p>
    <w:p w14:paraId="6729AB72">
      <w:pPr>
        <w:spacing w:before="0" w:after="0" w:line="400" w:lineRule="exact"/>
        <w:ind w:left="0" w:right="0" w:firstLine="480" w:firstLineChars="200"/>
        <w:rPr>
          <w:rFonts w:ascii="Times New Roman" w:hAnsi="宋体" w:eastAsia="宋体" w:cs="Times New Roman"/>
          <w:color w:val="auto"/>
          <w:sz w:val="24"/>
          <w:highlight w:val="none"/>
          <w:u w:val="single"/>
        </w:rPr>
      </w:pPr>
      <w:r>
        <w:rPr>
          <w:rFonts w:ascii="Times New Roman" w:hAnsi="宋体" w:eastAsia="宋体" w:cs="Times New Roman"/>
          <w:color w:val="auto"/>
          <w:sz w:val="24"/>
          <w:highlight w:val="none"/>
        </w:rPr>
        <w:t>3</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甲方对乙方提供的货物在使用前进行调试时，乙方需负责安装并培训甲方的使用操作人员，并协助甲方一起调试，直到符合技术要求，甲方才做最终验收。</w:t>
      </w:r>
    </w:p>
    <w:p w14:paraId="08FF26F0">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4</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对技术复杂的货物，甲方应邀请国家认可的专业检测机构参与初步验收及最终验收，并由其出具质量检测报告。</w:t>
      </w:r>
    </w:p>
    <w:p w14:paraId="4C5BDBDB">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5</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验收时乙方必须在现场，验收完毕后作出验收结果报告；验收费用由乙方负担。</w:t>
      </w:r>
    </w:p>
    <w:p w14:paraId="136DA1DE">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第十三条  货物包装、发运及运输</w:t>
      </w:r>
    </w:p>
    <w:p w14:paraId="69252E44">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1</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乙方应在货物发运前对其进行满足运输距离、防潮、防震、防锈和防破损装卸等要求包装，以保证货物安全运达甲方指定地点。</w:t>
      </w:r>
    </w:p>
    <w:p w14:paraId="4F723E4D">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2</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使用说明书、质量检验证明书、随配附件和工具以及清单一并附于货物内。</w:t>
      </w:r>
    </w:p>
    <w:p w14:paraId="2797E4C0">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3</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乙方在货物发运手续办理完毕后二十四小时内或货到甲方四十八小时前</w:t>
      </w:r>
      <w:r>
        <w:rPr>
          <w:rFonts w:hint="eastAsia" w:ascii="Times New Roman" w:hAnsi="宋体" w:eastAsia="宋体" w:cs="Times New Roman"/>
          <w:color w:val="auto"/>
          <w:spacing w:val="-8"/>
          <w:sz w:val="24"/>
          <w:highlight w:val="none"/>
        </w:rPr>
        <w:t>书面</w:t>
      </w:r>
      <w:r>
        <w:rPr>
          <w:rFonts w:hint="eastAsia" w:ascii="Times New Roman" w:hAnsi="宋体" w:eastAsia="宋体" w:cs="Times New Roman"/>
          <w:color w:val="auto"/>
          <w:sz w:val="24"/>
          <w:highlight w:val="none"/>
        </w:rPr>
        <w:t>通知甲方，以准备接货。</w:t>
      </w:r>
    </w:p>
    <w:p w14:paraId="0D3BE3E9">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4</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货物在交付甲方前发生的损毁或者灭失风险均由乙方负责。</w:t>
      </w:r>
    </w:p>
    <w:p w14:paraId="4E212DDD">
      <w:pPr>
        <w:spacing w:before="0" w:after="0" w:line="400" w:lineRule="exact"/>
        <w:ind w:left="0" w:right="0" w:firstLine="480" w:firstLineChars="200"/>
        <w:rPr>
          <w:rFonts w:ascii="宋体" w:hAnsi="Times New Roman" w:eastAsia="宋体" w:cs="Times New Roman"/>
          <w:color w:val="auto"/>
          <w:spacing w:val="-8"/>
          <w:sz w:val="24"/>
          <w:highlight w:val="none"/>
        </w:rPr>
      </w:pPr>
      <w:r>
        <w:rPr>
          <w:rFonts w:ascii="宋体" w:hAnsi="宋体" w:eastAsia="宋体" w:cs="Times New Roman"/>
          <w:color w:val="auto"/>
          <w:sz w:val="24"/>
          <w:highlight w:val="none"/>
        </w:rPr>
        <w:t>5</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货</w:t>
      </w:r>
      <w:r>
        <w:rPr>
          <w:rFonts w:hint="eastAsia" w:ascii="宋体" w:hAnsi="宋体" w:eastAsia="宋体" w:cs="Times New Roman"/>
          <w:color w:val="auto"/>
          <w:spacing w:val="-8"/>
          <w:sz w:val="24"/>
          <w:highlight w:val="none"/>
        </w:rPr>
        <w:t>物在规定的交付期限内由乙方送达甲方指定的地点视为交付，乙方同时需书面通知甲方货物已送达。</w:t>
      </w:r>
    </w:p>
    <w:p w14:paraId="641AD770">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8"/>
          <w:szCs w:val="28"/>
          <w:highlight w:val="none"/>
        </w:rPr>
      </w:pPr>
      <w:r>
        <w:rPr>
          <w:rFonts w:hint="eastAsia" w:ascii="Times New Roman" w:hAnsi="宋体" w:eastAsia="宋体" w:cs="宋体"/>
          <w:b/>
          <w:color w:val="auto"/>
          <w:sz w:val="24"/>
          <w:szCs w:val="24"/>
          <w:highlight w:val="none"/>
        </w:rPr>
        <w:t>第十四条　违约责任</w:t>
      </w:r>
    </w:p>
    <w:p w14:paraId="681BF9B3">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乙方所提供的货物规格、技术标准、材料等质量不合格的，应及时更换，更换不及时的按逾期交货处理；因质量问题甲方不同意接收的或特殊情况甲方同意接收的，乙方应向甲方支付合同总金额</w:t>
      </w:r>
      <w:r>
        <w:rPr>
          <w:rFonts w:ascii="宋体" w:hAnsi="宋体" w:eastAsia="宋体" w:cs="Times New Roman"/>
          <w:color w:val="auto"/>
          <w:sz w:val="24"/>
          <w:highlight w:val="none"/>
        </w:rPr>
        <w:t xml:space="preserve"> 5%</w:t>
      </w:r>
      <w:r>
        <w:rPr>
          <w:rFonts w:hint="eastAsia" w:ascii="宋体" w:hAnsi="宋体" w:eastAsia="宋体" w:cs="Times New Roman"/>
          <w:color w:val="auto"/>
          <w:sz w:val="24"/>
          <w:highlight w:val="none"/>
        </w:rPr>
        <w:t>违约金并赔偿甲方经济损失。</w:t>
      </w:r>
    </w:p>
    <w:p w14:paraId="264DBD08">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乙方提供的货物如侵犯了第三方合法权益而引发的任何纠纷或诉讼，均由乙方负责交涉并承担全部责任。</w:t>
      </w:r>
    </w:p>
    <w:p w14:paraId="45A8C741">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因包装、运输引起的货物损坏，按质量不合格处理。</w:t>
      </w:r>
    </w:p>
    <w:p w14:paraId="220339E1">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4</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甲方无故延期接收货物、乙方逾期交货的，每天向对方偿付合同总金额</w:t>
      </w:r>
      <w:r>
        <w:rPr>
          <w:rFonts w:hint="eastAsia" w:ascii="Times New Roman" w:hAnsi="宋体" w:eastAsia="宋体" w:cs="Times New Roman"/>
          <w:color w:val="auto"/>
          <w:sz w:val="24"/>
          <w:highlight w:val="none"/>
          <w:lang w:val="en-US" w:eastAsia="zh-CN"/>
        </w:rPr>
        <w:t>0.03%的</w:t>
      </w:r>
      <w:r>
        <w:rPr>
          <w:rFonts w:hint="eastAsia" w:ascii="Times New Roman" w:hAnsi="宋体" w:eastAsia="宋体" w:cs="Times New Roman"/>
          <w:color w:val="auto"/>
          <w:sz w:val="24"/>
          <w:highlight w:val="none"/>
        </w:rPr>
        <w:t>违约金，但违约金累计不得超过合同总金额的5%，超过10天</w:t>
      </w:r>
      <w:r>
        <w:rPr>
          <w:rFonts w:hint="eastAsia" w:ascii="Times New Roman" w:hAnsi="宋体" w:eastAsia="宋体" w:cs="Times New Roman"/>
          <w:color w:val="auto"/>
          <w:sz w:val="24"/>
          <w:highlight w:val="none"/>
          <w:lang w:eastAsia="zh-CN"/>
        </w:rPr>
        <w:t>的，</w:t>
      </w:r>
      <w:r>
        <w:rPr>
          <w:rFonts w:hint="eastAsia" w:ascii="Times New Roman" w:hAnsi="宋体" w:eastAsia="宋体" w:cs="Times New Roman"/>
          <w:color w:val="auto"/>
          <w:sz w:val="24"/>
          <w:highlight w:val="none"/>
          <w:lang w:val="en-US" w:eastAsia="zh-CN"/>
        </w:rPr>
        <w:t>守约</w:t>
      </w:r>
      <w:r>
        <w:rPr>
          <w:rFonts w:hint="eastAsia" w:ascii="Times New Roman" w:hAnsi="宋体" w:eastAsia="宋体" w:cs="Times New Roman"/>
          <w:color w:val="auto"/>
          <w:sz w:val="24"/>
          <w:highlight w:val="none"/>
        </w:rPr>
        <w:t>方有权解除合同，违约方承担因此给对方造成</w:t>
      </w:r>
      <w:r>
        <w:rPr>
          <w:rFonts w:hint="eastAsia" w:ascii="Times New Roman" w:hAnsi="宋体" w:eastAsia="宋体" w:cs="Times New Roman"/>
          <w:color w:val="auto"/>
          <w:sz w:val="24"/>
          <w:highlight w:val="none"/>
          <w:lang w:eastAsia="zh-CN"/>
        </w:rPr>
        <w:t>的</w:t>
      </w:r>
      <w:r>
        <w:rPr>
          <w:rFonts w:hint="eastAsia" w:ascii="Times New Roman" w:hAnsi="宋体" w:eastAsia="宋体" w:cs="Times New Roman"/>
          <w:color w:val="auto"/>
          <w:sz w:val="24"/>
          <w:highlight w:val="none"/>
        </w:rPr>
        <w:t>经济损失；甲方延期</w:t>
      </w:r>
      <w:r>
        <w:rPr>
          <w:rFonts w:hint="eastAsia" w:ascii="Times New Roman" w:hAnsi="宋体" w:eastAsia="宋体" w:cs="Times New Roman"/>
          <w:color w:val="auto"/>
          <w:sz w:val="24"/>
          <w:highlight w:val="none"/>
          <w:lang w:val="en-US" w:eastAsia="zh-CN"/>
        </w:rPr>
        <w:t>支</w:t>
      </w:r>
      <w:r>
        <w:rPr>
          <w:rFonts w:hint="eastAsia" w:ascii="Times New Roman" w:hAnsi="宋体" w:eastAsia="宋体" w:cs="Times New Roman"/>
          <w:color w:val="auto"/>
          <w:sz w:val="24"/>
          <w:highlight w:val="none"/>
        </w:rPr>
        <w:t>付货款的，每天向乙方偿付合同总金额</w:t>
      </w:r>
      <w:r>
        <w:rPr>
          <w:rFonts w:hint="eastAsia" w:ascii="Times New Roman" w:hAnsi="宋体" w:eastAsia="宋体" w:cs="Times New Roman"/>
          <w:color w:val="auto"/>
          <w:sz w:val="24"/>
          <w:highlight w:val="none"/>
          <w:lang w:val="en-US" w:eastAsia="zh-CN"/>
        </w:rPr>
        <w:t>0.03%的</w:t>
      </w:r>
      <w:r>
        <w:rPr>
          <w:rFonts w:hint="eastAsia" w:ascii="Times New Roman" w:hAnsi="宋体" w:eastAsia="宋体" w:cs="Times New Roman"/>
          <w:color w:val="auto"/>
          <w:sz w:val="24"/>
          <w:highlight w:val="none"/>
        </w:rPr>
        <w:t>滞纳金，但滞纳金累计不得超过合同总金额的5%。</w:t>
      </w:r>
    </w:p>
    <w:p w14:paraId="28A67596">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5</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乙方未按本合同和投标文件中规定的服务承诺提供售后服务的，乙方应按本合同总金额</w:t>
      </w:r>
      <w:r>
        <w:rPr>
          <w:rFonts w:ascii="宋体" w:hAnsi="宋体" w:eastAsia="宋体" w:cs="Times New Roman"/>
          <w:color w:val="auto"/>
          <w:sz w:val="24"/>
          <w:highlight w:val="none"/>
          <w:u w:val="single"/>
        </w:rPr>
        <w:t xml:space="preserve"> 5% </w:t>
      </w:r>
      <w:r>
        <w:rPr>
          <w:rFonts w:hint="eastAsia" w:ascii="宋体" w:hAnsi="宋体" w:eastAsia="宋体" w:cs="Times New Roman"/>
          <w:color w:val="auto"/>
          <w:sz w:val="24"/>
          <w:highlight w:val="none"/>
        </w:rPr>
        <w:t>向甲方支付违约金。</w:t>
      </w:r>
    </w:p>
    <w:p w14:paraId="5FAFC66D">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6</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乙方提供的货物在质量保证期内，因设计、工艺或材料的缺陷和其它质量原因造成的问题，由乙方负责，费用从质量保证金中扣除，不足另补。</w:t>
      </w:r>
    </w:p>
    <w:p w14:paraId="1FDE066C">
      <w:pPr>
        <w:spacing w:before="0" w:after="0" w:line="400" w:lineRule="exact"/>
        <w:ind w:left="0" w:right="0" w:firstLine="480" w:firstLineChars="200"/>
        <w:rPr>
          <w:rFonts w:hint="eastAsia" w:ascii="Times New Roman" w:hAnsi="宋体" w:eastAsia="宋体" w:cs="Times New Roman"/>
          <w:b/>
          <w:color w:val="auto"/>
          <w:sz w:val="24"/>
          <w:highlight w:val="none"/>
        </w:rPr>
      </w:pPr>
      <w:r>
        <w:rPr>
          <w:rFonts w:ascii="宋体" w:hAnsi="宋体" w:eastAsia="宋体" w:cs="Times New Roman"/>
          <w:color w:val="auto"/>
          <w:sz w:val="24"/>
          <w:highlight w:val="none"/>
        </w:rPr>
        <w:t>7</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其它违约行为按违约货款额</w:t>
      </w:r>
      <w:r>
        <w:rPr>
          <w:rFonts w:ascii="宋体" w:hAnsi="宋体" w:eastAsia="宋体" w:cs="Times New Roman"/>
          <w:color w:val="auto"/>
          <w:sz w:val="24"/>
          <w:highlight w:val="none"/>
        </w:rPr>
        <w:t>5%</w:t>
      </w:r>
      <w:r>
        <w:rPr>
          <w:rFonts w:hint="eastAsia" w:ascii="宋体" w:hAnsi="宋体" w:eastAsia="宋体" w:cs="Times New Roman"/>
          <w:color w:val="auto"/>
          <w:sz w:val="24"/>
          <w:highlight w:val="none"/>
        </w:rPr>
        <w:t>收取违约金并赔偿经济损失。</w:t>
      </w:r>
    </w:p>
    <w:p w14:paraId="1E7814F3">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8"/>
          <w:szCs w:val="28"/>
          <w:highlight w:val="none"/>
        </w:rPr>
      </w:pPr>
      <w:r>
        <w:rPr>
          <w:rFonts w:hint="eastAsia" w:ascii="Times New Roman" w:hAnsi="宋体" w:eastAsia="宋体" w:cs="宋体"/>
          <w:b/>
          <w:color w:val="auto"/>
          <w:sz w:val="24"/>
          <w:szCs w:val="24"/>
          <w:highlight w:val="none"/>
        </w:rPr>
        <w:t>第十五条</w:t>
      </w:r>
      <w:r>
        <w:rPr>
          <w:rFonts w:hint="eastAsia" w:ascii="Times New Roman" w:hAnsi="宋体" w:eastAsia="宋体" w:cs="宋体"/>
          <w:b/>
          <w:color w:val="auto"/>
          <w:sz w:val="24"/>
          <w:szCs w:val="24"/>
          <w:highlight w:val="none"/>
          <w:lang w:val="en-US" w:eastAsia="zh-CN"/>
        </w:rPr>
        <w:t xml:space="preserve">  </w:t>
      </w:r>
      <w:r>
        <w:rPr>
          <w:rFonts w:hint="eastAsia" w:ascii="Times New Roman" w:hAnsi="宋体" w:eastAsia="宋体" w:cs="宋体"/>
          <w:b/>
          <w:color w:val="auto"/>
          <w:sz w:val="24"/>
          <w:szCs w:val="24"/>
          <w:highlight w:val="none"/>
        </w:rPr>
        <w:t>不可抗力事件处理</w:t>
      </w:r>
    </w:p>
    <w:p w14:paraId="634E4A0A">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1</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在合同有效期内，任何一方因不可抗力事件导致不能履行合同，则合同履行期可延长，其延长期与不可抗力影响期相同。</w:t>
      </w:r>
    </w:p>
    <w:p w14:paraId="7F8C0D4A">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2</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不可抗力事件发生后，遭遇不可抗力事件的一方应立即书面通知对方，并寄送有关权威机构出具</w:t>
      </w:r>
      <w:r>
        <w:rPr>
          <w:rFonts w:hint="eastAsia" w:ascii="Times New Roman" w:hAnsi="宋体" w:eastAsia="宋体" w:cs="Times New Roman"/>
          <w:color w:val="auto"/>
          <w:sz w:val="24"/>
          <w:highlight w:val="none"/>
          <w:lang w:val="en-US" w:eastAsia="zh-CN"/>
        </w:rPr>
        <w:t>发生不可抗力事件</w:t>
      </w:r>
      <w:r>
        <w:rPr>
          <w:rFonts w:hint="eastAsia" w:ascii="Times New Roman" w:hAnsi="宋体" w:eastAsia="宋体" w:cs="Times New Roman"/>
          <w:color w:val="auto"/>
          <w:sz w:val="24"/>
          <w:highlight w:val="none"/>
        </w:rPr>
        <w:t>的证明。</w:t>
      </w:r>
    </w:p>
    <w:p w14:paraId="23F1D7AB">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不可抗力事件延续一百二十天以上，双方应通过友好协商，确定是否继续履行合同。</w:t>
      </w:r>
    </w:p>
    <w:p w14:paraId="0A49A48D">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第十六条  合同争议解决</w:t>
      </w:r>
    </w:p>
    <w:p w14:paraId="37D4BEE0">
      <w:pPr>
        <w:spacing w:before="0" w:after="0" w:line="400" w:lineRule="exact"/>
        <w:ind w:left="0" w:right="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因货物质量问题发生争议的，应邀请国家认可有资质的质量检测机构对货物质量进行鉴定，货物质量符合合格标准的，鉴定费由甲方承担；货物质量不符合合格标准的，鉴定费由乙方承担。</w:t>
      </w:r>
    </w:p>
    <w:p w14:paraId="07F60B45">
      <w:pPr>
        <w:spacing w:before="0" w:after="0" w:line="400" w:lineRule="exact"/>
        <w:ind w:left="0" w:right="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因履行本合同引起的或与本合同有关的争议，甲、乙双方应首先通过友好协商解决，如果协商不能解决，可以向甲方所在地河池市金城江区人民法院提起诉讼。</w:t>
      </w:r>
    </w:p>
    <w:p w14:paraId="61133784">
      <w:pPr>
        <w:spacing w:before="0" w:after="0" w:line="400" w:lineRule="exact"/>
        <w:ind w:left="0" w:right="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诉讼期间，本合同继续履行。</w:t>
      </w:r>
    </w:p>
    <w:p w14:paraId="4696162A">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第十七条</w:t>
      </w:r>
      <w:r>
        <w:rPr>
          <w:rFonts w:hint="eastAsia" w:ascii="Times New Roman" w:hAnsi="宋体" w:eastAsia="宋体" w:cs="宋体"/>
          <w:b/>
          <w:color w:val="auto"/>
          <w:sz w:val="24"/>
          <w:szCs w:val="24"/>
          <w:highlight w:val="none"/>
          <w:lang w:val="en-US" w:eastAsia="zh-CN"/>
        </w:rPr>
        <w:t xml:space="preserve">  </w:t>
      </w:r>
      <w:r>
        <w:rPr>
          <w:rFonts w:hint="eastAsia" w:ascii="Times New Roman" w:hAnsi="宋体" w:eastAsia="宋体" w:cs="宋体"/>
          <w:b/>
          <w:color w:val="auto"/>
          <w:sz w:val="24"/>
          <w:szCs w:val="24"/>
          <w:highlight w:val="none"/>
        </w:rPr>
        <w:t>合同的修订补充</w:t>
      </w:r>
    </w:p>
    <w:p w14:paraId="60B59C29">
      <w:pPr>
        <w:spacing w:before="0" w:after="0" w:line="400" w:lineRule="exact"/>
        <w:ind w:left="0" w:right="0" w:firstLine="480" w:firstLineChars="200"/>
        <w:rPr>
          <w:rFonts w:ascii="Times New Roman" w:hAnsi="宋体" w:eastAsia="宋体" w:cs="Times New Roman"/>
          <w:color w:val="auto"/>
          <w:sz w:val="24"/>
          <w:highlight w:val="none"/>
        </w:rPr>
      </w:pPr>
      <w:r>
        <w:rPr>
          <w:rFonts w:hint="eastAsia" w:ascii="Times New Roman" w:hAnsi="宋体" w:eastAsia="宋体" w:cs="Times New Roman"/>
          <w:color w:val="auto"/>
          <w:sz w:val="24"/>
          <w:highlight w:val="none"/>
        </w:rPr>
        <w:t>1</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合同履行中涉及采购资金和采购内容修改或补充的，须签订书面补充协议报主管部门备案，补充协议作为主合同不可分割的一部分；</w:t>
      </w:r>
    </w:p>
    <w:p w14:paraId="7D96032F">
      <w:pPr>
        <w:spacing w:before="0" w:after="0" w:line="400" w:lineRule="exact"/>
        <w:ind w:left="0" w:right="0" w:firstLine="480" w:firstLineChars="200"/>
        <w:rPr>
          <w:rFonts w:ascii="宋体" w:hAnsi="Times New Roman"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本合同未尽事宜，遵照《中华人民共和国政府采购法》、《中华人民共和国民法典》有关</w:t>
      </w:r>
      <w:r>
        <w:rPr>
          <w:rFonts w:hint="eastAsia" w:ascii="宋体" w:hAnsi="宋体" w:eastAsia="宋体" w:cs="Times New Roman"/>
          <w:color w:val="auto"/>
          <w:sz w:val="24"/>
          <w:highlight w:val="none"/>
          <w:lang w:val="en-US" w:eastAsia="zh-CN"/>
        </w:rPr>
        <w:t>规定</w:t>
      </w:r>
      <w:r>
        <w:rPr>
          <w:rFonts w:hint="eastAsia" w:ascii="宋体" w:hAnsi="宋体" w:eastAsia="宋体" w:cs="Times New Roman"/>
          <w:color w:val="auto"/>
          <w:sz w:val="24"/>
          <w:highlight w:val="none"/>
        </w:rPr>
        <w:t>执行。</w:t>
      </w:r>
    </w:p>
    <w:p w14:paraId="540A9480">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8"/>
          <w:szCs w:val="28"/>
          <w:highlight w:val="none"/>
        </w:rPr>
      </w:pPr>
      <w:r>
        <w:rPr>
          <w:rFonts w:hint="eastAsia" w:ascii="Times New Roman" w:hAnsi="宋体" w:eastAsia="宋体" w:cs="宋体"/>
          <w:b/>
          <w:color w:val="auto"/>
          <w:sz w:val="24"/>
          <w:szCs w:val="24"/>
          <w:highlight w:val="none"/>
        </w:rPr>
        <w:t>第十八条</w:t>
      </w:r>
      <w:r>
        <w:rPr>
          <w:rFonts w:hint="eastAsia" w:ascii="Times New Roman" w:hAnsi="宋体" w:eastAsia="宋体" w:cs="宋体"/>
          <w:b/>
          <w:color w:val="auto"/>
          <w:sz w:val="24"/>
          <w:szCs w:val="24"/>
          <w:highlight w:val="none"/>
          <w:lang w:val="en-US" w:eastAsia="zh-CN"/>
        </w:rPr>
        <w:t xml:space="preserve">  </w:t>
      </w:r>
      <w:r>
        <w:rPr>
          <w:rFonts w:hint="eastAsia" w:ascii="Times New Roman" w:hAnsi="宋体" w:eastAsia="宋体" w:cs="宋体"/>
          <w:b/>
          <w:color w:val="auto"/>
          <w:sz w:val="24"/>
          <w:szCs w:val="24"/>
          <w:highlight w:val="none"/>
        </w:rPr>
        <w:t>合同的变更、终止与转让</w:t>
      </w:r>
    </w:p>
    <w:p w14:paraId="49411130">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1</w:t>
      </w:r>
      <w:r>
        <w:rPr>
          <w:rFonts w:hint="eastAsia" w:ascii="Times New Roman" w:hAnsi="宋体" w:eastAsia="宋体" w:cs="Times New Roman"/>
          <w:color w:val="auto"/>
          <w:sz w:val="24"/>
          <w:highlight w:val="none"/>
          <w:lang w:eastAsia="zh-CN"/>
        </w:rPr>
        <w:t>.</w:t>
      </w:r>
      <w:r>
        <w:rPr>
          <w:rFonts w:hint="eastAsia" w:ascii="Times New Roman" w:hAnsi="宋体" w:eastAsia="宋体" w:cs="Times New Roman"/>
          <w:color w:val="auto"/>
          <w:sz w:val="24"/>
          <w:highlight w:val="none"/>
        </w:rPr>
        <w:t>除《中华人民共和国政府采购法》第五十条规定的情形外，本合同一经签订，甲乙双方不得擅自变更、中止或终止。</w:t>
      </w:r>
    </w:p>
    <w:p w14:paraId="1EB75357">
      <w:pPr>
        <w:spacing w:before="0" w:after="0" w:line="400" w:lineRule="exact"/>
        <w:ind w:left="0" w:right="0" w:firstLine="480" w:firstLineChars="200"/>
        <w:rPr>
          <w:rFonts w:hint="eastAsia" w:ascii="Times New Roman" w:hAnsi="宋体" w:eastAsia="宋体" w:cs="Times New Roman"/>
          <w:color w:val="auto"/>
          <w:sz w:val="24"/>
          <w:highlight w:val="none"/>
        </w:rPr>
      </w:pPr>
      <w:r>
        <w:rPr>
          <w:rFonts w:ascii="Times New Roman" w:hAnsi="宋体" w:eastAsia="宋体" w:cs="Times New Roman"/>
          <w:color w:val="auto"/>
          <w:sz w:val="24"/>
          <w:highlight w:val="none"/>
        </w:rPr>
        <w:t>2</w:t>
      </w:r>
      <w:r>
        <w:rPr>
          <w:rFonts w:hint="eastAsia" w:ascii="Times New Roman" w:hAnsi="宋体" w:eastAsia="宋体" w:cs="Times New Roman"/>
          <w:color w:val="auto"/>
          <w:sz w:val="24"/>
          <w:highlight w:val="none"/>
          <w:lang w:val="en-US" w:eastAsia="zh-CN"/>
        </w:rPr>
        <w:t>.</w:t>
      </w:r>
      <w:r>
        <w:rPr>
          <w:rFonts w:hint="eastAsia" w:ascii="Times New Roman" w:hAnsi="宋体" w:eastAsia="宋体" w:cs="Times New Roman"/>
          <w:color w:val="auto"/>
          <w:sz w:val="24"/>
          <w:highlight w:val="none"/>
        </w:rPr>
        <w:t>乙方不得擅自转让其应履行的合同义务（无进口资格的供应商委托进口货物除外）。</w:t>
      </w:r>
    </w:p>
    <w:p w14:paraId="5D7A3B92">
      <w:pPr>
        <w:spacing w:before="0" w:after="0" w:line="400" w:lineRule="exact"/>
        <w:ind w:left="0" w:right="0"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3</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合同执行中涉及采购资金</w:t>
      </w:r>
      <w:r>
        <w:rPr>
          <w:rFonts w:hint="eastAsia" w:ascii="Times New Roman" w:hAnsi="Times New Roman" w:eastAsia="宋体" w:cs="Times New Roman"/>
          <w:color w:val="auto"/>
          <w:sz w:val="24"/>
          <w:highlight w:val="none"/>
          <w:lang w:val="en-US" w:eastAsia="zh-CN"/>
        </w:rPr>
        <w:t>或者</w:t>
      </w:r>
      <w:r>
        <w:rPr>
          <w:rFonts w:hint="eastAsia" w:ascii="Times New Roman" w:hAnsi="Times New Roman" w:eastAsia="宋体" w:cs="Times New Roman"/>
          <w:color w:val="auto"/>
          <w:sz w:val="24"/>
          <w:highlight w:val="none"/>
        </w:rPr>
        <w:t>采购内容修改或补充的，须经财政部门审批，并签订书面补充协议报财政部门备案，方可作为主合同不可分割的一部分。</w:t>
      </w:r>
    </w:p>
    <w:p w14:paraId="12DCBAEE">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lang w:val="en-US" w:eastAsia="zh-CN"/>
        </w:rPr>
        <w:t xml:space="preserve">第十九条 </w:t>
      </w:r>
      <w:r>
        <w:rPr>
          <w:rFonts w:hint="eastAsia" w:ascii="Times New Roman" w:hAnsi="宋体" w:eastAsia="宋体" w:cs="宋体"/>
          <w:b/>
          <w:color w:val="auto"/>
          <w:sz w:val="24"/>
          <w:szCs w:val="24"/>
          <w:highlight w:val="none"/>
        </w:rPr>
        <w:t>信息系统对接要求</w:t>
      </w:r>
    </w:p>
    <w:p w14:paraId="6CEABF36">
      <w:pPr>
        <w:spacing w:before="0" w:after="0" w:line="400" w:lineRule="exact"/>
        <w:ind w:left="0" w:right="0"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如有需要，医疗设备</w:t>
      </w:r>
      <w:r>
        <w:rPr>
          <w:rFonts w:hint="eastAsia" w:ascii="Times New Roman" w:hAnsi="Times New Roman" w:eastAsia="宋体" w:cs="Times New Roman"/>
          <w:color w:val="auto"/>
          <w:sz w:val="24"/>
          <w:highlight w:val="none"/>
        </w:rPr>
        <w:t>进入医院时需符合医院信息化建设要求的数据标准规范。根据业务需要，</w:t>
      </w:r>
      <w:r>
        <w:rPr>
          <w:rFonts w:hint="eastAsia" w:ascii="Times New Roman" w:hAnsi="Times New Roman" w:eastAsia="宋体" w:cs="Times New Roman"/>
          <w:color w:val="auto"/>
          <w:sz w:val="24"/>
          <w:highlight w:val="none"/>
          <w:lang w:val="en-US" w:eastAsia="zh-CN"/>
        </w:rPr>
        <w:t>乙方需</w:t>
      </w:r>
      <w:r>
        <w:rPr>
          <w:rFonts w:hint="eastAsia" w:ascii="Times New Roman" w:hAnsi="Times New Roman" w:eastAsia="宋体" w:cs="Times New Roman"/>
          <w:color w:val="auto"/>
          <w:sz w:val="24"/>
          <w:highlight w:val="none"/>
        </w:rPr>
        <w:t>无偿</w:t>
      </w:r>
      <w:r>
        <w:rPr>
          <w:rFonts w:hint="eastAsia" w:ascii="Times New Roman" w:hAnsi="Times New Roman" w:eastAsia="宋体" w:cs="Times New Roman"/>
          <w:color w:val="auto"/>
          <w:sz w:val="24"/>
          <w:highlight w:val="none"/>
          <w:lang w:val="en-US" w:eastAsia="zh-CN"/>
        </w:rPr>
        <w:t>实现</w:t>
      </w:r>
      <w:r>
        <w:rPr>
          <w:rFonts w:hint="eastAsia" w:ascii="Times New Roman" w:hAnsi="Times New Roman" w:eastAsia="宋体" w:cs="Times New Roman"/>
          <w:color w:val="auto"/>
          <w:sz w:val="24"/>
          <w:highlight w:val="none"/>
        </w:rPr>
        <w:t>通过数据接口接入医院系统平台（不限于接口程序改造）；</w:t>
      </w:r>
      <w:r>
        <w:rPr>
          <w:rFonts w:hint="eastAsia" w:ascii="Times New Roman" w:hAnsi="Times New Roman" w:eastAsia="宋体" w:cs="Times New Roman"/>
          <w:color w:val="auto"/>
          <w:sz w:val="24"/>
          <w:highlight w:val="none"/>
          <w:lang w:val="en-US" w:eastAsia="zh-CN"/>
        </w:rPr>
        <w:t>同时，乙方应</w:t>
      </w:r>
      <w:r>
        <w:rPr>
          <w:rFonts w:hint="eastAsia" w:ascii="Times New Roman" w:hAnsi="Times New Roman" w:eastAsia="宋体" w:cs="Times New Roman"/>
          <w:color w:val="auto"/>
          <w:sz w:val="24"/>
          <w:highlight w:val="none"/>
        </w:rPr>
        <w:t>无偿提供数据接口标准，</w:t>
      </w:r>
      <w:r>
        <w:rPr>
          <w:rFonts w:hint="eastAsia" w:ascii="Times New Roman" w:hAnsi="Times New Roman" w:eastAsia="宋体" w:cs="Times New Roman"/>
          <w:color w:val="auto"/>
          <w:sz w:val="24"/>
          <w:highlight w:val="none"/>
          <w:lang w:val="en-US" w:eastAsia="zh-CN"/>
        </w:rPr>
        <w:t>并</w:t>
      </w:r>
      <w:r>
        <w:rPr>
          <w:rFonts w:hint="eastAsia" w:ascii="Times New Roman" w:hAnsi="Times New Roman" w:eastAsia="宋体" w:cs="Times New Roman"/>
          <w:color w:val="auto"/>
          <w:sz w:val="24"/>
          <w:highlight w:val="none"/>
        </w:rPr>
        <w:t>配合完成医院相关系统数据接口交互（</w:t>
      </w:r>
      <w:r>
        <w:rPr>
          <w:rFonts w:hint="eastAsia" w:ascii="Times New Roman" w:hAnsi="Times New Roman" w:eastAsia="宋体" w:cs="Times New Roman"/>
          <w:color w:val="auto"/>
          <w:sz w:val="24"/>
          <w:highlight w:val="none"/>
          <w:lang w:val="en-US" w:eastAsia="zh-CN"/>
        </w:rPr>
        <w:t>包括但</w:t>
      </w:r>
      <w:r>
        <w:rPr>
          <w:rFonts w:hint="eastAsia" w:ascii="Times New Roman" w:hAnsi="Times New Roman" w:eastAsia="宋体" w:cs="Times New Roman"/>
          <w:color w:val="auto"/>
          <w:sz w:val="24"/>
          <w:highlight w:val="none"/>
        </w:rPr>
        <w:t>不限于接口程序改造），最终</w:t>
      </w:r>
      <w:r>
        <w:rPr>
          <w:rFonts w:hint="eastAsia" w:ascii="Times New Roman" w:hAnsi="Times New Roman" w:eastAsia="宋体" w:cs="Times New Roman"/>
          <w:color w:val="auto"/>
          <w:sz w:val="24"/>
          <w:highlight w:val="none"/>
          <w:lang w:val="en-US" w:eastAsia="zh-CN"/>
        </w:rPr>
        <w:t>实现</w:t>
      </w:r>
      <w:r>
        <w:rPr>
          <w:rFonts w:hint="eastAsia" w:ascii="Times New Roman" w:hAnsi="Times New Roman" w:eastAsia="宋体" w:cs="Times New Roman"/>
          <w:color w:val="auto"/>
          <w:sz w:val="24"/>
          <w:highlight w:val="none"/>
        </w:rPr>
        <w:t>与医院相关系统数据互联互通，作为验收内容之一。</w:t>
      </w:r>
    </w:p>
    <w:p w14:paraId="1DA3C271">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hint="eastAsia" w:ascii="Times New Roman" w:hAnsi="宋体" w:eastAsia="宋体" w:cs="宋体"/>
          <w:b/>
          <w:color w:val="auto"/>
          <w:sz w:val="24"/>
          <w:szCs w:val="24"/>
          <w:highlight w:val="none"/>
        </w:rPr>
      </w:pPr>
      <w:r>
        <w:rPr>
          <w:rFonts w:hint="eastAsia" w:ascii="Times New Roman" w:hAnsi="宋体" w:eastAsia="宋体" w:cs="宋体"/>
          <w:b/>
          <w:color w:val="auto"/>
          <w:sz w:val="24"/>
          <w:szCs w:val="24"/>
          <w:highlight w:val="none"/>
        </w:rPr>
        <w:t>第</w:t>
      </w:r>
      <w:r>
        <w:rPr>
          <w:rFonts w:hint="eastAsia" w:ascii="Times New Roman" w:hAnsi="宋体" w:eastAsia="宋体" w:cs="宋体"/>
          <w:b/>
          <w:color w:val="auto"/>
          <w:sz w:val="24"/>
          <w:szCs w:val="24"/>
          <w:highlight w:val="none"/>
          <w:lang w:val="en-US" w:eastAsia="zh-CN"/>
        </w:rPr>
        <w:t>二十</w:t>
      </w:r>
      <w:r>
        <w:rPr>
          <w:rFonts w:hint="eastAsia" w:ascii="Times New Roman" w:hAnsi="宋体" w:eastAsia="宋体" w:cs="宋体"/>
          <w:b/>
          <w:color w:val="auto"/>
          <w:sz w:val="24"/>
          <w:szCs w:val="24"/>
          <w:highlight w:val="none"/>
        </w:rPr>
        <w:t>条</w:t>
      </w:r>
      <w:r>
        <w:rPr>
          <w:rFonts w:hint="eastAsia" w:ascii="Times New Roman" w:hAnsi="宋体" w:eastAsia="宋体" w:cs="宋体"/>
          <w:b/>
          <w:color w:val="auto"/>
          <w:sz w:val="24"/>
          <w:szCs w:val="24"/>
          <w:highlight w:val="none"/>
          <w:lang w:val="en-US" w:eastAsia="zh-CN"/>
        </w:rPr>
        <w:t xml:space="preserve">  </w:t>
      </w:r>
      <w:r>
        <w:rPr>
          <w:rFonts w:hint="eastAsia" w:ascii="Times New Roman" w:hAnsi="宋体" w:eastAsia="宋体" w:cs="宋体"/>
          <w:b/>
          <w:color w:val="auto"/>
          <w:sz w:val="24"/>
          <w:szCs w:val="24"/>
          <w:highlight w:val="none"/>
        </w:rPr>
        <w:t>签订本合同依据</w:t>
      </w:r>
    </w:p>
    <w:p w14:paraId="2A04627B">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1</w:t>
      </w:r>
      <w:r>
        <w:rPr>
          <w:rFonts w:hint="eastAsia" w:ascii="Times New Roman" w:hAnsi="宋体" w:eastAsia="宋体" w:cs="Times New Roman"/>
          <w:color w:val="auto"/>
          <w:sz w:val="24"/>
          <w:highlight w:val="none"/>
          <w:lang w:val="en-US" w:eastAsia="zh-CN"/>
        </w:rPr>
        <w:t>.</w:t>
      </w:r>
      <w:r>
        <w:rPr>
          <w:rFonts w:hint="eastAsia" w:ascii="Times New Roman" w:hAnsi="宋体" w:eastAsia="宋体" w:cs="Times New Roman"/>
          <w:color w:val="auto"/>
          <w:sz w:val="24"/>
          <w:highlight w:val="none"/>
        </w:rPr>
        <w:t>政府采购招标文件；</w:t>
      </w:r>
    </w:p>
    <w:p w14:paraId="2B54990C">
      <w:pPr>
        <w:spacing w:before="0" w:after="0" w:line="400" w:lineRule="exact"/>
        <w:ind w:left="0" w:right="0" w:firstLine="480" w:firstLineChars="200"/>
        <w:rPr>
          <w:rFonts w:ascii="Times New Roman" w:hAnsi="宋体" w:eastAsia="宋体" w:cs="Times New Roman"/>
          <w:color w:val="auto"/>
          <w:sz w:val="24"/>
          <w:highlight w:val="none"/>
        </w:rPr>
      </w:pPr>
      <w:r>
        <w:rPr>
          <w:rFonts w:ascii="Times New Roman" w:hAnsi="宋体" w:eastAsia="宋体" w:cs="Times New Roman"/>
          <w:color w:val="auto"/>
          <w:sz w:val="24"/>
          <w:highlight w:val="none"/>
        </w:rPr>
        <w:t>2</w:t>
      </w:r>
      <w:r>
        <w:rPr>
          <w:rFonts w:hint="eastAsia" w:ascii="Times New Roman" w:hAnsi="宋体" w:eastAsia="宋体" w:cs="Times New Roman"/>
          <w:color w:val="auto"/>
          <w:sz w:val="24"/>
          <w:highlight w:val="none"/>
          <w:lang w:val="en-US" w:eastAsia="zh-CN"/>
        </w:rPr>
        <w:t>.</w:t>
      </w:r>
      <w:r>
        <w:rPr>
          <w:rFonts w:hint="eastAsia" w:ascii="Times New Roman" w:hAnsi="宋体" w:eastAsia="宋体" w:cs="Times New Roman"/>
          <w:color w:val="auto"/>
          <w:sz w:val="24"/>
          <w:highlight w:val="none"/>
        </w:rPr>
        <w:t>乙方提供的采购投标（或应答）文件；</w:t>
      </w:r>
    </w:p>
    <w:p w14:paraId="36375E82">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3</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投标承诺书；</w:t>
      </w:r>
    </w:p>
    <w:p w14:paraId="3993C7D8">
      <w:pPr>
        <w:spacing w:before="0" w:after="0" w:line="400" w:lineRule="exact"/>
        <w:ind w:left="0" w:right="0" w:firstLine="480" w:firstLineChars="200"/>
        <w:rPr>
          <w:rFonts w:ascii="宋体" w:hAnsi="Times New Roman" w:eastAsia="宋体" w:cs="Times New Roman"/>
          <w:color w:val="auto"/>
          <w:sz w:val="24"/>
          <w:highlight w:val="none"/>
        </w:rPr>
      </w:pPr>
      <w:r>
        <w:rPr>
          <w:rFonts w:ascii="宋体" w:hAnsi="宋体" w:eastAsia="宋体" w:cs="Times New Roman"/>
          <w:color w:val="auto"/>
          <w:sz w:val="24"/>
          <w:highlight w:val="none"/>
        </w:rPr>
        <w:t>4</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中标通知书。</w:t>
      </w:r>
    </w:p>
    <w:p w14:paraId="40B226DB">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82" w:firstLineChars="200"/>
        <w:textAlignment w:val="auto"/>
        <w:rPr>
          <w:rFonts w:ascii="Times New Roman" w:hAnsi="Times New Roman" w:eastAsia="宋体" w:cs="Times New Roman"/>
          <w:b/>
          <w:bCs/>
          <w:color w:val="auto"/>
          <w:sz w:val="24"/>
          <w:highlight w:val="none"/>
        </w:rPr>
      </w:pPr>
      <w:r>
        <w:rPr>
          <w:rFonts w:hint="eastAsia" w:ascii="Times New Roman" w:hAnsi="宋体" w:eastAsia="宋体" w:cs="宋体"/>
          <w:b/>
          <w:color w:val="auto"/>
          <w:sz w:val="24"/>
          <w:szCs w:val="24"/>
          <w:highlight w:val="none"/>
        </w:rPr>
        <w:t>第二十</w:t>
      </w:r>
      <w:r>
        <w:rPr>
          <w:rFonts w:hint="eastAsia" w:ascii="Times New Roman" w:hAnsi="宋体" w:eastAsia="宋体" w:cs="宋体"/>
          <w:b/>
          <w:color w:val="auto"/>
          <w:sz w:val="24"/>
          <w:szCs w:val="24"/>
          <w:highlight w:val="none"/>
          <w:lang w:val="en-US" w:eastAsia="zh-CN"/>
        </w:rPr>
        <w:t>一</w:t>
      </w:r>
      <w:r>
        <w:rPr>
          <w:rFonts w:hint="eastAsia" w:ascii="Times New Roman" w:hAnsi="宋体" w:eastAsia="宋体" w:cs="宋体"/>
          <w:b/>
          <w:color w:val="auto"/>
          <w:sz w:val="24"/>
          <w:szCs w:val="24"/>
          <w:highlight w:val="none"/>
        </w:rPr>
        <w:t>条</w:t>
      </w:r>
      <w:r>
        <w:rPr>
          <w:rFonts w:hint="eastAsia" w:ascii="Times New Roman" w:hAnsi="宋体" w:eastAsia="宋体" w:cs="宋体"/>
          <w:b/>
          <w:color w:val="auto"/>
          <w:sz w:val="24"/>
          <w:szCs w:val="24"/>
          <w:highlight w:val="none"/>
          <w:lang w:val="en-US" w:eastAsia="zh-CN"/>
        </w:rPr>
        <w:t xml:space="preserve">  </w:t>
      </w:r>
      <w:r>
        <w:rPr>
          <w:rFonts w:hint="eastAsia" w:ascii="Times New Roman" w:hAnsi="宋体" w:eastAsia="宋体" w:cs="宋体"/>
          <w:b/>
          <w:color w:val="auto"/>
          <w:sz w:val="24"/>
          <w:szCs w:val="24"/>
          <w:highlight w:val="none"/>
        </w:rPr>
        <w:t>合同生效及其它</w:t>
      </w:r>
    </w:p>
    <w:p w14:paraId="1E3D74F6">
      <w:pPr>
        <w:spacing w:before="0" w:after="0" w:line="400" w:lineRule="exact"/>
        <w:ind w:left="0" w:right="0"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1</w:t>
      </w:r>
      <w:r>
        <w:rPr>
          <w:rFonts w:hint="eastAsia" w:ascii="宋体" w:hAnsi="宋体" w:eastAsia="宋体" w:cs="Times New Roman"/>
          <w:color w:val="auto"/>
          <w:sz w:val="24"/>
          <w:highlight w:val="none"/>
          <w:lang w:val="en-US" w:eastAsia="zh-CN"/>
        </w:rPr>
        <w:t>.</w:t>
      </w:r>
      <w:r>
        <w:rPr>
          <w:rFonts w:ascii="宋体" w:hAnsi="宋体" w:eastAsia="宋体" w:cs="Times New Roman"/>
          <w:color w:val="auto"/>
          <w:sz w:val="24"/>
          <w:highlight w:val="none"/>
        </w:rPr>
        <w:t xml:space="preserve"> </w:t>
      </w:r>
      <w:r>
        <w:rPr>
          <w:rFonts w:hint="eastAsia" w:ascii="宋体" w:hAnsi="宋体" w:eastAsia="宋体" w:cs="Times New Roman"/>
          <w:color w:val="auto"/>
          <w:sz w:val="24"/>
          <w:highlight w:val="none"/>
        </w:rPr>
        <w:t>双方一致确认本合同与附件1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《河池市人民医院购销廉洁公约》、附件2：《中标通知书》、附件</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：《技术响应表、商务</w:t>
      </w:r>
      <w:r>
        <w:rPr>
          <w:rFonts w:hint="eastAsia" w:ascii="宋体" w:hAnsi="宋体" w:eastAsia="宋体" w:cs="Times New Roman"/>
          <w:color w:val="auto"/>
          <w:sz w:val="24"/>
          <w:highlight w:val="none"/>
          <w:lang w:val="en-US" w:eastAsia="zh-CN"/>
        </w:rPr>
        <w:t>条款偏离</w:t>
      </w:r>
      <w:r>
        <w:rPr>
          <w:rFonts w:hint="eastAsia" w:ascii="宋体" w:hAnsi="宋体" w:eastAsia="宋体" w:cs="Times New Roman"/>
          <w:color w:val="auto"/>
          <w:sz w:val="24"/>
          <w:highlight w:val="none"/>
        </w:rPr>
        <w:t>表》、附件</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：《设备配置清单》一起构成合同文书，具有与本合同同等的法律效力。</w:t>
      </w:r>
      <w:r>
        <w:rPr>
          <w:rFonts w:ascii="宋体" w:hAnsi="宋体" w:eastAsia="宋体" w:cs="Times New Roman"/>
          <w:color w:val="auto"/>
          <w:sz w:val="24"/>
          <w:highlight w:val="none"/>
        </w:rPr>
        <w:t xml:space="preserve"> </w:t>
      </w:r>
    </w:p>
    <w:p w14:paraId="2E9F6578">
      <w:pPr>
        <w:spacing w:before="0" w:after="0" w:line="400" w:lineRule="exact"/>
        <w:ind w:left="0" w:right="0" w:firstLine="480" w:firstLineChars="200"/>
        <w:rPr>
          <w:rFonts w:hint="eastAsia" w:ascii="宋体" w:hAnsi="宋体" w:eastAsia="宋体" w:cs="Times New Roman"/>
          <w:color w:val="auto"/>
          <w:sz w:val="24"/>
          <w:highlight w:val="none"/>
          <w:lang w:eastAsia="zh-CN"/>
        </w:rPr>
      </w:pPr>
      <w:r>
        <w:rPr>
          <w:rFonts w:ascii="宋体" w:hAnsi="宋体" w:eastAsia="宋体" w:cs="Times New Roman"/>
          <w:color w:val="auto"/>
          <w:sz w:val="24"/>
          <w:highlight w:val="none"/>
        </w:rPr>
        <w:t>2</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本合同一式五份，</w:t>
      </w:r>
      <w:r>
        <w:rPr>
          <w:rFonts w:hint="eastAsia" w:ascii="宋体" w:hAnsi="宋体" w:eastAsia="宋体" w:cs="Times New Roman"/>
          <w:color w:val="auto"/>
          <w:sz w:val="24"/>
          <w:highlight w:val="none"/>
          <w:lang w:eastAsia="zh-CN"/>
        </w:rPr>
        <w:t>具有同等法律效力，</w:t>
      </w:r>
      <w:r>
        <w:rPr>
          <w:rFonts w:hint="eastAsia" w:ascii="宋体" w:hAnsi="宋体" w:eastAsia="宋体" w:cs="Times New Roman"/>
          <w:color w:val="auto"/>
          <w:sz w:val="24"/>
          <w:highlight w:val="none"/>
        </w:rPr>
        <w:t>甲方执三份，乙方、采购代理机构各一份</w:t>
      </w:r>
      <w:r>
        <w:rPr>
          <w:rFonts w:hint="eastAsia" w:ascii="宋体" w:hAnsi="宋体" w:eastAsia="宋体" w:cs="Times New Roman"/>
          <w:color w:val="auto"/>
          <w:sz w:val="24"/>
          <w:highlight w:val="none"/>
          <w:lang w:eastAsia="zh-CN"/>
        </w:rPr>
        <w:t>。</w:t>
      </w:r>
    </w:p>
    <w:p w14:paraId="4960EE02">
      <w:pPr>
        <w:spacing w:before="0" w:after="0" w:line="400" w:lineRule="exact"/>
        <w:ind w:left="0" w:right="0"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本合同经甲、乙双方法定代表人或者授权代表签字并加盖单位公章后生效。自签订之日起</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个工作日内，甲方或采购代理机构应当将本合同副本报同级财政部门备案。</w:t>
      </w:r>
    </w:p>
    <w:tbl>
      <w:tblPr>
        <w:tblStyle w:val="51"/>
        <w:tblW w:w="9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0"/>
        <w:gridCol w:w="1920"/>
        <w:gridCol w:w="2085"/>
        <w:gridCol w:w="3129"/>
      </w:tblGrid>
      <w:tr w14:paraId="4E379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noWrap w:val="0"/>
            <w:vAlign w:val="top"/>
          </w:tcPr>
          <w:p w14:paraId="29C69B82">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甲方名称及公章：</w:t>
            </w:r>
          </w:p>
        </w:tc>
        <w:tc>
          <w:tcPr>
            <w:tcW w:w="1920" w:type="dxa"/>
            <w:noWrap w:val="0"/>
            <w:vAlign w:val="top"/>
          </w:tcPr>
          <w:p w14:paraId="72172BFE">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河池市人民医院</w:t>
            </w:r>
          </w:p>
        </w:tc>
        <w:tc>
          <w:tcPr>
            <w:tcW w:w="2085" w:type="dxa"/>
            <w:noWrap w:val="0"/>
            <w:vAlign w:val="top"/>
          </w:tcPr>
          <w:p w14:paraId="7C9E2F1F">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 xml:space="preserve">乙方名称及公章： </w:t>
            </w:r>
          </w:p>
        </w:tc>
        <w:tc>
          <w:tcPr>
            <w:tcW w:w="3129" w:type="dxa"/>
            <w:noWrap w:val="0"/>
            <w:vAlign w:val="top"/>
          </w:tcPr>
          <w:p w14:paraId="1BF1AFC0">
            <w:pPr>
              <w:spacing w:before="0" w:after="0" w:line="420" w:lineRule="exact"/>
              <w:ind w:left="0" w:right="0"/>
              <w:rPr>
                <w:rFonts w:ascii="Times New Roman" w:hAnsi="宋体" w:eastAsia="宋体" w:cs="宋体"/>
                <w:color w:val="auto"/>
                <w:sz w:val="24"/>
                <w:highlight w:val="none"/>
              </w:rPr>
            </w:pPr>
          </w:p>
        </w:tc>
      </w:tr>
      <w:tr w14:paraId="30FCA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noWrap w:val="0"/>
            <w:vAlign w:val="top"/>
          </w:tcPr>
          <w:p w14:paraId="57B62D45">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法定代表人：</w:t>
            </w:r>
          </w:p>
        </w:tc>
        <w:tc>
          <w:tcPr>
            <w:tcW w:w="1920" w:type="dxa"/>
            <w:noWrap w:val="0"/>
            <w:vAlign w:val="top"/>
          </w:tcPr>
          <w:p w14:paraId="700B2CA6">
            <w:pPr>
              <w:spacing w:before="0" w:after="0" w:line="420" w:lineRule="exact"/>
              <w:ind w:left="0" w:right="0"/>
              <w:rPr>
                <w:rFonts w:hint="eastAsia" w:ascii="Times New Roman" w:hAnsi="宋体" w:eastAsia="宋体" w:cs="宋体"/>
                <w:color w:val="auto"/>
                <w:sz w:val="24"/>
                <w:highlight w:val="none"/>
              </w:rPr>
            </w:pPr>
          </w:p>
        </w:tc>
        <w:tc>
          <w:tcPr>
            <w:tcW w:w="2085" w:type="dxa"/>
            <w:noWrap w:val="0"/>
            <w:vAlign w:val="top"/>
          </w:tcPr>
          <w:p w14:paraId="35235268">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法定代表人：</w:t>
            </w:r>
          </w:p>
        </w:tc>
        <w:tc>
          <w:tcPr>
            <w:tcW w:w="3129" w:type="dxa"/>
            <w:noWrap w:val="0"/>
            <w:vAlign w:val="top"/>
          </w:tcPr>
          <w:p w14:paraId="24A6C4B0">
            <w:pPr>
              <w:spacing w:before="0" w:after="0" w:line="400" w:lineRule="exact"/>
              <w:ind w:left="0" w:right="0"/>
              <w:rPr>
                <w:rFonts w:hint="default" w:ascii="Times New Roman" w:hAnsi="Times New Roman" w:eastAsia="宋体" w:cs="Times New Roman"/>
                <w:color w:val="auto"/>
                <w:sz w:val="24"/>
                <w:highlight w:val="none"/>
                <w:lang w:val="en-US" w:eastAsia="zh-CN"/>
              </w:rPr>
            </w:pPr>
          </w:p>
        </w:tc>
      </w:tr>
      <w:tr w14:paraId="401D3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noWrap w:val="0"/>
            <w:vAlign w:val="top"/>
          </w:tcPr>
          <w:p w14:paraId="1D4DA0E8">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委托代理人：</w:t>
            </w:r>
          </w:p>
        </w:tc>
        <w:tc>
          <w:tcPr>
            <w:tcW w:w="1920" w:type="dxa"/>
            <w:noWrap w:val="0"/>
            <w:vAlign w:val="top"/>
          </w:tcPr>
          <w:p w14:paraId="66903773">
            <w:pPr>
              <w:spacing w:before="0" w:after="0" w:line="420" w:lineRule="exact"/>
              <w:ind w:left="0" w:right="0"/>
              <w:rPr>
                <w:rFonts w:hint="eastAsia" w:ascii="Times New Roman" w:hAnsi="宋体" w:eastAsia="宋体" w:cs="宋体"/>
                <w:color w:val="auto"/>
                <w:sz w:val="24"/>
                <w:highlight w:val="none"/>
              </w:rPr>
            </w:pPr>
          </w:p>
        </w:tc>
        <w:tc>
          <w:tcPr>
            <w:tcW w:w="2085" w:type="dxa"/>
            <w:noWrap w:val="0"/>
            <w:vAlign w:val="top"/>
          </w:tcPr>
          <w:p w14:paraId="43AE7990">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委托代理人：</w:t>
            </w:r>
          </w:p>
        </w:tc>
        <w:tc>
          <w:tcPr>
            <w:tcW w:w="3129" w:type="dxa"/>
            <w:noWrap w:val="0"/>
            <w:vAlign w:val="top"/>
          </w:tcPr>
          <w:p w14:paraId="2EC1F83B">
            <w:pPr>
              <w:spacing w:before="0" w:after="0" w:line="420" w:lineRule="exact"/>
              <w:ind w:left="0" w:right="0"/>
              <w:rPr>
                <w:rFonts w:hint="eastAsia" w:ascii="Times New Roman" w:hAnsi="宋体" w:eastAsia="宋体" w:cs="宋体"/>
                <w:color w:val="auto"/>
                <w:sz w:val="24"/>
                <w:highlight w:val="none"/>
              </w:rPr>
            </w:pPr>
          </w:p>
        </w:tc>
      </w:tr>
      <w:tr w14:paraId="72538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noWrap w:val="0"/>
            <w:vAlign w:val="top"/>
          </w:tcPr>
          <w:p w14:paraId="3CAF6591">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地址：</w:t>
            </w:r>
          </w:p>
        </w:tc>
        <w:tc>
          <w:tcPr>
            <w:tcW w:w="1920" w:type="dxa"/>
            <w:noWrap w:val="0"/>
            <w:vAlign w:val="top"/>
          </w:tcPr>
          <w:p w14:paraId="4FDA7746">
            <w:pPr>
              <w:spacing w:before="0" w:after="0" w:line="420" w:lineRule="exact"/>
              <w:ind w:left="0" w:right="0"/>
              <w:rPr>
                <w:rFonts w:hint="eastAsia" w:ascii="Times New Roman" w:hAnsi="宋体" w:eastAsia="宋体" w:cs="宋体"/>
                <w:color w:val="auto"/>
                <w:sz w:val="24"/>
                <w:highlight w:val="none"/>
              </w:rPr>
            </w:pPr>
          </w:p>
        </w:tc>
        <w:tc>
          <w:tcPr>
            <w:tcW w:w="2085" w:type="dxa"/>
            <w:noWrap w:val="0"/>
            <w:vAlign w:val="top"/>
          </w:tcPr>
          <w:p w14:paraId="12EE9C2D">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地址：</w:t>
            </w:r>
          </w:p>
        </w:tc>
        <w:tc>
          <w:tcPr>
            <w:tcW w:w="3129" w:type="dxa"/>
            <w:noWrap w:val="0"/>
            <w:vAlign w:val="top"/>
          </w:tcPr>
          <w:p w14:paraId="2DACA025">
            <w:pPr>
              <w:spacing w:before="0" w:after="0" w:line="420" w:lineRule="exact"/>
              <w:ind w:left="0" w:right="0"/>
              <w:rPr>
                <w:rFonts w:hint="eastAsia" w:ascii="Times New Roman" w:hAnsi="宋体" w:eastAsia="宋体" w:cs="宋体"/>
                <w:color w:val="auto"/>
                <w:kern w:val="2"/>
                <w:sz w:val="24"/>
                <w:szCs w:val="24"/>
                <w:highlight w:val="none"/>
                <w:lang w:val="en-US" w:eastAsia="zh-CN" w:bidi="ar-SA"/>
              </w:rPr>
            </w:pPr>
          </w:p>
        </w:tc>
      </w:tr>
      <w:tr w14:paraId="3FA9F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noWrap w:val="0"/>
            <w:vAlign w:val="top"/>
          </w:tcPr>
          <w:p w14:paraId="537AAE73">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联系电话：</w:t>
            </w:r>
          </w:p>
        </w:tc>
        <w:tc>
          <w:tcPr>
            <w:tcW w:w="1920" w:type="dxa"/>
            <w:noWrap w:val="0"/>
            <w:vAlign w:val="top"/>
          </w:tcPr>
          <w:p w14:paraId="54E6814C">
            <w:pPr>
              <w:spacing w:before="0" w:after="0" w:line="420" w:lineRule="exact"/>
              <w:ind w:left="0" w:right="0"/>
              <w:rPr>
                <w:rFonts w:ascii="Times New Roman" w:hAnsi="宋体" w:eastAsia="宋体" w:cs="宋体"/>
                <w:color w:val="auto"/>
                <w:sz w:val="24"/>
                <w:highlight w:val="none"/>
              </w:rPr>
            </w:pPr>
          </w:p>
        </w:tc>
        <w:tc>
          <w:tcPr>
            <w:tcW w:w="2085" w:type="dxa"/>
            <w:noWrap w:val="0"/>
            <w:vAlign w:val="top"/>
          </w:tcPr>
          <w:p w14:paraId="43D85C76">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联系电话：</w:t>
            </w:r>
          </w:p>
        </w:tc>
        <w:tc>
          <w:tcPr>
            <w:tcW w:w="3129" w:type="dxa"/>
            <w:noWrap w:val="0"/>
            <w:vAlign w:val="top"/>
          </w:tcPr>
          <w:p w14:paraId="27A2338E">
            <w:pPr>
              <w:spacing w:before="0" w:after="0" w:line="420" w:lineRule="exact"/>
              <w:ind w:left="0" w:right="0"/>
              <w:rPr>
                <w:rFonts w:hint="eastAsia" w:ascii="Times New Roman" w:hAnsi="宋体" w:eastAsia="宋体" w:cs="宋体"/>
                <w:color w:val="auto"/>
                <w:kern w:val="2"/>
                <w:sz w:val="24"/>
                <w:szCs w:val="24"/>
                <w:highlight w:val="none"/>
                <w:lang w:val="en-US" w:eastAsia="zh-CN" w:bidi="ar-SA"/>
              </w:rPr>
            </w:pPr>
          </w:p>
        </w:tc>
      </w:tr>
      <w:tr w14:paraId="42F0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noWrap w:val="0"/>
            <w:vAlign w:val="top"/>
          </w:tcPr>
          <w:p w14:paraId="11D17B90">
            <w:pPr>
              <w:spacing w:before="0" w:after="0" w:line="420" w:lineRule="exact"/>
              <w:ind w:left="0" w:right="0"/>
              <w:rPr>
                <w:rFonts w:hint="eastAsia" w:ascii="Times New Roman" w:hAnsi="宋体" w:eastAsia="宋体" w:cs="宋体"/>
                <w:color w:val="auto"/>
                <w:sz w:val="24"/>
                <w:highlight w:val="none"/>
              </w:rPr>
            </w:pPr>
          </w:p>
        </w:tc>
        <w:tc>
          <w:tcPr>
            <w:tcW w:w="1920" w:type="dxa"/>
            <w:noWrap w:val="0"/>
            <w:vAlign w:val="top"/>
          </w:tcPr>
          <w:p w14:paraId="0DD4F7CD">
            <w:pPr>
              <w:spacing w:before="0" w:after="0" w:line="420" w:lineRule="exact"/>
              <w:ind w:left="0" w:right="0"/>
              <w:rPr>
                <w:rFonts w:hint="eastAsia" w:ascii="Times New Roman" w:hAnsi="宋体" w:eastAsia="宋体" w:cs="宋体"/>
                <w:color w:val="auto"/>
                <w:sz w:val="24"/>
                <w:highlight w:val="none"/>
              </w:rPr>
            </w:pPr>
          </w:p>
        </w:tc>
        <w:tc>
          <w:tcPr>
            <w:tcW w:w="2085" w:type="dxa"/>
            <w:noWrap w:val="0"/>
            <w:vAlign w:val="top"/>
          </w:tcPr>
          <w:p w14:paraId="695B7A62">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开户银行：</w:t>
            </w:r>
          </w:p>
        </w:tc>
        <w:tc>
          <w:tcPr>
            <w:tcW w:w="3129" w:type="dxa"/>
            <w:noWrap w:val="0"/>
            <w:vAlign w:val="top"/>
          </w:tcPr>
          <w:p w14:paraId="17F1F40C">
            <w:pPr>
              <w:spacing w:before="0" w:after="0" w:line="420" w:lineRule="exact"/>
              <w:ind w:left="0" w:right="0"/>
              <w:rPr>
                <w:rFonts w:hint="eastAsia" w:ascii="Times New Roman" w:hAnsi="宋体" w:eastAsia="宋体" w:cs="宋体"/>
                <w:color w:val="auto"/>
                <w:kern w:val="2"/>
                <w:sz w:val="24"/>
                <w:szCs w:val="24"/>
                <w:highlight w:val="none"/>
                <w:lang w:val="en-US" w:eastAsia="zh-CN" w:bidi="ar-SA"/>
              </w:rPr>
            </w:pPr>
          </w:p>
        </w:tc>
      </w:tr>
      <w:tr w14:paraId="63D05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70" w:type="dxa"/>
            <w:noWrap w:val="0"/>
            <w:vAlign w:val="top"/>
          </w:tcPr>
          <w:p w14:paraId="4FD23F37">
            <w:pPr>
              <w:spacing w:before="0" w:after="0" w:line="420" w:lineRule="exact"/>
              <w:ind w:left="0" w:right="0"/>
              <w:rPr>
                <w:rFonts w:hint="eastAsia" w:ascii="Times New Roman" w:hAnsi="宋体" w:eastAsia="宋体" w:cs="宋体"/>
                <w:color w:val="auto"/>
                <w:sz w:val="24"/>
                <w:highlight w:val="none"/>
              </w:rPr>
            </w:pPr>
          </w:p>
        </w:tc>
        <w:tc>
          <w:tcPr>
            <w:tcW w:w="1920" w:type="dxa"/>
            <w:noWrap w:val="0"/>
            <w:vAlign w:val="top"/>
          </w:tcPr>
          <w:p w14:paraId="0D9BEBDE">
            <w:pPr>
              <w:spacing w:before="0" w:after="0" w:line="420" w:lineRule="exact"/>
              <w:ind w:left="0" w:right="0"/>
              <w:rPr>
                <w:rFonts w:hint="eastAsia" w:ascii="Times New Roman" w:hAnsi="宋体" w:eastAsia="宋体" w:cs="宋体"/>
                <w:color w:val="auto"/>
                <w:sz w:val="24"/>
                <w:highlight w:val="none"/>
              </w:rPr>
            </w:pPr>
          </w:p>
        </w:tc>
        <w:tc>
          <w:tcPr>
            <w:tcW w:w="2085" w:type="dxa"/>
            <w:noWrap w:val="0"/>
            <w:vAlign w:val="top"/>
          </w:tcPr>
          <w:p w14:paraId="0E02B977">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银行帐号：</w:t>
            </w:r>
          </w:p>
        </w:tc>
        <w:tc>
          <w:tcPr>
            <w:tcW w:w="3129" w:type="dxa"/>
            <w:noWrap w:val="0"/>
            <w:vAlign w:val="top"/>
          </w:tcPr>
          <w:p w14:paraId="60592DB6">
            <w:pPr>
              <w:spacing w:before="0" w:after="0" w:line="420" w:lineRule="exact"/>
              <w:ind w:left="0" w:right="0"/>
              <w:rPr>
                <w:rFonts w:hint="eastAsia" w:ascii="Times New Roman" w:hAnsi="宋体" w:eastAsia="宋体" w:cs="宋体"/>
                <w:color w:val="auto"/>
                <w:kern w:val="2"/>
                <w:sz w:val="24"/>
                <w:szCs w:val="24"/>
                <w:highlight w:val="none"/>
                <w:lang w:val="en-US" w:eastAsia="zh-CN" w:bidi="ar-SA"/>
              </w:rPr>
            </w:pPr>
          </w:p>
        </w:tc>
      </w:tr>
      <w:tr w14:paraId="6B734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jc w:val="center"/>
        </w:trPr>
        <w:tc>
          <w:tcPr>
            <w:tcW w:w="9304" w:type="dxa"/>
            <w:gridSpan w:val="4"/>
            <w:noWrap w:val="0"/>
            <w:vAlign w:val="top"/>
          </w:tcPr>
          <w:p w14:paraId="2D56AAB0">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合同签订时间：      年    月    日</w:t>
            </w:r>
          </w:p>
          <w:p w14:paraId="263B41E0">
            <w:pPr>
              <w:spacing w:before="0" w:after="0" w:line="420" w:lineRule="exact"/>
              <w:ind w:left="0" w:right="0"/>
              <w:rPr>
                <w:rFonts w:hint="eastAsia" w:ascii="Times New Roman" w:hAnsi="宋体" w:eastAsia="宋体" w:cs="宋体"/>
                <w:color w:val="auto"/>
                <w:sz w:val="24"/>
                <w:highlight w:val="none"/>
              </w:rPr>
            </w:pPr>
            <w:r>
              <w:rPr>
                <w:rFonts w:hint="eastAsia" w:ascii="Times New Roman" w:hAnsi="宋体" w:eastAsia="宋体" w:cs="宋体"/>
                <w:color w:val="auto"/>
                <w:sz w:val="24"/>
                <w:highlight w:val="none"/>
              </w:rPr>
              <w:t>合同签订地点：河池市人民医院</w:t>
            </w:r>
          </w:p>
        </w:tc>
      </w:tr>
    </w:tbl>
    <w:p w14:paraId="5C8F4B21">
      <w:pPr>
        <w:snapToGrid w:val="0"/>
        <w:spacing w:before="0" w:after="0" w:line="400" w:lineRule="exact"/>
        <w:ind w:left="0" w:right="0" w:firstLine="420" w:firstLineChars="200"/>
        <w:rPr>
          <w:rFonts w:hint="eastAsia" w:ascii="Times New Roman" w:hAnsi="Times New Roman" w:eastAsia="宋体" w:cs="Times New Roman"/>
          <w:color w:val="auto"/>
          <w:sz w:val="21"/>
          <w:szCs w:val="21"/>
          <w:highlight w:val="none"/>
        </w:rPr>
      </w:pPr>
    </w:p>
    <w:p w14:paraId="5D245147">
      <w:pPr>
        <w:spacing w:before="0" w:after="0"/>
        <w:ind w:left="0" w:right="0"/>
        <w:rPr>
          <w:rFonts w:hint="eastAsia" w:ascii="Times New Roman" w:hAnsi="Times New Roman" w:eastAsia="宋体" w:cs="Times New Roman"/>
          <w:color w:val="auto"/>
          <w:sz w:val="21"/>
          <w:szCs w:val="21"/>
          <w:highlight w:val="none"/>
        </w:rPr>
      </w:pPr>
    </w:p>
    <w:p w14:paraId="7A88753B">
      <w:pPr>
        <w:spacing w:before="0" w:after="0" w:line="440" w:lineRule="exact"/>
        <w:ind w:left="0" w:right="0" w:firstLine="118" w:firstLineChars="49"/>
        <w:rPr>
          <w:rFonts w:hint="eastAsia" w:ascii="Times New Roman" w:hAnsi="宋体" w:eastAsia="宋体" w:cs="宋体"/>
          <w:b/>
          <w:color w:val="auto"/>
          <w:sz w:val="24"/>
          <w:highlight w:val="none"/>
        </w:rPr>
      </w:pPr>
    </w:p>
    <w:p w14:paraId="7FFC82FA">
      <w:pPr>
        <w:spacing w:before="0" w:after="0" w:line="440" w:lineRule="exact"/>
        <w:ind w:left="0" w:right="0"/>
        <w:rPr>
          <w:rFonts w:ascii="Times New Roman" w:hAnsi="Times New Roman" w:eastAsia="宋体" w:cs="Times New Roman"/>
          <w:b/>
          <w:color w:val="auto"/>
          <w:sz w:val="24"/>
          <w:highlight w:val="none"/>
        </w:rPr>
      </w:pPr>
      <w:r>
        <w:rPr>
          <w:rFonts w:ascii="Times New Roman" w:hAnsi="宋体" w:eastAsia="宋体" w:cs="宋体"/>
          <w:b/>
          <w:color w:val="auto"/>
          <w:sz w:val="24"/>
          <w:highlight w:val="none"/>
        </w:rPr>
        <w:br w:type="page"/>
      </w:r>
      <w:r>
        <w:rPr>
          <w:rFonts w:hint="eastAsia" w:ascii="宋体" w:hAnsi="宋体" w:eastAsia="宋体" w:cs="宋体"/>
          <w:b/>
          <w:color w:val="auto"/>
          <w:sz w:val="22"/>
          <w:szCs w:val="22"/>
          <w:highlight w:val="none"/>
        </w:rPr>
        <w:t>附件1：《河池市人民医院购销廉洁公约》</w:t>
      </w:r>
    </w:p>
    <w:p w14:paraId="4986A660">
      <w:pPr>
        <w:spacing w:before="0" w:after="0" w:line="560" w:lineRule="exact"/>
        <w:ind w:left="0" w:right="0" w:firstLine="1807" w:firstLineChars="500"/>
        <w:rPr>
          <w:rFonts w:ascii="Times New Roman" w:hAnsi="Times New Roman" w:eastAsia="宋体" w:cs="Times New Roman"/>
          <w:b/>
          <w:bCs/>
          <w:color w:val="auto"/>
          <w:sz w:val="36"/>
          <w:szCs w:val="36"/>
          <w:highlight w:val="none"/>
        </w:rPr>
      </w:pPr>
    </w:p>
    <w:p w14:paraId="5E8DFF4C">
      <w:pPr>
        <w:snapToGrid w:val="0"/>
        <w:spacing w:before="0" w:after="0" w:line="480" w:lineRule="auto"/>
        <w:ind w:left="0" w:right="0"/>
        <w:jc w:val="center"/>
        <w:rPr>
          <w:rFonts w:hint="eastAsia" w:ascii="仿宋_GB2312" w:hAnsi="华文中宋" w:eastAsia="仿宋_GB2312" w:cs="Times New Roman"/>
          <w:b/>
          <w:bCs/>
          <w:color w:val="auto"/>
          <w:sz w:val="32"/>
          <w:szCs w:val="32"/>
          <w:highlight w:val="none"/>
        </w:rPr>
      </w:pPr>
      <w:r>
        <w:rPr>
          <w:rFonts w:hint="eastAsia" w:ascii="宋体" w:hAnsi="宋体" w:eastAsia="宋体" w:cs="宋体"/>
          <w:b/>
          <w:bCs/>
          <w:color w:val="auto"/>
          <w:sz w:val="36"/>
          <w:szCs w:val="36"/>
          <w:highlight w:val="none"/>
        </w:rPr>
        <w:t>河池市人民医院购销廉洁公约</w:t>
      </w:r>
    </w:p>
    <w:p w14:paraId="332FE1A9">
      <w:pPr>
        <w:spacing w:before="0" w:after="0" w:line="400" w:lineRule="exact"/>
        <w:ind w:left="0" w:right="0"/>
        <w:rPr>
          <w:rFonts w:ascii="宋体" w:hAnsi="Courier New" w:eastAsia="宋体" w:cs="Times New Roman"/>
          <w:color w:val="auto"/>
          <w:kern w:val="0"/>
          <w:sz w:val="24"/>
          <w:highlight w:val="none"/>
        </w:rPr>
      </w:pPr>
      <w:r>
        <w:rPr>
          <w:rFonts w:hint="eastAsia" w:ascii="宋体" w:hAnsi="Courier New" w:eastAsia="宋体" w:cs="Times New Roman"/>
          <w:color w:val="auto"/>
          <w:kern w:val="0"/>
          <w:sz w:val="24"/>
          <w:highlight w:val="none"/>
        </w:rPr>
        <w:t>甲方（医疗机构）：河池市人民医院</w:t>
      </w:r>
    </w:p>
    <w:p w14:paraId="0C052317">
      <w:pPr>
        <w:snapToGrid w:val="0"/>
        <w:spacing w:before="0" w:after="0" w:line="400" w:lineRule="exact"/>
        <w:ind w:left="0" w:right="0"/>
        <w:rPr>
          <w:rFonts w:ascii="宋体" w:hAnsi="Courier New" w:eastAsia="宋体" w:cs="Times New Roman"/>
          <w:color w:val="auto"/>
          <w:kern w:val="0"/>
          <w:sz w:val="24"/>
          <w:highlight w:val="none"/>
        </w:rPr>
      </w:pPr>
      <w:r>
        <w:rPr>
          <w:rFonts w:hint="eastAsia" w:ascii="宋体" w:hAnsi="Courier New" w:eastAsia="宋体" w:cs="Times New Roman"/>
          <w:color w:val="auto"/>
          <w:kern w:val="0"/>
          <w:sz w:val="24"/>
          <w:highlight w:val="none"/>
        </w:rPr>
        <w:t>乙方（供应商）：</w:t>
      </w:r>
    </w:p>
    <w:p w14:paraId="376ABCAA">
      <w:pPr>
        <w:spacing w:before="0" w:after="0" w:line="400" w:lineRule="exact"/>
        <w:ind w:left="0" w:right="0" w:firstLine="480" w:firstLineChars="200"/>
        <w:rPr>
          <w:rFonts w:ascii="宋体" w:hAnsi="Courier New" w:eastAsia="宋体" w:cs="Times New Roman"/>
          <w:color w:val="auto"/>
          <w:kern w:val="0"/>
          <w:sz w:val="24"/>
          <w:highlight w:val="none"/>
        </w:rPr>
      </w:pPr>
      <w:r>
        <w:rPr>
          <w:rFonts w:hint="eastAsia" w:ascii="宋体" w:hAnsi="Courier New" w:eastAsia="宋体" w:cs="Times New Roman"/>
          <w:color w:val="auto"/>
          <w:kern w:val="0"/>
          <w:sz w:val="24"/>
          <w:highlight w:val="none"/>
        </w:rPr>
        <w:t>为贯彻落实国家卫生健康委、国家医保局、国家中医药管理局关于印发《医疗机构工作人员廉洁从业九项准则》及医院《药械购销廉洁公约制度》要求，为进一步规范医药购销行为，维护正常的医疗秩序和医药产品经营秩序，经双方协商，协议如下：</w:t>
      </w:r>
      <w:r>
        <w:rPr>
          <w:rFonts w:ascii="宋体" w:hAnsi="Courier New" w:eastAsia="宋体" w:cs="Times New Roman"/>
          <w:color w:val="auto"/>
          <w:kern w:val="0"/>
          <w:sz w:val="24"/>
          <w:highlight w:val="none"/>
        </w:rPr>
        <w:t> </w:t>
      </w:r>
    </w:p>
    <w:p w14:paraId="5FD40053">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一、甲乙双方必须自觉遵守国家和地方的有关法律法规，严格执行上级关于纠正医药购销和医疗服务中不正之风和治理商业贿赂的有关文件规定，严格执行药品、医疗设备、医用耗材、医用试剂、信息系统及软件、后勤物资、基建工程招标采购管理制度。</w:t>
      </w:r>
    </w:p>
    <w:p w14:paraId="53493607">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二、甲乙双方应共同遵守商业道德，严格履行购销合同，不利用非法手段谋取不正当利益，公平公正地处理往来业务。</w:t>
      </w:r>
    </w:p>
    <w:p w14:paraId="5C349437">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三、甲方须履行的责任：</w:t>
      </w:r>
    </w:p>
    <w:p w14:paraId="6F40A4E5">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（一）不得以任何方式向乙方索取回扣，或者索要、收受乙方产品发票价外的赞助，不得要求乙方代支任何费用开支。</w:t>
      </w:r>
    </w:p>
    <w:p w14:paraId="11976AB6">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（二）医护人员不得替乙方代表非法统计销售药品、医用耗材、医用试剂的使用数量，甲方对出现数量异常变动的药品、医用耗材、医用试剂，查实后将停止采购。</w:t>
      </w:r>
    </w:p>
    <w:p w14:paraId="7ADAE80B">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（三）医护人员及行政后勤人员不得利用工作便利以暗示或其他任何形式向乙方索要回扣、提成、有价证券、现金、购物卡等。</w:t>
      </w:r>
    </w:p>
    <w:p w14:paraId="10C83A7E">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如违反以上条款，情节较轻的，按医院医德医风等相关规定进行处理；情节较重构成违纪的，由纪检监察部门处理；情节严重涉嫌犯罪的，移交司法机关处理。</w:t>
      </w:r>
    </w:p>
    <w:p w14:paraId="3FBE6529">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四、乙方须履行的责任：</w:t>
      </w:r>
    </w:p>
    <w:p w14:paraId="629F6923">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（一）乙方必须自觉遵守甲方有关药品、医疗设备、医用耗材、医用试剂、信息系统及软件、后勤物资、基建工程的各项管理规定，按程序和流程办理相关业务。</w:t>
      </w:r>
      <w:r>
        <w:rPr>
          <w:rFonts w:ascii="宋体" w:hAnsi="Courier New" w:eastAsia="宋体" w:cs="Times New Roman"/>
          <w:color w:val="auto"/>
          <w:kern w:val="0"/>
          <w:sz w:val="24"/>
          <w:highlight w:val="none"/>
        </w:rPr>
        <w:t xml:space="preserve"> </w:t>
      </w:r>
    </w:p>
    <w:p w14:paraId="0F810C77">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（二）不得派代表到甲方，以科研费、开发费、宣传费、推销费等名义推销药品、医疗设备、医用耗材、医用试剂、信息系统及软件、后勤物资等产品。</w:t>
      </w:r>
    </w:p>
    <w:p w14:paraId="031EE817">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（三）不得以提成和赠送现金、有价证券、信用卡、购物卡，提供宴请、娱乐</w:t>
      </w:r>
      <w:r>
        <w:rPr>
          <w:rFonts w:ascii="宋体" w:hAnsi="Courier New" w:eastAsia="宋体" w:cs="Times New Roman"/>
          <w:color w:val="auto"/>
          <w:kern w:val="0"/>
          <w:sz w:val="24"/>
          <w:highlight w:val="none"/>
        </w:rPr>
        <w:t>,</w:t>
      </w:r>
      <w:r>
        <w:rPr>
          <w:rFonts w:hint="eastAsia" w:ascii="宋体" w:hAnsi="Courier New" w:eastAsia="宋体" w:cs="Times New Roman"/>
          <w:color w:val="auto"/>
          <w:kern w:val="0"/>
          <w:sz w:val="24"/>
          <w:highlight w:val="none"/>
        </w:rPr>
        <w:t>资助国内或境外学术活动等手段影响甲方医生使用医药产品的选择权。</w:t>
      </w:r>
    </w:p>
    <w:p w14:paraId="4D87140A">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（四）不得派代表到甲方临床医技科室进行新药申请、开方提成促销，或以不正当交易手段诱导临床医生使用乙方所供的药品、医疗设备、医用耗材、医用试剂等。</w:t>
      </w:r>
    </w:p>
    <w:p w14:paraId="4417CA91">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（五）不得向医院领导、行政职能科室、临床医技负责人和其他医护人员及行政后勤人员发放回扣和赠送现金、有价证券、信用卡、购物卡，提供宴请、娱乐等属于商业贿赂的不正当行为，</w:t>
      </w:r>
    </w:p>
    <w:p w14:paraId="18254436">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（六）严格执行合同条款，不以次充好，不降低产品质量，做到诚信经营。</w:t>
      </w:r>
    </w:p>
    <w:p w14:paraId="1A95A186">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五、乙方如违反第四条“乙方须履行的责任”所列条款，一经发现，甲方有权终止购销合同，并将乙方列入不良行为记录，计入黑名单；同时禁止乙方在甲方进行经销活动</w:t>
      </w:r>
      <w:r>
        <w:rPr>
          <w:rFonts w:ascii="宋体" w:hAnsi="Courier New" w:eastAsia="宋体" w:cs="Times New Roman"/>
          <w:color w:val="auto"/>
          <w:kern w:val="0"/>
          <w:sz w:val="24"/>
          <w:highlight w:val="none"/>
        </w:rPr>
        <w:t>2</w:t>
      </w:r>
      <w:r>
        <w:rPr>
          <w:rFonts w:hint="eastAsia" w:ascii="宋体" w:hAnsi="Courier New" w:eastAsia="宋体" w:cs="Times New Roman"/>
          <w:color w:val="auto"/>
          <w:kern w:val="0"/>
          <w:sz w:val="24"/>
          <w:highlight w:val="none"/>
        </w:rPr>
        <w:t>年以上。对甲方造成经济损失的乙方须承担赔偿责任，涉嫌违法的，移交司法机关处理。</w:t>
      </w:r>
    </w:p>
    <w:p w14:paraId="5C5079B4">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六、如甲方工作人员暗示或索要回扣等不正当要求，乙方应予拒绝，并有责任如实向甲方纪检监察部门反映情况。</w:t>
      </w:r>
    </w:p>
    <w:p w14:paraId="65C17F57">
      <w:pPr>
        <w:spacing w:before="0" w:after="0" w:line="400" w:lineRule="exact"/>
        <w:ind w:left="0" w:right="0"/>
        <w:rPr>
          <w:rFonts w:ascii="宋体" w:hAnsi="Courier New" w:eastAsia="宋体" w:cs="Times New Roman"/>
          <w:color w:val="auto"/>
          <w:kern w:val="0"/>
          <w:sz w:val="24"/>
          <w:highlight w:val="none"/>
        </w:rPr>
      </w:pPr>
      <w:r>
        <w:rPr>
          <w:rFonts w:ascii="宋体" w:hAnsi="Courier New" w:eastAsia="宋体" w:cs="Times New Roman"/>
          <w:color w:val="auto"/>
          <w:kern w:val="0"/>
          <w:sz w:val="24"/>
          <w:highlight w:val="none"/>
        </w:rPr>
        <w:t xml:space="preserve">    </w:t>
      </w:r>
      <w:r>
        <w:rPr>
          <w:rFonts w:hint="eastAsia" w:ascii="宋体" w:hAnsi="Courier New" w:eastAsia="宋体" w:cs="Times New Roman"/>
          <w:color w:val="auto"/>
          <w:kern w:val="0"/>
          <w:sz w:val="24"/>
          <w:highlight w:val="none"/>
        </w:rPr>
        <w:t>七、本公约一式五份，甲方执三份，乙方、采购代理机构各一份，本公约作为购销合同的附件，随</w:t>
      </w:r>
      <w:r>
        <w:rPr>
          <w:rFonts w:hint="eastAsia" w:ascii="宋体" w:hAnsi="Courier New" w:eastAsia="宋体" w:cs="Times New Roman"/>
          <w:color w:val="auto"/>
          <w:kern w:val="0"/>
          <w:sz w:val="24"/>
          <w:highlight w:val="none"/>
          <w:lang w:val="en-US" w:eastAsia="zh-CN"/>
        </w:rPr>
        <w:t>购销</w:t>
      </w:r>
      <w:r>
        <w:rPr>
          <w:rFonts w:hint="eastAsia" w:ascii="宋体" w:hAnsi="Courier New" w:eastAsia="宋体" w:cs="Times New Roman"/>
          <w:color w:val="auto"/>
          <w:kern w:val="0"/>
          <w:sz w:val="24"/>
          <w:highlight w:val="none"/>
        </w:rPr>
        <w:t>合同签字之日起生效。</w:t>
      </w:r>
    </w:p>
    <w:p w14:paraId="58B5FFE3">
      <w:pPr>
        <w:snapToGrid w:val="0"/>
        <w:spacing w:before="0" w:after="0" w:line="400" w:lineRule="exact"/>
        <w:ind w:left="0" w:right="0" w:firstLine="480" w:firstLineChars="200"/>
        <w:rPr>
          <w:rFonts w:hint="eastAsia" w:ascii="Times New Roman" w:hAnsi="Times New Roman" w:eastAsia="宋体" w:cs="Times New Roman"/>
          <w:color w:val="auto"/>
          <w:sz w:val="24"/>
          <w:highlight w:val="none"/>
        </w:rPr>
      </w:pPr>
    </w:p>
    <w:p w14:paraId="20FD1204">
      <w:pPr>
        <w:snapToGrid w:val="0"/>
        <w:spacing w:before="0" w:after="0" w:line="400" w:lineRule="exact"/>
        <w:ind w:left="7200" w:right="0" w:hanging="7200" w:hangingChars="30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甲方（盖章）：河池市人民医院          乙方（盖章）：</w:t>
      </w:r>
    </w:p>
    <w:p w14:paraId="0EA21259">
      <w:pPr>
        <w:snapToGrid w:val="0"/>
        <w:spacing w:before="0" w:after="0" w:line="400" w:lineRule="exact"/>
        <w:ind w:left="7200" w:right="0" w:hanging="7200" w:hangingChars="3000"/>
        <w:rPr>
          <w:rFonts w:hint="eastAsia" w:ascii="Times New Roman" w:hAnsi="Times New Roman" w:eastAsia="宋体" w:cs="Times New Roman"/>
          <w:color w:val="auto"/>
          <w:sz w:val="24"/>
          <w:highlight w:val="none"/>
        </w:rPr>
      </w:pPr>
    </w:p>
    <w:p w14:paraId="59E3E2C3">
      <w:pPr>
        <w:snapToGrid w:val="0"/>
        <w:spacing w:before="0" w:after="0" w:line="400" w:lineRule="exact"/>
        <w:ind w:left="0" w:right="0"/>
        <w:rPr>
          <w:rFonts w:hint="eastAsia" w:ascii="Times New Roman" w:hAnsi="Times New Roman" w:eastAsia="宋体" w:cs="Times New Roman"/>
          <w:color w:val="auto"/>
          <w:sz w:val="24"/>
          <w:highlight w:val="none"/>
        </w:rPr>
      </w:pPr>
    </w:p>
    <w:p w14:paraId="51386B47">
      <w:pPr>
        <w:snapToGrid w:val="0"/>
        <w:spacing w:before="0" w:after="0" w:line="400" w:lineRule="exact"/>
        <w:ind w:left="0" w:right="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法人签章：                            法人签章：</w:t>
      </w:r>
    </w:p>
    <w:p w14:paraId="3744ABF6">
      <w:pPr>
        <w:snapToGrid w:val="0"/>
        <w:spacing w:before="0" w:after="0" w:line="400" w:lineRule="exact"/>
        <w:ind w:left="0" w:right="0" w:firstLine="480" w:firstLineChars="200"/>
        <w:rPr>
          <w:rFonts w:hint="eastAsia" w:ascii="Times New Roman" w:hAnsi="Times New Roman" w:eastAsia="宋体" w:cs="Times New Roman"/>
          <w:color w:val="auto"/>
          <w:sz w:val="24"/>
          <w:highlight w:val="none"/>
        </w:rPr>
      </w:pPr>
    </w:p>
    <w:p w14:paraId="5CABB2C5">
      <w:pPr>
        <w:snapToGrid w:val="0"/>
        <w:spacing w:before="0" w:after="0" w:line="400" w:lineRule="exact"/>
        <w:ind w:left="0" w:right="0" w:firstLine="480" w:firstLineChars="200"/>
        <w:rPr>
          <w:rFonts w:hint="eastAsia" w:ascii="Times New Roman" w:hAnsi="Times New Roman" w:eastAsia="宋体" w:cs="Times New Roman"/>
          <w:color w:val="auto"/>
          <w:sz w:val="24"/>
          <w:highlight w:val="none"/>
        </w:rPr>
      </w:pPr>
    </w:p>
    <w:p w14:paraId="489B69F2">
      <w:pPr>
        <w:snapToGrid w:val="0"/>
        <w:spacing w:before="0" w:after="0" w:line="400" w:lineRule="exact"/>
        <w:ind w:left="0" w:right="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经办人（签字）：                      代理人（签字）：　　　　</w:t>
      </w:r>
    </w:p>
    <w:p w14:paraId="3F04070F">
      <w:pPr>
        <w:snapToGrid w:val="0"/>
        <w:spacing w:before="0" w:after="0" w:line="400" w:lineRule="exact"/>
        <w:ind w:left="0" w:right="0" w:firstLine="480" w:firstLineChars="200"/>
        <w:rPr>
          <w:rFonts w:hint="eastAsia" w:ascii="Times New Roman" w:hAnsi="Times New Roman" w:eastAsia="宋体" w:cs="Times New Roman"/>
          <w:color w:val="auto"/>
          <w:sz w:val="24"/>
          <w:highlight w:val="none"/>
        </w:rPr>
      </w:pPr>
    </w:p>
    <w:p w14:paraId="581B454D">
      <w:pPr>
        <w:snapToGrid w:val="0"/>
        <w:spacing w:before="0" w:after="0" w:line="400" w:lineRule="exact"/>
        <w:ind w:left="0" w:right="0" w:firstLine="480" w:firstLineChars="200"/>
        <w:rPr>
          <w:rFonts w:hint="eastAsia" w:ascii="Times New Roman" w:hAnsi="Times New Roman" w:eastAsia="宋体" w:cs="Times New Roman"/>
          <w:color w:val="auto"/>
          <w:sz w:val="24"/>
          <w:highlight w:val="none"/>
        </w:rPr>
      </w:pPr>
    </w:p>
    <w:p w14:paraId="60DC332E">
      <w:pPr>
        <w:snapToGrid w:val="0"/>
        <w:spacing w:before="0" w:after="0" w:line="400" w:lineRule="exact"/>
        <w:ind w:left="0" w:right="0"/>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4"/>
          <w:highlight w:val="none"/>
        </w:rPr>
        <w:t xml:space="preserve">______年____月____日                  ______年____月____日  </w:t>
      </w:r>
      <w:r>
        <w:rPr>
          <w:rFonts w:hint="eastAsia" w:ascii="Times New Roman" w:hAnsi="Times New Roman" w:eastAsia="宋体" w:cs="Times New Roman"/>
          <w:color w:val="auto"/>
          <w:sz w:val="21"/>
          <w:szCs w:val="21"/>
          <w:highlight w:val="none"/>
        </w:rPr>
        <w:t xml:space="preserve"> </w:t>
      </w:r>
    </w:p>
    <w:p w14:paraId="08AE629D">
      <w:pPr>
        <w:spacing w:before="0" w:after="0"/>
        <w:ind w:left="0" w:right="0"/>
        <w:rPr>
          <w:rFonts w:ascii="Times New Roman" w:hAnsi="Courier New" w:eastAsia="宋体" w:cs="Times New Roman"/>
          <w:color w:val="auto"/>
          <w:sz w:val="24"/>
          <w:highlight w:val="none"/>
        </w:rPr>
      </w:pPr>
    </w:p>
    <w:p w14:paraId="6318A7A5">
      <w:pPr>
        <w:spacing w:before="0" w:after="0"/>
        <w:ind w:left="0" w:right="0"/>
        <w:rPr>
          <w:rFonts w:ascii="Times New Roman" w:hAnsi="Times New Roman" w:eastAsia="宋体" w:cs="Times New Roman"/>
          <w:color w:val="auto"/>
          <w:sz w:val="24"/>
          <w:highlight w:val="none"/>
        </w:rPr>
      </w:pPr>
    </w:p>
    <w:p w14:paraId="16ED59B4">
      <w:pPr>
        <w:spacing w:before="0" w:after="0"/>
        <w:ind w:left="0" w:right="0"/>
        <w:rPr>
          <w:rFonts w:ascii="Times New Roman" w:hAnsi="Times New Roman" w:eastAsia="宋体" w:cs="Times New Roman"/>
          <w:color w:val="auto"/>
          <w:sz w:val="24"/>
          <w:highlight w:val="none"/>
        </w:rPr>
      </w:pPr>
    </w:p>
    <w:p w14:paraId="36008D30">
      <w:pPr>
        <w:spacing w:before="0" w:after="0"/>
        <w:ind w:left="0" w:right="0"/>
        <w:rPr>
          <w:rFonts w:ascii="Times New Roman" w:hAnsi="Times New Roman" w:eastAsia="宋体" w:cs="Times New Roman"/>
          <w:color w:val="auto"/>
          <w:sz w:val="24"/>
          <w:highlight w:val="none"/>
        </w:rPr>
      </w:pPr>
    </w:p>
    <w:p w14:paraId="6A0A659C">
      <w:pPr>
        <w:spacing w:before="0" w:after="0"/>
        <w:ind w:left="0" w:right="0"/>
        <w:rPr>
          <w:rFonts w:ascii="Times New Roman" w:hAnsi="Times New Roman" w:eastAsia="宋体" w:cs="Times New Roman"/>
          <w:color w:val="auto"/>
          <w:sz w:val="24"/>
          <w:highlight w:val="none"/>
        </w:rPr>
      </w:pPr>
    </w:p>
    <w:p w14:paraId="489CD0F9">
      <w:pPr>
        <w:spacing w:before="0" w:after="0" w:line="440" w:lineRule="exact"/>
        <w:ind w:left="0" w:right="0"/>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附件2：《中标成交通知书》</w:t>
      </w:r>
    </w:p>
    <w:p w14:paraId="12D8ABB3">
      <w:pPr>
        <w:spacing w:before="0" w:after="0" w:line="440" w:lineRule="exact"/>
        <w:ind w:left="0" w:right="0"/>
        <w:rPr>
          <w:rFonts w:hint="eastAsia" w:ascii="宋体" w:hAnsi="宋体" w:eastAsia="宋体" w:cs="宋体"/>
          <w:bCs/>
          <w:color w:val="auto"/>
          <w:sz w:val="21"/>
          <w:szCs w:val="21"/>
          <w:highlight w:val="none"/>
        </w:rPr>
      </w:pPr>
      <w:r>
        <w:rPr>
          <w:rFonts w:hint="eastAsia" w:ascii="宋体" w:hAnsi="宋体" w:eastAsia="宋体" w:cs="宋体"/>
          <w:b/>
          <w:color w:val="auto"/>
          <w:sz w:val="22"/>
          <w:szCs w:val="22"/>
          <w:highlight w:val="none"/>
        </w:rPr>
        <w:t>附件</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：《技术响应表、商务</w:t>
      </w:r>
      <w:r>
        <w:rPr>
          <w:rFonts w:hint="eastAsia" w:ascii="宋体" w:hAnsi="宋体" w:eastAsia="宋体" w:cs="宋体"/>
          <w:b/>
          <w:color w:val="auto"/>
          <w:sz w:val="22"/>
          <w:szCs w:val="22"/>
          <w:highlight w:val="none"/>
          <w:lang w:val="en-US" w:eastAsia="zh-CN"/>
        </w:rPr>
        <w:t>条款偏离</w:t>
      </w:r>
      <w:r>
        <w:rPr>
          <w:rFonts w:hint="eastAsia" w:ascii="宋体" w:hAnsi="宋体" w:eastAsia="宋体" w:cs="宋体"/>
          <w:b/>
          <w:color w:val="auto"/>
          <w:sz w:val="22"/>
          <w:szCs w:val="22"/>
          <w:highlight w:val="none"/>
        </w:rPr>
        <w:t>表》</w:t>
      </w:r>
    </w:p>
    <w:bookmarkEnd w:id="128"/>
    <w:p w14:paraId="1DF8D770">
      <w:pPr>
        <w:spacing w:before="0" w:after="0" w:line="440" w:lineRule="exact"/>
        <w:ind w:left="0" w:right="0"/>
        <w:rPr>
          <w:color w:val="auto"/>
          <w:sz w:val="32"/>
          <w:szCs w:val="32"/>
        </w:rPr>
      </w:pPr>
      <w:r>
        <w:rPr>
          <w:rFonts w:hint="eastAsia" w:ascii="宋体" w:hAnsi="宋体" w:eastAsia="宋体" w:cs="宋体"/>
          <w:b/>
          <w:color w:val="auto"/>
          <w:sz w:val="22"/>
          <w:szCs w:val="22"/>
          <w:highlight w:val="none"/>
        </w:rPr>
        <w:t>附件</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：《设备配置清单》</w:t>
      </w:r>
    </w:p>
    <w:p w14:paraId="024AD713">
      <w:pPr>
        <w:rPr>
          <w:color w:val="auto"/>
          <w:sz w:val="32"/>
          <w:szCs w:val="32"/>
        </w:rPr>
        <w:sectPr>
          <w:headerReference r:id="rId14" w:type="default"/>
          <w:footerReference r:id="rId15" w:type="default"/>
          <w:pgSz w:w="11906" w:h="16838"/>
          <w:pgMar w:top="1440" w:right="1800" w:bottom="1440" w:left="1800" w:header="851" w:footer="992" w:gutter="0"/>
          <w:pgNumType w:fmt="decimal"/>
          <w:cols w:space="720" w:num="1"/>
          <w:docGrid w:type="lines" w:linePitch="312" w:charSpace="0"/>
        </w:sectPr>
      </w:pPr>
    </w:p>
    <w:bookmarkEnd w:id="126"/>
    <w:bookmarkEnd w:id="127"/>
    <w:p w14:paraId="71206B74">
      <w:pPr>
        <w:pStyle w:val="26"/>
        <w:snapToGrid w:val="0"/>
        <w:spacing w:before="120" w:after="120" w:line="320" w:lineRule="exact"/>
        <w:jc w:val="center"/>
        <w:outlineLvl w:val="0"/>
        <w:rPr>
          <w:rFonts w:ascii="Times New Roman" w:hAnsi="Times New Roman" w:cs="Times New Roman"/>
          <w:color w:val="auto"/>
          <w:sz w:val="32"/>
          <w:szCs w:val="32"/>
        </w:rPr>
      </w:pPr>
      <w:bookmarkStart w:id="129" w:name="_Toc2605"/>
      <w:r>
        <w:rPr>
          <w:rFonts w:ascii="Times New Roman" w:hAnsi="Times New Roman" w:cs="Times New Roman"/>
          <w:color w:val="auto"/>
          <w:sz w:val="32"/>
          <w:szCs w:val="32"/>
        </w:rPr>
        <w:t>第六章  投标文件格式</w:t>
      </w:r>
      <w:bookmarkEnd w:id="129"/>
    </w:p>
    <w:p w14:paraId="4B743FAC">
      <w:pPr>
        <w:rPr>
          <w:color w:val="auto"/>
          <w:sz w:val="28"/>
          <w:szCs w:val="28"/>
        </w:rPr>
      </w:pPr>
    </w:p>
    <w:p w14:paraId="793E6CA0">
      <w:pPr>
        <w:rPr>
          <w:color w:val="auto"/>
          <w:sz w:val="28"/>
          <w:szCs w:val="28"/>
        </w:rPr>
      </w:pPr>
    </w:p>
    <w:p w14:paraId="0EA9453E">
      <w:pPr>
        <w:spacing w:line="500" w:lineRule="exact"/>
        <w:ind w:firstLine="560" w:firstLineChars="200"/>
        <w:rPr>
          <w:color w:val="auto"/>
          <w:sz w:val="28"/>
          <w:szCs w:val="28"/>
        </w:rPr>
      </w:pPr>
      <w:bookmarkStart w:id="130" w:name="_Hlk19114175"/>
      <w:r>
        <w:rPr>
          <w:rFonts w:hint="eastAsia"/>
          <w:color w:val="auto"/>
          <w:sz w:val="28"/>
          <w:szCs w:val="28"/>
        </w:rPr>
        <w:t>注：有签字、盖章要求的应按要求</w:t>
      </w:r>
      <w:bookmarkStart w:id="131" w:name="_Hlk89032274"/>
      <w:r>
        <w:rPr>
          <w:rFonts w:hint="eastAsia"/>
          <w:color w:val="auto"/>
          <w:sz w:val="28"/>
          <w:szCs w:val="28"/>
        </w:rPr>
        <w:t>签字（签章）、盖章（签章）</w:t>
      </w:r>
      <w:bookmarkEnd w:id="131"/>
      <w:r>
        <w:rPr>
          <w:rFonts w:hint="eastAsia"/>
          <w:color w:val="auto"/>
          <w:sz w:val="28"/>
          <w:szCs w:val="28"/>
        </w:rPr>
        <w:t>。</w:t>
      </w:r>
    </w:p>
    <w:bookmarkEnd w:id="130"/>
    <w:p w14:paraId="25522A79">
      <w:pPr>
        <w:spacing w:line="500" w:lineRule="exact"/>
        <w:ind w:firstLine="480" w:firstLineChars="200"/>
        <w:rPr>
          <w:rFonts w:hint="eastAsia" w:ascii="宋体" w:hAnsi="宋体"/>
          <w:color w:val="auto"/>
          <w:sz w:val="24"/>
        </w:rPr>
      </w:pPr>
    </w:p>
    <w:p w14:paraId="40DC364F">
      <w:pPr>
        <w:spacing w:line="500" w:lineRule="exact"/>
        <w:rPr>
          <w:bCs/>
          <w:color w:val="auto"/>
          <w:sz w:val="24"/>
        </w:rPr>
      </w:pPr>
      <w:r>
        <w:rPr>
          <w:rFonts w:ascii="宋体" w:hAnsi="宋体"/>
          <w:color w:val="auto"/>
          <w:sz w:val="24"/>
        </w:rPr>
        <w:br w:type="page"/>
      </w:r>
      <w:bookmarkEnd w:id="0"/>
      <w:bookmarkEnd w:id="1"/>
    </w:p>
    <w:p w14:paraId="5159DB8C">
      <w:pPr>
        <w:snapToGrid w:val="0"/>
        <w:spacing w:before="120" w:beforeLines="50" w:after="50" w:line="440" w:lineRule="exact"/>
        <w:jc w:val="left"/>
        <w:outlineLvl w:val="1"/>
        <w:rPr>
          <w:bCs/>
          <w:color w:val="auto"/>
          <w:sz w:val="24"/>
        </w:rPr>
      </w:pPr>
      <w:r>
        <w:rPr>
          <w:bCs/>
          <w:color w:val="auto"/>
          <w:sz w:val="24"/>
        </w:rPr>
        <w:t>1．投标文件封面参考格式</w:t>
      </w:r>
      <w:bookmarkStart w:id="132" w:name="_Hlk92966991"/>
      <w:r>
        <w:rPr>
          <w:rFonts w:hint="eastAsia"/>
          <w:bCs/>
          <w:color w:val="auto"/>
          <w:sz w:val="24"/>
        </w:rPr>
        <w:t>（资格证明文件）</w:t>
      </w:r>
      <w:bookmarkEnd w:id="132"/>
      <w:r>
        <w:rPr>
          <w:bCs/>
          <w:color w:val="auto"/>
          <w:sz w:val="24"/>
        </w:rPr>
        <w:t xml:space="preserve">： </w:t>
      </w:r>
    </w:p>
    <w:p w14:paraId="4CA46232">
      <w:pPr>
        <w:snapToGrid w:val="0"/>
        <w:spacing w:before="120" w:beforeLines="50" w:after="50" w:line="360" w:lineRule="exact"/>
        <w:rPr>
          <w:color w:val="auto"/>
          <w:sz w:val="24"/>
        </w:rPr>
      </w:pPr>
    </w:p>
    <w:p w14:paraId="485D2EA3">
      <w:pPr>
        <w:snapToGrid w:val="0"/>
        <w:spacing w:before="120" w:beforeLines="50" w:after="50" w:line="360" w:lineRule="exact"/>
        <w:jc w:val="center"/>
        <w:rPr>
          <w:bCs/>
          <w:color w:val="auto"/>
          <w:sz w:val="24"/>
        </w:rPr>
      </w:pPr>
    </w:p>
    <w:p w14:paraId="50F62142">
      <w:pPr>
        <w:snapToGrid w:val="0"/>
        <w:spacing w:before="120" w:beforeLines="50" w:after="50" w:line="360" w:lineRule="exact"/>
        <w:jc w:val="center"/>
        <w:rPr>
          <w:b/>
          <w:bCs/>
          <w:color w:val="auto"/>
          <w:sz w:val="44"/>
          <w:szCs w:val="44"/>
        </w:rPr>
      </w:pPr>
      <w:r>
        <w:rPr>
          <w:rFonts w:hint="eastAsia"/>
          <w:b/>
          <w:bCs/>
          <w:color w:val="auto"/>
          <w:sz w:val="44"/>
          <w:szCs w:val="44"/>
        </w:rPr>
        <w:t>电子</w:t>
      </w:r>
      <w:r>
        <w:rPr>
          <w:b/>
          <w:bCs/>
          <w:color w:val="auto"/>
          <w:sz w:val="44"/>
          <w:szCs w:val="44"/>
        </w:rPr>
        <w:t>投标文件</w:t>
      </w:r>
    </w:p>
    <w:p w14:paraId="74F7353D">
      <w:pPr>
        <w:snapToGrid w:val="0"/>
        <w:spacing w:before="120" w:beforeLines="50" w:after="50" w:line="360" w:lineRule="exact"/>
        <w:jc w:val="center"/>
        <w:rPr>
          <w:b/>
          <w:bCs/>
          <w:color w:val="auto"/>
          <w:sz w:val="44"/>
          <w:szCs w:val="44"/>
        </w:rPr>
      </w:pPr>
    </w:p>
    <w:p w14:paraId="22E64F5D">
      <w:pPr>
        <w:snapToGrid w:val="0"/>
        <w:spacing w:before="120" w:beforeLines="50" w:after="50" w:line="360" w:lineRule="exact"/>
        <w:jc w:val="center"/>
        <w:rPr>
          <w:b/>
          <w:bCs/>
          <w:color w:val="auto"/>
          <w:sz w:val="44"/>
          <w:szCs w:val="44"/>
        </w:rPr>
      </w:pPr>
    </w:p>
    <w:p w14:paraId="5EAFA673">
      <w:pPr>
        <w:snapToGrid w:val="0"/>
        <w:spacing w:before="120" w:beforeLines="50" w:after="50" w:line="360" w:lineRule="exact"/>
        <w:jc w:val="center"/>
        <w:rPr>
          <w:b/>
          <w:bCs/>
          <w:color w:val="auto"/>
          <w:sz w:val="44"/>
          <w:szCs w:val="44"/>
        </w:rPr>
      </w:pPr>
      <w:bookmarkStart w:id="133" w:name="_Hlk92967018"/>
      <w:r>
        <w:rPr>
          <w:b/>
          <w:bCs/>
          <w:color w:val="auto"/>
          <w:sz w:val="44"/>
          <w:szCs w:val="44"/>
        </w:rPr>
        <w:t>资格</w:t>
      </w:r>
      <w:r>
        <w:rPr>
          <w:rFonts w:hint="eastAsia"/>
          <w:b/>
          <w:bCs/>
          <w:color w:val="auto"/>
          <w:sz w:val="44"/>
          <w:szCs w:val="44"/>
        </w:rPr>
        <w:t>证明文件</w:t>
      </w:r>
    </w:p>
    <w:bookmarkEnd w:id="133"/>
    <w:p w14:paraId="76A06558">
      <w:pPr>
        <w:snapToGrid w:val="0"/>
        <w:spacing w:before="120" w:beforeLines="50" w:after="50" w:line="360" w:lineRule="exact"/>
        <w:rPr>
          <w:bCs/>
          <w:color w:val="auto"/>
          <w:sz w:val="24"/>
        </w:rPr>
      </w:pPr>
    </w:p>
    <w:p w14:paraId="55718783">
      <w:pPr>
        <w:snapToGrid w:val="0"/>
        <w:spacing w:before="120" w:beforeLines="50" w:after="50" w:line="360" w:lineRule="exact"/>
        <w:rPr>
          <w:bCs/>
          <w:color w:val="auto"/>
          <w:sz w:val="24"/>
        </w:rPr>
      </w:pPr>
    </w:p>
    <w:p w14:paraId="7635960C">
      <w:pPr>
        <w:snapToGrid w:val="0"/>
        <w:spacing w:before="120" w:beforeLines="50" w:after="50" w:line="360" w:lineRule="exact"/>
        <w:rPr>
          <w:bCs/>
          <w:color w:val="auto"/>
          <w:sz w:val="24"/>
        </w:rPr>
      </w:pPr>
    </w:p>
    <w:p w14:paraId="62F1168B">
      <w:pPr>
        <w:snapToGrid w:val="0"/>
        <w:spacing w:before="120" w:beforeLines="50" w:after="50" w:line="360" w:lineRule="exact"/>
        <w:ind w:firstLine="720" w:firstLineChars="300"/>
        <w:rPr>
          <w:bCs/>
          <w:color w:val="auto"/>
          <w:sz w:val="24"/>
        </w:rPr>
      </w:pPr>
      <w:r>
        <w:rPr>
          <w:bCs/>
          <w:color w:val="auto"/>
          <w:sz w:val="24"/>
        </w:rPr>
        <w:t xml:space="preserve">项目名称： </w:t>
      </w:r>
    </w:p>
    <w:p w14:paraId="6E618778">
      <w:pPr>
        <w:snapToGrid w:val="0"/>
        <w:spacing w:before="120" w:beforeLines="50" w:after="50" w:line="360" w:lineRule="exact"/>
        <w:ind w:firstLine="720" w:firstLineChars="300"/>
        <w:rPr>
          <w:bCs/>
          <w:color w:val="auto"/>
          <w:sz w:val="24"/>
        </w:rPr>
      </w:pPr>
      <w:r>
        <w:rPr>
          <w:bCs/>
          <w:color w:val="auto"/>
          <w:sz w:val="24"/>
        </w:rPr>
        <w:t>项目编号：</w:t>
      </w:r>
    </w:p>
    <w:p w14:paraId="6C63DBE4">
      <w:pPr>
        <w:snapToGrid w:val="0"/>
        <w:spacing w:before="120" w:beforeLines="50" w:after="50" w:line="360" w:lineRule="exact"/>
        <w:ind w:firstLine="720" w:firstLineChars="300"/>
        <w:rPr>
          <w:bCs/>
          <w:color w:val="auto"/>
          <w:sz w:val="24"/>
        </w:rPr>
      </w:pPr>
      <w:r>
        <w:rPr>
          <w:bCs/>
          <w:color w:val="auto"/>
          <w:sz w:val="24"/>
        </w:rPr>
        <w:t>分标号：（若无</w:t>
      </w:r>
      <w:r>
        <w:rPr>
          <w:rFonts w:hint="eastAsia"/>
          <w:bCs/>
          <w:color w:val="auto"/>
          <w:sz w:val="24"/>
        </w:rPr>
        <w:t>留空或写</w:t>
      </w:r>
      <w:r>
        <w:rPr>
          <w:bCs/>
          <w:color w:val="auto"/>
          <w:sz w:val="24"/>
        </w:rPr>
        <w:t>“/”）</w:t>
      </w:r>
    </w:p>
    <w:p w14:paraId="12A057F9">
      <w:pPr>
        <w:snapToGrid w:val="0"/>
        <w:spacing w:before="120" w:beforeLines="50" w:after="50" w:line="360" w:lineRule="exact"/>
        <w:ind w:firstLine="720" w:firstLineChars="300"/>
        <w:rPr>
          <w:bCs/>
          <w:color w:val="auto"/>
          <w:sz w:val="24"/>
        </w:rPr>
      </w:pPr>
      <w:r>
        <w:rPr>
          <w:bCs/>
          <w:color w:val="auto"/>
          <w:sz w:val="24"/>
        </w:rPr>
        <w:t>供应商名称：</w:t>
      </w:r>
    </w:p>
    <w:p w14:paraId="10D854B3">
      <w:pPr>
        <w:snapToGrid w:val="0"/>
        <w:spacing w:before="120" w:beforeLines="50" w:after="50" w:line="360" w:lineRule="exact"/>
        <w:ind w:firstLine="720" w:firstLineChars="300"/>
        <w:rPr>
          <w:bCs/>
          <w:color w:val="auto"/>
          <w:sz w:val="24"/>
        </w:rPr>
      </w:pPr>
      <w:r>
        <w:rPr>
          <w:bCs/>
          <w:color w:val="auto"/>
          <w:sz w:val="24"/>
        </w:rPr>
        <w:t>供应商地址：</w:t>
      </w:r>
    </w:p>
    <w:p w14:paraId="61FB685B">
      <w:pPr>
        <w:pStyle w:val="7"/>
        <w:snapToGrid w:val="0"/>
        <w:spacing w:before="50" w:after="50" w:line="360" w:lineRule="exact"/>
        <w:ind w:firstLine="960" w:firstLineChars="400"/>
        <w:rPr>
          <w:bCs/>
          <w:color w:val="auto"/>
          <w:sz w:val="24"/>
          <w:szCs w:val="24"/>
        </w:rPr>
      </w:pPr>
    </w:p>
    <w:p w14:paraId="56734E9A">
      <w:pPr>
        <w:snapToGrid w:val="0"/>
        <w:spacing w:before="120" w:beforeLines="50" w:after="50" w:line="360" w:lineRule="exact"/>
        <w:jc w:val="center"/>
        <w:rPr>
          <w:color w:val="auto"/>
          <w:sz w:val="24"/>
        </w:rPr>
      </w:pPr>
      <w:r>
        <w:rPr>
          <w:color w:val="auto"/>
          <w:sz w:val="24"/>
        </w:rPr>
        <w:t xml:space="preserve">                        年  月  日</w:t>
      </w:r>
    </w:p>
    <w:p w14:paraId="68B64C7E">
      <w:pPr>
        <w:rPr>
          <w:color w:val="auto"/>
        </w:rPr>
      </w:pPr>
      <w:bookmarkStart w:id="134" w:name="_Toc254970557"/>
      <w:bookmarkStart w:id="135" w:name="_Toc254970698"/>
      <w:r>
        <w:rPr>
          <w:color w:val="auto"/>
        </w:rPr>
        <w:br w:type="page"/>
      </w:r>
      <w:bookmarkEnd w:id="134"/>
      <w:bookmarkEnd w:id="135"/>
      <w:r>
        <w:rPr>
          <w:b/>
          <w:bCs/>
          <w:color w:val="auto"/>
        </w:rPr>
        <w:t xml:space="preserve"> </w:t>
      </w:r>
    </w:p>
    <w:p w14:paraId="0AF6F105">
      <w:pPr>
        <w:snapToGrid w:val="0"/>
        <w:spacing w:before="50" w:after="50" w:line="440" w:lineRule="exact"/>
        <w:ind w:firstLine="138" w:firstLineChars="49"/>
        <w:jc w:val="center"/>
        <w:rPr>
          <w:b/>
          <w:color w:val="auto"/>
          <w:sz w:val="28"/>
          <w:szCs w:val="28"/>
        </w:rPr>
      </w:pPr>
      <w:r>
        <w:rPr>
          <w:b/>
          <w:color w:val="auto"/>
          <w:sz w:val="28"/>
          <w:szCs w:val="28"/>
        </w:rPr>
        <w:t>目录</w:t>
      </w:r>
    </w:p>
    <w:p w14:paraId="7A8CAC0F">
      <w:pPr>
        <w:snapToGrid w:val="0"/>
        <w:spacing w:before="50" w:after="50" w:line="440" w:lineRule="exact"/>
        <w:ind w:firstLine="118" w:firstLineChars="49"/>
        <w:jc w:val="center"/>
        <w:rPr>
          <w:b/>
          <w:color w:val="auto"/>
          <w:sz w:val="24"/>
        </w:rPr>
      </w:pPr>
      <w:r>
        <w:rPr>
          <w:b/>
          <w:color w:val="auto"/>
          <w:sz w:val="24"/>
        </w:rPr>
        <w:t>（应有页码）</w:t>
      </w:r>
    </w:p>
    <w:p w14:paraId="61EF468D">
      <w:pPr>
        <w:snapToGrid w:val="0"/>
        <w:spacing w:before="50" w:after="50" w:line="440" w:lineRule="exact"/>
        <w:ind w:firstLine="118" w:firstLineChars="49"/>
        <w:jc w:val="center"/>
        <w:rPr>
          <w:b/>
          <w:color w:val="auto"/>
          <w:sz w:val="24"/>
        </w:rPr>
      </w:pPr>
      <w:r>
        <w:rPr>
          <w:b/>
          <w:color w:val="auto"/>
          <w:sz w:val="24"/>
        </w:rPr>
        <w:br w:type="page"/>
      </w:r>
    </w:p>
    <w:p w14:paraId="0EE96A9D">
      <w:pPr>
        <w:snapToGrid w:val="0"/>
        <w:spacing w:before="50" w:after="50" w:line="440" w:lineRule="exact"/>
        <w:jc w:val="left"/>
        <w:rPr>
          <w:b/>
          <w:color w:val="auto"/>
          <w:szCs w:val="21"/>
        </w:rPr>
      </w:pPr>
      <w:bookmarkStart w:id="136" w:name="_Hlk19114217"/>
      <w:r>
        <w:rPr>
          <w:b/>
          <w:color w:val="auto"/>
          <w:szCs w:val="21"/>
        </w:rPr>
        <w:t>1．投标声明书格式：</w:t>
      </w:r>
    </w:p>
    <w:p w14:paraId="04E58CD9">
      <w:pPr>
        <w:snapToGrid w:val="0"/>
        <w:spacing w:before="120" w:beforeLines="50" w:after="50" w:line="360" w:lineRule="exact"/>
        <w:jc w:val="center"/>
        <w:rPr>
          <w:b/>
          <w:color w:val="auto"/>
          <w:szCs w:val="21"/>
        </w:rPr>
      </w:pPr>
    </w:p>
    <w:p w14:paraId="2ED6C6F6">
      <w:pPr>
        <w:snapToGrid w:val="0"/>
        <w:spacing w:before="120" w:beforeLines="50" w:after="50" w:line="360" w:lineRule="exact"/>
        <w:jc w:val="center"/>
        <w:rPr>
          <w:b/>
          <w:color w:val="auto"/>
          <w:szCs w:val="21"/>
        </w:rPr>
      </w:pPr>
      <w:r>
        <w:rPr>
          <w:b/>
          <w:color w:val="auto"/>
          <w:szCs w:val="21"/>
        </w:rPr>
        <w:t>投标声明书</w:t>
      </w:r>
    </w:p>
    <w:p w14:paraId="02316F9C">
      <w:pPr>
        <w:snapToGrid w:val="0"/>
        <w:spacing w:before="120" w:beforeLines="50" w:after="50" w:line="360" w:lineRule="exact"/>
        <w:jc w:val="center"/>
        <w:rPr>
          <w:color w:val="auto"/>
          <w:szCs w:val="21"/>
        </w:rPr>
      </w:pPr>
    </w:p>
    <w:p w14:paraId="7E74C89B">
      <w:pPr>
        <w:snapToGrid w:val="0"/>
        <w:spacing w:before="120" w:beforeLines="50" w:after="50" w:line="360" w:lineRule="exact"/>
        <w:rPr>
          <w:color w:val="auto"/>
          <w:szCs w:val="21"/>
        </w:rPr>
      </w:pPr>
      <w:r>
        <w:rPr>
          <w:color w:val="auto"/>
          <w:szCs w:val="21"/>
        </w:rPr>
        <w:t>致：</w:t>
      </w:r>
      <w:r>
        <w:rPr>
          <w:i/>
          <w:iCs/>
          <w:color w:val="auto"/>
          <w:szCs w:val="21"/>
          <w:u w:val="single"/>
        </w:rPr>
        <w:t>（采购</w:t>
      </w:r>
      <w:r>
        <w:rPr>
          <w:rFonts w:hint="eastAsia"/>
          <w:i/>
          <w:iCs/>
          <w:color w:val="auto"/>
          <w:szCs w:val="21"/>
          <w:u w:val="single"/>
        </w:rPr>
        <w:t>人</w:t>
      </w:r>
      <w:r>
        <w:rPr>
          <w:i/>
          <w:iCs/>
          <w:color w:val="auto"/>
          <w:szCs w:val="21"/>
          <w:u w:val="single"/>
        </w:rPr>
        <w:t>名称）</w:t>
      </w:r>
      <w:r>
        <w:rPr>
          <w:color w:val="auto"/>
          <w:szCs w:val="21"/>
        </w:rPr>
        <w:t>：</w:t>
      </w:r>
    </w:p>
    <w:p w14:paraId="33C26FAF">
      <w:pPr>
        <w:snapToGrid w:val="0"/>
        <w:spacing w:before="120" w:beforeLines="50" w:after="50" w:line="360" w:lineRule="exact"/>
        <w:ind w:firstLine="630" w:firstLineChars="300"/>
        <w:rPr>
          <w:color w:val="auto"/>
          <w:szCs w:val="21"/>
        </w:rPr>
      </w:pPr>
      <w:r>
        <w:rPr>
          <w:i/>
          <w:iCs/>
          <w:color w:val="auto"/>
          <w:szCs w:val="21"/>
          <w:u w:val="single"/>
        </w:rPr>
        <w:t>（供应商名称）</w:t>
      </w:r>
      <w:r>
        <w:rPr>
          <w:color w:val="auto"/>
          <w:szCs w:val="21"/>
        </w:rPr>
        <w:t>系中华人民共和国合法企业，</w:t>
      </w:r>
      <w:r>
        <w:rPr>
          <w:rFonts w:hint="eastAsia"/>
          <w:color w:val="auto"/>
          <w:szCs w:val="21"/>
          <w:u w:val="single"/>
        </w:rPr>
        <w:t xml:space="preserve"> </w:t>
      </w:r>
      <w:r>
        <w:rPr>
          <w:i/>
          <w:iCs/>
          <w:color w:val="auto"/>
          <w:szCs w:val="21"/>
          <w:u w:val="single"/>
        </w:rPr>
        <w:t xml:space="preserve"> </w:t>
      </w:r>
      <w:r>
        <w:rPr>
          <w:rFonts w:hint="eastAsia"/>
          <w:i/>
          <w:iCs/>
          <w:color w:val="auto"/>
          <w:szCs w:val="21"/>
          <w:u w:val="single"/>
        </w:rPr>
        <w:t>（</w:t>
      </w:r>
      <w:r>
        <w:rPr>
          <w:i/>
          <w:iCs/>
          <w:color w:val="auto"/>
          <w:szCs w:val="21"/>
          <w:u w:val="single"/>
        </w:rPr>
        <w:t>经营地址</w:t>
      </w:r>
      <w:r>
        <w:rPr>
          <w:rFonts w:hint="eastAsia"/>
          <w:i/>
          <w:iCs/>
          <w:color w:val="auto"/>
          <w:szCs w:val="21"/>
          <w:u w:val="single"/>
        </w:rPr>
        <w:t xml:space="preserve">） </w:t>
      </w:r>
      <w:r>
        <w:rPr>
          <w:i/>
          <w:iCs/>
          <w:color w:val="auto"/>
          <w:szCs w:val="21"/>
          <w:u w:val="single"/>
        </w:rPr>
        <w:t xml:space="preserve"> </w:t>
      </w:r>
      <w:r>
        <w:rPr>
          <w:color w:val="auto"/>
          <w:szCs w:val="21"/>
          <w:u w:val="single"/>
        </w:rPr>
        <w:t xml:space="preserve"> </w:t>
      </w:r>
      <w:r>
        <w:rPr>
          <w:color w:val="auto"/>
          <w:szCs w:val="21"/>
        </w:rPr>
        <w:t>。</w:t>
      </w:r>
    </w:p>
    <w:p w14:paraId="2DA5ACBE">
      <w:pPr>
        <w:snapToGrid w:val="0"/>
        <w:spacing w:before="120" w:beforeLines="50" w:after="50" w:line="360" w:lineRule="exact"/>
        <w:ind w:firstLine="645"/>
        <w:rPr>
          <w:color w:val="auto"/>
          <w:szCs w:val="21"/>
        </w:rPr>
      </w:pPr>
      <w:r>
        <w:rPr>
          <w:color w:val="auto"/>
          <w:szCs w:val="21"/>
        </w:rPr>
        <w:t>我</w:t>
      </w:r>
      <w:r>
        <w:rPr>
          <w:i/>
          <w:iCs/>
          <w:color w:val="auto"/>
          <w:szCs w:val="21"/>
          <w:u w:val="single"/>
        </w:rPr>
        <w:t>（姓名）</w:t>
      </w:r>
      <w:r>
        <w:rPr>
          <w:rFonts w:hint="eastAsia"/>
          <w:i/>
          <w:iCs/>
          <w:color w:val="auto"/>
          <w:szCs w:val="21"/>
          <w:u w:val="single"/>
        </w:rPr>
        <w:t xml:space="preserve"> </w:t>
      </w:r>
      <w:r>
        <w:rPr>
          <w:color w:val="auto"/>
          <w:szCs w:val="21"/>
        </w:rPr>
        <w:t>系</w:t>
      </w:r>
      <w:r>
        <w:rPr>
          <w:i/>
          <w:iCs/>
          <w:color w:val="auto"/>
          <w:szCs w:val="21"/>
          <w:u w:val="single"/>
        </w:rPr>
        <w:t>（供应商名称）</w:t>
      </w:r>
      <w:r>
        <w:rPr>
          <w:color w:val="auto"/>
          <w:szCs w:val="21"/>
        </w:rPr>
        <w:t>的法定代表人，我方愿意参加贵方组织的</w:t>
      </w:r>
      <w:r>
        <w:rPr>
          <w:rFonts w:hint="eastAsia"/>
          <w:color w:val="auto"/>
          <w:szCs w:val="21"/>
        </w:rPr>
        <w:t xml:space="preserve"> </w:t>
      </w:r>
      <w:r>
        <w:rPr>
          <w:rFonts w:hint="eastAsia"/>
          <w:i/>
          <w:iCs/>
          <w:color w:val="auto"/>
          <w:szCs w:val="21"/>
          <w:u w:val="single"/>
        </w:rPr>
        <w:t xml:space="preserve">（项目名称） </w:t>
      </w:r>
      <w:r>
        <w:rPr>
          <w:color w:val="auto"/>
          <w:szCs w:val="21"/>
        </w:rPr>
        <w:t>项目的投标，为便于贵方公正、择优地确定中标人及其投标产品和服务，我方就本次投标有关事项郑重声明如下：</w:t>
      </w:r>
    </w:p>
    <w:p w14:paraId="52008B1A">
      <w:pPr>
        <w:snapToGrid w:val="0"/>
        <w:spacing w:before="120" w:beforeLines="50" w:line="360" w:lineRule="exact"/>
        <w:ind w:firstLine="420" w:firstLineChars="200"/>
        <w:rPr>
          <w:color w:val="auto"/>
          <w:szCs w:val="21"/>
        </w:rPr>
      </w:pPr>
      <w:r>
        <w:rPr>
          <w:color w:val="auto"/>
          <w:szCs w:val="21"/>
        </w:rPr>
        <w:t>（1）我方向贵方提交的所有投标文件、资料都是准确的和真实的</w:t>
      </w:r>
      <w:r>
        <w:rPr>
          <w:rFonts w:hint="eastAsia"/>
          <w:color w:val="auto"/>
          <w:szCs w:val="21"/>
        </w:rPr>
        <w:t>。</w:t>
      </w:r>
      <w:r>
        <w:rPr>
          <w:color w:val="auto"/>
          <w:szCs w:val="21"/>
        </w:rPr>
        <w:t xml:space="preserve"> </w:t>
      </w:r>
    </w:p>
    <w:p w14:paraId="2A012573">
      <w:pPr>
        <w:snapToGrid w:val="0"/>
        <w:spacing w:before="120" w:beforeLines="50" w:line="360" w:lineRule="exact"/>
        <w:ind w:firstLine="420" w:firstLineChars="200"/>
        <w:rPr>
          <w:color w:val="auto"/>
          <w:szCs w:val="21"/>
        </w:rPr>
      </w:pPr>
      <w:r>
        <w:rPr>
          <w:color w:val="auto"/>
          <w:szCs w:val="21"/>
        </w:rPr>
        <w:t>（2）我方不是采购人的附属机构；也不是为本项目提供整体设计、规范编制或者项目管理、监理、检测等服务的供应商或其附属机构。</w:t>
      </w:r>
    </w:p>
    <w:p w14:paraId="6F6CD020">
      <w:pPr>
        <w:snapToGrid w:val="0"/>
        <w:spacing w:before="120" w:beforeLines="50" w:line="360" w:lineRule="exact"/>
        <w:ind w:firstLine="420" w:firstLineChars="200"/>
        <w:rPr>
          <w:color w:val="auto"/>
          <w:szCs w:val="21"/>
        </w:rPr>
      </w:pPr>
      <w:r>
        <w:rPr>
          <w:color w:val="auto"/>
          <w:szCs w:val="21"/>
        </w:rPr>
        <w:t>（3）我方承诺在参加本政府采购项目活动前，没有被纳入政府部门或银行认定的失信名单，我方具有良好的商业信誉。</w:t>
      </w:r>
    </w:p>
    <w:p w14:paraId="7C1084A1">
      <w:pPr>
        <w:snapToGrid w:val="0"/>
        <w:spacing w:before="120" w:beforeLines="50" w:line="360" w:lineRule="exact"/>
        <w:ind w:firstLine="420" w:firstLineChars="200"/>
        <w:rPr>
          <w:color w:val="auto"/>
          <w:szCs w:val="21"/>
        </w:rPr>
      </w:pPr>
      <w:r>
        <w:rPr>
          <w:color w:val="auto"/>
          <w:szCs w:val="21"/>
        </w:rPr>
        <w:t>（4）我方及本人承诺在参加本政府采购项目活动前三年内，在经营活动中没有重大违法记录。重大违法记录是指供</w:t>
      </w:r>
      <w:r>
        <w:rPr>
          <w:rFonts w:hint="eastAsia"/>
          <w:color w:val="auto"/>
          <w:szCs w:val="21"/>
          <w:lang w:eastAsia="zh-CN"/>
        </w:rPr>
        <w:t>应商</w:t>
      </w:r>
      <w:r>
        <w:rPr>
          <w:color w:val="auto"/>
          <w:szCs w:val="21"/>
        </w:rPr>
        <w:t>因违法经营受到刑事处罚或者责令停产停业、吊销许可证或者执照、较大数额罚款等行政处罚。如我方提供的声明不实，则自愿承担《政府采购法》有关提供虚假材料的规定给予的处罚。</w:t>
      </w:r>
    </w:p>
    <w:p w14:paraId="109C1751">
      <w:pPr>
        <w:snapToGrid w:val="0"/>
        <w:spacing w:before="120" w:beforeLines="50" w:line="360" w:lineRule="exact"/>
        <w:ind w:firstLine="420" w:firstLineChars="200"/>
        <w:rPr>
          <w:color w:val="auto"/>
          <w:szCs w:val="21"/>
        </w:rPr>
      </w:pPr>
      <w:r>
        <w:rPr>
          <w:color w:val="auto"/>
          <w:szCs w:val="21"/>
        </w:rPr>
        <w:t>（5）我方承诺具有履行本项目合同所必需的设备和专业技术能力。</w:t>
      </w:r>
    </w:p>
    <w:p w14:paraId="4588D518">
      <w:pPr>
        <w:snapToGrid w:val="0"/>
        <w:spacing w:before="120" w:beforeLines="50" w:line="360" w:lineRule="exact"/>
        <w:ind w:firstLine="420" w:firstLineChars="200"/>
        <w:rPr>
          <w:color w:val="auto"/>
          <w:szCs w:val="21"/>
        </w:rPr>
      </w:pPr>
      <w:r>
        <w:rPr>
          <w:rFonts w:hint="eastAsia"/>
          <w:color w:val="auto"/>
          <w:szCs w:val="21"/>
        </w:rPr>
        <w:t>（6）我方承诺</w:t>
      </w:r>
      <w:r>
        <w:rPr>
          <w:color w:val="auto"/>
          <w:szCs w:val="21"/>
        </w:rPr>
        <w:t>未被列入失信被执行人、重大税收违法失信主体、政府采购严重违法失信行为记录名单</w:t>
      </w:r>
      <w:r>
        <w:rPr>
          <w:rFonts w:hint="eastAsia"/>
          <w:color w:val="auto"/>
          <w:szCs w:val="21"/>
        </w:rPr>
        <w:t>，如我方提供的声明不实，则接受本次投标作为否决投标的处理，</w:t>
      </w:r>
      <w:r>
        <w:rPr>
          <w:color w:val="auto"/>
          <w:szCs w:val="21"/>
        </w:rPr>
        <w:t>并根据财库〔2016〕125号《财政部关于在政府采购活动中查询及使用信用记录有关问题的通知》规定接受失信联合惩戒。</w:t>
      </w:r>
    </w:p>
    <w:p w14:paraId="3F17AB22">
      <w:pPr>
        <w:snapToGrid w:val="0"/>
        <w:spacing w:before="120" w:beforeLines="50" w:line="360" w:lineRule="exact"/>
        <w:ind w:firstLine="420" w:firstLineChars="200"/>
        <w:rPr>
          <w:color w:val="auto"/>
          <w:szCs w:val="21"/>
        </w:rPr>
      </w:pPr>
      <w:r>
        <w:rPr>
          <w:rFonts w:hint="eastAsia"/>
          <w:color w:val="auto"/>
          <w:szCs w:val="21"/>
        </w:rPr>
        <w:t>（7）我方承诺中标后按</w:t>
      </w:r>
      <w:r>
        <w:rPr>
          <w:color w:val="auto"/>
          <w:szCs w:val="21"/>
        </w:rPr>
        <w:t>规定缴纳代理服务费</w:t>
      </w:r>
      <w:r>
        <w:rPr>
          <w:rFonts w:hint="eastAsia"/>
          <w:color w:val="auto"/>
          <w:szCs w:val="21"/>
        </w:rPr>
        <w:t>。如未按时缴纳，</w:t>
      </w:r>
      <w:r>
        <w:rPr>
          <w:color w:val="auto"/>
          <w:szCs w:val="21"/>
        </w:rPr>
        <w:t>贵方可</w:t>
      </w:r>
      <w:r>
        <w:rPr>
          <w:rFonts w:hint="eastAsia"/>
          <w:color w:val="auto"/>
          <w:szCs w:val="21"/>
        </w:rPr>
        <w:t>不退还</w:t>
      </w:r>
      <w:r>
        <w:rPr>
          <w:color w:val="auto"/>
          <w:szCs w:val="21"/>
        </w:rPr>
        <w:t>我</w:t>
      </w:r>
      <w:r>
        <w:rPr>
          <w:rFonts w:hint="eastAsia"/>
          <w:color w:val="auto"/>
          <w:szCs w:val="21"/>
        </w:rPr>
        <w:t>方</w:t>
      </w:r>
      <w:r>
        <w:rPr>
          <w:color w:val="auto"/>
          <w:szCs w:val="21"/>
        </w:rPr>
        <w:t>提交的投标保证金</w:t>
      </w:r>
      <w:r>
        <w:rPr>
          <w:rFonts w:hint="eastAsia"/>
          <w:color w:val="auto"/>
          <w:szCs w:val="21"/>
        </w:rPr>
        <w:t>，并从中</w:t>
      </w:r>
      <w:r>
        <w:rPr>
          <w:color w:val="auto"/>
          <w:szCs w:val="21"/>
        </w:rPr>
        <w:t>扣除</w:t>
      </w:r>
      <w:r>
        <w:rPr>
          <w:rFonts w:hint="eastAsia"/>
          <w:color w:val="auto"/>
          <w:szCs w:val="21"/>
        </w:rPr>
        <w:t>代理服务费。</w:t>
      </w:r>
    </w:p>
    <w:p w14:paraId="6AA6D610">
      <w:pPr>
        <w:snapToGrid w:val="0"/>
        <w:spacing w:before="120" w:beforeLines="50" w:line="360" w:lineRule="exact"/>
        <w:ind w:firstLine="420" w:firstLineChars="200"/>
        <w:rPr>
          <w:color w:val="auto"/>
          <w:szCs w:val="21"/>
        </w:rPr>
      </w:pPr>
      <w:r>
        <w:rPr>
          <w:color w:val="auto"/>
          <w:szCs w:val="21"/>
        </w:rPr>
        <w:t>我方对以上声明负全部法律责任。如有虚假或隐瞒，我方愿意承担一切后果，并不再寻求任何旨在减轻或免除法律责任的辩解。</w:t>
      </w:r>
    </w:p>
    <w:bookmarkEnd w:id="136"/>
    <w:p w14:paraId="06E84AD9">
      <w:pPr>
        <w:snapToGrid w:val="0"/>
        <w:spacing w:before="120" w:beforeLines="50" w:line="360" w:lineRule="exact"/>
        <w:ind w:firstLine="420" w:firstLineChars="200"/>
        <w:rPr>
          <w:color w:val="auto"/>
          <w:szCs w:val="21"/>
        </w:rPr>
      </w:pPr>
    </w:p>
    <w:p w14:paraId="3AD0BAFD">
      <w:pPr>
        <w:snapToGrid w:val="0"/>
        <w:spacing w:before="120" w:beforeLines="50" w:line="360" w:lineRule="exact"/>
        <w:rPr>
          <w:color w:val="auto"/>
          <w:szCs w:val="21"/>
          <w:u w:val="single"/>
        </w:rPr>
      </w:pPr>
    </w:p>
    <w:p w14:paraId="23FE66BC">
      <w:pPr>
        <w:snapToGrid w:val="0"/>
        <w:spacing w:before="120" w:beforeLines="50" w:after="50" w:line="360" w:lineRule="exact"/>
        <w:ind w:firstLine="3570" w:firstLineChars="1700"/>
        <w:rPr>
          <w:color w:val="auto"/>
          <w:szCs w:val="21"/>
        </w:rPr>
      </w:pPr>
      <w:bookmarkStart w:id="137" w:name="_Hlk88990289"/>
      <w:r>
        <w:rPr>
          <w:color w:val="auto"/>
          <w:szCs w:val="21"/>
        </w:rPr>
        <w:t>供应商</w:t>
      </w:r>
      <w:r>
        <w:rPr>
          <w:rFonts w:hint="eastAsia"/>
          <w:color w:val="auto"/>
          <w:szCs w:val="21"/>
        </w:rPr>
        <w:t>名称（电子签章）</w:t>
      </w:r>
      <w:bookmarkEnd w:id="137"/>
      <w:r>
        <w:rPr>
          <w:color w:val="auto"/>
          <w:szCs w:val="21"/>
        </w:rPr>
        <w:t>：</w:t>
      </w:r>
      <w:r>
        <w:rPr>
          <w:color w:val="auto"/>
          <w:szCs w:val="21"/>
          <w:u w:val="single"/>
        </w:rPr>
        <w:t xml:space="preserve">                </w:t>
      </w:r>
    </w:p>
    <w:p w14:paraId="5762877B">
      <w:pPr>
        <w:snapToGrid w:val="0"/>
        <w:spacing w:before="120" w:beforeLines="50" w:after="50" w:line="360" w:lineRule="exact"/>
        <w:ind w:firstLine="210" w:firstLineChars="100"/>
        <w:rPr>
          <w:color w:val="auto"/>
          <w:szCs w:val="21"/>
        </w:rPr>
      </w:pPr>
      <w:r>
        <w:rPr>
          <w:color w:val="auto"/>
          <w:szCs w:val="21"/>
        </w:rPr>
        <w:t xml:space="preserve">                                                                        年    月    日</w:t>
      </w:r>
    </w:p>
    <w:p w14:paraId="5A1526E2">
      <w:pPr>
        <w:snapToGrid w:val="0"/>
        <w:spacing w:before="120" w:beforeLines="50" w:after="50" w:line="360" w:lineRule="exact"/>
        <w:rPr>
          <w:color w:val="auto"/>
          <w:szCs w:val="21"/>
        </w:rPr>
      </w:pPr>
      <w:r>
        <w:rPr>
          <w:color w:val="auto"/>
          <w:szCs w:val="21"/>
        </w:rPr>
        <w:br w:type="page"/>
      </w:r>
      <w:r>
        <w:rPr>
          <w:color w:val="auto"/>
          <w:szCs w:val="21"/>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rPr>
        <w:t>电子签章</w:t>
      </w:r>
      <w:r>
        <w:rPr>
          <w:color w:val="auto"/>
          <w:szCs w:val="21"/>
        </w:rPr>
        <w:t>）。</w:t>
      </w:r>
    </w:p>
    <w:p w14:paraId="06A1EA53">
      <w:pPr>
        <w:snapToGrid w:val="0"/>
        <w:spacing w:before="120" w:beforeLines="50" w:after="50" w:line="440" w:lineRule="exact"/>
        <w:rPr>
          <w:color w:val="auto"/>
          <w:sz w:val="18"/>
          <w:szCs w:val="18"/>
        </w:rPr>
      </w:pPr>
    </w:p>
    <w:p w14:paraId="67CAEEF8">
      <w:pPr>
        <w:snapToGrid w:val="0"/>
        <w:spacing w:before="120" w:beforeLines="50" w:after="50" w:line="440" w:lineRule="exact"/>
        <w:rPr>
          <w:b/>
          <w:color w:val="auto"/>
          <w:szCs w:val="21"/>
        </w:rPr>
      </w:pPr>
      <w:bookmarkStart w:id="138" w:name="_Hlk19114230"/>
      <w:r>
        <w:rPr>
          <w:color w:val="auto"/>
          <w:szCs w:val="21"/>
        </w:rPr>
        <w:t>3．财务状况报告（表）复印件或银行出具的资信证明复印件。</w:t>
      </w:r>
      <w:r>
        <w:rPr>
          <w:color w:val="auto"/>
        </w:rPr>
        <w:t>对于从取得营业执照时间起到开标时间为止不足1年的供应商，只需提交</w:t>
      </w:r>
      <w:r>
        <w:rPr>
          <w:color w:val="auto"/>
          <w:szCs w:val="21"/>
        </w:rPr>
        <w:t>开标时间前一个月的财务状况报告（表）复印件。（按“评审方法及标准” “资格审查表”规定提供）。（加盖供应商</w:t>
      </w:r>
      <w:r>
        <w:rPr>
          <w:rFonts w:hint="eastAsia"/>
          <w:color w:val="auto"/>
          <w:szCs w:val="21"/>
        </w:rPr>
        <w:t>电子签章</w:t>
      </w:r>
      <w:r>
        <w:rPr>
          <w:color w:val="auto"/>
          <w:szCs w:val="21"/>
        </w:rPr>
        <w:t>）</w:t>
      </w:r>
      <w:r>
        <w:rPr>
          <w:rFonts w:hint="eastAsia"/>
          <w:color w:val="auto"/>
          <w:szCs w:val="21"/>
        </w:rPr>
        <w:t>。</w:t>
      </w:r>
    </w:p>
    <w:p w14:paraId="4DC4134C">
      <w:pPr>
        <w:snapToGrid w:val="0"/>
        <w:spacing w:before="120" w:beforeLines="50" w:after="50" w:line="440" w:lineRule="exact"/>
        <w:rPr>
          <w:color w:val="auto"/>
          <w:szCs w:val="21"/>
        </w:rPr>
      </w:pPr>
    </w:p>
    <w:bookmarkEnd w:id="138"/>
    <w:p w14:paraId="58C3A967">
      <w:pPr>
        <w:snapToGrid w:val="0"/>
        <w:spacing w:before="120" w:beforeLines="50" w:after="50" w:line="440" w:lineRule="exact"/>
        <w:rPr>
          <w:color w:val="auto"/>
        </w:rPr>
      </w:pPr>
      <w:r>
        <w:rPr>
          <w:color w:val="auto"/>
        </w:rPr>
        <w:t>4．依法缴纳税费证明和社会保险缴纳证明材料</w:t>
      </w:r>
      <w:r>
        <w:rPr>
          <w:rFonts w:hint="eastAsia"/>
          <w:color w:val="auto"/>
        </w:rPr>
        <w:t>。</w:t>
      </w:r>
      <w:r>
        <w:rPr>
          <w:color w:val="auto"/>
        </w:rPr>
        <w:t>供应商成立不足</w:t>
      </w:r>
      <w:r>
        <w:rPr>
          <w:rFonts w:hint="eastAsia"/>
          <w:color w:val="auto"/>
        </w:rPr>
        <w:t>1个月的，无须提供</w:t>
      </w:r>
      <w:r>
        <w:rPr>
          <w:color w:val="auto"/>
        </w:rPr>
        <w:t>缴纳税费证明及社保缴费证明</w:t>
      </w:r>
      <w:r>
        <w:rPr>
          <w:rFonts w:hint="eastAsia"/>
          <w:color w:val="auto"/>
        </w:rPr>
        <w:t>。</w:t>
      </w:r>
      <w:r>
        <w:rPr>
          <w:color w:val="auto"/>
        </w:rPr>
        <w:t>依法免税或不需要缴纳社会保障资金的供应商，须提供相应文件证明其依法免税或不需要缴纳社会保障资金。</w:t>
      </w:r>
      <w:r>
        <w:rPr>
          <w:color w:val="auto"/>
          <w:szCs w:val="21"/>
        </w:rPr>
        <w:t>（按“评审方法及标准” “资格审查表”规定提供）（加盖供应商</w:t>
      </w:r>
      <w:r>
        <w:rPr>
          <w:rFonts w:hint="eastAsia"/>
          <w:color w:val="auto"/>
          <w:szCs w:val="21"/>
        </w:rPr>
        <w:t>电子签章</w:t>
      </w:r>
      <w:r>
        <w:rPr>
          <w:color w:val="auto"/>
          <w:szCs w:val="21"/>
        </w:rPr>
        <w:t>）</w:t>
      </w:r>
      <w:r>
        <w:rPr>
          <w:rFonts w:hint="eastAsia"/>
          <w:color w:val="auto"/>
          <w:szCs w:val="21"/>
        </w:rPr>
        <w:t>。</w:t>
      </w:r>
    </w:p>
    <w:p w14:paraId="4AE4355B">
      <w:pPr>
        <w:snapToGrid w:val="0"/>
        <w:spacing w:before="120" w:beforeLines="50" w:after="50" w:line="440" w:lineRule="exact"/>
        <w:rPr>
          <w:color w:val="auto"/>
          <w:szCs w:val="21"/>
        </w:rPr>
      </w:pPr>
    </w:p>
    <w:p w14:paraId="28B03779">
      <w:pPr>
        <w:snapToGrid w:val="0"/>
        <w:spacing w:before="50" w:after="120" w:afterLines="50" w:line="440" w:lineRule="exact"/>
        <w:jc w:val="left"/>
        <w:rPr>
          <w:color w:val="auto"/>
        </w:rPr>
      </w:pPr>
    </w:p>
    <w:p w14:paraId="53E8E6F3">
      <w:pPr>
        <w:snapToGrid w:val="0"/>
        <w:spacing w:before="50" w:after="120" w:afterLines="50" w:line="440" w:lineRule="exact"/>
        <w:jc w:val="left"/>
        <w:rPr>
          <w:b/>
          <w:color w:val="auto"/>
          <w:szCs w:val="21"/>
        </w:rPr>
      </w:pPr>
      <w:bookmarkStart w:id="139" w:name="_Hlk19114283"/>
      <w:r>
        <w:rPr>
          <w:color w:val="auto"/>
          <w:szCs w:val="21"/>
        </w:rPr>
        <w:t>5．具备法律、行政法规规定的其他要求的证明材料</w:t>
      </w:r>
      <w:r>
        <w:rPr>
          <w:color w:val="auto"/>
        </w:rPr>
        <w:t>（</w:t>
      </w:r>
      <w:r>
        <w:rPr>
          <w:color w:val="auto"/>
          <w:szCs w:val="21"/>
        </w:rPr>
        <w:t>按“评审方法及标准” “资格审查表”规定提供</w:t>
      </w:r>
      <w:r>
        <w:rPr>
          <w:color w:val="auto"/>
        </w:rPr>
        <w:t>）。</w:t>
      </w:r>
      <w:bookmarkStart w:id="140" w:name="_Hlk48144477"/>
      <w:r>
        <w:rPr>
          <w:rFonts w:hint="eastAsia"/>
          <w:b/>
          <w:color w:val="auto"/>
          <w:szCs w:val="21"/>
        </w:rPr>
        <w:t>（如招标文件有要求时提供）</w:t>
      </w:r>
      <w:bookmarkEnd w:id="140"/>
    </w:p>
    <w:p w14:paraId="5DCBCAC0">
      <w:pPr>
        <w:widowControl/>
        <w:jc w:val="left"/>
        <w:rPr>
          <w:b/>
          <w:color w:val="auto"/>
          <w:szCs w:val="21"/>
        </w:rPr>
      </w:pPr>
    </w:p>
    <w:p w14:paraId="61A2C7A4">
      <w:pPr>
        <w:widowControl/>
        <w:jc w:val="left"/>
        <w:rPr>
          <w:b/>
          <w:color w:val="auto"/>
          <w:szCs w:val="21"/>
        </w:rPr>
      </w:pPr>
    </w:p>
    <w:p w14:paraId="13E4876C">
      <w:pPr>
        <w:numPr>
          <w:ilvl w:val="0"/>
          <w:numId w:val="0"/>
        </w:numPr>
        <w:snapToGrid w:val="0"/>
        <w:spacing w:before="50" w:after="120" w:afterLines="50" w:line="440" w:lineRule="exact"/>
        <w:jc w:val="left"/>
        <w:rPr>
          <w:rFonts w:hint="eastAsia"/>
          <w:b/>
          <w:color w:val="auto"/>
          <w:szCs w:val="21"/>
          <w:lang w:eastAsia="zh-CN"/>
        </w:rPr>
      </w:pPr>
      <w:bookmarkStart w:id="141" w:name="_Hlk132792497"/>
      <w:r>
        <w:rPr>
          <w:rFonts w:hint="eastAsia" w:ascii="Times New Roman" w:hAnsi="Times New Roman" w:eastAsia="宋体" w:cs="Times New Roman"/>
          <w:b w:val="0"/>
          <w:bCs/>
          <w:color w:val="auto"/>
          <w:kern w:val="2"/>
          <w:sz w:val="21"/>
          <w:szCs w:val="21"/>
          <w:lang w:val="en-US" w:eastAsia="zh-CN" w:bidi="ar-SA"/>
        </w:rPr>
        <w:t>6．</w:t>
      </w:r>
      <w:r>
        <w:rPr>
          <w:rFonts w:hint="eastAsia"/>
          <w:color w:val="auto"/>
        </w:rPr>
        <w:t>落实政府采购政策需满足的资格要求</w:t>
      </w:r>
      <w:r>
        <w:rPr>
          <w:color w:val="auto"/>
        </w:rPr>
        <w:t>（</w:t>
      </w:r>
      <w:r>
        <w:rPr>
          <w:color w:val="auto"/>
          <w:szCs w:val="21"/>
        </w:rPr>
        <w:t>按“评审方法及标准” “资格审查表”规定提供</w:t>
      </w:r>
      <w:r>
        <w:rPr>
          <w:color w:val="auto"/>
        </w:rPr>
        <w:t>）。</w:t>
      </w:r>
      <w:r>
        <w:rPr>
          <w:rFonts w:hint="eastAsia"/>
          <w:b/>
          <w:color w:val="auto"/>
          <w:szCs w:val="21"/>
        </w:rPr>
        <w:t>（如招标文件有要求时提供）</w:t>
      </w:r>
    </w:p>
    <w:bookmarkEnd w:id="141"/>
    <w:p w14:paraId="59F2E993">
      <w:pPr>
        <w:rPr>
          <w:szCs w:val="21"/>
        </w:rPr>
      </w:pPr>
    </w:p>
    <w:p w14:paraId="6AB718A7">
      <w:pPr>
        <w:rPr>
          <w:szCs w:val="21"/>
        </w:rPr>
      </w:pPr>
    </w:p>
    <w:p w14:paraId="7532B0A5">
      <w:pPr>
        <w:rPr>
          <w:szCs w:val="21"/>
        </w:rPr>
      </w:pPr>
    </w:p>
    <w:p w14:paraId="32097449">
      <w:pPr>
        <w:rPr>
          <w:szCs w:val="21"/>
        </w:rPr>
      </w:pPr>
    </w:p>
    <w:p w14:paraId="506333C1">
      <w:pPr>
        <w:rPr>
          <w:szCs w:val="21"/>
        </w:rPr>
      </w:pPr>
    </w:p>
    <w:p w14:paraId="62227CD5">
      <w:pPr>
        <w:rPr>
          <w:szCs w:val="21"/>
        </w:rPr>
      </w:pPr>
    </w:p>
    <w:p w14:paraId="32135B9F">
      <w:pPr>
        <w:rPr>
          <w:szCs w:val="21"/>
        </w:rPr>
      </w:pPr>
    </w:p>
    <w:p w14:paraId="6C2E237E">
      <w:pPr>
        <w:rPr>
          <w:szCs w:val="21"/>
        </w:rPr>
      </w:pPr>
    </w:p>
    <w:p w14:paraId="33095814">
      <w:pPr>
        <w:rPr>
          <w:szCs w:val="21"/>
        </w:rPr>
      </w:pPr>
    </w:p>
    <w:p w14:paraId="03644323">
      <w:pPr>
        <w:rPr>
          <w:szCs w:val="21"/>
        </w:rPr>
      </w:pPr>
    </w:p>
    <w:p w14:paraId="7483FE80">
      <w:pPr>
        <w:rPr>
          <w:szCs w:val="21"/>
        </w:rPr>
      </w:pPr>
    </w:p>
    <w:p w14:paraId="2E3DCE66">
      <w:pPr>
        <w:rPr>
          <w:szCs w:val="21"/>
        </w:rPr>
      </w:pPr>
    </w:p>
    <w:p w14:paraId="12567507">
      <w:pPr>
        <w:rPr>
          <w:szCs w:val="21"/>
        </w:rPr>
      </w:pPr>
    </w:p>
    <w:p w14:paraId="69D5DF91">
      <w:pPr>
        <w:rPr>
          <w:szCs w:val="21"/>
        </w:rPr>
      </w:pPr>
    </w:p>
    <w:p w14:paraId="22C5FA64">
      <w:pPr>
        <w:rPr>
          <w:szCs w:val="21"/>
        </w:rPr>
      </w:pPr>
    </w:p>
    <w:p w14:paraId="342857A1">
      <w:pPr>
        <w:rPr>
          <w:szCs w:val="21"/>
        </w:rPr>
      </w:pPr>
    </w:p>
    <w:p w14:paraId="1F5FF064">
      <w:pPr>
        <w:rPr>
          <w:szCs w:val="21"/>
        </w:rPr>
      </w:pPr>
    </w:p>
    <w:p w14:paraId="17C1142B">
      <w:pPr>
        <w:rPr>
          <w:szCs w:val="21"/>
        </w:rPr>
      </w:pPr>
    </w:p>
    <w:p w14:paraId="6AA4659D">
      <w:pPr>
        <w:rPr>
          <w:szCs w:val="21"/>
        </w:rPr>
      </w:pPr>
      <w:r>
        <w:rPr>
          <w:szCs w:val="21"/>
        </w:rPr>
        <w:t>6.1</w:t>
      </w:r>
      <w:r>
        <w:rPr>
          <w:rFonts w:hint="eastAsia"/>
          <w:bCs/>
          <w:szCs w:val="21"/>
        </w:rPr>
        <w:t>中小企业声明函</w:t>
      </w:r>
      <w:r>
        <w:rPr>
          <w:szCs w:val="21"/>
        </w:rPr>
        <w:t>。</w:t>
      </w:r>
    </w:p>
    <w:p w14:paraId="73B6FC0D">
      <w:pPr>
        <w:spacing w:line="360" w:lineRule="auto"/>
        <w:ind w:firstLine="3584" w:firstLineChars="1700"/>
        <w:rPr>
          <w:b/>
          <w:szCs w:val="21"/>
        </w:rPr>
      </w:pPr>
    </w:p>
    <w:p w14:paraId="7ACA1A42">
      <w:pPr>
        <w:spacing w:line="360" w:lineRule="auto"/>
        <w:ind w:firstLine="3584" w:firstLineChars="1700"/>
        <w:rPr>
          <w:b/>
          <w:szCs w:val="21"/>
        </w:rPr>
      </w:pPr>
      <w:r>
        <w:rPr>
          <w:rFonts w:hint="eastAsia"/>
          <w:b/>
          <w:szCs w:val="21"/>
        </w:rPr>
        <w:t>中小企业声明函（货物）</w:t>
      </w:r>
    </w:p>
    <w:p w14:paraId="07FE940D">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采购活动，提供的货物全部由符合政策要求的中小企业制造。相关企业（含联合体中的中小企业、签订分包意向协议的中小企业） 的具体情况如下：</w:t>
      </w:r>
    </w:p>
    <w:p w14:paraId="55178544">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553B403">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（招标文件中明确的所属行业）</w:t>
      </w:r>
      <w:r>
        <w:rPr>
          <w:rFonts w:hint="eastAsia"/>
          <w:bCs/>
          <w:szCs w:val="21"/>
        </w:rPr>
        <w:t>行业；制造商为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266BE6F5">
      <w:pPr>
        <w:spacing w:line="360" w:lineRule="auto"/>
        <w:ind w:firstLine="420"/>
        <w:rPr>
          <w:bCs/>
          <w:szCs w:val="21"/>
        </w:rPr>
      </w:pPr>
      <w:r>
        <w:rPr>
          <w:rFonts w:hint="eastAsia"/>
          <w:bCs/>
          <w:szCs w:val="21"/>
        </w:rPr>
        <w:t>……</w:t>
      </w:r>
    </w:p>
    <w:p w14:paraId="0F84C646">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2706D05A">
      <w:pPr>
        <w:spacing w:line="360" w:lineRule="auto"/>
        <w:ind w:firstLine="420"/>
        <w:rPr>
          <w:bCs/>
          <w:szCs w:val="21"/>
        </w:rPr>
      </w:pPr>
      <w:r>
        <w:rPr>
          <w:rFonts w:hint="eastAsia"/>
          <w:bCs/>
          <w:szCs w:val="21"/>
        </w:rPr>
        <w:t>本企业对上述声明内容的真实性负责。如有虚假，将依法承担相应责任。</w:t>
      </w:r>
    </w:p>
    <w:p w14:paraId="1FA40616">
      <w:pPr>
        <w:spacing w:line="360" w:lineRule="auto"/>
        <w:ind w:firstLine="3150" w:firstLineChars="1500"/>
        <w:rPr>
          <w:bCs/>
          <w:szCs w:val="21"/>
        </w:rPr>
      </w:pPr>
      <w:r>
        <w:rPr>
          <w:rFonts w:hint="eastAsia"/>
          <w:bCs/>
          <w:szCs w:val="21"/>
        </w:rPr>
        <w:t>企业名称</w:t>
      </w:r>
      <w:r>
        <w:rPr>
          <w:rFonts w:hint="eastAsia"/>
          <w:szCs w:val="21"/>
        </w:rPr>
        <w:t xml:space="preserve"> (电子签章</w:t>
      </w:r>
      <w:r>
        <w:rPr>
          <w:szCs w:val="21"/>
        </w:rPr>
        <w:t>)</w:t>
      </w:r>
      <w:r>
        <w:rPr>
          <w:rFonts w:hint="eastAsia"/>
          <w:bCs/>
          <w:szCs w:val="21"/>
        </w:rPr>
        <w:t xml:space="preserve">： </w:t>
      </w:r>
      <w:r>
        <w:rPr>
          <w:bCs/>
          <w:szCs w:val="21"/>
        </w:rPr>
        <w:t xml:space="preserve">   </w:t>
      </w:r>
      <w:r>
        <w:rPr>
          <w:rFonts w:hint="eastAsia"/>
          <w:bCs/>
          <w:szCs w:val="21"/>
        </w:rPr>
        <w:t>日期：</w:t>
      </w:r>
    </w:p>
    <w:p w14:paraId="500A1E96">
      <w:pPr>
        <w:spacing w:line="360" w:lineRule="auto"/>
        <w:jc w:val="left"/>
        <w:rPr>
          <w:bCs/>
          <w:szCs w:val="21"/>
        </w:rPr>
      </w:pPr>
      <w:r>
        <w:rPr>
          <w:rFonts w:hint="eastAsia"/>
          <w:bCs/>
          <w:szCs w:val="21"/>
        </w:rPr>
        <w:t>注：</w:t>
      </w:r>
    </w:p>
    <w:p w14:paraId="7DB2B0FF">
      <w:pPr>
        <w:spacing w:line="360" w:lineRule="auto"/>
        <w:jc w:val="left"/>
        <w:rPr>
          <w:bCs/>
          <w:szCs w:val="21"/>
        </w:rPr>
      </w:pPr>
      <w:r>
        <w:rPr>
          <w:rFonts w:hint="eastAsia"/>
          <w:bCs/>
          <w:szCs w:val="21"/>
        </w:rPr>
        <w:t>（1）标的名称按照第二章采购需求一览表中的货物名称填写，</w:t>
      </w:r>
      <w:r>
        <w:rPr>
          <w:szCs w:val="21"/>
        </w:rPr>
        <w:t>所属行业标明“/”的</w:t>
      </w:r>
      <w:r>
        <w:rPr>
          <w:rFonts w:hint="eastAsia"/>
          <w:bCs/>
          <w:szCs w:val="21"/>
        </w:rPr>
        <w:t>，无需在上表填写。</w:t>
      </w:r>
    </w:p>
    <w:p w14:paraId="5903C821">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2FB36E22">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500A12CD">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B730057">
      <w:pPr>
        <w:spacing w:line="360" w:lineRule="auto"/>
        <w:jc w:val="left"/>
        <w:rPr>
          <w:bCs/>
          <w:szCs w:val="21"/>
        </w:rPr>
      </w:pPr>
      <w:r>
        <w:rPr>
          <w:rFonts w:hint="eastAsia"/>
          <w:bCs/>
          <w:szCs w:val="21"/>
        </w:rPr>
        <w:t>（5）根据</w:t>
      </w:r>
      <w:r>
        <w:rPr>
          <w:rFonts w:hint="eastAsia"/>
          <w:bCs/>
          <w:szCs w:val="21"/>
          <w:lang w:eastAsia="zh-CN"/>
        </w:rPr>
        <w:t>国家统计局</w:t>
      </w:r>
      <w:r>
        <w:rPr>
          <w:rFonts w:hint="eastAsia"/>
          <w:bCs/>
          <w:szCs w:val="21"/>
        </w:rPr>
        <w:t>《劳动工资统计报表制度》，从业人员数是指本单位工作，并取得工资或其他形式劳动报酬的人员数，是在岗职工、劳务派遣人员及其他从业人员之和。</w:t>
      </w:r>
    </w:p>
    <w:p w14:paraId="2001B583">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7BB6F51B">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7E2FD175">
      <w:pPr>
        <w:spacing w:line="360" w:lineRule="auto"/>
        <w:jc w:val="left"/>
        <w:rPr>
          <w:rFonts w:hint="eastAsia"/>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6114FAE">
      <w:pPr>
        <w:spacing w:line="528" w:lineRule="exact"/>
        <w:ind w:firstLine="280" w:firstLineChars="100"/>
        <w:jc w:val="center"/>
        <w:rPr>
          <w:sz w:val="28"/>
          <w:szCs w:val="28"/>
        </w:rPr>
      </w:pPr>
      <w:r>
        <w:rPr>
          <w:rFonts w:hint="eastAsia"/>
          <w:sz w:val="28"/>
          <w:szCs w:val="28"/>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783AE847">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31EAA8C5">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noWrap w:val="0"/>
            <w:vAlign w:val="center"/>
          </w:tcPr>
          <w:p w14:paraId="60F1E689">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noWrap w:val="0"/>
            <w:vAlign w:val="center"/>
          </w:tcPr>
          <w:p w14:paraId="467F635A">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noWrap w:val="0"/>
            <w:vAlign w:val="center"/>
          </w:tcPr>
          <w:p w14:paraId="13484D96">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noWrap w:val="0"/>
            <w:vAlign w:val="center"/>
          </w:tcPr>
          <w:p w14:paraId="2D499C1B">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noWrap w:val="0"/>
            <w:vAlign w:val="center"/>
          </w:tcPr>
          <w:p w14:paraId="4E61F000">
            <w:pPr>
              <w:widowControl/>
              <w:jc w:val="left"/>
              <w:rPr>
                <w:szCs w:val="21"/>
              </w:rPr>
            </w:pPr>
            <w:r>
              <w:rPr>
                <w:rFonts w:hint="eastAsia"/>
                <w:szCs w:val="21"/>
              </w:rPr>
              <w:t>微型</w:t>
            </w:r>
          </w:p>
        </w:tc>
      </w:tr>
      <w:tr w14:paraId="29491FD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B6A14CB">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noWrap w:val="0"/>
            <w:vAlign w:val="center"/>
          </w:tcPr>
          <w:p w14:paraId="0AAE24DC">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87546D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004D71B">
            <w:pPr>
              <w:widowControl/>
              <w:jc w:val="left"/>
              <w:rPr>
                <w:szCs w:val="21"/>
              </w:rPr>
            </w:pPr>
            <w:r>
              <w:rPr>
                <w:rFonts w:hint="eastAsia"/>
                <w:szCs w:val="21"/>
              </w:rPr>
              <w:t>500≤Y</w:t>
            </w:r>
            <w:r>
              <w:rPr>
                <w:rFonts w:hint="eastAsia"/>
                <w:szCs w:val="21"/>
                <w:lang w:eastAsia="zh-CN"/>
              </w:rPr>
              <w:t>＜</w:t>
            </w:r>
            <w:r>
              <w:rPr>
                <w:rFonts w:hint="eastAsia"/>
                <w:szCs w:val="21"/>
              </w:rPr>
              <w:t>20000</w:t>
            </w:r>
          </w:p>
        </w:tc>
        <w:tc>
          <w:tcPr>
            <w:tcW w:w="1570" w:type="dxa"/>
            <w:tcBorders>
              <w:top w:val="nil"/>
              <w:left w:val="nil"/>
              <w:bottom w:val="single" w:color="auto" w:sz="4" w:space="0"/>
              <w:right w:val="single" w:color="auto" w:sz="4" w:space="0"/>
            </w:tcBorders>
            <w:noWrap w:val="0"/>
            <w:vAlign w:val="center"/>
          </w:tcPr>
          <w:p w14:paraId="35315341">
            <w:pPr>
              <w:widowControl/>
              <w:jc w:val="left"/>
              <w:rPr>
                <w:szCs w:val="21"/>
              </w:rPr>
            </w:pPr>
            <w:r>
              <w:rPr>
                <w:rFonts w:hint="eastAsia"/>
                <w:szCs w:val="21"/>
              </w:rPr>
              <w:t>50≤Y</w:t>
            </w:r>
            <w:r>
              <w:rPr>
                <w:rFonts w:hint="eastAsia"/>
                <w:szCs w:val="21"/>
                <w:lang w:eastAsia="zh-CN"/>
              </w:rPr>
              <w:t>＜</w:t>
            </w:r>
            <w:r>
              <w:rPr>
                <w:rFonts w:hint="eastAsia"/>
                <w:szCs w:val="21"/>
              </w:rPr>
              <w:t>500</w:t>
            </w:r>
          </w:p>
        </w:tc>
        <w:tc>
          <w:tcPr>
            <w:tcW w:w="1009" w:type="dxa"/>
            <w:tcBorders>
              <w:top w:val="nil"/>
              <w:left w:val="nil"/>
              <w:bottom w:val="single" w:color="auto" w:sz="4" w:space="0"/>
              <w:right w:val="single" w:color="auto" w:sz="4" w:space="0"/>
            </w:tcBorders>
            <w:noWrap w:val="0"/>
            <w:vAlign w:val="center"/>
          </w:tcPr>
          <w:p w14:paraId="5268DDDE">
            <w:pPr>
              <w:widowControl/>
              <w:jc w:val="left"/>
              <w:rPr>
                <w:szCs w:val="21"/>
              </w:rPr>
            </w:pPr>
            <w:r>
              <w:rPr>
                <w:rFonts w:hint="eastAsia"/>
                <w:szCs w:val="21"/>
              </w:rPr>
              <w:t>Y</w:t>
            </w:r>
            <w:r>
              <w:rPr>
                <w:rFonts w:hint="eastAsia"/>
                <w:szCs w:val="21"/>
                <w:lang w:eastAsia="zh-CN"/>
              </w:rPr>
              <w:t>＜</w:t>
            </w:r>
            <w:r>
              <w:rPr>
                <w:rFonts w:hint="eastAsia"/>
                <w:szCs w:val="21"/>
              </w:rPr>
              <w:t>50</w:t>
            </w:r>
          </w:p>
        </w:tc>
      </w:tr>
      <w:tr w14:paraId="6886E32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8C7C565">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noWrap w:val="0"/>
            <w:vAlign w:val="center"/>
          </w:tcPr>
          <w:p w14:paraId="700545F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ACCEF2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D3A3D90">
            <w:pPr>
              <w:widowControl/>
              <w:jc w:val="left"/>
              <w:rPr>
                <w:szCs w:val="21"/>
              </w:rPr>
            </w:pPr>
            <w:r>
              <w:rPr>
                <w:rFonts w:hint="eastAsia"/>
                <w:szCs w:val="21"/>
              </w:rPr>
              <w:t>300≤X</w:t>
            </w:r>
            <w:r>
              <w:rPr>
                <w:rFonts w:hint="eastAsia"/>
                <w:szCs w:val="21"/>
                <w:lang w:eastAsia="zh-CN"/>
              </w:rPr>
              <w:t>＜</w:t>
            </w:r>
            <w:r>
              <w:rPr>
                <w:rFonts w:hint="eastAsia"/>
                <w:szCs w:val="21"/>
              </w:rPr>
              <w:t>1000</w:t>
            </w:r>
          </w:p>
        </w:tc>
        <w:tc>
          <w:tcPr>
            <w:tcW w:w="1570" w:type="dxa"/>
            <w:tcBorders>
              <w:top w:val="nil"/>
              <w:left w:val="nil"/>
              <w:bottom w:val="single" w:color="auto" w:sz="4" w:space="0"/>
              <w:right w:val="single" w:color="auto" w:sz="4" w:space="0"/>
            </w:tcBorders>
            <w:noWrap w:val="0"/>
            <w:vAlign w:val="center"/>
          </w:tcPr>
          <w:p w14:paraId="748A8F5B">
            <w:pPr>
              <w:widowControl/>
              <w:jc w:val="left"/>
              <w:rPr>
                <w:szCs w:val="21"/>
              </w:rPr>
            </w:pPr>
            <w:r>
              <w:rPr>
                <w:rFonts w:hint="eastAsia"/>
                <w:szCs w:val="21"/>
              </w:rPr>
              <w:t>20≤X</w:t>
            </w:r>
            <w:r>
              <w:rPr>
                <w:rFonts w:hint="eastAsia"/>
                <w:szCs w:val="21"/>
                <w:lang w:eastAsia="zh-CN"/>
              </w:rPr>
              <w:t>＜</w:t>
            </w:r>
            <w:r>
              <w:rPr>
                <w:rFonts w:hint="eastAsia"/>
                <w:szCs w:val="21"/>
              </w:rPr>
              <w:t>300</w:t>
            </w:r>
          </w:p>
        </w:tc>
        <w:tc>
          <w:tcPr>
            <w:tcW w:w="1009" w:type="dxa"/>
            <w:tcBorders>
              <w:top w:val="nil"/>
              <w:left w:val="nil"/>
              <w:bottom w:val="single" w:color="auto" w:sz="4" w:space="0"/>
              <w:right w:val="single" w:color="auto" w:sz="4" w:space="0"/>
            </w:tcBorders>
            <w:noWrap w:val="0"/>
            <w:vAlign w:val="center"/>
          </w:tcPr>
          <w:p w14:paraId="1F3C7633">
            <w:pPr>
              <w:widowControl/>
              <w:jc w:val="left"/>
              <w:rPr>
                <w:szCs w:val="21"/>
              </w:rPr>
            </w:pPr>
            <w:r>
              <w:rPr>
                <w:rFonts w:hint="eastAsia"/>
                <w:szCs w:val="21"/>
              </w:rPr>
              <w:t>X</w:t>
            </w:r>
            <w:r>
              <w:rPr>
                <w:rFonts w:hint="eastAsia"/>
                <w:szCs w:val="21"/>
                <w:lang w:eastAsia="zh-CN"/>
              </w:rPr>
              <w:t>＜</w:t>
            </w:r>
            <w:r>
              <w:rPr>
                <w:rFonts w:hint="eastAsia"/>
                <w:szCs w:val="21"/>
              </w:rPr>
              <w:t>20</w:t>
            </w:r>
          </w:p>
        </w:tc>
      </w:tr>
      <w:tr w14:paraId="4803EA9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EA81E81">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507681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36DB87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7D82E896">
            <w:pPr>
              <w:widowControl/>
              <w:jc w:val="left"/>
              <w:rPr>
                <w:szCs w:val="21"/>
              </w:rPr>
            </w:pPr>
            <w:r>
              <w:rPr>
                <w:rFonts w:hint="eastAsia"/>
                <w:szCs w:val="21"/>
              </w:rPr>
              <w:t>2000≤Y</w:t>
            </w:r>
            <w:r>
              <w:rPr>
                <w:rFonts w:hint="eastAsia"/>
                <w:szCs w:val="21"/>
                <w:lang w:eastAsia="zh-CN"/>
              </w:rPr>
              <w:t>＜</w:t>
            </w:r>
            <w:r>
              <w:rPr>
                <w:rFonts w:hint="eastAsia"/>
                <w:szCs w:val="21"/>
              </w:rPr>
              <w:t>40000</w:t>
            </w:r>
          </w:p>
        </w:tc>
        <w:tc>
          <w:tcPr>
            <w:tcW w:w="1570" w:type="dxa"/>
            <w:tcBorders>
              <w:top w:val="nil"/>
              <w:left w:val="nil"/>
              <w:bottom w:val="single" w:color="auto" w:sz="4" w:space="0"/>
              <w:right w:val="single" w:color="auto" w:sz="4" w:space="0"/>
            </w:tcBorders>
            <w:noWrap w:val="0"/>
            <w:vAlign w:val="center"/>
          </w:tcPr>
          <w:p w14:paraId="1546948D">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noWrap w:val="0"/>
            <w:vAlign w:val="center"/>
          </w:tcPr>
          <w:p w14:paraId="0FC1F729">
            <w:pPr>
              <w:widowControl/>
              <w:jc w:val="left"/>
              <w:rPr>
                <w:szCs w:val="21"/>
              </w:rPr>
            </w:pPr>
            <w:r>
              <w:rPr>
                <w:rFonts w:hint="eastAsia"/>
                <w:szCs w:val="21"/>
              </w:rPr>
              <w:t>Y＜300</w:t>
            </w:r>
          </w:p>
        </w:tc>
      </w:tr>
      <w:tr w14:paraId="358BB2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E99FF28">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noWrap w:val="0"/>
            <w:vAlign w:val="center"/>
          </w:tcPr>
          <w:p w14:paraId="0D5FBFB9">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B95396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2B70F918">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noWrap w:val="0"/>
            <w:vAlign w:val="center"/>
          </w:tcPr>
          <w:p w14:paraId="720948DA">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noWrap w:val="0"/>
            <w:vAlign w:val="center"/>
          </w:tcPr>
          <w:p w14:paraId="63B8F755">
            <w:pPr>
              <w:widowControl/>
              <w:jc w:val="left"/>
              <w:rPr>
                <w:szCs w:val="21"/>
              </w:rPr>
            </w:pPr>
            <w:r>
              <w:rPr>
                <w:rFonts w:hint="eastAsia"/>
                <w:szCs w:val="21"/>
              </w:rPr>
              <w:t>Y＜300</w:t>
            </w:r>
          </w:p>
        </w:tc>
      </w:tr>
      <w:tr w14:paraId="031C245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DBA8F3B">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AD01F50">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2E0DE493">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F11EC2B">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noWrap w:val="0"/>
            <w:vAlign w:val="center"/>
          </w:tcPr>
          <w:p w14:paraId="6A4D0EF8">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noWrap w:val="0"/>
            <w:vAlign w:val="center"/>
          </w:tcPr>
          <w:p w14:paraId="5BBAA085">
            <w:pPr>
              <w:widowControl/>
              <w:jc w:val="left"/>
              <w:rPr>
                <w:szCs w:val="21"/>
              </w:rPr>
            </w:pPr>
            <w:r>
              <w:rPr>
                <w:rFonts w:hint="eastAsia"/>
                <w:szCs w:val="21"/>
              </w:rPr>
              <w:t>Z＜300</w:t>
            </w:r>
          </w:p>
        </w:tc>
      </w:tr>
      <w:tr w14:paraId="28AD306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81F5099">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noWrap w:val="0"/>
            <w:vAlign w:val="center"/>
          </w:tcPr>
          <w:p w14:paraId="4A1548EF">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930BFD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C7F2CD3">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noWrap w:val="0"/>
            <w:vAlign w:val="center"/>
          </w:tcPr>
          <w:p w14:paraId="39623B11">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noWrap w:val="0"/>
            <w:vAlign w:val="center"/>
          </w:tcPr>
          <w:p w14:paraId="6A8A4B85">
            <w:pPr>
              <w:widowControl/>
              <w:jc w:val="left"/>
              <w:rPr>
                <w:szCs w:val="21"/>
              </w:rPr>
            </w:pPr>
            <w:r>
              <w:rPr>
                <w:rFonts w:hint="eastAsia"/>
                <w:szCs w:val="21"/>
              </w:rPr>
              <w:t>X＜5</w:t>
            </w:r>
          </w:p>
        </w:tc>
      </w:tr>
      <w:tr w14:paraId="7B8FC8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77B42BA">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0C269E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386D86BF">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8D69E32">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noWrap w:val="0"/>
            <w:vAlign w:val="center"/>
          </w:tcPr>
          <w:p w14:paraId="0B19935E">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noWrap w:val="0"/>
            <w:vAlign w:val="center"/>
          </w:tcPr>
          <w:p w14:paraId="3395632B">
            <w:pPr>
              <w:widowControl/>
              <w:jc w:val="left"/>
              <w:rPr>
                <w:szCs w:val="21"/>
              </w:rPr>
            </w:pPr>
            <w:r>
              <w:rPr>
                <w:rFonts w:hint="eastAsia"/>
                <w:szCs w:val="21"/>
              </w:rPr>
              <w:t>Y＜1000</w:t>
            </w:r>
          </w:p>
        </w:tc>
      </w:tr>
      <w:tr w14:paraId="512D39B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B88A70A">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noWrap w:val="0"/>
            <w:vAlign w:val="center"/>
          </w:tcPr>
          <w:p w14:paraId="6FDD9C94">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72E5A8D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54A3FF9">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noWrap w:val="0"/>
            <w:vAlign w:val="center"/>
          </w:tcPr>
          <w:p w14:paraId="7EA3E92D">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noWrap w:val="0"/>
            <w:vAlign w:val="center"/>
          </w:tcPr>
          <w:p w14:paraId="19AB947B">
            <w:pPr>
              <w:widowControl/>
              <w:jc w:val="left"/>
              <w:rPr>
                <w:szCs w:val="21"/>
              </w:rPr>
            </w:pPr>
            <w:r>
              <w:rPr>
                <w:rFonts w:hint="eastAsia"/>
                <w:szCs w:val="21"/>
              </w:rPr>
              <w:t>X＜10</w:t>
            </w:r>
          </w:p>
        </w:tc>
      </w:tr>
      <w:tr w14:paraId="1643436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BE3B2EC">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1F72775D">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161FFC4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8303C63">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noWrap w:val="0"/>
            <w:vAlign w:val="center"/>
          </w:tcPr>
          <w:p w14:paraId="45F4AE42">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noWrap w:val="0"/>
            <w:vAlign w:val="center"/>
          </w:tcPr>
          <w:p w14:paraId="0C0D653A">
            <w:pPr>
              <w:widowControl/>
              <w:jc w:val="left"/>
              <w:rPr>
                <w:szCs w:val="21"/>
              </w:rPr>
            </w:pPr>
            <w:r>
              <w:rPr>
                <w:rFonts w:hint="eastAsia"/>
                <w:szCs w:val="21"/>
              </w:rPr>
              <w:t>Y＜100</w:t>
            </w:r>
          </w:p>
        </w:tc>
      </w:tr>
      <w:tr w14:paraId="5E5E15F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B5178BD">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noWrap w:val="0"/>
            <w:vAlign w:val="center"/>
          </w:tcPr>
          <w:p w14:paraId="05D6E51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9803AFD">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21996A46">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5864C0C8">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16D0FC94">
            <w:pPr>
              <w:widowControl/>
              <w:jc w:val="left"/>
              <w:rPr>
                <w:szCs w:val="21"/>
              </w:rPr>
            </w:pPr>
            <w:r>
              <w:rPr>
                <w:rFonts w:hint="eastAsia"/>
                <w:szCs w:val="21"/>
              </w:rPr>
              <w:t>X＜20</w:t>
            </w:r>
          </w:p>
        </w:tc>
      </w:tr>
      <w:tr w14:paraId="04D9CE1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3EB787">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BA575B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FBB7DE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54FE478E">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noWrap w:val="0"/>
            <w:vAlign w:val="center"/>
          </w:tcPr>
          <w:p w14:paraId="4C6731C0">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noWrap w:val="0"/>
            <w:vAlign w:val="center"/>
          </w:tcPr>
          <w:p w14:paraId="14C12B10">
            <w:pPr>
              <w:widowControl/>
              <w:jc w:val="left"/>
              <w:rPr>
                <w:szCs w:val="21"/>
              </w:rPr>
            </w:pPr>
            <w:r>
              <w:rPr>
                <w:rFonts w:hint="eastAsia"/>
                <w:szCs w:val="21"/>
              </w:rPr>
              <w:t>Y＜200</w:t>
            </w:r>
          </w:p>
        </w:tc>
      </w:tr>
      <w:tr w14:paraId="4DD5628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CF8AF69">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noWrap w:val="0"/>
            <w:vAlign w:val="center"/>
          </w:tcPr>
          <w:p w14:paraId="745511ED">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04CD69E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34F369E8">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noWrap w:val="0"/>
            <w:vAlign w:val="center"/>
          </w:tcPr>
          <w:p w14:paraId="13A284B2">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noWrap w:val="0"/>
            <w:vAlign w:val="center"/>
          </w:tcPr>
          <w:p w14:paraId="7659D0FD">
            <w:pPr>
              <w:widowControl/>
              <w:jc w:val="left"/>
              <w:rPr>
                <w:szCs w:val="21"/>
              </w:rPr>
            </w:pPr>
            <w:r>
              <w:rPr>
                <w:rFonts w:hint="eastAsia"/>
                <w:szCs w:val="21"/>
              </w:rPr>
              <w:t>X＜20</w:t>
            </w:r>
          </w:p>
        </w:tc>
      </w:tr>
      <w:tr w14:paraId="08CDC0B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C1F9F12">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5F1BD02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2532010">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CA2977F">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noWrap w:val="0"/>
            <w:vAlign w:val="center"/>
          </w:tcPr>
          <w:p w14:paraId="24C845E3">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0789ED04">
            <w:pPr>
              <w:widowControl/>
              <w:jc w:val="left"/>
              <w:rPr>
                <w:szCs w:val="21"/>
              </w:rPr>
            </w:pPr>
            <w:r>
              <w:rPr>
                <w:rFonts w:hint="eastAsia"/>
                <w:szCs w:val="21"/>
              </w:rPr>
              <w:t>Y＜100</w:t>
            </w:r>
          </w:p>
        </w:tc>
      </w:tr>
      <w:tr w14:paraId="041735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6CF7095">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noWrap w:val="0"/>
            <w:vAlign w:val="center"/>
          </w:tcPr>
          <w:p w14:paraId="13CA2B3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322AE4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DD1A2B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1DCCF234">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noWrap w:val="0"/>
            <w:vAlign w:val="center"/>
          </w:tcPr>
          <w:p w14:paraId="432F662D">
            <w:pPr>
              <w:widowControl/>
              <w:jc w:val="left"/>
              <w:rPr>
                <w:szCs w:val="21"/>
              </w:rPr>
            </w:pPr>
            <w:r>
              <w:rPr>
                <w:rFonts w:hint="eastAsia"/>
                <w:szCs w:val="21"/>
              </w:rPr>
              <w:t>X＜20</w:t>
            </w:r>
          </w:p>
        </w:tc>
      </w:tr>
      <w:tr w14:paraId="2014C2B6">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C6E8282">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6BE4755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57080E4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9D658EA">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noWrap w:val="0"/>
            <w:vAlign w:val="center"/>
          </w:tcPr>
          <w:p w14:paraId="4F9A01C6">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001E827D">
            <w:pPr>
              <w:widowControl/>
              <w:jc w:val="left"/>
              <w:rPr>
                <w:szCs w:val="21"/>
              </w:rPr>
            </w:pPr>
            <w:r>
              <w:rPr>
                <w:rFonts w:hint="eastAsia"/>
                <w:szCs w:val="21"/>
              </w:rPr>
              <w:t>Y＜100</w:t>
            </w:r>
          </w:p>
        </w:tc>
      </w:tr>
      <w:tr w14:paraId="70C5BF2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B007CCB">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noWrap w:val="0"/>
            <w:vAlign w:val="center"/>
          </w:tcPr>
          <w:p w14:paraId="089C16B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2659624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09E5851">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14AD76D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5D83E78C">
            <w:pPr>
              <w:widowControl/>
              <w:jc w:val="left"/>
              <w:rPr>
                <w:szCs w:val="21"/>
              </w:rPr>
            </w:pPr>
            <w:r>
              <w:rPr>
                <w:rFonts w:hint="eastAsia"/>
                <w:szCs w:val="21"/>
              </w:rPr>
              <w:t>X＜10</w:t>
            </w:r>
          </w:p>
        </w:tc>
      </w:tr>
      <w:tr w14:paraId="619E7D2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67E95DB9">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59B685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6B2FA059">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0FFE67AE">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58835D40">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5C15169C">
            <w:pPr>
              <w:widowControl/>
              <w:jc w:val="left"/>
              <w:rPr>
                <w:szCs w:val="21"/>
              </w:rPr>
            </w:pPr>
            <w:r>
              <w:rPr>
                <w:rFonts w:hint="eastAsia"/>
                <w:szCs w:val="21"/>
              </w:rPr>
              <w:t>Y＜100</w:t>
            </w:r>
          </w:p>
        </w:tc>
      </w:tr>
      <w:tr w14:paraId="3B6ED6B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0DF4CEA">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noWrap w:val="0"/>
            <w:vAlign w:val="center"/>
          </w:tcPr>
          <w:p w14:paraId="7F2397D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861EBA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06F0582">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1CA1DBA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1E7798A8">
            <w:pPr>
              <w:widowControl/>
              <w:jc w:val="left"/>
              <w:rPr>
                <w:szCs w:val="21"/>
              </w:rPr>
            </w:pPr>
            <w:r>
              <w:rPr>
                <w:rFonts w:hint="eastAsia"/>
                <w:szCs w:val="21"/>
              </w:rPr>
              <w:t>X＜10</w:t>
            </w:r>
          </w:p>
        </w:tc>
      </w:tr>
      <w:tr w14:paraId="1E3061C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EEF66E3">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0A240CD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051E65FC">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5BE491A1">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noWrap w:val="0"/>
            <w:vAlign w:val="center"/>
          </w:tcPr>
          <w:p w14:paraId="59D02254">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noWrap w:val="0"/>
            <w:vAlign w:val="center"/>
          </w:tcPr>
          <w:p w14:paraId="585212A2">
            <w:pPr>
              <w:widowControl/>
              <w:jc w:val="left"/>
              <w:rPr>
                <w:szCs w:val="21"/>
              </w:rPr>
            </w:pPr>
            <w:r>
              <w:rPr>
                <w:rFonts w:hint="eastAsia"/>
                <w:szCs w:val="21"/>
              </w:rPr>
              <w:t>Y＜100</w:t>
            </w:r>
          </w:p>
        </w:tc>
      </w:tr>
      <w:tr w14:paraId="51ADDF7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D0678FD">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noWrap w:val="0"/>
            <w:vAlign w:val="center"/>
          </w:tcPr>
          <w:p w14:paraId="24C5C3A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67258EE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12E41B2C">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noWrap w:val="0"/>
            <w:vAlign w:val="center"/>
          </w:tcPr>
          <w:p w14:paraId="222D7E02">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3659E06">
            <w:pPr>
              <w:widowControl/>
              <w:jc w:val="left"/>
              <w:rPr>
                <w:szCs w:val="21"/>
              </w:rPr>
            </w:pPr>
            <w:r>
              <w:rPr>
                <w:rFonts w:hint="eastAsia"/>
                <w:szCs w:val="21"/>
              </w:rPr>
              <w:t>X＜10</w:t>
            </w:r>
          </w:p>
        </w:tc>
      </w:tr>
      <w:tr w14:paraId="54AA4D3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1D5C97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7C4093E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0ECFF2B2">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548B26F6">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noWrap w:val="0"/>
            <w:vAlign w:val="center"/>
          </w:tcPr>
          <w:p w14:paraId="37C665EA">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noWrap w:val="0"/>
            <w:vAlign w:val="center"/>
          </w:tcPr>
          <w:p w14:paraId="3884905C">
            <w:pPr>
              <w:widowControl/>
              <w:jc w:val="left"/>
              <w:rPr>
                <w:szCs w:val="21"/>
              </w:rPr>
            </w:pPr>
            <w:r>
              <w:rPr>
                <w:rFonts w:hint="eastAsia"/>
                <w:szCs w:val="21"/>
              </w:rPr>
              <w:t>Y＜100</w:t>
            </w:r>
          </w:p>
        </w:tc>
      </w:tr>
      <w:tr w14:paraId="0FA5386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743F3D5">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noWrap w:val="0"/>
            <w:vAlign w:val="center"/>
          </w:tcPr>
          <w:p w14:paraId="2518BD0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2EB4D7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448B82F8">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5C901E96">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5FC84D48">
            <w:pPr>
              <w:widowControl/>
              <w:jc w:val="left"/>
              <w:rPr>
                <w:szCs w:val="21"/>
              </w:rPr>
            </w:pPr>
            <w:r>
              <w:rPr>
                <w:rFonts w:hint="eastAsia"/>
                <w:szCs w:val="21"/>
              </w:rPr>
              <w:t>X＜10</w:t>
            </w:r>
          </w:p>
        </w:tc>
      </w:tr>
      <w:tr w14:paraId="0651C9A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7A0D16A">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250856FB">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2879CE7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30155E8">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noWrap w:val="0"/>
            <w:vAlign w:val="center"/>
          </w:tcPr>
          <w:p w14:paraId="1682145D">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noWrap w:val="0"/>
            <w:vAlign w:val="center"/>
          </w:tcPr>
          <w:p w14:paraId="3029B39D">
            <w:pPr>
              <w:widowControl/>
              <w:jc w:val="left"/>
              <w:rPr>
                <w:szCs w:val="21"/>
              </w:rPr>
            </w:pPr>
            <w:r>
              <w:rPr>
                <w:rFonts w:hint="eastAsia"/>
                <w:szCs w:val="21"/>
              </w:rPr>
              <w:t>Y＜50</w:t>
            </w:r>
          </w:p>
        </w:tc>
      </w:tr>
      <w:tr w14:paraId="4DCBDE2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C01A68F">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noWrap w:val="0"/>
            <w:vAlign w:val="center"/>
          </w:tcPr>
          <w:p w14:paraId="47E231C8">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33B42321">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102BC3DC">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noWrap w:val="0"/>
            <w:vAlign w:val="center"/>
          </w:tcPr>
          <w:p w14:paraId="16639E11">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noWrap w:val="0"/>
            <w:vAlign w:val="center"/>
          </w:tcPr>
          <w:p w14:paraId="1CBFA800">
            <w:pPr>
              <w:widowControl/>
              <w:jc w:val="left"/>
              <w:rPr>
                <w:szCs w:val="21"/>
              </w:rPr>
            </w:pPr>
            <w:r>
              <w:rPr>
                <w:rFonts w:hint="eastAsia"/>
                <w:szCs w:val="21"/>
              </w:rPr>
              <w:t>X＜100</w:t>
            </w:r>
          </w:p>
        </w:tc>
      </w:tr>
      <w:tr w14:paraId="33BD404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793A9DD">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140C322A">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34A84B0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319CB659">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noWrap w:val="0"/>
            <w:vAlign w:val="center"/>
          </w:tcPr>
          <w:p w14:paraId="1704E20A">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noWrap w:val="0"/>
            <w:vAlign w:val="center"/>
          </w:tcPr>
          <w:p w14:paraId="7E539B2B">
            <w:pPr>
              <w:widowControl/>
              <w:jc w:val="left"/>
              <w:rPr>
                <w:szCs w:val="21"/>
              </w:rPr>
            </w:pPr>
            <w:r>
              <w:rPr>
                <w:rFonts w:hint="eastAsia"/>
                <w:szCs w:val="21"/>
              </w:rPr>
              <w:t>Y＜2000</w:t>
            </w:r>
          </w:p>
        </w:tc>
      </w:tr>
      <w:tr w14:paraId="0BE9E56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16E919E">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noWrap w:val="0"/>
            <w:vAlign w:val="center"/>
          </w:tcPr>
          <w:p w14:paraId="5B2EFC73">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34A32A49">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77D1E3A4">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noWrap w:val="0"/>
            <w:vAlign w:val="center"/>
          </w:tcPr>
          <w:p w14:paraId="2C627375">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noWrap w:val="0"/>
            <w:vAlign w:val="center"/>
          </w:tcPr>
          <w:p w14:paraId="42CD48D5">
            <w:pPr>
              <w:widowControl/>
              <w:jc w:val="left"/>
              <w:rPr>
                <w:szCs w:val="21"/>
              </w:rPr>
            </w:pPr>
            <w:r>
              <w:rPr>
                <w:rFonts w:hint="eastAsia"/>
                <w:szCs w:val="21"/>
              </w:rPr>
              <w:t>X＜100</w:t>
            </w:r>
          </w:p>
        </w:tc>
      </w:tr>
      <w:tr w14:paraId="6780294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5C1D544">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671EE56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noWrap w:val="0"/>
            <w:vAlign w:val="center"/>
          </w:tcPr>
          <w:p w14:paraId="4E04A29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F97662E">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noWrap w:val="0"/>
            <w:vAlign w:val="center"/>
          </w:tcPr>
          <w:p w14:paraId="477C89EB">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noWrap w:val="0"/>
            <w:vAlign w:val="center"/>
          </w:tcPr>
          <w:p w14:paraId="3399925D">
            <w:pPr>
              <w:widowControl/>
              <w:jc w:val="left"/>
              <w:rPr>
                <w:szCs w:val="21"/>
              </w:rPr>
            </w:pPr>
            <w:r>
              <w:rPr>
                <w:rFonts w:hint="eastAsia"/>
                <w:szCs w:val="21"/>
              </w:rPr>
              <w:t>Y＜500</w:t>
            </w:r>
          </w:p>
        </w:tc>
      </w:tr>
      <w:tr w14:paraId="29F4C34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5D35CFF">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noWrap w:val="0"/>
            <w:vAlign w:val="center"/>
          </w:tcPr>
          <w:p w14:paraId="6520B37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1EC045AA">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08A7F2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2F0C9E3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7231F70E">
            <w:pPr>
              <w:widowControl/>
              <w:jc w:val="left"/>
              <w:rPr>
                <w:szCs w:val="21"/>
              </w:rPr>
            </w:pPr>
            <w:r>
              <w:rPr>
                <w:rFonts w:hint="eastAsia"/>
                <w:szCs w:val="21"/>
              </w:rPr>
              <w:t>X＜10</w:t>
            </w:r>
          </w:p>
        </w:tc>
      </w:tr>
      <w:tr w14:paraId="43B329D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F7F846F">
            <w:pPr>
              <w:widowControl/>
              <w:jc w:val="left"/>
              <w:rPr>
                <w:szCs w:val="21"/>
              </w:rPr>
            </w:pPr>
          </w:p>
        </w:tc>
        <w:tc>
          <w:tcPr>
            <w:tcW w:w="1701" w:type="dxa"/>
            <w:tcBorders>
              <w:top w:val="nil"/>
              <w:left w:val="nil"/>
              <w:bottom w:val="single" w:color="auto" w:sz="4" w:space="0"/>
              <w:right w:val="single" w:color="auto" w:sz="4" w:space="0"/>
            </w:tcBorders>
            <w:noWrap w:val="0"/>
            <w:vAlign w:val="center"/>
          </w:tcPr>
          <w:p w14:paraId="4C2B3CC6">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noWrap w:val="0"/>
            <w:vAlign w:val="center"/>
          </w:tcPr>
          <w:p w14:paraId="6B3FA4D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noWrap w:val="0"/>
            <w:vAlign w:val="center"/>
          </w:tcPr>
          <w:p w14:paraId="4B63997A">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noWrap w:val="0"/>
            <w:vAlign w:val="center"/>
          </w:tcPr>
          <w:p w14:paraId="20991F69">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noWrap w:val="0"/>
            <w:vAlign w:val="center"/>
          </w:tcPr>
          <w:p w14:paraId="320EFF61">
            <w:pPr>
              <w:widowControl/>
              <w:jc w:val="left"/>
              <w:rPr>
                <w:szCs w:val="21"/>
              </w:rPr>
            </w:pPr>
            <w:r>
              <w:rPr>
                <w:rFonts w:hint="eastAsia"/>
                <w:szCs w:val="21"/>
              </w:rPr>
              <w:t>Y＜100</w:t>
            </w:r>
          </w:p>
        </w:tc>
      </w:tr>
      <w:tr w14:paraId="3A07DB02">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5868CD9">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noWrap w:val="0"/>
            <w:vAlign w:val="center"/>
          </w:tcPr>
          <w:p w14:paraId="33EB167A">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noWrap w:val="0"/>
            <w:vAlign w:val="center"/>
          </w:tcPr>
          <w:p w14:paraId="4D938F1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noWrap w:val="0"/>
            <w:vAlign w:val="center"/>
          </w:tcPr>
          <w:p w14:paraId="0AA520E3">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noWrap w:val="0"/>
            <w:vAlign w:val="center"/>
          </w:tcPr>
          <w:p w14:paraId="501DB5E5">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noWrap w:val="0"/>
            <w:vAlign w:val="center"/>
          </w:tcPr>
          <w:p w14:paraId="2F33C22A">
            <w:pPr>
              <w:widowControl/>
              <w:jc w:val="left"/>
              <w:rPr>
                <w:szCs w:val="21"/>
              </w:rPr>
            </w:pPr>
            <w:r>
              <w:rPr>
                <w:rFonts w:hint="eastAsia"/>
                <w:szCs w:val="21"/>
              </w:rPr>
              <w:t>X＜10</w:t>
            </w:r>
          </w:p>
        </w:tc>
      </w:tr>
    </w:tbl>
    <w:p w14:paraId="670354B4">
      <w:pPr>
        <w:spacing w:line="360" w:lineRule="auto"/>
        <w:ind w:firstLine="525" w:firstLineChars="250"/>
        <w:rPr>
          <w:szCs w:val="21"/>
        </w:rPr>
      </w:pPr>
      <w:r>
        <w:rPr>
          <w:rFonts w:hint="eastAsia"/>
          <w:szCs w:val="21"/>
        </w:rPr>
        <w:t>说明：上述标准参照《关于印发中小企业划型标准规定的通知》（工信部联企业</w:t>
      </w:r>
      <w:r>
        <w:rPr>
          <w:rFonts w:hint="eastAsia"/>
          <w:szCs w:val="21"/>
          <w:lang w:eastAsia="zh-CN"/>
        </w:rPr>
        <w:t>〔2011〕300号</w:t>
      </w:r>
      <w:r>
        <w:rPr>
          <w:rFonts w:hint="eastAsia"/>
          <w:szCs w:val="21"/>
        </w:rPr>
        <w:t>），大型、中型和小型企业须同时满足所列指标的下限，否则下划一档；微型企业只须满足所列指标中的一项即可。</w:t>
      </w:r>
    </w:p>
    <w:p w14:paraId="5182BC0B">
      <w:pPr>
        <w:spacing w:line="360" w:lineRule="auto"/>
        <w:jc w:val="left"/>
        <w:rPr>
          <w:rFonts w:hint="eastAsia"/>
          <w:bCs/>
          <w:szCs w:val="21"/>
        </w:rPr>
      </w:pPr>
    </w:p>
    <w:p w14:paraId="2FBBBE3F">
      <w:pPr>
        <w:spacing w:line="360" w:lineRule="auto"/>
        <w:jc w:val="left"/>
        <w:rPr>
          <w:rFonts w:hint="eastAsia"/>
          <w:bCs/>
          <w:szCs w:val="21"/>
        </w:rPr>
      </w:pPr>
    </w:p>
    <w:p w14:paraId="655B0611">
      <w:pPr>
        <w:spacing w:line="360" w:lineRule="auto"/>
        <w:jc w:val="left"/>
        <w:rPr>
          <w:rFonts w:hint="eastAsia"/>
          <w:bCs/>
          <w:szCs w:val="21"/>
        </w:rPr>
      </w:pPr>
    </w:p>
    <w:p w14:paraId="54EEC355">
      <w:pPr>
        <w:spacing w:line="360" w:lineRule="auto"/>
        <w:jc w:val="left"/>
        <w:rPr>
          <w:rFonts w:hint="eastAsia"/>
          <w:bCs/>
          <w:szCs w:val="21"/>
        </w:rPr>
      </w:pPr>
    </w:p>
    <w:p w14:paraId="1BAD347D">
      <w:pPr>
        <w:spacing w:line="360" w:lineRule="auto"/>
        <w:jc w:val="left"/>
        <w:rPr>
          <w:rFonts w:hint="eastAsia"/>
          <w:bCs/>
          <w:szCs w:val="21"/>
        </w:rPr>
      </w:pPr>
    </w:p>
    <w:p w14:paraId="6B533914">
      <w:pPr>
        <w:snapToGrid w:val="0"/>
        <w:spacing w:before="50" w:after="120" w:afterLines="50"/>
        <w:jc w:val="left"/>
        <w:rPr>
          <w:szCs w:val="21"/>
        </w:rPr>
      </w:pPr>
    </w:p>
    <w:p w14:paraId="2E33A491">
      <w:pPr>
        <w:snapToGrid w:val="0"/>
        <w:spacing w:before="50" w:after="120" w:afterLines="50"/>
        <w:jc w:val="left"/>
        <w:rPr>
          <w:szCs w:val="21"/>
        </w:rPr>
      </w:pPr>
    </w:p>
    <w:p w14:paraId="32E23BF9">
      <w:pPr>
        <w:snapToGrid w:val="0"/>
        <w:spacing w:before="50" w:after="120" w:afterLines="50"/>
        <w:jc w:val="left"/>
        <w:rPr>
          <w:szCs w:val="21"/>
        </w:rPr>
      </w:pPr>
      <w:r>
        <w:rPr>
          <w:szCs w:val="21"/>
        </w:rPr>
        <w:t>6.2监狱企业须提供最新一期《XX省监狱企业产品目录》或其他监狱企业证明材料。（非监狱企业无需提供）</w:t>
      </w:r>
    </w:p>
    <w:p w14:paraId="70DD1B4B">
      <w:pPr>
        <w:snapToGrid w:val="0"/>
        <w:spacing w:before="50" w:after="120" w:afterLines="50"/>
        <w:jc w:val="left"/>
        <w:rPr>
          <w:szCs w:val="21"/>
        </w:rPr>
      </w:pPr>
    </w:p>
    <w:p w14:paraId="328203EE">
      <w:pPr>
        <w:widowControl/>
        <w:jc w:val="left"/>
        <w:rPr>
          <w:szCs w:val="21"/>
        </w:rPr>
      </w:pPr>
      <w:r>
        <w:rPr>
          <w:szCs w:val="21"/>
        </w:rPr>
        <w:t>6.3</w:t>
      </w:r>
      <w:r>
        <w:t>残疾人福利性单位须提供《残疾人福利性单位声明函》，格式如下。</w:t>
      </w:r>
      <w:r>
        <w:rPr>
          <w:szCs w:val="21"/>
        </w:rPr>
        <w:t>（非残疾人福利性单位无需提供）</w:t>
      </w:r>
    </w:p>
    <w:p w14:paraId="1317F8B9">
      <w:pPr>
        <w:spacing w:line="360" w:lineRule="auto"/>
        <w:jc w:val="center"/>
        <w:rPr>
          <w:b/>
          <w:szCs w:val="21"/>
        </w:rPr>
      </w:pPr>
      <w:r>
        <w:rPr>
          <w:b/>
          <w:szCs w:val="21"/>
        </w:rPr>
        <w:t>残疾人福利性单位声明函</w:t>
      </w:r>
    </w:p>
    <w:p w14:paraId="16D3085F">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3FBB8C7E">
      <w:pPr>
        <w:spacing w:line="360" w:lineRule="auto"/>
        <w:ind w:firstLine="420"/>
        <w:rPr>
          <w:szCs w:val="21"/>
        </w:rPr>
      </w:pPr>
      <w:r>
        <w:rPr>
          <w:szCs w:val="21"/>
        </w:rPr>
        <w:t>本单位对上述声明的真实性负责。如有虚假，将依法承担相应责任。</w:t>
      </w:r>
    </w:p>
    <w:p w14:paraId="690EBD1F">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7FF32C7F">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356789B5">
      <w:pPr>
        <w:widowControl/>
        <w:jc w:val="left"/>
        <w:rPr>
          <w:color w:val="auto"/>
          <w:szCs w:val="21"/>
        </w:rPr>
      </w:pPr>
    </w:p>
    <w:p w14:paraId="7510EFF0">
      <w:pPr>
        <w:widowControl/>
        <w:jc w:val="left"/>
        <w:rPr>
          <w:color w:val="auto"/>
          <w:szCs w:val="21"/>
        </w:rPr>
      </w:pPr>
    </w:p>
    <w:p w14:paraId="6D4DFC47">
      <w:pPr>
        <w:widowControl/>
        <w:jc w:val="left"/>
        <w:rPr>
          <w:b/>
          <w:color w:val="auto"/>
          <w:szCs w:val="21"/>
        </w:rPr>
      </w:pPr>
      <w:r>
        <w:rPr>
          <w:color w:val="auto"/>
          <w:szCs w:val="21"/>
        </w:rPr>
        <w:t>7．</w:t>
      </w:r>
      <w:r>
        <w:rPr>
          <w:color w:val="auto"/>
        </w:rPr>
        <w:t>满足供应商特定资格条件的其他证明材料</w:t>
      </w:r>
      <w:r>
        <w:rPr>
          <w:color w:val="auto"/>
          <w:szCs w:val="21"/>
        </w:rPr>
        <w:t>加盖供应商</w:t>
      </w:r>
      <w:r>
        <w:rPr>
          <w:rFonts w:hint="eastAsia"/>
          <w:color w:val="auto"/>
          <w:szCs w:val="21"/>
        </w:rPr>
        <w:t>电子签章</w:t>
      </w:r>
      <w:r>
        <w:rPr>
          <w:color w:val="auto"/>
        </w:rPr>
        <w:t>（</w:t>
      </w:r>
      <w:r>
        <w:rPr>
          <w:color w:val="auto"/>
          <w:szCs w:val="21"/>
        </w:rPr>
        <w:t>按“评审方法及标准” “资格审查表”“</w:t>
      </w:r>
      <w:r>
        <w:rPr>
          <w:color w:val="auto"/>
          <w:szCs w:val="21"/>
          <w:lang w:val="zh-CN"/>
        </w:rPr>
        <w:t xml:space="preserve"> 供应商应符合的</w:t>
      </w:r>
      <w:r>
        <w:rPr>
          <w:color w:val="auto"/>
          <w:szCs w:val="21"/>
        </w:rPr>
        <w:t>特定资格条件”规定提供</w:t>
      </w:r>
      <w:r>
        <w:rPr>
          <w:color w:val="auto"/>
        </w:rPr>
        <w:t>）。</w:t>
      </w:r>
      <w:r>
        <w:rPr>
          <w:rFonts w:hint="eastAsia"/>
          <w:b/>
          <w:color w:val="auto"/>
          <w:szCs w:val="21"/>
        </w:rPr>
        <w:t>（如招标文件有要求时提供）</w:t>
      </w:r>
    </w:p>
    <w:p w14:paraId="272C9CE5">
      <w:pPr>
        <w:snapToGrid w:val="0"/>
        <w:spacing w:before="50" w:after="120" w:afterLines="50" w:line="440" w:lineRule="exact"/>
        <w:jc w:val="left"/>
        <w:rPr>
          <w:color w:val="auto"/>
        </w:rPr>
      </w:pPr>
    </w:p>
    <w:p w14:paraId="40536B95">
      <w:pPr>
        <w:widowControl/>
        <w:jc w:val="left"/>
        <w:rPr>
          <w:color w:val="auto"/>
        </w:rPr>
      </w:pPr>
      <w:r>
        <w:rPr>
          <w:color w:val="auto"/>
        </w:rPr>
        <w:br w:type="page"/>
      </w:r>
    </w:p>
    <w:p w14:paraId="51331710">
      <w:pPr>
        <w:snapToGrid w:val="0"/>
        <w:spacing w:before="50" w:after="120" w:afterLines="50" w:line="360" w:lineRule="auto"/>
        <w:jc w:val="left"/>
        <w:rPr>
          <w:color w:val="auto"/>
          <w:szCs w:val="21"/>
        </w:rPr>
      </w:pPr>
      <w:bookmarkStart w:id="142" w:name="_Hlk93048232"/>
      <w:r>
        <w:rPr>
          <w:color w:val="auto"/>
          <w:szCs w:val="21"/>
        </w:rPr>
        <w:t>7.1</w:t>
      </w:r>
      <w:r>
        <w:rPr>
          <w:rFonts w:hint="eastAsia"/>
          <w:color w:val="auto"/>
          <w:szCs w:val="21"/>
        </w:rPr>
        <w:t>投标人直接控股股东信息表</w:t>
      </w:r>
    </w:p>
    <w:tbl>
      <w:tblPr>
        <w:tblStyle w:val="51"/>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2F928DA6">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CAAEAA">
            <w:pPr>
              <w:spacing w:line="360" w:lineRule="auto"/>
              <w:jc w:val="center"/>
              <w:rPr>
                <w:color w:val="auto"/>
                <w:szCs w:val="21"/>
              </w:rPr>
            </w:pPr>
            <w:r>
              <w:rPr>
                <w:rFonts w:hint="eastAsia"/>
                <w:color w:val="auto"/>
                <w:szCs w:val="21"/>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366077">
            <w:pPr>
              <w:spacing w:line="360" w:lineRule="auto"/>
              <w:jc w:val="center"/>
              <w:rPr>
                <w:color w:val="auto"/>
                <w:szCs w:val="21"/>
              </w:rPr>
            </w:pPr>
            <w:r>
              <w:rPr>
                <w:rFonts w:hint="eastAsia"/>
                <w:color w:val="auto"/>
                <w:szCs w:val="21"/>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8F3F66D">
            <w:pPr>
              <w:spacing w:line="360" w:lineRule="auto"/>
              <w:jc w:val="center"/>
              <w:rPr>
                <w:color w:val="auto"/>
                <w:szCs w:val="21"/>
              </w:rPr>
            </w:pPr>
            <w:r>
              <w:rPr>
                <w:rFonts w:hint="eastAsia"/>
                <w:color w:val="auto"/>
                <w:szCs w:val="21"/>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E2CDE16">
            <w:pPr>
              <w:spacing w:line="360" w:lineRule="auto"/>
              <w:jc w:val="center"/>
              <w:rPr>
                <w:color w:val="auto"/>
                <w:szCs w:val="21"/>
              </w:rPr>
            </w:pPr>
            <w:r>
              <w:rPr>
                <w:rFonts w:hint="eastAsia"/>
                <w:color w:val="auto"/>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86FCA8">
            <w:pPr>
              <w:spacing w:line="360" w:lineRule="auto"/>
              <w:jc w:val="center"/>
              <w:rPr>
                <w:color w:val="auto"/>
                <w:szCs w:val="21"/>
              </w:rPr>
            </w:pPr>
            <w:r>
              <w:rPr>
                <w:rFonts w:hint="eastAsia"/>
                <w:color w:val="auto"/>
                <w:szCs w:val="21"/>
              </w:rPr>
              <w:t>备注</w:t>
            </w:r>
          </w:p>
        </w:tc>
      </w:tr>
      <w:tr w14:paraId="4FDFD06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830DAB3">
            <w:pPr>
              <w:spacing w:line="360" w:lineRule="auto"/>
              <w:jc w:val="center"/>
              <w:rPr>
                <w:color w:val="auto"/>
                <w:szCs w:val="21"/>
              </w:rPr>
            </w:pPr>
            <w:r>
              <w:rPr>
                <w:color w:val="auto"/>
                <w:szCs w:val="21"/>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3465A9C">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5764AC">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E1BC48">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C030474">
            <w:pPr>
              <w:spacing w:line="360" w:lineRule="auto"/>
              <w:jc w:val="center"/>
              <w:rPr>
                <w:color w:val="auto"/>
                <w:szCs w:val="21"/>
              </w:rPr>
            </w:pPr>
          </w:p>
        </w:tc>
      </w:tr>
      <w:tr w14:paraId="0A6ECF3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DC1C4DD">
            <w:pPr>
              <w:spacing w:line="360" w:lineRule="auto"/>
              <w:jc w:val="center"/>
              <w:rPr>
                <w:color w:val="auto"/>
                <w:szCs w:val="21"/>
              </w:rPr>
            </w:pPr>
            <w:r>
              <w:rPr>
                <w:color w:val="auto"/>
                <w:szCs w:val="21"/>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8E0C86">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62793F">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18C876B">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510060">
            <w:pPr>
              <w:spacing w:line="360" w:lineRule="auto"/>
              <w:jc w:val="center"/>
              <w:rPr>
                <w:color w:val="auto"/>
                <w:szCs w:val="21"/>
              </w:rPr>
            </w:pPr>
          </w:p>
        </w:tc>
      </w:tr>
      <w:tr w14:paraId="79B4EBB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A8E9548">
            <w:pPr>
              <w:spacing w:line="360" w:lineRule="auto"/>
              <w:jc w:val="center"/>
              <w:rPr>
                <w:color w:val="auto"/>
                <w:szCs w:val="21"/>
              </w:rPr>
            </w:pPr>
            <w:r>
              <w:rPr>
                <w:color w:val="auto"/>
                <w:szCs w:val="21"/>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79BC6C2">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CB6F58">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B0B7155">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F6DF420">
            <w:pPr>
              <w:spacing w:line="360" w:lineRule="auto"/>
              <w:jc w:val="center"/>
              <w:rPr>
                <w:color w:val="auto"/>
                <w:szCs w:val="21"/>
              </w:rPr>
            </w:pPr>
          </w:p>
        </w:tc>
      </w:tr>
      <w:tr w14:paraId="41149F1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F6DC5CE">
            <w:pPr>
              <w:spacing w:line="360" w:lineRule="auto"/>
              <w:jc w:val="center"/>
              <w:rPr>
                <w:color w:val="auto"/>
                <w:szCs w:val="21"/>
              </w:rPr>
            </w:pPr>
            <w:r>
              <w:rPr>
                <w:rFonts w:hint="eastAsia"/>
                <w:color w:val="auto"/>
                <w:szCs w:val="21"/>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5F57736">
            <w:pPr>
              <w:spacing w:line="360" w:lineRule="auto"/>
              <w:jc w:val="center"/>
              <w:rPr>
                <w:color w:val="auto"/>
                <w:szCs w:val="21"/>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8962E35">
            <w:pPr>
              <w:spacing w:line="360" w:lineRule="auto"/>
              <w:jc w:val="center"/>
              <w:rPr>
                <w:color w:val="auto"/>
                <w:szCs w:val="21"/>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5006F24">
            <w:pPr>
              <w:spacing w:line="360" w:lineRule="auto"/>
              <w:jc w:val="center"/>
              <w:rPr>
                <w:color w:val="auto"/>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548205">
            <w:pPr>
              <w:spacing w:line="360" w:lineRule="auto"/>
              <w:jc w:val="center"/>
              <w:rPr>
                <w:color w:val="auto"/>
                <w:szCs w:val="21"/>
              </w:rPr>
            </w:pPr>
          </w:p>
        </w:tc>
      </w:tr>
    </w:tbl>
    <w:p w14:paraId="119F512E">
      <w:pPr>
        <w:snapToGrid w:val="0"/>
        <w:spacing w:line="360" w:lineRule="auto"/>
        <w:jc w:val="left"/>
        <w:rPr>
          <w:color w:val="auto"/>
          <w:szCs w:val="21"/>
        </w:rPr>
      </w:pPr>
      <w:r>
        <w:rPr>
          <w:rFonts w:hint="eastAsia"/>
          <w:color w:val="auto"/>
          <w:szCs w:val="21"/>
        </w:rPr>
        <w:t>注：</w:t>
      </w:r>
    </w:p>
    <w:p w14:paraId="3F8353AE">
      <w:pPr>
        <w:snapToGrid w:val="0"/>
        <w:spacing w:line="360" w:lineRule="auto"/>
        <w:jc w:val="left"/>
        <w:rPr>
          <w:color w:val="auto"/>
          <w:szCs w:val="21"/>
        </w:rPr>
      </w:pPr>
      <w:r>
        <w:rPr>
          <w:color w:val="auto"/>
          <w:szCs w:val="21"/>
        </w:rPr>
        <w:t>1.</w:t>
      </w:r>
      <w:r>
        <w:rPr>
          <w:rFonts w:hint="eastAsia"/>
          <w:color w:val="auto"/>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651AED">
      <w:pPr>
        <w:snapToGrid w:val="0"/>
        <w:spacing w:line="360" w:lineRule="auto"/>
        <w:jc w:val="left"/>
        <w:rPr>
          <w:color w:val="auto"/>
          <w:szCs w:val="21"/>
        </w:rPr>
      </w:pPr>
      <w:r>
        <w:rPr>
          <w:color w:val="auto"/>
          <w:szCs w:val="21"/>
        </w:rPr>
        <w:t>2.</w:t>
      </w:r>
      <w:r>
        <w:rPr>
          <w:rFonts w:hint="eastAsia"/>
          <w:color w:val="auto"/>
          <w:szCs w:val="21"/>
        </w:rPr>
        <w:t>本表所指的控股关系仅限于直接控股关系，不包括间接的控股关系。公司实际控制人与公司之间的关系不属于本表所指的直接控股关系。</w:t>
      </w:r>
    </w:p>
    <w:p w14:paraId="17DB1554">
      <w:pPr>
        <w:snapToGrid w:val="0"/>
        <w:spacing w:line="360" w:lineRule="auto"/>
        <w:jc w:val="left"/>
        <w:rPr>
          <w:color w:val="auto"/>
          <w:szCs w:val="21"/>
        </w:rPr>
      </w:pPr>
      <w:r>
        <w:rPr>
          <w:color w:val="auto"/>
          <w:szCs w:val="21"/>
        </w:rPr>
        <w:t>3.</w:t>
      </w:r>
      <w:r>
        <w:rPr>
          <w:rFonts w:hint="eastAsia"/>
          <w:color w:val="auto"/>
          <w:szCs w:val="21"/>
        </w:rPr>
        <w:t>供应商不存在直接控股股东的，则填“无”。</w:t>
      </w:r>
    </w:p>
    <w:p w14:paraId="7923D6ED">
      <w:pPr>
        <w:snapToGrid w:val="0"/>
        <w:spacing w:line="360" w:lineRule="auto"/>
        <w:jc w:val="left"/>
        <w:rPr>
          <w:color w:val="auto"/>
          <w:szCs w:val="21"/>
        </w:rPr>
      </w:pPr>
    </w:p>
    <w:p w14:paraId="5B390EA9">
      <w:pPr>
        <w:snapToGrid w:val="0"/>
        <w:spacing w:line="360" w:lineRule="auto"/>
        <w:jc w:val="left"/>
        <w:rPr>
          <w:color w:val="auto"/>
          <w:szCs w:val="21"/>
        </w:rPr>
      </w:pPr>
    </w:p>
    <w:p w14:paraId="725351FE">
      <w:pPr>
        <w:snapToGrid w:val="0"/>
        <w:spacing w:line="360" w:lineRule="auto"/>
        <w:jc w:val="left"/>
        <w:rPr>
          <w:color w:val="auto"/>
          <w:szCs w:val="21"/>
        </w:rPr>
      </w:pPr>
    </w:p>
    <w:p w14:paraId="30EAC81E">
      <w:pPr>
        <w:snapToGrid w:val="0"/>
        <w:spacing w:line="360" w:lineRule="auto"/>
        <w:jc w:val="left"/>
        <w:rPr>
          <w:color w:val="auto"/>
          <w:szCs w:val="21"/>
        </w:rPr>
      </w:pPr>
    </w:p>
    <w:p w14:paraId="7DFFEE27">
      <w:pPr>
        <w:snapToGrid w:val="0"/>
        <w:spacing w:line="360" w:lineRule="auto"/>
        <w:jc w:val="left"/>
        <w:rPr>
          <w:color w:val="auto"/>
          <w:szCs w:val="21"/>
        </w:rPr>
      </w:pPr>
    </w:p>
    <w:p w14:paraId="2E5C93C3">
      <w:pPr>
        <w:snapToGrid w:val="0"/>
        <w:spacing w:line="360" w:lineRule="auto"/>
        <w:ind w:firstLine="4410" w:firstLineChars="2100"/>
        <w:rPr>
          <w:color w:val="auto"/>
          <w:szCs w:val="21"/>
        </w:rPr>
      </w:pPr>
      <w:r>
        <w:rPr>
          <w:rFonts w:hint="eastAsia"/>
          <w:color w:val="auto"/>
          <w:szCs w:val="21"/>
        </w:rPr>
        <w:t>供应商名称</w:t>
      </w:r>
      <w:r>
        <w:rPr>
          <w:color w:val="auto"/>
          <w:szCs w:val="21"/>
        </w:rPr>
        <w:t>(</w:t>
      </w:r>
      <w:r>
        <w:rPr>
          <w:rFonts w:hint="eastAsia"/>
          <w:color w:val="auto"/>
          <w:szCs w:val="21"/>
        </w:rPr>
        <w:t>电子签章</w:t>
      </w:r>
      <w:r>
        <w:rPr>
          <w:color w:val="auto"/>
          <w:szCs w:val="21"/>
        </w:rPr>
        <w:t>)</w:t>
      </w:r>
      <w:r>
        <w:rPr>
          <w:rFonts w:hint="eastAsia"/>
          <w:color w:val="auto"/>
          <w:szCs w:val="21"/>
        </w:rPr>
        <w:t>：</w:t>
      </w:r>
    </w:p>
    <w:p w14:paraId="3ABE64F8">
      <w:pPr>
        <w:snapToGrid w:val="0"/>
        <w:spacing w:line="360" w:lineRule="auto"/>
        <w:ind w:firstLine="4515" w:firstLineChars="2150"/>
        <w:rPr>
          <w:color w:val="auto"/>
          <w:szCs w:val="21"/>
        </w:rPr>
      </w:pPr>
      <w:r>
        <w:rPr>
          <w:rFonts w:hint="eastAsia"/>
          <w:color w:val="auto"/>
          <w:szCs w:val="21"/>
        </w:rPr>
        <w:t>日期：</w:t>
      </w:r>
      <w:r>
        <w:rPr>
          <w:color w:val="auto"/>
          <w:szCs w:val="21"/>
        </w:rPr>
        <w:t xml:space="preserve">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p w14:paraId="639802CF">
      <w:pPr>
        <w:snapToGrid w:val="0"/>
        <w:jc w:val="center"/>
        <w:rPr>
          <w:rFonts w:hint="eastAsia" w:ascii="宋体" w:hAnsi="宋体"/>
          <w:b/>
          <w:color w:val="auto"/>
          <w:sz w:val="28"/>
          <w:szCs w:val="28"/>
        </w:rPr>
      </w:pPr>
      <w:r>
        <w:rPr>
          <w:rFonts w:hint="eastAsia" w:ascii="宋体" w:hAnsi="宋体"/>
          <w:b/>
          <w:color w:val="auto"/>
          <w:sz w:val="28"/>
          <w:szCs w:val="28"/>
        </w:rPr>
        <w:br w:type="page"/>
      </w:r>
    </w:p>
    <w:p w14:paraId="6F98EBBF">
      <w:pPr>
        <w:snapToGrid w:val="0"/>
        <w:spacing w:line="360" w:lineRule="auto"/>
        <w:jc w:val="left"/>
        <w:rPr>
          <w:color w:val="auto"/>
          <w:szCs w:val="21"/>
        </w:rPr>
      </w:pPr>
      <w:r>
        <w:rPr>
          <w:color w:val="auto"/>
          <w:szCs w:val="21"/>
        </w:rPr>
        <w:t>7.2</w:t>
      </w:r>
      <w:r>
        <w:rPr>
          <w:rFonts w:hint="eastAsia"/>
          <w:color w:val="auto"/>
          <w:szCs w:val="21"/>
        </w:rPr>
        <w:t>投标人直接管理关系信息表</w:t>
      </w:r>
    </w:p>
    <w:tbl>
      <w:tblPr>
        <w:tblStyle w:val="5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8E7508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C44DFD">
            <w:pPr>
              <w:spacing w:line="360" w:lineRule="auto"/>
              <w:jc w:val="center"/>
              <w:rPr>
                <w:color w:val="auto"/>
                <w:szCs w:val="21"/>
              </w:rPr>
            </w:pPr>
            <w:r>
              <w:rPr>
                <w:rFonts w:hint="eastAsia"/>
                <w:color w:val="auto"/>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76E91">
            <w:pPr>
              <w:spacing w:line="360" w:lineRule="auto"/>
              <w:jc w:val="center"/>
              <w:rPr>
                <w:color w:val="auto"/>
                <w:szCs w:val="21"/>
              </w:rPr>
            </w:pPr>
            <w:r>
              <w:rPr>
                <w:rFonts w:hint="eastAsia"/>
                <w:color w:val="auto"/>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33C3C2">
            <w:pPr>
              <w:spacing w:line="360" w:lineRule="auto"/>
              <w:jc w:val="center"/>
              <w:rPr>
                <w:color w:val="auto"/>
                <w:szCs w:val="21"/>
              </w:rPr>
            </w:pPr>
            <w:r>
              <w:rPr>
                <w:rFonts w:hint="eastAsia"/>
                <w:color w:val="auto"/>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DB6699">
            <w:pPr>
              <w:spacing w:line="360" w:lineRule="auto"/>
              <w:jc w:val="center"/>
              <w:rPr>
                <w:color w:val="auto"/>
                <w:szCs w:val="21"/>
              </w:rPr>
            </w:pPr>
            <w:r>
              <w:rPr>
                <w:rFonts w:hint="eastAsia"/>
                <w:color w:val="auto"/>
                <w:szCs w:val="21"/>
              </w:rPr>
              <w:t>备注</w:t>
            </w:r>
          </w:p>
        </w:tc>
      </w:tr>
      <w:tr w14:paraId="6B7F6EA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3A62EB">
            <w:pPr>
              <w:spacing w:line="360" w:lineRule="auto"/>
              <w:jc w:val="center"/>
              <w:rPr>
                <w:color w:val="auto"/>
                <w:szCs w:val="21"/>
              </w:rPr>
            </w:pPr>
            <w:r>
              <w:rPr>
                <w:color w:val="auto"/>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B0386F">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54CF68">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4CE129">
            <w:pPr>
              <w:spacing w:line="360" w:lineRule="auto"/>
              <w:jc w:val="center"/>
              <w:rPr>
                <w:color w:val="auto"/>
                <w:szCs w:val="21"/>
              </w:rPr>
            </w:pPr>
          </w:p>
        </w:tc>
      </w:tr>
      <w:tr w14:paraId="59CBF86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6EBC96">
            <w:pPr>
              <w:spacing w:line="360" w:lineRule="auto"/>
              <w:jc w:val="center"/>
              <w:rPr>
                <w:color w:val="auto"/>
                <w:szCs w:val="21"/>
              </w:rPr>
            </w:pPr>
            <w:r>
              <w:rPr>
                <w:color w:val="auto"/>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49CD56">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85AB03">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7BD066">
            <w:pPr>
              <w:spacing w:line="360" w:lineRule="auto"/>
              <w:jc w:val="center"/>
              <w:rPr>
                <w:color w:val="auto"/>
                <w:szCs w:val="21"/>
              </w:rPr>
            </w:pPr>
          </w:p>
        </w:tc>
      </w:tr>
      <w:tr w14:paraId="1DBE752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759522">
            <w:pPr>
              <w:spacing w:line="360" w:lineRule="auto"/>
              <w:jc w:val="center"/>
              <w:rPr>
                <w:color w:val="auto"/>
                <w:szCs w:val="21"/>
              </w:rPr>
            </w:pPr>
            <w:r>
              <w:rPr>
                <w:color w:val="auto"/>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1B6E3">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DA9A38">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41AC9D">
            <w:pPr>
              <w:spacing w:line="360" w:lineRule="auto"/>
              <w:jc w:val="center"/>
              <w:rPr>
                <w:color w:val="auto"/>
                <w:szCs w:val="21"/>
              </w:rPr>
            </w:pPr>
          </w:p>
        </w:tc>
      </w:tr>
      <w:tr w14:paraId="0E7A1B4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971B8">
            <w:pPr>
              <w:spacing w:line="360" w:lineRule="auto"/>
              <w:jc w:val="center"/>
              <w:rPr>
                <w:color w:val="auto"/>
                <w:szCs w:val="21"/>
              </w:rPr>
            </w:pPr>
            <w:r>
              <w:rPr>
                <w:rFonts w:hint="eastAsia"/>
                <w:color w:val="auto"/>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4D8250">
            <w:pPr>
              <w:spacing w:line="360" w:lineRule="auto"/>
              <w:jc w:val="center"/>
              <w:rPr>
                <w:color w:val="auto"/>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9428B4">
            <w:pPr>
              <w:spacing w:line="360" w:lineRule="auto"/>
              <w:jc w:val="center"/>
              <w:rPr>
                <w:color w:val="auto"/>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EEA38E">
            <w:pPr>
              <w:spacing w:line="360" w:lineRule="auto"/>
              <w:jc w:val="center"/>
              <w:rPr>
                <w:color w:val="auto"/>
                <w:szCs w:val="21"/>
              </w:rPr>
            </w:pPr>
          </w:p>
        </w:tc>
      </w:tr>
    </w:tbl>
    <w:p w14:paraId="259EC082">
      <w:pPr>
        <w:snapToGrid w:val="0"/>
        <w:spacing w:line="360" w:lineRule="auto"/>
        <w:jc w:val="left"/>
        <w:rPr>
          <w:color w:val="auto"/>
          <w:szCs w:val="21"/>
        </w:rPr>
      </w:pPr>
      <w:r>
        <w:rPr>
          <w:rFonts w:hint="eastAsia"/>
          <w:color w:val="auto"/>
          <w:szCs w:val="21"/>
        </w:rPr>
        <w:t>注：</w:t>
      </w:r>
    </w:p>
    <w:p w14:paraId="03A54E8E">
      <w:pPr>
        <w:snapToGrid w:val="0"/>
        <w:spacing w:line="360" w:lineRule="auto"/>
        <w:ind w:firstLine="420" w:firstLineChars="200"/>
        <w:jc w:val="left"/>
        <w:rPr>
          <w:color w:val="auto"/>
          <w:szCs w:val="21"/>
        </w:rPr>
      </w:pPr>
      <w:r>
        <w:rPr>
          <w:color w:val="auto"/>
          <w:szCs w:val="21"/>
        </w:rPr>
        <w:t>1.</w:t>
      </w:r>
      <w:r>
        <w:rPr>
          <w:rFonts w:hint="eastAsia"/>
          <w:color w:val="auto"/>
          <w:szCs w:val="21"/>
        </w:rPr>
        <w:t>管理关系：是指不具有出资持股关系的其他单位之间存在的管理与被管理关系，如一些上下级关系的事业单位和团体组织。</w:t>
      </w:r>
    </w:p>
    <w:p w14:paraId="79E5D557">
      <w:pPr>
        <w:snapToGrid w:val="0"/>
        <w:spacing w:line="360" w:lineRule="auto"/>
        <w:ind w:firstLine="420" w:firstLineChars="200"/>
        <w:jc w:val="left"/>
        <w:rPr>
          <w:color w:val="auto"/>
          <w:szCs w:val="21"/>
        </w:rPr>
      </w:pPr>
      <w:r>
        <w:rPr>
          <w:color w:val="auto"/>
          <w:szCs w:val="21"/>
        </w:rPr>
        <w:t>2.</w:t>
      </w:r>
      <w:r>
        <w:rPr>
          <w:rFonts w:hint="eastAsia"/>
          <w:color w:val="auto"/>
          <w:szCs w:val="21"/>
        </w:rPr>
        <w:t>本表所指的管理关系仅限于直接管理关系，不包括间接的管理关系。</w:t>
      </w:r>
    </w:p>
    <w:p w14:paraId="186A4BDC">
      <w:pPr>
        <w:snapToGrid w:val="0"/>
        <w:spacing w:line="360" w:lineRule="auto"/>
        <w:ind w:firstLine="420" w:firstLineChars="200"/>
        <w:jc w:val="left"/>
        <w:rPr>
          <w:color w:val="auto"/>
          <w:szCs w:val="21"/>
        </w:rPr>
      </w:pPr>
      <w:r>
        <w:rPr>
          <w:color w:val="auto"/>
          <w:szCs w:val="21"/>
        </w:rPr>
        <w:t>3.</w:t>
      </w:r>
      <w:r>
        <w:rPr>
          <w:rFonts w:hint="eastAsia"/>
          <w:color w:val="auto"/>
          <w:szCs w:val="21"/>
        </w:rPr>
        <w:t>供应商不存在直接管理关系的，则填“无”。</w:t>
      </w:r>
    </w:p>
    <w:p w14:paraId="172C7C1A">
      <w:pPr>
        <w:snapToGrid w:val="0"/>
        <w:spacing w:line="360" w:lineRule="auto"/>
        <w:jc w:val="left"/>
        <w:rPr>
          <w:color w:val="auto"/>
          <w:szCs w:val="21"/>
        </w:rPr>
      </w:pPr>
    </w:p>
    <w:p w14:paraId="4FE64B19">
      <w:pPr>
        <w:snapToGrid w:val="0"/>
        <w:spacing w:line="360" w:lineRule="auto"/>
        <w:jc w:val="left"/>
        <w:rPr>
          <w:color w:val="auto"/>
          <w:szCs w:val="21"/>
        </w:rPr>
      </w:pPr>
    </w:p>
    <w:p w14:paraId="3482B2C9">
      <w:pPr>
        <w:snapToGrid w:val="0"/>
        <w:spacing w:line="360" w:lineRule="auto"/>
        <w:jc w:val="left"/>
        <w:rPr>
          <w:color w:val="auto"/>
          <w:szCs w:val="21"/>
        </w:rPr>
      </w:pPr>
    </w:p>
    <w:p w14:paraId="230545C2">
      <w:pPr>
        <w:snapToGrid w:val="0"/>
        <w:spacing w:line="360" w:lineRule="auto"/>
        <w:jc w:val="left"/>
        <w:rPr>
          <w:color w:val="auto"/>
          <w:szCs w:val="21"/>
        </w:rPr>
      </w:pPr>
    </w:p>
    <w:p w14:paraId="48DB7108">
      <w:pPr>
        <w:snapToGrid w:val="0"/>
        <w:spacing w:line="360" w:lineRule="auto"/>
        <w:jc w:val="left"/>
        <w:rPr>
          <w:color w:val="auto"/>
          <w:szCs w:val="21"/>
        </w:rPr>
      </w:pPr>
    </w:p>
    <w:p w14:paraId="697AE771">
      <w:pPr>
        <w:snapToGrid w:val="0"/>
        <w:spacing w:line="360" w:lineRule="auto"/>
        <w:jc w:val="left"/>
        <w:rPr>
          <w:color w:val="auto"/>
          <w:szCs w:val="21"/>
        </w:rPr>
      </w:pPr>
    </w:p>
    <w:p w14:paraId="647F219B">
      <w:pPr>
        <w:snapToGrid w:val="0"/>
        <w:spacing w:line="360" w:lineRule="auto"/>
        <w:jc w:val="left"/>
        <w:rPr>
          <w:color w:val="auto"/>
          <w:szCs w:val="21"/>
        </w:rPr>
      </w:pPr>
    </w:p>
    <w:p w14:paraId="703787A4">
      <w:pPr>
        <w:snapToGrid w:val="0"/>
        <w:spacing w:line="360" w:lineRule="auto"/>
        <w:jc w:val="left"/>
        <w:rPr>
          <w:color w:val="auto"/>
          <w:szCs w:val="21"/>
        </w:rPr>
      </w:pPr>
    </w:p>
    <w:p w14:paraId="10F0F727">
      <w:pPr>
        <w:snapToGrid w:val="0"/>
        <w:spacing w:line="360" w:lineRule="auto"/>
        <w:ind w:firstLine="4410" w:firstLineChars="2100"/>
        <w:rPr>
          <w:color w:val="auto"/>
          <w:szCs w:val="21"/>
        </w:rPr>
      </w:pPr>
      <w:r>
        <w:rPr>
          <w:rFonts w:hint="eastAsia"/>
          <w:color w:val="auto"/>
          <w:szCs w:val="21"/>
        </w:rPr>
        <w:t>供应商名称</w:t>
      </w:r>
      <w:r>
        <w:rPr>
          <w:color w:val="auto"/>
          <w:szCs w:val="21"/>
        </w:rPr>
        <w:t>(</w:t>
      </w:r>
      <w:r>
        <w:rPr>
          <w:rFonts w:hint="eastAsia"/>
          <w:color w:val="auto"/>
          <w:szCs w:val="21"/>
        </w:rPr>
        <w:t>电子签章</w:t>
      </w:r>
      <w:r>
        <w:rPr>
          <w:color w:val="auto"/>
          <w:szCs w:val="21"/>
        </w:rPr>
        <w:t>)</w:t>
      </w:r>
      <w:r>
        <w:rPr>
          <w:rFonts w:hint="eastAsia"/>
          <w:color w:val="auto"/>
          <w:szCs w:val="21"/>
        </w:rPr>
        <w:t>：</w:t>
      </w:r>
    </w:p>
    <w:p w14:paraId="1645D1BD">
      <w:pPr>
        <w:snapToGrid w:val="0"/>
        <w:spacing w:line="360" w:lineRule="auto"/>
        <w:ind w:firstLine="4515" w:firstLineChars="2150"/>
        <w:rPr>
          <w:color w:val="auto"/>
          <w:szCs w:val="21"/>
        </w:rPr>
      </w:pPr>
      <w:r>
        <w:rPr>
          <w:rFonts w:hint="eastAsia"/>
          <w:color w:val="auto"/>
          <w:szCs w:val="21"/>
        </w:rPr>
        <w:t>日期：</w:t>
      </w:r>
      <w:r>
        <w:rPr>
          <w:color w:val="auto"/>
          <w:szCs w:val="21"/>
        </w:rPr>
        <w:t xml:space="preserve">  </w:t>
      </w: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p w14:paraId="4A225240">
      <w:pPr>
        <w:snapToGrid w:val="0"/>
        <w:spacing w:before="50" w:after="120" w:afterLines="50" w:line="440" w:lineRule="exact"/>
        <w:jc w:val="left"/>
        <w:rPr>
          <w:color w:val="auto"/>
          <w:szCs w:val="21"/>
        </w:rPr>
      </w:pPr>
    </w:p>
    <w:bookmarkEnd w:id="142"/>
    <w:p w14:paraId="545F9C80">
      <w:pPr>
        <w:widowControl/>
        <w:jc w:val="left"/>
        <w:rPr>
          <w:color w:val="auto"/>
          <w:szCs w:val="21"/>
        </w:rPr>
      </w:pPr>
      <w:r>
        <w:rPr>
          <w:color w:val="auto"/>
          <w:szCs w:val="21"/>
        </w:rPr>
        <w:br w:type="page"/>
      </w:r>
      <w:bookmarkStart w:id="143" w:name="_Hlk65854557"/>
      <w:bookmarkStart w:id="144" w:name="_Hlk60652166"/>
      <w:bookmarkStart w:id="145" w:name="_Hlk65852070"/>
    </w:p>
    <w:bookmarkEnd w:id="143"/>
    <w:bookmarkEnd w:id="144"/>
    <w:p w14:paraId="224A48A0">
      <w:pPr>
        <w:snapToGrid w:val="0"/>
        <w:spacing w:before="50" w:after="120" w:afterLines="50"/>
        <w:jc w:val="left"/>
        <w:rPr>
          <w:color w:val="auto"/>
          <w:szCs w:val="21"/>
        </w:rPr>
      </w:pPr>
      <w:r>
        <w:rPr>
          <w:rFonts w:hint="eastAsia"/>
          <w:color w:val="auto"/>
          <w:szCs w:val="21"/>
          <w:lang w:val="en-US" w:eastAsia="zh-CN"/>
        </w:rPr>
        <w:t>8</w:t>
      </w:r>
      <w:r>
        <w:rPr>
          <w:color w:val="auto"/>
          <w:szCs w:val="21"/>
        </w:rPr>
        <w:t>．供应商认为应当要提交的</w:t>
      </w:r>
      <w:r>
        <w:rPr>
          <w:rFonts w:hint="eastAsia"/>
          <w:color w:val="auto"/>
          <w:szCs w:val="21"/>
        </w:rPr>
        <w:t>其他</w:t>
      </w:r>
      <w:r>
        <w:rPr>
          <w:color w:val="auto"/>
          <w:szCs w:val="21"/>
        </w:rPr>
        <w:t>资格证明材料。</w:t>
      </w:r>
      <w:r>
        <w:rPr>
          <w:bCs/>
          <w:color w:val="auto"/>
          <w:sz w:val="24"/>
        </w:rPr>
        <w:t xml:space="preserve"> </w:t>
      </w:r>
    </w:p>
    <w:p w14:paraId="369A5C00">
      <w:pPr>
        <w:spacing w:line="276" w:lineRule="auto"/>
        <w:rPr>
          <w:color w:val="auto"/>
          <w:szCs w:val="21"/>
        </w:rPr>
      </w:pPr>
    </w:p>
    <w:p w14:paraId="314F1333">
      <w:pPr>
        <w:widowControl/>
        <w:jc w:val="left"/>
        <w:rPr>
          <w:color w:val="auto"/>
          <w:szCs w:val="21"/>
        </w:rPr>
      </w:pPr>
      <w:r>
        <w:rPr>
          <w:color w:val="auto"/>
          <w:szCs w:val="21"/>
        </w:rPr>
        <w:br w:type="page"/>
      </w:r>
      <w:bookmarkEnd w:id="145"/>
    </w:p>
    <w:bookmarkEnd w:id="139"/>
    <w:p w14:paraId="6A039E40">
      <w:pPr>
        <w:snapToGrid w:val="0"/>
        <w:spacing w:before="120" w:beforeLines="50" w:after="50" w:line="440" w:lineRule="exact"/>
        <w:jc w:val="left"/>
        <w:outlineLvl w:val="1"/>
        <w:rPr>
          <w:bCs/>
          <w:color w:val="auto"/>
          <w:sz w:val="24"/>
        </w:rPr>
      </w:pPr>
      <w:r>
        <w:rPr>
          <w:bCs/>
          <w:color w:val="auto"/>
          <w:sz w:val="24"/>
        </w:rPr>
        <w:t>2．投标文件封面参考格式</w:t>
      </w:r>
      <w:r>
        <w:rPr>
          <w:rFonts w:hint="eastAsia"/>
          <w:bCs/>
          <w:color w:val="auto"/>
          <w:sz w:val="24"/>
        </w:rPr>
        <w:t>（商务技术文件）</w:t>
      </w:r>
      <w:r>
        <w:rPr>
          <w:bCs/>
          <w:color w:val="auto"/>
          <w:sz w:val="24"/>
        </w:rPr>
        <w:t xml:space="preserve">： </w:t>
      </w:r>
    </w:p>
    <w:p w14:paraId="46A0F082">
      <w:pPr>
        <w:snapToGrid w:val="0"/>
        <w:spacing w:before="50" w:after="120" w:afterLines="50" w:line="400" w:lineRule="exact"/>
        <w:jc w:val="left"/>
        <w:rPr>
          <w:bCs/>
          <w:color w:val="auto"/>
          <w:sz w:val="24"/>
        </w:rPr>
      </w:pPr>
    </w:p>
    <w:p w14:paraId="21FDB4D0">
      <w:pPr>
        <w:snapToGrid w:val="0"/>
        <w:spacing w:before="120" w:beforeLines="50" w:after="50" w:line="360" w:lineRule="exact"/>
        <w:rPr>
          <w:color w:val="auto"/>
          <w:sz w:val="24"/>
        </w:rPr>
      </w:pPr>
    </w:p>
    <w:p w14:paraId="1723285B">
      <w:pPr>
        <w:snapToGrid w:val="0"/>
        <w:spacing w:before="120" w:beforeLines="50" w:after="50" w:line="360" w:lineRule="exact"/>
        <w:jc w:val="center"/>
        <w:rPr>
          <w:bCs/>
          <w:color w:val="auto"/>
          <w:sz w:val="24"/>
        </w:rPr>
      </w:pPr>
    </w:p>
    <w:p w14:paraId="3FFD8058">
      <w:pPr>
        <w:snapToGrid w:val="0"/>
        <w:spacing w:before="120" w:beforeLines="50" w:after="50" w:line="360" w:lineRule="exact"/>
        <w:jc w:val="center"/>
        <w:rPr>
          <w:b/>
          <w:bCs/>
          <w:color w:val="auto"/>
          <w:sz w:val="44"/>
          <w:szCs w:val="44"/>
        </w:rPr>
      </w:pPr>
      <w:r>
        <w:rPr>
          <w:rFonts w:hint="eastAsia"/>
          <w:b/>
          <w:bCs/>
          <w:color w:val="auto"/>
          <w:sz w:val="44"/>
          <w:szCs w:val="44"/>
        </w:rPr>
        <w:t>电子</w:t>
      </w:r>
      <w:r>
        <w:rPr>
          <w:b/>
          <w:bCs/>
          <w:color w:val="auto"/>
          <w:sz w:val="44"/>
          <w:szCs w:val="44"/>
        </w:rPr>
        <w:t>投标文件</w:t>
      </w:r>
    </w:p>
    <w:p w14:paraId="5C4B4F3E">
      <w:pPr>
        <w:snapToGrid w:val="0"/>
        <w:spacing w:before="120" w:beforeLines="50" w:after="50" w:line="360" w:lineRule="exact"/>
        <w:jc w:val="center"/>
        <w:rPr>
          <w:b/>
          <w:bCs/>
          <w:color w:val="auto"/>
          <w:sz w:val="44"/>
          <w:szCs w:val="44"/>
        </w:rPr>
      </w:pPr>
    </w:p>
    <w:p w14:paraId="5E9F7969">
      <w:pPr>
        <w:snapToGrid w:val="0"/>
        <w:spacing w:before="120" w:beforeLines="50" w:after="50" w:line="360" w:lineRule="exact"/>
        <w:jc w:val="center"/>
        <w:rPr>
          <w:b/>
          <w:bCs/>
          <w:color w:val="auto"/>
          <w:sz w:val="44"/>
          <w:szCs w:val="44"/>
        </w:rPr>
      </w:pPr>
    </w:p>
    <w:p w14:paraId="414CD2B1">
      <w:pPr>
        <w:snapToGrid w:val="0"/>
        <w:spacing w:before="120" w:beforeLines="50" w:after="50" w:line="360" w:lineRule="exact"/>
        <w:jc w:val="center"/>
        <w:rPr>
          <w:b/>
          <w:bCs/>
          <w:color w:val="auto"/>
          <w:sz w:val="44"/>
          <w:szCs w:val="44"/>
        </w:rPr>
      </w:pPr>
      <w:r>
        <w:rPr>
          <w:b/>
          <w:bCs/>
          <w:color w:val="auto"/>
          <w:sz w:val="44"/>
          <w:szCs w:val="44"/>
        </w:rPr>
        <w:t xml:space="preserve"> 商务技术文件</w:t>
      </w:r>
    </w:p>
    <w:p w14:paraId="5A75A11B">
      <w:pPr>
        <w:snapToGrid w:val="0"/>
        <w:spacing w:before="120" w:beforeLines="50" w:after="50" w:line="360" w:lineRule="exact"/>
        <w:rPr>
          <w:bCs/>
          <w:color w:val="auto"/>
          <w:sz w:val="24"/>
        </w:rPr>
      </w:pPr>
    </w:p>
    <w:p w14:paraId="080C4513">
      <w:pPr>
        <w:snapToGrid w:val="0"/>
        <w:spacing w:before="120" w:beforeLines="50" w:after="50" w:line="360" w:lineRule="exact"/>
        <w:rPr>
          <w:bCs/>
          <w:color w:val="auto"/>
          <w:sz w:val="24"/>
        </w:rPr>
      </w:pPr>
    </w:p>
    <w:p w14:paraId="6EA9EBEB">
      <w:pPr>
        <w:snapToGrid w:val="0"/>
        <w:spacing w:before="120" w:beforeLines="50" w:after="50" w:line="360" w:lineRule="exact"/>
        <w:rPr>
          <w:bCs/>
          <w:color w:val="auto"/>
          <w:sz w:val="24"/>
        </w:rPr>
      </w:pPr>
    </w:p>
    <w:p w14:paraId="40A8D83C">
      <w:pPr>
        <w:snapToGrid w:val="0"/>
        <w:spacing w:before="120" w:beforeLines="50" w:after="50" w:line="360" w:lineRule="exact"/>
        <w:ind w:firstLine="720" w:firstLineChars="300"/>
        <w:rPr>
          <w:bCs/>
          <w:color w:val="auto"/>
          <w:sz w:val="24"/>
        </w:rPr>
      </w:pPr>
      <w:r>
        <w:rPr>
          <w:bCs/>
          <w:color w:val="auto"/>
          <w:sz w:val="24"/>
        </w:rPr>
        <w:t xml:space="preserve">项目名称： </w:t>
      </w:r>
    </w:p>
    <w:p w14:paraId="5064BF16">
      <w:pPr>
        <w:snapToGrid w:val="0"/>
        <w:spacing w:before="120" w:beforeLines="50" w:after="50" w:line="360" w:lineRule="exact"/>
        <w:ind w:firstLine="720" w:firstLineChars="300"/>
        <w:rPr>
          <w:bCs/>
          <w:color w:val="auto"/>
          <w:sz w:val="24"/>
        </w:rPr>
      </w:pPr>
      <w:r>
        <w:rPr>
          <w:bCs/>
          <w:color w:val="auto"/>
          <w:sz w:val="24"/>
        </w:rPr>
        <w:t>项目编号：</w:t>
      </w:r>
    </w:p>
    <w:p w14:paraId="18817775">
      <w:pPr>
        <w:snapToGrid w:val="0"/>
        <w:spacing w:before="120" w:beforeLines="50" w:after="50" w:line="360" w:lineRule="exact"/>
        <w:ind w:firstLine="720" w:firstLineChars="300"/>
        <w:rPr>
          <w:bCs/>
          <w:color w:val="auto"/>
          <w:sz w:val="24"/>
        </w:rPr>
      </w:pPr>
      <w:r>
        <w:rPr>
          <w:bCs/>
          <w:color w:val="auto"/>
          <w:sz w:val="24"/>
        </w:rPr>
        <w:t>分标号：（若无</w:t>
      </w:r>
      <w:r>
        <w:rPr>
          <w:rFonts w:hint="eastAsia"/>
          <w:bCs/>
          <w:color w:val="auto"/>
          <w:sz w:val="24"/>
        </w:rPr>
        <w:t>留空或写</w:t>
      </w:r>
      <w:r>
        <w:rPr>
          <w:bCs/>
          <w:color w:val="auto"/>
          <w:sz w:val="24"/>
        </w:rPr>
        <w:t>“/”）</w:t>
      </w:r>
    </w:p>
    <w:p w14:paraId="52DB8D30">
      <w:pPr>
        <w:snapToGrid w:val="0"/>
        <w:spacing w:before="120" w:beforeLines="50" w:after="50" w:line="360" w:lineRule="exact"/>
        <w:ind w:firstLine="720" w:firstLineChars="300"/>
        <w:rPr>
          <w:bCs/>
          <w:color w:val="auto"/>
          <w:sz w:val="24"/>
        </w:rPr>
      </w:pPr>
      <w:r>
        <w:rPr>
          <w:bCs/>
          <w:color w:val="auto"/>
          <w:sz w:val="24"/>
        </w:rPr>
        <w:t>供应商名称：</w:t>
      </w:r>
    </w:p>
    <w:p w14:paraId="41B7E462">
      <w:pPr>
        <w:snapToGrid w:val="0"/>
        <w:spacing w:before="120" w:beforeLines="50" w:after="50" w:line="360" w:lineRule="exact"/>
        <w:ind w:firstLine="720" w:firstLineChars="300"/>
        <w:rPr>
          <w:bCs/>
          <w:color w:val="auto"/>
          <w:sz w:val="24"/>
        </w:rPr>
      </w:pPr>
      <w:r>
        <w:rPr>
          <w:bCs/>
          <w:color w:val="auto"/>
          <w:sz w:val="24"/>
        </w:rPr>
        <w:t>供应商地址：</w:t>
      </w:r>
    </w:p>
    <w:p w14:paraId="63FB5ABE">
      <w:pPr>
        <w:snapToGrid w:val="0"/>
        <w:spacing w:before="120" w:beforeLines="50" w:after="50" w:line="360" w:lineRule="exact"/>
        <w:ind w:firstLine="720" w:firstLineChars="300"/>
        <w:rPr>
          <w:bCs/>
          <w:color w:val="auto"/>
          <w:sz w:val="24"/>
        </w:rPr>
      </w:pPr>
    </w:p>
    <w:p w14:paraId="6D465F56">
      <w:pPr>
        <w:pStyle w:val="7"/>
        <w:snapToGrid w:val="0"/>
        <w:spacing w:before="50" w:after="50" w:line="360" w:lineRule="exact"/>
        <w:ind w:firstLine="960" w:firstLineChars="400"/>
        <w:rPr>
          <w:bCs/>
          <w:color w:val="auto"/>
          <w:sz w:val="24"/>
          <w:szCs w:val="24"/>
        </w:rPr>
      </w:pPr>
    </w:p>
    <w:p w14:paraId="36ABBCAE">
      <w:pPr>
        <w:snapToGrid w:val="0"/>
        <w:spacing w:before="120" w:beforeLines="50" w:after="50" w:line="360" w:lineRule="exact"/>
        <w:jc w:val="center"/>
        <w:rPr>
          <w:color w:val="auto"/>
          <w:sz w:val="24"/>
        </w:rPr>
      </w:pPr>
      <w:r>
        <w:rPr>
          <w:color w:val="auto"/>
          <w:sz w:val="24"/>
        </w:rPr>
        <w:t xml:space="preserve">                        年  月  日</w:t>
      </w:r>
    </w:p>
    <w:p w14:paraId="615AD2EC">
      <w:pPr>
        <w:rPr>
          <w:color w:val="auto"/>
        </w:rPr>
      </w:pPr>
      <w:r>
        <w:rPr>
          <w:color w:val="auto"/>
        </w:rPr>
        <w:br w:type="page"/>
      </w:r>
    </w:p>
    <w:p w14:paraId="18546B45">
      <w:pPr>
        <w:snapToGrid w:val="0"/>
        <w:spacing w:before="50" w:after="50" w:line="440" w:lineRule="exact"/>
        <w:ind w:firstLine="138" w:firstLineChars="49"/>
        <w:jc w:val="center"/>
        <w:rPr>
          <w:b/>
          <w:color w:val="auto"/>
          <w:sz w:val="28"/>
          <w:szCs w:val="28"/>
        </w:rPr>
      </w:pPr>
      <w:r>
        <w:rPr>
          <w:b/>
          <w:color w:val="auto"/>
          <w:sz w:val="28"/>
          <w:szCs w:val="28"/>
        </w:rPr>
        <w:t>目录</w:t>
      </w:r>
    </w:p>
    <w:p w14:paraId="273F8F0C">
      <w:pPr>
        <w:snapToGrid w:val="0"/>
        <w:spacing w:before="50" w:after="50" w:line="440" w:lineRule="exact"/>
        <w:ind w:firstLine="118" w:firstLineChars="49"/>
        <w:jc w:val="center"/>
        <w:rPr>
          <w:b/>
          <w:color w:val="auto"/>
          <w:sz w:val="24"/>
        </w:rPr>
      </w:pPr>
      <w:r>
        <w:rPr>
          <w:b/>
          <w:color w:val="auto"/>
          <w:sz w:val="24"/>
        </w:rPr>
        <w:t>（应有页码）</w:t>
      </w:r>
    </w:p>
    <w:p w14:paraId="62CA2923">
      <w:pPr>
        <w:rPr>
          <w:b/>
          <w:color w:val="auto"/>
          <w:szCs w:val="21"/>
        </w:rPr>
      </w:pPr>
      <w:r>
        <w:rPr>
          <w:color w:val="auto"/>
        </w:rPr>
        <w:br w:type="page"/>
      </w:r>
      <w:bookmarkStart w:id="146" w:name="_Toc455309222"/>
      <w:bookmarkStart w:id="147" w:name="_Toc462223472"/>
      <w:bookmarkStart w:id="148" w:name="_Toc462320613"/>
      <w:bookmarkStart w:id="149" w:name="_Hlk19114325"/>
      <w:r>
        <w:rPr>
          <w:color w:val="auto"/>
          <w:szCs w:val="21"/>
        </w:rPr>
        <w:t>1．法定代表人身份证明</w:t>
      </w:r>
      <w:r>
        <w:rPr>
          <w:rFonts w:hint="eastAsia"/>
          <w:b/>
          <w:color w:val="auto"/>
          <w:szCs w:val="21"/>
        </w:rPr>
        <w:t>（无授权</w:t>
      </w:r>
      <w:r>
        <w:rPr>
          <w:b/>
          <w:color w:val="auto"/>
          <w:szCs w:val="21"/>
        </w:rPr>
        <w:t>代表</w:t>
      </w:r>
      <w:r>
        <w:rPr>
          <w:rFonts w:hint="eastAsia"/>
          <w:b/>
          <w:color w:val="auto"/>
          <w:szCs w:val="21"/>
        </w:rPr>
        <w:t>时提供）</w:t>
      </w:r>
      <w:r>
        <w:rPr>
          <w:b/>
          <w:color w:val="auto"/>
          <w:szCs w:val="21"/>
        </w:rPr>
        <w:t>：</w:t>
      </w:r>
    </w:p>
    <w:p w14:paraId="32C5B367">
      <w:pPr>
        <w:snapToGrid w:val="0"/>
        <w:spacing w:before="120" w:beforeLines="50" w:after="50" w:line="440" w:lineRule="exact"/>
        <w:jc w:val="center"/>
        <w:rPr>
          <w:color w:val="auto"/>
          <w:szCs w:val="21"/>
        </w:rPr>
      </w:pPr>
    </w:p>
    <w:p w14:paraId="2E3E2F69">
      <w:pPr>
        <w:snapToGrid w:val="0"/>
        <w:spacing w:before="120" w:beforeLines="50" w:after="50" w:line="440" w:lineRule="exact"/>
        <w:jc w:val="center"/>
        <w:rPr>
          <w:b/>
          <w:color w:val="auto"/>
          <w:szCs w:val="21"/>
        </w:rPr>
      </w:pPr>
      <w:r>
        <w:rPr>
          <w:b/>
          <w:color w:val="auto"/>
          <w:szCs w:val="21"/>
        </w:rPr>
        <w:t>法定代表人身份证明</w:t>
      </w:r>
      <w:bookmarkEnd w:id="146"/>
      <w:bookmarkEnd w:id="147"/>
      <w:bookmarkEnd w:id="148"/>
    </w:p>
    <w:p w14:paraId="22FE8607">
      <w:pPr>
        <w:spacing w:line="360" w:lineRule="auto"/>
        <w:rPr>
          <w:color w:val="auto"/>
        </w:rPr>
      </w:pPr>
    </w:p>
    <w:p w14:paraId="122A5675">
      <w:pPr>
        <w:spacing w:line="540" w:lineRule="exact"/>
        <w:rPr>
          <w:color w:val="auto"/>
          <w:szCs w:val="21"/>
        </w:rPr>
      </w:pPr>
      <w:r>
        <w:rPr>
          <w:color w:val="auto"/>
          <w:szCs w:val="21"/>
        </w:rPr>
        <w:t>供应商名称：</w:t>
      </w:r>
      <w:r>
        <w:rPr>
          <w:color w:val="auto"/>
          <w:szCs w:val="21"/>
          <w:u w:val="single"/>
        </w:rPr>
        <w:t xml:space="preserve">                                         </w:t>
      </w:r>
    </w:p>
    <w:p w14:paraId="5433ADEC">
      <w:pPr>
        <w:spacing w:line="540" w:lineRule="exact"/>
        <w:rPr>
          <w:color w:val="auto"/>
          <w:szCs w:val="21"/>
        </w:rPr>
      </w:pPr>
      <w:r>
        <w:rPr>
          <w:color w:val="auto"/>
          <w:szCs w:val="21"/>
        </w:rPr>
        <w:t>单位性质：</w:t>
      </w:r>
      <w:r>
        <w:rPr>
          <w:color w:val="auto"/>
          <w:szCs w:val="21"/>
          <w:u w:val="single"/>
        </w:rPr>
        <w:t xml:space="preserve">                                           </w:t>
      </w:r>
    </w:p>
    <w:p w14:paraId="5EC6B8EB">
      <w:pPr>
        <w:spacing w:line="540" w:lineRule="exact"/>
        <w:rPr>
          <w:color w:val="auto"/>
          <w:szCs w:val="21"/>
        </w:rPr>
      </w:pPr>
      <w:r>
        <w:rPr>
          <w:color w:val="auto"/>
          <w:szCs w:val="21"/>
        </w:rPr>
        <w:t>地址：</w:t>
      </w:r>
      <w:r>
        <w:rPr>
          <w:color w:val="auto"/>
          <w:szCs w:val="21"/>
          <w:u w:val="single"/>
        </w:rPr>
        <w:t xml:space="preserve">                                               </w:t>
      </w:r>
    </w:p>
    <w:p w14:paraId="22C6479A">
      <w:pPr>
        <w:spacing w:line="540" w:lineRule="exact"/>
        <w:rPr>
          <w:color w:val="auto"/>
          <w:szCs w:val="21"/>
          <w:u w:val="single"/>
        </w:rPr>
      </w:pPr>
      <w:r>
        <w:rPr>
          <w:color w:val="auto"/>
          <w:szCs w:val="21"/>
        </w:rPr>
        <w:t>成立时间：</w:t>
      </w:r>
      <w:r>
        <w:rPr>
          <w:color w:val="auto"/>
          <w:szCs w:val="21"/>
          <w:u w:val="single"/>
        </w:rPr>
        <w:t xml:space="preserve">          年        月        日</w:t>
      </w:r>
    </w:p>
    <w:p w14:paraId="7ADFADCC">
      <w:pPr>
        <w:spacing w:line="540" w:lineRule="exact"/>
        <w:rPr>
          <w:color w:val="auto"/>
          <w:szCs w:val="21"/>
        </w:rPr>
      </w:pPr>
      <w:r>
        <w:rPr>
          <w:color w:val="auto"/>
          <w:szCs w:val="21"/>
        </w:rPr>
        <w:t>经营期限：</w:t>
      </w:r>
      <w:r>
        <w:rPr>
          <w:color w:val="auto"/>
          <w:szCs w:val="21"/>
          <w:u w:val="single"/>
        </w:rPr>
        <w:t xml:space="preserve">                                           </w:t>
      </w:r>
    </w:p>
    <w:p w14:paraId="443B6329">
      <w:pPr>
        <w:spacing w:line="540" w:lineRule="exact"/>
        <w:rPr>
          <w:color w:val="auto"/>
          <w:szCs w:val="21"/>
        </w:rPr>
      </w:pPr>
      <w:r>
        <w:rPr>
          <w:color w:val="auto"/>
          <w:szCs w:val="21"/>
        </w:rPr>
        <w:t>姓名：</w:t>
      </w:r>
      <w:r>
        <w:rPr>
          <w:color w:val="auto"/>
          <w:szCs w:val="21"/>
          <w:u w:val="single"/>
        </w:rPr>
        <w:t xml:space="preserve">                   </w:t>
      </w:r>
      <w:r>
        <w:rPr>
          <w:color w:val="auto"/>
          <w:szCs w:val="21"/>
        </w:rPr>
        <w:t>；性别：</w:t>
      </w:r>
      <w:r>
        <w:rPr>
          <w:color w:val="auto"/>
          <w:szCs w:val="21"/>
          <w:u w:val="single"/>
        </w:rPr>
        <w:t xml:space="preserve">              </w:t>
      </w:r>
      <w:r>
        <w:rPr>
          <w:color w:val="auto"/>
          <w:szCs w:val="21"/>
        </w:rPr>
        <w:t xml:space="preserve">        </w:t>
      </w:r>
    </w:p>
    <w:p w14:paraId="5AC53863">
      <w:pPr>
        <w:spacing w:line="540" w:lineRule="exact"/>
        <w:rPr>
          <w:color w:val="auto"/>
          <w:szCs w:val="21"/>
        </w:rPr>
      </w:pPr>
      <w:r>
        <w:rPr>
          <w:color w:val="auto"/>
          <w:szCs w:val="21"/>
        </w:rPr>
        <w:t>年龄：</w:t>
      </w:r>
      <w:r>
        <w:rPr>
          <w:color w:val="auto"/>
          <w:szCs w:val="21"/>
          <w:u w:val="single"/>
        </w:rPr>
        <w:t xml:space="preserve">         </w:t>
      </w:r>
      <w:r>
        <w:rPr>
          <w:color w:val="auto"/>
          <w:szCs w:val="21"/>
        </w:rPr>
        <w:t>；职务：</w:t>
      </w:r>
      <w:r>
        <w:rPr>
          <w:color w:val="auto"/>
          <w:szCs w:val="21"/>
          <w:u w:val="single"/>
        </w:rPr>
        <w:t xml:space="preserve">              </w:t>
      </w:r>
      <w:r>
        <w:rPr>
          <w:color w:val="auto"/>
          <w:szCs w:val="21"/>
        </w:rPr>
        <w:t>；身份证：</w:t>
      </w:r>
      <w:r>
        <w:rPr>
          <w:color w:val="auto"/>
          <w:szCs w:val="21"/>
          <w:u w:val="single"/>
        </w:rPr>
        <w:t xml:space="preserve">                                      </w:t>
      </w:r>
    </w:p>
    <w:p w14:paraId="7AB86B7D">
      <w:pPr>
        <w:spacing w:line="540" w:lineRule="exact"/>
        <w:rPr>
          <w:color w:val="auto"/>
          <w:szCs w:val="21"/>
        </w:rPr>
      </w:pPr>
      <w:r>
        <w:rPr>
          <w:color w:val="auto"/>
          <w:szCs w:val="21"/>
        </w:rPr>
        <w:t>系</w:t>
      </w:r>
      <w:r>
        <w:rPr>
          <w:color w:val="auto"/>
          <w:szCs w:val="21"/>
          <w:u w:val="single"/>
        </w:rPr>
        <w:t xml:space="preserve">                                      （ 供应商名称）</w:t>
      </w:r>
      <w:r>
        <w:rPr>
          <w:color w:val="auto"/>
          <w:szCs w:val="21"/>
        </w:rPr>
        <w:t>的法定代表人。</w:t>
      </w:r>
    </w:p>
    <w:p w14:paraId="6DF229C1">
      <w:pPr>
        <w:spacing w:line="540" w:lineRule="exact"/>
        <w:rPr>
          <w:color w:val="auto"/>
          <w:szCs w:val="21"/>
        </w:rPr>
      </w:pPr>
    </w:p>
    <w:p w14:paraId="1EA48E79">
      <w:pPr>
        <w:spacing w:line="540" w:lineRule="exact"/>
        <w:ind w:firstLine="420" w:firstLineChars="200"/>
        <w:rPr>
          <w:color w:val="auto"/>
          <w:szCs w:val="21"/>
        </w:rPr>
      </w:pPr>
      <w:r>
        <w:rPr>
          <w:color w:val="auto"/>
          <w:szCs w:val="21"/>
        </w:rPr>
        <w:t>特此证明。</w:t>
      </w:r>
    </w:p>
    <w:p w14:paraId="73514C26">
      <w:pPr>
        <w:spacing w:line="360" w:lineRule="auto"/>
        <w:ind w:firstLine="4830" w:firstLineChars="2300"/>
        <w:rPr>
          <w:color w:val="auto"/>
          <w:szCs w:val="21"/>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0BE7EA09">
      <w:pPr>
        <w:spacing w:line="360" w:lineRule="auto"/>
        <w:rPr>
          <w:color w:val="auto"/>
          <w:szCs w:val="21"/>
        </w:rPr>
      </w:pPr>
      <w:r>
        <w:rPr>
          <w:color w:val="auto"/>
          <w:szCs w:val="21"/>
        </w:rPr>
        <w:t xml:space="preserve">                                                                                               年       月       日 </w:t>
      </w:r>
    </w:p>
    <w:p w14:paraId="283EE58F">
      <w:pPr>
        <w:spacing w:line="360" w:lineRule="auto"/>
        <w:ind w:firstLine="420" w:firstLineChars="200"/>
        <w:rPr>
          <w:color w:val="auto"/>
          <w:szCs w:val="21"/>
        </w:rPr>
      </w:pPr>
    </w:p>
    <w:p w14:paraId="5EFA3222">
      <w:pPr>
        <w:spacing w:line="360" w:lineRule="auto"/>
        <w:rPr>
          <w:color w:val="auto"/>
          <w:szCs w:val="21"/>
        </w:rPr>
      </w:pPr>
      <w:r>
        <w:rPr>
          <w:color w:val="auto"/>
          <w:szCs w:val="21"/>
        </w:rPr>
        <w:t>附件：法定代表人身份证复印件</w:t>
      </w:r>
    </w:p>
    <w:p w14:paraId="3873BB66">
      <w:pPr>
        <w:spacing w:line="360" w:lineRule="auto"/>
        <w:rPr>
          <w:color w:val="auto"/>
          <w:szCs w:val="21"/>
        </w:rPr>
      </w:pPr>
    </w:p>
    <w:bookmarkEnd w:id="149"/>
    <w:p w14:paraId="79E31A94">
      <w:pPr>
        <w:snapToGrid w:val="0"/>
        <w:spacing w:before="120" w:beforeLines="50" w:after="50" w:line="360" w:lineRule="exact"/>
        <w:rPr>
          <w:b/>
          <w:color w:val="auto"/>
          <w:szCs w:val="21"/>
        </w:rPr>
      </w:pPr>
      <w:r>
        <w:rPr>
          <w:b/>
          <w:color w:val="auto"/>
          <w:szCs w:val="21"/>
        </w:rPr>
        <w:br w:type="page"/>
      </w:r>
      <w:r>
        <w:rPr>
          <w:rFonts w:hint="eastAsia"/>
          <w:b/>
          <w:color w:val="auto"/>
          <w:szCs w:val="21"/>
        </w:rPr>
        <w:t>1</w:t>
      </w:r>
      <w:r>
        <w:rPr>
          <w:b/>
          <w:color w:val="auto"/>
          <w:szCs w:val="21"/>
        </w:rPr>
        <w:t>．</w:t>
      </w:r>
      <w:r>
        <w:rPr>
          <w:rFonts w:hint="eastAsia"/>
          <w:b/>
          <w:color w:val="auto"/>
          <w:szCs w:val="21"/>
        </w:rPr>
        <w:t>授权</w:t>
      </w:r>
      <w:r>
        <w:rPr>
          <w:b/>
          <w:color w:val="auto"/>
          <w:szCs w:val="21"/>
        </w:rPr>
        <w:t>委托书</w:t>
      </w:r>
      <w:r>
        <w:rPr>
          <w:rFonts w:hint="eastAsia"/>
          <w:b/>
          <w:color w:val="auto"/>
          <w:szCs w:val="21"/>
        </w:rPr>
        <w:t>（有授权</w:t>
      </w:r>
      <w:r>
        <w:rPr>
          <w:b/>
          <w:color w:val="auto"/>
          <w:szCs w:val="21"/>
        </w:rPr>
        <w:t>代表</w:t>
      </w:r>
      <w:r>
        <w:rPr>
          <w:rFonts w:hint="eastAsia"/>
          <w:b/>
          <w:color w:val="auto"/>
          <w:szCs w:val="21"/>
        </w:rPr>
        <w:t>时提供）</w:t>
      </w:r>
      <w:r>
        <w:rPr>
          <w:b/>
          <w:color w:val="auto"/>
          <w:szCs w:val="21"/>
        </w:rPr>
        <w:t>：</w:t>
      </w:r>
    </w:p>
    <w:p w14:paraId="1AF7A1C1">
      <w:pPr>
        <w:snapToGrid w:val="0"/>
        <w:spacing w:before="120" w:beforeLines="50" w:after="50" w:line="440" w:lineRule="exact"/>
        <w:jc w:val="center"/>
        <w:rPr>
          <w:b/>
          <w:color w:val="auto"/>
          <w:szCs w:val="21"/>
        </w:rPr>
      </w:pPr>
    </w:p>
    <w:p w14:paraId="2515F77B">
      <w:pPr>
        <w:snapToGrid w:val="0"/>
        <w:spacing w:before="120" w:beforeLines="50" w:after="50" w:line="440" w:lineRule="exact"/>
        <w:jc w:val="center"/>
        <w:rPr>
          <w:b/>
          <w:color w:val="auto"/>
          <w:szCs w:val="21"/>
        </w:rPr>
      </w:pPr>
      <w:r>
        <w:rPr>
          <w:b/>
          <w:color w:val="auto"/>
          <w:szCs w:val="21"/>
        </w:rPr>
        <w:t>法定代表人授权委托书</w:t>
      </w:r>
    </w:p>
    <w:p w14:paraId="24DCF9D8">
      <w:pPr>
        <w:snapToGrid w:val="0"/>
        <w:spacing w:before="120" w:beforeLines="50" w:after="50" w:line="440" w:lineRule="exact"/>
        <w:rPr>
          <w:b/>
          <w:bCs/>
          <w:color w:val="auto"/>
          <w:szCs w:val="21"/>
        </w:rPr>
      </w:pPr>
      <w:r>
        <w:rPr>
          <w:bCs/>
          <w:color w:val="auto"/>
          <w:szCs w:val="21"/>
        </w:rPr>
        <w:t>致：</w:t>
      </w:r>
      <w:r>
        <w:rPr>
          <w:i/>
          <w:iCs/>
          <w:color w:val="auto"/>
          <w:szCs w:val="21"/>
          <w:u w:val="single"/>
        </w:rPr>
        <w:t>（采购</w:t>
      </w:r>
      <w:r>
        <w:rPr>
          <w:rFonts w:hint="eastAsia"/>
          <w:i/>
          <w:iCs/>
          <w:color w:val="auto"/>
          <w:szCs w:val="21"/>
          <w:u w:val="single"/>
        </w:rPr>
        <w:t>人</w:t>
      </w:r>
      <w:r>
        <w:rPr>
          <w:i/>
          <w:iCs/>
          <w:color w:val="auto"/>
          <w:szCs w:val="21"/>
          <w:u w:val="single"/>
        </w:rPr>
        <w:t>名称）</w:t>
      </w:r>
      <w:r>
        <w:rPr>
          <w:color w:val="auto"/>
          <w:szCs w:val="21"/>
        </w:rPr>
        <w:t>：</w:t>
      </w:r>
    </w:p>
    <w:p w14:paraId="5C305870">
      <w:pPr>
        <w:snapToGrid w:val="0"/>
        <w:spacing w:before="120" w:beforeLines="50" w:after="50" w:line="440" w:lineRule="exact"/>
        <w:ind w:firstLine="420" w:firstLineChars="200"/>
        <w:rPr>
          <w:color w:val="auto"/>
          <w:szCs w:val="21"/>
        </w:rPr>
      </w:pPr>
      <w:r>
        <w:rPr>
          <w:color w:val="auto"/>
          <w:szCs w:val="21"/>
        </w:rPr>
        <w:t>我</w:t>
      </w:r>
      <w:r>
        <w:rPr>
          <w:i/>
          <w:iCs/>
          <w:color w:val="auto"/>
          <w:szCs w:val="21"/>
          <w:u w:val="single"/>
        </w:rPr>
        <w:t>（</w:t>
      </w:r>
      <w:r>
        <w:rPr>
          <w:rFonts w:hint="eastAsia"/>
          <w:i/>
          <w:iCs/>
          <w:color w:val="auto"/>
          <w:szCs w:val="21"/>
          <w:u w:val="single"/>
        </w:rPr>
        <w:t>法定代表人姓名</w:t>
      </w:r>
      <w:r>
        <w:rPr>
          <w:i/>
          <w:iCs/>
          <w:color w:val="auto"/>
          <w:szCs w:val="21"/>
          <w:u w:val="single"/>
        </w:rPr>
        <w:t>）</w:t>
      </w:r>
      <w:r>
        <w:rPr>
          <w:color w:val="auto"/>
          <w:szCs w:val="21"/>
        </w:rPr>
        <w:t>系</w:t>
      </w:r>
      <w:r>
        <w:rPr>
          <w:i/>
          <w:iCs/>
          <w:color w:val="auto"/>
          <w:szCs w:val="21"/>
          <w:u w:val="single"/>
        </w:rPr>
        <w:t>（供应商名称）</w:t>
      </w:r>
      <w:r>
        <w:rPr>
          <w:color w:val="auto"/>
          <w:szCs w:val="21"/>
        </w:rPr>
        <w:t xml:space="preserve">的法定代表人，现授权委托本单位在职职工 </w:t>
      </w:r>
      <w:r>
        <w:rPr>
          <w:color w:val="auto"/>
          <w:szCs w:val="21"/>
          <w:u w:val="single"/>
        </w:rPr>
        <w:t xml:space="preserve">        </w:t>
      </w:r>
      <w:r>
        <w:rPr>
          <w:color w:val="auto"/>
          <w:szCs w:val="21"/>
        </w:rPr>
        <w:t>（姓名）以我方的名义参加</w:t>
      </w:r>
      <w:r>
        <w:rPr>
          <w:color w:val="auto"/>
          <w:szCs w:val="21"/>
          <w:u w:val="single"/>
        </w:rPr>
        <w:t xml:space="preserve"> </w:t>
      </w:r>
      <w:r>
        <w:rPr>
          <w:rFonts w:hint="eastAsia"/>
          <w:i/>
          <w:iCs/>
          <w:color w:val="auto"/>
          <w:szCs w:val="21"/>
          <w:u w:val="single"/>
        </w:rPr>
        <w:t>（项目名称）</w:t>
      </w:r>
      <w:r>
        <w:rPr>
          <w:color w:val="auto"/>
          <w:szCs w:val="21"/>
          <w:u w:val="single"/>
        </w:rPr>
        <w:t xml:space="preserve"> </w:t>
      </w:r>
      <w:r>
        <w:rPr>
          <w:color w:val="auto"/>
          <w:szCs w:val="21"/>
        </w:rPr>
        <w:t>项目的投标活动，并代表我方全权办理针对上述项目的投标、开标、评审、签约等具体事务和签署相关文件。</w:t>
      </w:r>
    </w:p>
    <w:p w14:paraId="249879FF">
      <w:pPr>
        <w:snapToGrid w:val="0"/>
        <w:spacing w:before="120" w:beforeLines="50" w:after="50" w:line="440" w:lineRule="exact"/>
        <w:rPr>
          <w:color w:val="auto"/>
          <w:szCs w:val="21"/>
        </w:rPr>
      </w:pPr>
      <w:r>
        <w:rPr>
          <w:color w:val="auto"/>
          <w:szCs w:val="21"/>
        </w:rPr>
        <w:t xml:space="preserve">    我方对被授权人的签名事项负全部责任。</w:t>
      </w:r>
    </w:p>
    <w:p w14:paraId="2E0F44C2">
      <w:pPr>
        <w:snapToGrid w:val="0"/>
        <w:spacing w:before="120" w:beforeLines="50" w:after="50" w:line="440" w:lineRule="exact"/>
        <w:ind w:firstLine="480"/>
        <w:rPr>
          <w:color w:val="auto"/>
          <w:szCs w:val="21"/>
        </w:rPr>
      </w:pPr>
      <w:r>
        <w:rPr>
          <w:color w:val="auto"/>
          <w:szCs w:val="21"/>
        </w:rPr>
        <w:t>在撤销授权的书面通知以前，本授权书一直有效。被授权人在授权书有效期内签署的所有文件不因授权的撤销而失效。</w:t>
      </w:r>
    </w:p>
    <w:p w14:paraId="59775762">
      <w:pPr>
        <w:snapToGrid w:val="0"/>
        <w:spacing w:before="120" w:beforeLines="50" w:after="50" w:line="440" w:lineRule="exact"/>
        <w:ind w:firstLine="480"/>
        <w:rPr>
          <w:color w:val="auto"/>
          <w:szCs w:val="21"/>
        </w:rPr>
      </w:pPr>
      <w:r>
        <w:rPr>
          <w:color w:val="auto"/>
          <w:szCs w:val="21"/>
        </w:rPr>
        <w:t>被授权人无转委托权，特此委托。</w:t>
      </w:r>
    </w:p>
    <w:p w14:paraId="2DCE01B9">
      <w:pPr>
        <w:snapToGrid w:val="0"/>
        <w:spacing w:before="120" w:beforeLines="50" w:after="50" w:line="440" w:lineRule="exact"/>
        <w:rPr>
          <w:color w:val="auto"/>
          <w:szCs w:val="21"/>
          <w:u w:val="single"/>
        </w:rPr>
      </w:pPr>
      <w:r>
        <w:rPr>
          <w:color w:val="auto"/>
          <w:szCs w:val="21"/>
        </w:rPr>
        <w:t>被授权人签字或</w:t>
      </w:r>
      <w:r>
        <w:rPr>
          <w:rFonts w:hint="eastAsia"/>
          <w:color w:val="auto"/>
          <w:szCs w:val="21"/>
        </w:rPr>
        <w:t>签</w:t>
      </w:r>
      <w:r>
        <w:rPr>
          <w:color w:val="auto"/>
          <w:szCs w:val="21"/>
        </w:rPr>
        <w:t>章：</w:t>
      </w:r>
      <w:r>
        <w:rPr>
          <w:color w:val="auto"/>
          <w:szCs w:val="21"/>
          <w:u w:val="single"/>
        </w:rPr>
        <w:t xml:space="preserve">          </w:t>
      </w:r>
      <w:r>
        <w:rPr>
          <w:color w:val="auto"/>
          <w:szCs w:val="21"/>
        </w:rPr>
        <w:t xml:space="preserve">                     法定代表人签字或</w:t>
      </w:r>
      <w:r>
        <w:rPr>
          <w:rFonts w:hint="eastAsia"/>
          <w:color w:val="auto"/>
          <w:szCs w:val="21"/>
        </w:rPr>
        <w:t>签</w:t>
      </w:r>
      <w:r>
        <w:rPr>
          <w:color w:val="auto"/>
          <w:szCs w:val="21"/>
        </w:rPr>
        <w:t>章：</w:t>
      </w:r>
      <w:r>
        <w:rPr>
          <w:color w:val="auto"/>
          <w:szCs w:val="21"/>
          <w:u w:val="single"/>
        </w:rPr>
        <w:t xml:space="preserve">          </w:t>
      </w:r>
    </w:p>
    <w:p w14:paraId="39DF78DF">
      <w:pPr>
        <w:snapToGrid w:val="0"/>
        <w:spacing w:before="120" w:beforeLines="50" w:after="50" w:line="440" w:lineRule="exact"/>
        <w:rPr>
          <w:color w:val="auto"/>
          <w:szCs w:val="21"/>
        </w:rPr>
      </w:pPr>
      <w:r>
        <w:rPr>
          <w:color w:val="auto"/>
          <w:szCs w:val="21"/>
        </w:rPr>
        <w:t>职务：</w:t>
      </w:r>
      <w:r>
        <w:rPr>
          <w:color w:val="auto"/>
          <w:szCs w:val="21"/>
          <w:u w:val="single"/>
        </w:rPr>
        <w:t xml:space="preserve">           </w:t>
      </w:r>
      <w:r>
        <w:rPr>
          <w:color w:val="auto"/>
          <w:szCs w:val="21"/>
        </w:rPr>
        <w:t xml:space="preserve">                                                 职务：</w:t>
      </w:r>
      <w:r>
        <w:rPr>
          <w:color w:val="auto"/>
          <w:szCs w:val="21"/>
          <w:u w:val="single"/>
        </w:rPr>
        <w:t xml:space="preserve">           </w:t>
      </w:r>
    </w:p>
    <w:p w14:paraId="04D9507B">
      <w:pPr>
        <w:snapToGrid w:val="0"/>
        <w:spacing w:before="120" w:beforeLines="50" w:after="50" w:line="440" w:lineRule="exact"/>
        <w:rPr>
          <w:color w:val="auto"/>
          <w:szCs w:val="21"/>
          <w:u w:val="single"/>
        </w:rPr>
      </w:pPr>
      <w:bookmarkStart w:id="150" w:name="_Hlk138844890"/>
      <w:r>
        <w:rPr>
          <w:color w:val="auto"/>
          <w:szCs w:val="21"/>
        </w:rPr>
        <w:t>被授权人身份证号码：</w:t>
      </w:r>
      <w:r>
        <w:rPr>
          <w:color w:val="auto"/>
          <w:szCs w:val="21"/>
          <w:u w:val="single"/>
        </w:rPr>
        <w:t xml:space="preserve">                   </w:t>
      </w:r>
      <w:r>
        <w:rPr>
          <w:color w:val="auto"/>
          <w:szCs w:val="21"/>
        </w:rPr>
        <w:t xml:space="preserve">  </w:t>
      </w:r>
      <w:bookmarkEnd w:id="150"/>
      <w:r>
        <w:rPr>
          <w:color w:val="auto"/>
          <w:szCs w:val="21"/>
        </w:rPr>
        <w:t xml:space="preserve">          授权人身份证号码：</w:t>
      </w:r>
      <w:r>
        <w:rPr>
          <w:color w:val="auto"/>
          <w:szCs w:val="21"/>
          <w:u w:val="single"/>
        </w:rPr>
        <w:t xml:space="preserve">                 </w:t>
      </w:r>
    </w:p>
    <w:p w14:paraId="03C7681F">
      <w:pPr>
        <w:snapToGrid w:val="0"/>
        <w:spacing w:before="120" w:beforeLines="50" w:after="50" w:line="440" w:lineRule="exact"/>
        <w:rPr>
          <w:color w:val="auto"/>
          <w:szCs w:val="21"/>
        </w:rPr>
      </w:pPr>
      <w:r>
        <w:rPr>
          <w:rFonts w:hint="eastAsia"/>
          <w:color w:val="auto"/>
          <w:szCs w:val="21"/>
        </w:rPr>
        <w:t>被授权人</w:t>
      </w:r>
      <w:bookmarkStart w:id="151" w:name="_Hlk132793041"/>
      <w:r>
        <w:rPr>
          <w:rFonts w:hint="eastAsia"/>
          <w:color w:val="auto"/>
          <w:szCs w:val="21"/>
        </w:rPr>
        <w:t>手机号码及邮箱：</w:t>
      </w:r>
      <w:bookmarkEnd w:id="151"/>
      <w:r>
        <w:rPr>
          <w:rFonts w:hint="eastAsia"/>
          <w:color w:val="auto"/>
          <w:szCs w:val="21"/>
          <w:u w:val="single"/>
        </w:rPr>
        <w:t xml:space="preserve"> </w:t>
      </w:r>
      <w:r>
        <w:rPr>
          <w:color w:val="auto"/>
          <w:szCs w:val="21"/>
          <w:u w:val="single"/>
        </w:rPr>
        <w:t xml:space="preserve">                       </w:t>
      </w:r>
      <w:r>
        <w:rPr>
          <w:rFonts w:hint="eastAsia"/>
          <w:color w:val="auto"/>
          <w:szCs w:val="21"/>
        </w:rPr>
        <w:t xml:space="preserve"> </w:t>
      </w:r>
      <w:r>
        <w:rPr>
          <w:color w:val="auto"/>
          <w:szCs w:val="21"/>
        </w:rPr>
        <w:t xml:space="preserve">                  </w:t>
      </w:r>
    </w:p>
    <w:p w14:paraId="23AE5BA5">
      <w:pPr>
        <w:snapToGrid w:val="0"/>
        <w:spacing w:before="120" w:beforeLines="50" w:after="50" w:line="440" w:lineRule="exact"/>
        <w:rPr>
          <w:color w:val="auto"/>
          <w:szCs w:val="21"/>
        </w:rPr>
      </w:pPr>
      <w:r>
        <w:rPr>
          <w:color w:val="auto"/>
          <w:szCs w:val="21"/>
        </w:rPr>
        <w:t xml:space="preserve">                                  </w:t>
      </w:r>
    </w:p>
    <w:p w14:paraId="791F2919">
      <w:pPr>
        <w:snapToGrid w:val="0"/>
        <w:spacing w:before="120" w:beforeLines="50" w:after="50" w:line="440" w:lineRule="exact"/>
        <w:ind w:firstLine="5250" w:firstLineChars="2500"/>
        <w:rPr>
          <w:color w:val="auto"/>
          <w:szCs w:val="21"/>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p>
    <w:p w14:paraId="36F9D366">
      <w:pPr>
        <w:snapToGrid w:val="0"/>
        <w:spacing w:before="120" w:beforeLines="50" w:after="50" w:line="440" w:lineRule="exact"/>
        <w:jc w:val="center"/>
        <w:rPr>
          <w:color w:val="auto"/>
          <w:szCs w:val="21"/>
        </w:rPr>
      </w:pPr>
      <w:r>
        <w:rPr>
          <w:color w:val="auto"/>
          <w:szCs w:val="21"/>
        </w:rPr>
        <w:t xml:space="preserve">                                        年    月    日</w:t>
      </w:r>
    </w:p>
    <w:p w14:paraId="583F761C">
      <w:pPr>
        <w:spacing w:line="360" w:lineRule="auto"/>
        <w:rPr>
          <w:color w:val="auto"/>
          <w:szCs w:val="21"/>
        </w:rPr>
      </w:pPr>
    </w:p>
    <w:p w14:paraId="40ADDC8D">
      <w:pPr>
        <w:spacing w:line="360" w:lineRule="auto"/>
        <w:rPr>
          <w:color w:val="auto"/>
          <w:szCs w:val="21"/>
        </w:rPr>
      </w:pPr>
    </w:p>
    <w:p w14:paraId="5B1E830C">
      <w:pPr>
        <w:spacing w:line="360" w:lineRule="auto"/>
        <w:rPr>
          <w:color w:val="auto"/>
          <w:szCs w:val="21"/>
        </w:rPr>
      </w:pPr>
      <w:r>
        <w:rPr>
          <w:color w:val="auto"/>
          <w:szCs w:val="21"/>
        </w:rPr>
        <w:t>附件：法定代表人身份证复印件及授权代表身份证复印件</w:t>
      </w:r>
    </w:p>
    <w:p w14:paraId="169C0C63">
      <w:pPr>
        <w:jc w:val="center"/>
        <w:rPr>
          <w:bCs/>
          <w:color w:val="auto"/>
          <w:sz w:val="28"/>
          <w:szCs w:val="28"/>
        </w:rPr>
      </w:pPr>
      <w:r>
        <w:rPr>
          <w:bCs/>
          <w:color w:val="auto"/>
          <w:sz w:val="24"/>
        </w:rPr>
        <w:br w:type="page"/>
      </w:r>
      <w:r>
        <w:rPr>
          <w:color w:val="auto"/>
          <w:sz w:val="28"/>
          <w:szCs w:val="28"/>
        </w:rPr>
        <w:t>第一部分 商务文件</w:t>
      </w:r>
    </w:p>
    <w:p w14:paraId="0620C4E2">
      <w:pPr>
        <w:jc w:val="center"/>
        <w:rPr>
          <w:bCs/>
          <w:color w:val="auto"/>
          <w:sz w:val="24"/>
        </w:rPr>
      </w:pPr>
      <w:r>
        <w:rPr>
          <w:color w:val="auto"/>
        </w:rPr>
        <w:t>（本商务文件供应商可自行编写，也可参照下述提纲编写）</w:t>
      </w:r>
    </w:p>
    <w:p w14:paraId="2638C455">
      <w:pPr>
        <w:snapToGrid w:val="0"/>
        <w:spacing w:before="50" w:after="120" w:afterLines="50" w:line="440" w:lineRule="exact"/>
        <w:jc w:val="left"/>
        <w:rPr>
          <w:color w:val="auto"/>
          <w:szCs w:val="21"/>
        </w:rPr>
      </w:pPr>
    </w:p>
    <w:p w14:paraId="268AF7E3">
      <w:pPr>
        <w:snapToGrid w:val="0"/>
        <w:spacing w:before="50" w:after="120" w:afterLines="50" w:line="440" w:lineRule="exact"/>
        <w:jc w:val="left"/>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《采购需求》“</w:t>
      </w:r>
      <w:r>
        <w:rPr>
          <w:color w:val="auto"/>
          <w:szCs w:val="21"/>
        </w:rPr>
        <w:t>商务要求</w:t>
      </w:r>
      <w:r>
        <w:rPr>
          <w:rFonts w:hint="eastAsia"/>
          <w:color w:val="auto"/>
          <w:szCs w:val="21"/>
        </w:rPr>
        <w:t>”</w:t>
      </w:r>
      <w:r>
        <w:rPr>
          <w:color w:val="auto"/>
          <w:szCs w:val="21"/>
        </w:rPr>
        <w:t>的</w:t>
      </w:r>
      <w:r>
        <w:rPr>
          <w:rFonts w:hint="eastAsia"/>
          <w:color w:val="auto"/>
          <w:szCs w:val="21"/>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085"/>
        <w:gridCol w:w="1887"/>
      </w:tblGrid>
      <w:tr w14:paraId="4438E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8A4BBAE">
            <w:pPr>
              <w:snapToGrid w:val="0"/>
              <w:spacing w:before="120" w:beforeLines="50"/>
              <w:jc w:val="center"/>
              <w:rPr>
                <w:color w:val="auto"/>
                <w:szCs w:val="21"/>
              </w:rPr>
            </w:pPr>
            <w:r>
              <w:rPr>
                <w:color w:val="auto"/>
                <w:szCs w:val="21"/>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D6A507F">
            <w:pPr>
              <w:snapToGrid w:val="0"/>
              <w:spacing w:before="120" w:beforeLines="50"/>
              <w:jc w:val="center"/>
              <w:rPr>
                <w:color w:val="auto"/>
                <w:szCs w:val="21"/>
              </w:rPr>
            </w:pPr>
            <w:r>
              <w:rPr>
                <w:color w:val="auto"/>
                <w:szCs w:val="21"/>
              </w:rPr>
              <w:t>招标文件的商务要求</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3AD05BF5">
            <w:pPr>
              <w:snapToGrid w:val="0"/>
              <w:spacing w:before="120" w:beforeLines="50"/>
              <w:jc w:val="center"/>
              <w:rPr>
                <w:color w:val="auto"/>
                <w:szCs w:val="21"/>
              </w:rPr>
            </w:pPr>
            <w:r>
              <w:rPr>
                <w:color w:val="auto"/>
                <w:szCs w:val="21"/>
              </w:rPr>
              <w:t>投标文件响应内容</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655786EC">
            <w:pPr>
              <w:snapToGrid w:val="0"/>
              <w:spacing w:before="120" w:beforeLines="50"/>
              <w:jc w:val="center"/>
              <w:rPr>
                <w:color w:val="auto"/>
                <w:szCs w:val="21"/>
              </w:rPr>
            </w:pPr>
            <w:r>
              <w:rPr>
                <w:color w:val="auto"/>
              </w:rPr>
              <w:t>偏离</w:t>
            </w:r>
            <w:r>
              <w:rPr>
                <w:color w:val="auto"/>
                <w:szCs w:val="21"/>
              </w:rPr>
              <w:t>说明</w:t>
            </w:r>
          </w:p>
        </w:tc>
      </w:tr>
      <w:tr w14:paraId="25BF2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4F3EDAA">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232F6D0">
            <w:pPr>
              <w:snapToGrid w:val="0"/>
              <w:spacing w:before="120" w:beforeLines="50"/>
              <w:jc w:val="center"/>
              <w:rPr>
                <w:color w:val="auto"/>
                <w:szCs w:val="21"/>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2CADFE1B">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42729462">
            <w:pPr>
              <w:snapToGrid w:val="0"/>
              <w:spacing w:before="120" w:beforeLines="50"/>
              <w:jc w:val="center"/>
              <w:rPr>
                <w:color w:val="auto"/>
                <w:szCs w:val="21"/>
              </w:rPr>
            </w:pPr>
          </w:p>
        </w:tc>
      </w:tr>
      <w:tr w14:paraId="4057B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F321466">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98080E7">
            <w:pPr>
              <w:snapToGrid w:val="0"/>
              <w:spacing w:before="120" w:beforeLines="50"/>
              <w:jc w:val="center"/>
              <w:rPr>
                <w:color w:val="auto"/>
                <w:szCs w:val="21"/>
              </w:rPr>
            </w:pPr>
          </w:p>
        </w:tc>
        <w:tc>
          <w:tcPr>
            <w:tcW w:w="4085" w:type="dxa"/>
            <w:tcBorders>
              <w:top w:val="single" w:color="auto" w:sz="4" w:space="0"/>
              <w:left w:val="single" w:color="auto" w:sz="4" w:space="0"/>
              <w:bottom w:val="single" w:color="auto" w:sz="4" w:space="0"/>
              <w:right w:val="single" w:color="auto" w:sz="4" w:space="0"/>
            </w:tcBorders>
            <w:noWrap w:val="0"/>
            <w:vAlign w:val="center"/>
          </w:tcPr>
          <w:p w14:paraId="02A82DF3">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4F040AE2">
            <w:pPr>
              <w:snapToGrid w:val="0"/>
              <w:spacing w:before="120" w:beforeLines="50"/>
              <w:jc w:val="center"/>
              <w:rPr>
                <w:color w:val="auto"/>
                <w:szCs w:val="21"/>
              </w:rPr>
            </w:pPr>
          </w:p>
        </w:tc>
      </w:tr>
      <w:tr w14:paraId="7FC80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F0D8CF8">
            <w:pPr>
              <w:snapToGrid w:val="0"/>
              <w:spacing w:before="120" w:beforeLines="50"/>
              <w:jc w:val="center"/>
              <w:rPr>
                <w:color w:val="auto"/>
                <w:szCs w:val="21"/>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1CBC0673">
            <w:pPr>
              <w:snapToGrid w:val="0"/>
              <w:spacing w:before="120" w:beforeLines="50"/>
              <w:jc w:val="center"/>
              <w:rPr>
                <w:color w:val="auto"/>
                <w:szCs w:val="21"/>
              </w:rPr>
            </w:pPr>
            <w:r>
              <w:rPr>
                <w:color w:val="auto"/>
                <w:szCs w:val="21"/>
              </w:rPr>
              <w:t>……</w:t>
            </w:r>
          </w:p>
        </w:tc>
        <w:tc>
          <w:tcPr>
            <w:tcW w:w="4085" w:type="dxa"/>
            <w:tcBorders>
              <w:top w:val="single" w:color="auto" w:sz="4" w:space="0"/>
              <w:left w:val="single" w:color="auto" w:sz="4" w:space="0"/>
              <w:bottom w:val="single" w:color="auto" w:sz="4" w:space="0"/>
              <w:right w:val="single" w:color="auto" w:sz="4" w:space="0"/>
            </w:tcBorders>
            <w:noWrap w:val="0"/>
            <w:vAlign w:val="center"/>
          </w:tcPr>
          <w:p w14:paraId="7221874F">
            <w:pPr>
              <w:snapToGrid w:val="0"/>
              <w:spacing w:before="120" w:beforeLines="50"/>
              <w:jc w:val="center"/>
              <w:rPr>
                <w:color w:val="auto"/>
                <w:szCs w:val="21"/>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0FF22AF9">
            <w:pPr>
              <w:snapToGrid w:val="0"/>
              <w:spacing w:before="120" w:beforeLines="50"/>
              <w:jc w:val="center"/>
              <w:rPr>
                <w:color w:val="auto"/>
                <w:szCs w:val="21"/>
              </w:rPr>
            </w:pPr>
          </w:p>
        </w:tc>
      </w:tr>
    </w:tbl>
    <w:p w14:paraId="570F9DCF">
      <w:pPr>
        <w:pStyle w:val="26"/>
        <w:tabs>
          <w:tab w:val="left" w:pos="2127"/>
        </w:tabs>
        <w:spacing w:line="340" w:lineRule="exact"/>
        <w:ind w:firstLine="420" w:firstLineChars="200"/>
        <w:jc w:val="left"/>
        <w:rPr>
          <w:rFonts w:ascii="Times New Roman" w:hAnsi="Times New Roman" w:cs="Times New Roman"/>
          <w:color w:val="auto"/>
        </w:rPr>
      </w:pPr>
      <w:bookmarkStart w:id="152" w:name="_Hlk48144603"/>
      <w:bookmarkStart w:id="153" w:name="_Hlk88990584"/>
      <w:r>
        <w:rPr>
          <w:rFonts w:ascii="Times New Roman" w:hAnsi="Times New Roman" w:cs="Times New Roman"/>
          <w:color w:val="auto"/>
        </w:rPr>
        <w:t>注：</w:t>
      </w:r>
      <w:bookmarkStart w:id="154" w:name="_Hlk19049081"/>
      <w:r>
        <w:rPr>
          <w:rFonts w:ascii="Times New Roman" w:hAnsi="Times New Roman" w:cs="Times New Roman"/>
          <w:color w:val="auto"/>
        </w:rPr>
        <w:t>（1）本表应对招标文件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中所列商务要求进行响应，并根据响应情况在“偏离说明”栏填写正偏离或负偏离及原因，完全符合的填写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459CBC37">
      <w:pPr>
        <w:pStyle w:val="26"/>
        <w:tabs>
          <w:tab w:val="left" w:pos="2127"/>
        </w:tabs>
        <w:spacing w:line="340" w:lineRule="exact"/>
        <w:ind w:firstLine="420" w:firstLineChars="200"/>
        <w:jc w:val="left"/>
        <w:rPr>
          <w:rFonts w:ascii="Times New Roman" w:hAnsi="Times New Roman" w:cs="Times New Roman"/>
          <w:color w:val="auto"/>
        </w:rPr>
      </w:pPr>
      <w:r>
        <w:rPr>
          <w:rFonts w:hint="eastAsia" w:ascii="Times New Roman" w:hAnsi="Times New Roman" w:cs="Times New Roman"/>
          <w:color w:val="auto"/>
        </w:rPr>
        <w:t>（2）</w:t>
      </w:r>
      <w:r>
        <w:rPr>
          <w:color w:val="auto"/>
        </w:rPr>
        <w:t>第</w:t>
      </w:r>
      <w:r>
        <w:rPr>
          <w:rFonts w:hint="eastAsia"/>
          <w:color w:val="auto"/>
        </w:rPr>
        <w:t>二</w:t>
      </w:r>
      <w:r>
        <w:rPr>
          <w:color w:val="auto"/>
        </w:rPr>
        <w:t>章</w:t>
      </w:r>
      <w:r>
        <w:rPr>
          <w:rFonts w:hint="eastAsia"/>
          <w:color w:val="auto"/>
        </w:rPr>
        <w:t>《采购需求》</w:t>
      </w:r>
      <w:r>
        <w:rPr>
          <w:rFonts w:hint="eastAsia" w:ascii="Times New Roman" w:hAnsi="Times New Roman" w:cs="Times New Roman"/>
          <w:color w:val="auto"/>
        </w:rPr>
        <w:t>中的总体要求无需响应。</w:t>
      </w:r>
    </w:p>
    <w:p w14:paraId="6101E3F0">
      <w:pPr>
        <w:ind w:firstLine="420" w:firstLineChars="200"/>
        <w:rPr>
          <w:color w:val="auto"/>
        </w:rPr>
      </w:pPr>
      <w:r>
        <w:rPr>
          <w:rFonts w:hint="eastAsia"/>
          <w:color w:val="auto"/>
        </w:rPr>
        <w:t>（</w:t>
      </w:r>
      <w:r>
        <w:rPr>
          <w:color w:val="auto"/>
        </w:rPr>
        <w:t>3</w:t>
      </w:r>
      <w:r>
        <w:rPr>
          <w:rFonts w:hint="eastAsia"/>
          <w:color w:val="auto"/>
        </w:rPr>
        <w:t>）偏离认定说明详见评审方法及标准。</w:t>
      </w:r>
    </w:p>
    <w:bookmarkEnd w:id="154"/>
    <w:p w14:paraId="381D0A08">
      <w:pPr>
        <w:pStyle w:val="26"/>
        <w:tabs>
          <w:tab w:val="left" w:pos="2127"/>
        </w:tabs>
        <w:spacing w:line="340" w:lineRule="exact"/>
        <w:ind w:firstLine="420" w:firstLineChars="200"/>
        <w:jc w:val="left"/>
        <w:rPr>
          <w:rFonts w:ascii="Times New Roman" w:hAnsi="Times New Roman" w:cs="Times New Roman"/>
          <w:color w:val="auto"/>
        </w:rPr>
      </w:pPr>
      <w:r>
        <w:rPr>
          <w:rFonts w:ascii="Times New Roman" w:hAnsi="Times New Roman" w:cs="Times New Roman"/>
          <w:color w:val="auto"/>
        </w:rPr>
        <w:t>（4）本表可扩展。</w:t>
      </w:r>
    </w:p>
    <w:bookmarkEnd w:id="152"/>
    <w:p w14:paraId="596275D4">
      <w:pPr>
        <w:snapToGrid w:val="0"/>
        <w:spacing w:before="50" w:after="120" w:afterLines="50" w:line="440" w:lineRule="exact"/>
        <w:jc w:val="left"/>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53"/>
    <w:p w14:paraId="2D9FDFDB">
      <w:pPr>
        <w:snapToGrid w:val="0"/>
        <w:spacing w:before="50" w:after="120" w:afterLines="50" w:line="440" w:lineRule="exact"/>
        <w:jc w:val="left"/>
        <w:rPr>
          <w:color w:val="auto"/>
          <w:szCs w:val="21"/>
        </w:rPr>
      </w:pPr>
    </w:p>
    <w:p w14:paraId="0881B1A9">
      <w:pPr>
        <w:snapToGrid w:val="0"/>
        <w:spacing w:before="50" w:after="120" w:afterLines="50" w:line="440" w:lineRule="exact"/>
        <w:jc w:val="left"/>
        <w:rPr>
          <w:color w:val="auto"/>
          <w:szCs w:val="21"/>
        </w:rPr>
      </w:pPr>
      <w:r>
        <w:rPr>
          <w:rFonts w:hint="eastAsia"/>
          <w:color w:val="auto"/>
          <w:szCs w:val="21"/>
        </w:rPr>
        <w:t>2</w:t>
      </w:r>
      <w:r>
        <w:rPr>
          <w:color w:val="auto"/>
          <w:szCs w:val="21"/>
        </w:rPr>
        <w:t>．售后服务方案（如有</w:t>
      </w:r>
      <w:r>
        <w:rPr>
          <w:rFonts w:hint="eastAsia"/>
          <w:color w:val="auto"/>
          <w:szCs w:val="21"/>
        </w:rPr>
        <w:t>，</w:t>
      </w:r>
      <w:r>
        <w:rPr>
          <w:color w:val="auto"/>
          <w:szCs w:val="21"/>
        </w:rPr>
        <w:t>供应商自行编写）</w:t>
      </w:r>
    </w:p>
    <w:p w14:paraId="5027C931">
      <w:pPr>
        <w:snapToGrid w:val="0"/>
        <w:spacing w:before="50" w:after="120" w:afterLines="50" w:line="440" w:lineRule="exact"/>
        <w:jc w:val="left"/>
        <w:rPr>
          <w:color w:val="auto"/>
          <w:szCs w:val="21"/>
        </w:rPr>
      </w:pPr>
    </w:p>
    <w:p w14:paraId="5BC5F6DF">
      <w:pPr>
        <w:snapToGrid w:val="0"/>
        <w:spacing w:before="50" w:after="120" w:afterLines="50" w:line="440" w:lineRule="exact"/>
        <w:jc w:val="left"/>
        <w:rPr>
          <w:color w:val="auto"/>
          <w:spacing w:val="20"/>
          <w:szCs w:val="21"/>
          <w:u w:val="single"/>
        </w:rPr>
      </w:pPr>
    </w:p>
    <w:p w14:paraId="3239DDF0">
      <w:pPr>
        <w:snapToGrid w:val="0"/>
        <w:spacing w:before="50" w:after="120" w:afterLines="50" w:line="440" w:lineRule="exact"/>
        <w:jc w:val="left"/>
        <w:rPr>
          <w:color w:val="auto"/>
          <w:spacing w:val="20"/>
          <w:szCs w:val="21"/>
          <w:u w:val="single"/>
        </w:rPr>
        <w:sectPr>
          <w:headerReference r:id="rId17" w:type="first"/>
          <w:headerReference r:id="rId16" w:type="default"/>
          <w:pgSz w:w="11906" w:h="16838"/>
          <w:pgMar w:top="1418" w:right="1133" w:bottom="1246" w:left="1418" w:header="851" w:footer="992" w:gutter="0"/>
          <w:pgNumType w:fmt="decimal"/>
          <w:cols w:space="720" w:num="1"/>
          <w:docGrid w:linePitch="312" w:charSpace="0"/>
        </w:sectPr>
      </w:pPr>
    </w:p>
    <w:p w14:paraId="14E25C38">
      <w:pPr>
        <w:snapToGrid w:val="0"/>
        <w:spacing w:before="50" w:after="120" w:afterLines="50"/>
        <w:jc w:val="left"/>
        <w:rPr>
          <w:b/>
          <w:color w:val="auto"/>
          <w:szCs w:val="21"/>
        </w:rPr>
      </w:pPr>
      <w:r>
        <w:rPr>
          <w:rFonts w:hint="eastAsia"/>
          <w:color w:val="auto"/>
          <w:szCs w:val="21"/>
          <w:lang w:val="en-US" w:eastAsia="zh-CN"/>
        </w:rPr>
        <w:t>3</w:t>
      </w:r>
      <w:r>
        <w:rPr>
          <w:color w:val="auto"/>
          <w:szCs w:val="21"/>
        </w:rPr>
        <w:t>．近年供应商类似成功案例的业绩证明</w:t>
      </w:r>
      <w:r>
        <w:rPr>
          <w:rFonts w:hint="eastAsia"/>
          <w:color w:val="auto"/>
          <w:szCs w:val="21"/>
        </w:rPr>
        <w:t>。</w:t>
      </w:r>
    </w:p>
    <w:p w14:paraId="1AD330FF">
      <w:pPr>
        <w:snapToGrid w:val="0"/>
        <w:spacing w:before="50" w:after="120" w:afterLines="50"/>
        <w:jc w:val="center"/>
        <w:rPr>
          <w:color w:val="auto"/>
          <w:szCs w:val="21"/>
        </w:rPr>
      </w:pPr>
      <w:r>
        <w:rPr>
          <w:b/>
          <w:color w:val="auto"/>
          <w:szCs w:val="21"/>
        </w:rPr>
        <w:t>类似成功案例业绩一览表</w:t>
      </w:r>
    </w:p>
    <w:tbl>
      <w:tblPr>
        <w:tblStyle w:val="51"/>
        <w:tblW w:w="133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943"/>
        <w:gridCol w:w="4123"/>
        <w:gridCol w:w="958"/>
        <w:gridCol w:w="958"/>
        <w:gridCol w:w="1278"/>
        <w:gridCol w:w="2480"/>
      </w:tblGrid>
      <w:tr w14:paraId="089CB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3" w:hRule="atLeast"/>
        </w:trPr>
        <w:tc>
          <w:tcPr>
            <w:tcW w:w="635" w:type="dxa"/>
            <w:tcBorders>
              <w:top w:val="single" w:color="auto" w:sz="4" w:space="0"/>
              <w:left w:val="single" w:color="auto" w:sz="4" w:space="0"/>
              <w:right w:val="single" w:color="auto" w:sz="4" w:space="0"/>
            </w:tcBorders>
            <w:noWrap w:val="0"/>
            <w:vAlign w:val="top"/>
          </w:tcPr>
          <w:p w14:paraId="7F4A2788">
            <w:pPr>
              <w:snapToGrid w:val="0"/>
              <w:spacing w:line="240" w:lineRule="exact"/>
              <w:jc w:val="center"/>
              <w:rPr>
                <w:color w:val="auto"/>
                <w:szCs w:val="21"/>
              </w:rPr>
            </w:pPr>
          </w:p>
          <w:p w14:paraId="0B622D7F">
            <w:pPr>
              <w:snapToGrid w:val="0"/>
              <w:spacing w:line="240" w:lineRule="exact"/>
              <w:jc w:val="center"/>
              <w:rPr>
                <w:color w:val="auto"/>
                <w:szCs w:val="21"/>
              </w:rPr>
            </w:pPr>
          </w:p>
          <w:p w14:paraId="42D30064">
            <w:pPr>
              <w:snapToGrid w:val="0"/>
              <w:spacing w:line="240" w:lineRule="exact"/>
              <w:jc w:val="center"/>
              <w:rPr>
                <w:color w:val="auto"/>
                <w:szCs w:val="21"/>
              </w:rPr>
            </w:pPr>
            <w:r>
              <w:rPr>
                <w:rFonts w:hint="eastAsia"/>
                <w:color w:val="auto"/>
                <w:szCs w:val="21"/>
              </w:rPr>
              <w:t>序号</w:t>
            </w:r>
          </w:p>
        </w:tc>
        <w:tc>
          <w:tcPr>
            <w:tcW w:w="2943" w:type="dxa"/>
            <w:tcBorders>
              <w:top w:val="single" w:color="auto" w:sz="4" w:space="0"/>
              <w:left w:val="single" w:color="auto" w:sz="4" w:space="0"/>
              <w:bottom w:val="single" w:color="auto" w:sz="4" w:space="0"/>
              <w:right w:val="single" w:color="auto" w:sz="4" w:space="0"/>
            </w:tcBorders>
            <w:noWrap w:val="0"/>
            <w:vAlign w:val="center"/>
          </w:tcPr>
          <w:p w14:paraId="04AA010E">
            <w:pPr>
              <w:snapToGrid w:val="0"/>
              <w:spacing w:line="240" w:lineRule="exact"/>
              <w:jc w:val="center"/>
              <w:rPr>
                <w:color w:val="auto"/>
                <w:szCs w:val="21"/>
              </w:rPr>
            </w:pPr>
            <w:r>
              <w:rPr>
                <w:color w:val="auto"/>
                <w:szCs w:val="21"/>
              </w:rPr>
              <w:t>采购单位名称</w:t>
            </w:r>
          </w:p>
        </w:tc>
        <w:tc>
          <w:tcPr>
            <w:tcW w:w="4123" w:type="dxa"/>
            <w:tcBorders>
              <w:top w:val="single" w:color="auto" w:sz="4" w:space="0"/>
              <w:left w:val="single" w:color="auto" w:sz="4" w:space="0"/>
              <w:bottom w:val="single" w:color="auto" w:sz="4" w:space="0"/>
              <w:right w:val="single" w:color="auto" w:sz="4" w:space="0"/>
            </w:tcBorders>
            <w:noWrap w:val="0"/>
            <w:vAlign w:val="center"/>
          </w:tcPr>
          <w:p w14:paraId="77E85E25">
            <w:pPr>
              <w:snapToGrid w:val="0"/>
              <w:spacing w:line="240" w:lineRule="exact"/>
              <w:jc w:val="center"/>
              <w:rPr>
                <w:color w:val="auto"/>
                <w:szCs w:val="21"/>
              </w:rPr>
            </w:pPr>
            <w:r>
              <w:rPr>
                <w:color w:val="auto"/>
                <w:szCs w:val="21"/>
              </w:rPr>
              <w:t>产品或项目名称</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656D30B3">
            <w:pPr>
              <w:snapToGrid w:val="0"/>
              <w:spacing w:line="240" w:lineRule="exact"/>
              <w:jc w:val="center"/>
              <w:rPr>
                <w:color w:val="auto"/>
                <w:szCs w:val="21"/>
              </w:rPr>
            </w:pPr>
            <w:r>
              <w:rPr>
                <w:color w:val="auto"/>
                <w:szCs w:val="21"/>
              </w:rPr>
              <w:t>采购</w:t>
            </w:r>
          </w:p>
          <w:p w14:paraId="78516B72">
            <w:pPr>
              <w:snapToGrid w:val="0"/>
              <w:spacing w:line="240" w:lineRule="exact"/>
              <w:jc w:val="center"/>
              <w:rPr>
                <w:color w:val="auto"/>
                <w:szCs w:val="21"/>
              </w:rPr>
            </w:pPr>
            <w:r>
              <w:rPr>
                <w:color w:val="auto"/>
                <w:szCs w:val="21"/>
              </w:rPr>
              <w:t>数量</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C6F78DF">
            <w:pPr>
              <w:snapToGrid w:val="0"/>
              <w:spacing w:line="240" w:lineRule="exact"/>
              <w:jc w:val="center"/>
              <w:rPr>
                <w:color w:val="auto"/>
                <w:szCs w:val="21"/>
              </w:rPr>
            </w:pPr>
            <w:r>
              <w:rPr>
                <w:color w:val="auto"/>
                <w:szCs w:val="21"/>
              </w:rPr>
              <w:t>单价</w:t>
            </w:r>
            <w:r>
              <w:rPr>
                <w:rFonts w:hint="eastAsia"/>
                <w:color w:val="auto"/>
                <w:szCs w:val="21"/>
              </w:rPr>
              <w:t>（元）</w:t>
            </w:r>
          </w:p>
        </w:tc>
        <w:tc>
          <w:tcPr>
            <w:tcW w:w="1278" w:type="dxa"/>
            <w:tcBorders>
              <w:top w:val="single" w:color="auto" w:sz="4" w:space="0"/>
              <w:left w:val="single" w:color="auto" w:sz="4" w:space="0"/>
              <w:bottom w:val="single" w:color="auto" w:sz="4" w:space="0"/>
              <w:right w:val="single" w:color="auto" w:sz="4" w:space="0"/>
            </w:tcBorders>
            <w:noWrap w:val="0"/>
            <w:vAlign w:val="center"/>
          </w:tcPr>
          <w:p w14:paraId="620A06D1">
            <w:pPr>
              <w:snapToGrid w:val="0"/>
              <w:spacing w:line="240" w:lineRule="exact"/>
              <w:jc w:val="center"/>
              <w:rPr>
                <w:color w:val="auto"/>
                <w:szCs w:val="21"/>
              </w:rPr>
            </w:pPr>
            <w:r>
              <w:rPr>
                <w:color w:val="auto"/>
                <w:szCs w:val="21"/>
              </w:rPr>
              <w:t>合同总价</w:t>
            </w:r>
            <w:r>
              <w:rPr>
                <w:rFonts w:hint="eastAsia"/>
                <w:color w:val="auto"/>
                <w:szCs w:val="21"/>
              </w:rPr>
              <w:t>（元）</w:t>
            </w:r>
          </w:p>
        </w:tc>
        <w:tc>
          <w:tcPr>
            <w:tcW w:w="2480" w:type="dxa"/>
            <w:tcBorders>
              <w:top w:val="single" w:color="auto" w:sz="4" w:space="0"/>
              <w:left w:val="single" w:color="auto" w:sz="4" w:space="0"/>
              <w:right w:val="single" w:color="auto" w:sz="4" w:space="0"/>
            </w:tcBorders>
            <w:noWrap w:val="0"/>
            <w:vAlign w:val="center"/>
          </w:tcPr>
          <w:p w14:paraId="734D71BF">
            <w:pPr>
              <w:jc w:val="center"/>
              <w:rPr>
                <w:color w:val="auto"/>
                <w:szCs w:val="21"/>
              </w:rPr>
            </w:pPr>
            <w:r>
              <w:rPr>
                <w:color w:val="auto"/>
                <w:szCs w:val="21"/>
              </w:rPr>
              <w:t>采购单位联系人及联系电话</w:t>
            </w:r>
          </w:p>
        </w:tc>
      </w:tr>
      <w:tr w14:paraId="0D19C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79689066">
            <w:pPr>
              <w:snapToGrid w:val="0"/>
              <w:spacing w:line="24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7317562A">
            <w:pPr>
              <w:snapToGrid w:val="0"/>
              <w:spacing w:line="24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6B910C82">
            <w:pPr>
              <w:snapToGrid w:val="0"/>
              <w:spacing w:line="24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7675B0C5">
            <w:pPr>
              <w:snapToGrid w:val="0"/>
              <w:spacing w:line="24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540A088">
            <w:pPr>
              <w:snapToGrid w:val="0"/>
              <w:spacing w:line="24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3274B994">
            <w:pPr>
              <w:snapToGrid w:val="0"/>
              <w:spacing w:line="24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7AF3ACD9">
            <w:pPr>
              <w:snapToGrid w:val="0"/>
              <w:spacing w:line="240" w:lineRule="exact"/>
              <w:jc w:val="left"/>
              <w:rPr>
                <w:color w:val="auto"/>
                <w:szCs w:val="21"/>
              </w:rPr>
            </w:pPr>
          </w:p>
        </w:tc>
      </w:tr>
      <w:tr w14:paraId="5EE58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5DDAA6A0">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45BBC473">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43693C2">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DCF2CB6">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4159038">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37F11879">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5379ACE5">
            <w:pPr>
              <w:snapToGrid w:val="0"/>
              <w:spacing w:before="50" w:after="120" w:afterLines="50" w:line="400" w:lineRule="exact"/>
              <w:jc w:val="left"/>
              <w:rPr>
                <w:color w:val="auto"/>
                <w:szCs w:val="21"/>
              </w:rPr>
            </w:pPr>
          </w:p>
        </w:tc>
      </w:tr>
      <w:tr w14:paraId="696BF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16F7D5DF">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4F80D620">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4E0388DC">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769FF310">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6C858AD6">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0AD24551">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2AAAA845">
            <w:pPr>
              <w:snapToGrid w:val="0"/>
              <w:spacing w:before="50" w:after="120" w:afterLines="50" w:line="400" w:lineRule="exact"/>
              <w:jc w:val="left"/>
              <w:rPr>
                <w:color w:val="auto"/>
                <w:szCs w:val="21"/>
              </w:rPr>
            </w:pPr>
          </w:p>
        </w:tc>
      </w:tr>
      <w:tr w14:paraId="234A5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13273797">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2D80C696">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6CF8386C">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EC2D362">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5570F0D">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2A966BCF">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458739E1">
            <w:pPr>
              <w:snapToGrid w:val="0"/>
              <w:spacing w:before="50" w:after="120" w:afterLines="50" w:line="400" w:lineRule="exact"/>
              <w:jc w:val="left"/>
              <w:rPr>
                <w:color w:val="auto"/>
                <w:szCs w:val="21"/>
              </w:rPr>
            </w:pPr>
          </w:p>
        </w:tc>
      </w:tr>
      <w:tr w14:paraId="0C7B5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35" w:type="dxa"/>
            <w:tcBorders>
              <w:top w:val="single" w:color="auto" w:sz="4" w:space="0"/>
              <w:left w:val="single" w:color="auto" w:sz="4" w:space="0"/>
              <w:bottom w:val="single" w:color="auto" w:sz="4" w:space="0"/>
              <w:right w:val="single" w:color="auto" w:sz="4" w:space="0"/>
            </w:tcBorders>
            <w:noWrap w:val="0"/>
            <w:vAlign w:val="top"/>
          </w:tcPr>
          <w:p w14:paraId="2D282A02">
            <w:pPr>
              <w:snapToGrid w:val="0"/>
              <w:spacing w:before="50" w:after="120" w:afterLines="50" w:line="400" w:lineRule="exact"/>
              <w:jc w:val="left"/>
              <w:rPr>
                <w:color w:val="auto"/>
                <w:szCs w:val="21"/>
              </w:rPr>
            </w:pPr>
          </w:p>
        </w:tc>
        <w:tc>
          <w:tcPr>
            <w:tcW w:w="2943" w:type="dxa"/>
            <w:tcBorders>
              <w:top w:val="single" w:color="auto" w:sz="4" w:space="0"/>
              <w:left w:val="single" w:color="auto" w:sz="4" w:space="0"/>
              <w:bottom w:val="single" w:color="auto" w:sz="4" w:space="0"/>
              <w:right w:val="single" w:color="auto" w:sz="4" w:space="0"/>
            </w:tcBorders>
            <w:noWrap w:val="0"/>
            <w:vAlign w:val="top"/>
          </w:tcPr>
          <w:p w14:paraId="610135EE">
            <w:pPr>
              <w:snapToGrid w:val="0"/>
              <w:spacing w:before="50" w:after="120" w:afterLines="50" w:line="400" w:lineRule="exact"/>
              <w:jc w:val="left"/>
              <w:rPr>
                <w:color w:val="auto"/>
                <w:szCs w:val="21"/>
              </w:rPr>
            </w:pPr>
          </w:p>
        </w:tc>
        <w:tc>
          <w:tcPr>
            <w:tcW w:w="4123" w:type="dxa"/>
            <w:tcBorders>
              <w:top w:val="single" w:color="auto" w:sz="4" w:space="0"/>
              <w:left w:val="single" w:color="auto" w:sz="4" w:space="0"/>
              <w:bottom w:val="single" w:color="auto" w:sz="4" w:space="0"/>
              <w:right w:val="single" w:color="auto" w:sz="4" w:space="0"/>
            </w:tcBorders>
            <w:noWrap w:val="0"/>
            <w:vAlign w:val="top"/>
          </w:tcPr>
          <w:p w14:paraId="19F2DAFC">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ABC905C">
            <w:pPr>
              <w:snapToGrid w:val="0"/>
              <w:spacing w:before="50" w:after="120" w:afterLines="50" w:line="400" w:lineRule="exact"/>
              <w:jc w:val="left"/>
              <w:rPr>
                <w:color w:val="auto"/>
                <w:szCs w:val="21"/>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379E01C7">
            <w:pPr>
              <w:snapToGrid w:val="0"/>
              <w:spacing w:before="50" w:after="120" w:afterLines="50" w:line="400" w:lineRule="exact"/>
              <w:jc w:val="left"/>
              <w:rPr>
                <w:color w:val="auto"/>
                <w:szCs w:val="21"/>
              </w:rPr>
            </w:pPr>
          </w:p>
        </w:tc>
        <w:tc>
          <w:tcPr>
            <w:tcW w:w="1278" w:type="dxa"/>
            <w:tcBorders>
              <w:top w:val="single" w:color="auto" w:sz="4" w:space="0"/>
              <w:left w:val="single" w:color="auto" w:sz="4" w:space="0"/>
              <w:bottom w:val="single" w:color="auto" w:sz="4" w:space="0"/>
              <w:right w:val="single" w:color="auto" w:sz="4" w:space="0"/>
            </w:tcBorders>
            <w:noWrap w:val="0"/>
            <w:vAlign w:val="top"/>
          </w:tcPr>
          <w:p w14:paraId="29D360AE">
            <w:pPr>
              <w:snapToGrid w:val="0"/>
              <w:spacing w:before="50" w:after="120" w:afterLines="50" w:line="400" w:lineRule="exact"/>
              <w:jc w:val="left"/>
              <w:rPr>
                <w:color w:val="auto"/>
                <w:szCs w:val="21"/>
              </w:rPr>
            </w:pPr>
          </w:p>
        </w:tc>
        <w:tc>
          <w:tcPr>
            <w:tcW w:w="2480" w:type="dxa"/>
            <w:tcBorders>
              <w:top w:val="single" w:color="auto" w:sz="4" w:space="0"/>
              <w:left w:val="single" w:color="auto" w:sz="4" w:space="0"/>
              <w:bottom w:val="single" w:color="auto" w:sz="4" w:space="0"/>
              <w:right w:val="single" w:color="auto" w:sz="4" w:space="0"/>
            </w:tcBorders>
            <w:noWrap w:val="0"/>
            <w:vAlign w:val="top"/>
          </w:tcPr>
          <w:p w14:paraId="55735DA7">
            <w:pPr>
              <w:snapToGrid w:val="0"/>
              <w:spacing w:before="50" w:after="120" w:afterLines="50" w:line="400" w:lineRule="exact"/>
              <w:jc w:val="left"/>
              <w:rPr>
                <w:color w:val="auto"/>
                <w:szCs w:val="21"/>
              </w:rPr>
            </w:pPr>
          </w:p>
        </w:tc>
      </w:tr>
    </w:tbl>
    <w:p w14:paraId="2D0281F5">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注：</w:t>
      </w:r>
    </w:p>
    <w:p w14:paraId="217E091F">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（1）</w:t>
      </w:r>
      <w:r>
        <w:rPr>
          <w:rFonts w:ascii="Times New Roman" w:hAnsi="Times New Roman" w:eastAsia="宋体" w:cs="Times New Roman"/>
          <w:color w:val="auto"/>
          <w:sz w:val="21"/>
          <w:szCs w:val="21"/>
        </w:rPr>
        <w:t>未附</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的业绩无效</w:t>
      </w:r>
      <w:r>
        <w:rPr>
          <w:rFonts w:hint="eastAsia" w:ascii="Times New Roman" w:hAnsi="Times New Roman" w:eastAsia="宋体" w:cs="Times New Roman"/>
          <w:color w:val="auto"/>
          <w:sz w:val="21"/>
          <w:szCs w:val="21"/>
        </w:rPr>
        <w:t>，证明材料</w:t>
      </w:r>
      <w:r>
        <w:rPr>
          <w:rFonts w:ascii="Times New Roman" w:hAnsi="Times New Roman" w:eastAsia="宋体" w:cs="Times New Roman"/>
          <w:color w:val="auto"/>
          <w:sz w:val="21"/>
          <w:szCs w:val="21"/>
        </w:rPr>
        <w:t>见第四章《评审方法及标准》规定</w:t>
      </w:r>
    </w:p>
    <w:p w14:paraId="2D2D3552">
      <w:pPr>
        <w:pStyle w:val="15"/>
        <w:snapToGrid w:val="0"/>
        <w:rPr>
          <w:rFonts w:ascii="Times New Roman" w:hAnsi="Times New Roman" w:eastAsia="宋体" w:cs="Times New Roman"/>
          <w:color w:val="auto"/>
          <w:sz w:val="21"/>
          <w:szCs w:val="21"/>
        </w:rPr>
      </w:pP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w:t>
      </w:r>
      <w:r>
        <w:rPr>
          <w:rFonts w:ascii="Times New Roman" w:hAnsi="Times New Roman" w:eastAsia="宋体" w:cs="Times New Roman"/>
          <w:color w:val="auto"/>
          <w:sz w:val="21"/>
          <w:szCs w:val="21"/>
        </w:rPr>
        <w:t>类似项目的定义见第四章《评审方法及标准》规定。</w:t>
      </w:r>
    </w:p>
    <w:p w14:paraId="174B3E2E">
      <w:pPr>
        <w:rPr>
          <w:color w:val="auto"/>
        </w:rPr>
      </w:pPr>
      <w:r>
        <w:rPr>
          <w:color w:val="auto"/>
          <w:szCs w:val="21"/>
        </w:rPr>
        <w:t>（</w:t>
      </w:r>
      <w:r>
        <w:rPr>
          <w:rFonts w:hint="eastAsia"/>
          <w:color w:val="auto"/>
          <w:szCs w:val="21"/>
        </w:rPr>
        <w:t>3</w:t>
      </w:r>
      <w:r>
        <w:rPr>
          <w:color w:val="auto"/>
          <w:szCs w:val="21"/>
        </w:rPr>
        <w:t>）</w:t>
      </w:r>
      <w:bookmarkStart w:id="155" w:name="_Hlk19049505"/>
      <w:r>
        <w:rPr>
          <w:color w:val="auto"/>
        </w:rPr>
        <w:t>本表可拓展。</w:t>
      </w:r>
      <w:bookmarkEnd w:id="155"/>
    </w:p>
    <w:p w14:paraId="2C903246">
      <w:pPr>
        <w:snapToGrid w:val="0"/>
        <w:spacing w:before="50"/>
        <w:jc w:val="left"/>
        <w:rPr>
          <w:color w:val="auto"/>
          <w:szCs w:val="21"/>
        </w:rPr>
      </w:pPr>
    </w:p>
    <w:p w14:paraId="0BF3B8CC">
      <w:pPr>
        <w:snapToGrid w:val="0"/>
        <w:spacing w:before="50"/>
        <w:jc w:val="left"/>
        <w:rPr>
          <w:color w:val="auto"/>
          <w:szCs w:val="21"/>
        </w:rPr>
      </w:pPr>
      <w:bookmarkStart w:id="156" w:name="_Hlk88990617"/>
      <w:r>
        <w:rPr>
          <w:color w:val="auto"/>
          <w:szCs w:val="21"/>
        </w:rPr>
        <w:t>供应商</w:t>
      </w:r>
      <w:r>
        <w:rPr>
          <w:rFonts w:hint="eastAsia"/>
          <w:color w:val="auto"/>
          <w:szCs w:val="21"/>
        </w:rPr>
        <w:t>名称(电子签章</w:t>
      </w:r>
      <w:r>
        <w:rPr>
          <w:color w:val="auto"/>
          <w:szCs w:val="21"/>
        </w:rPr>
        <w:t>)：</w:t>
      </w:r>
      <w:bookmarkEnd w:id="156"/>
      <w:r>
        <w:rPr>
          <w:color w:val="auto"/>
          <w:szCs w:val="21"/>
          <w:u w:val="single"/>
        </w:rPr>
        <w:t xml:space="preserve">                 </w:t>
      </w:r>
      <w:r>
        <w:rPr>
          <w:color w:val="auto"/>
          <w:szCs w:val="21"/>
        </w:rPr>
        <w:t xml:space="preserve">                                           年    月   日</w:t>
      </w:r>
    </w:p>
    <w:p w14:paraId="19015F58">
      <w:pPr>
        <w:snapToGrid w:val="0"/>
        <w:spacing w:before="50"/>
        <w:jc w:val="left"/>
        <w:rPr>
          <w:color w:val="auto"/>
          <w:szCs w:val="21"/>
        </w:rPr>
      </w:pPr>
    </w:p>
    <w:p w14:paraId="11EFE644">
      <w:pPr>
        <w:snapToGrid w:val="0"/>
        <w:spacing w:before="50"/>
        <w:jc w:val="left"/>
        <w:rPr>
          <w:color w:val="auto"/>
          <w:szCs w:val="21"/>
        </w:rPr>
        <w:sectPr>
          <w:pgSz w:w="16838" w:h="11906" w:orient="landscape"/>
          <w:pgMar w:top="1418" w:right="1418" w:bottom="1133" w:left="1246" w:header="851" w:footer="992" w:gutter="0"/>
          <w:pgNumType w:fmt="decimal"/>
          <w:cols w:space="720" w:num="1"/>
          <w:docGrid w:linePitch="312" w:charSpace="0"/>
        </w:sectPr>
      </w:pPr>
    </w:p>
    <w:p w14:paraId="00EC1365">
      <w:pPr>
        <w:snapToGrid w:val="0"/>
        <w:spacing w:before="50" w:after="120" w:afterLines="50"/>
        <w:jc w:val="left"/>
        <w:rPr>
          <w:color w:val="auto"/>
          <w:szCs w:val="21"/>
        </w:rPr>
      </w:pPr>
      <w:r>
        <w:rPr>
          <w:rFonts w:hint="eastAsia"/>
          <w:color w:val="auto"/>
          <w:szCs w:val="21"/>
          <w:lang w:val="en-US" w:eastAsia="zh-CN"/>
        </w:rPr>
        <w:t>4</w:t>
      </w:r>
      <w:r>
        <w:rPr>
          <w:color w:val="auto"/>
          <w:szCs w:val="21"/>
        </w:rPr>
        <w:t>．</w:t>
      </w:r>
      <w:r>
        <w:rPr>
          <w:rFonts w:hint="eastAsia"/>
          <w:color w:val="auto"/>
          <w:szCs w:val="21"/>
        </w:rPr>
        <w:t>提供投标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53A08D13">
      <w:pPr>
        <w:widowControl/>
        <w:jc w:val="left"/>
        <w:rPr>
          <w:color w:val="auto"/>
          <w:szCs w:val="21"/>
        </w:rPr>
      </w:pPr>
    </w:p>
    <w:p w14:paraId="654CB7B8">
      <w:pPr>
        <w:widowControl/>
        <w:jc w:val="left"/>
        <w:rPr>
          <w:color w:val="auto"/>
          <w:szCs w:val="21"/>
        </w:rPr>
      </w:pPr>
    </w:p>
    <w:p w14:paraId="44C4EB72">
      <w:pPr>
        <w:widowControl/>
        <w:jc w:val="left"/>
        <w:rPr>
          <w:color w:val="auto"/>
          <w:szCs w:val="21"/>
        </w:rPr>
      </w:pPr>
      <w:r>
        <w:rPr>
          <w:rFonts w:hint="eastAsia"/>
          <w:color w:val="auto"/>
          <w:szCs w:val="21"/>
          <w:lang w:val="en-US" w:eastAsia="zh-CN"/>
        </w:rPr>
        <w:t>5</w:t>
      </w:r>
      <w:r>
        <w:rPr>
          <w:color w:val="auto"/>
          <w:szCs w:val="21"/>
        </w:rPr>
        <w:t>．符合政府采购政策</w:t>
      </w:r>
      <w:r>
        <w:rPr>
          <w:rFonts w:hint="eastAsia"/>
          <w:color w:val="auto"/>
          <w:szCs w:val="21"/>
        </w:rPr>
        <w:t>的</w:t>
      </w:r>
      <w:r>
        <w:rPr>
          <w:color w:val="auto"/>
          <w:szCs w:val="21"/>
        </w:rPr>
        <w:t>证明材料。</w:t>
      </w:r>
    </w:p>
    <w:p w14:paraId="0F2E9F8A">
      <w:pPr>
        <w:snapToGrid w:val="0"/>
        <w:spacing w:before="50" w:after="120" w:afterLines="50"/>
        <w:jc w:val="left"/>
        <w:rPr>
          <w:color w:val="auto"/>
          <w:szCs w:val="21"/>
        </w:rPr>
      </w:pPr>
      <w:r>
        <w:rPr>
          <w:rFonts w:hint="eastAsia"/>
          <w:color w:val="auto"/>
          <w:szCs w:val="21"/>
          <w:lang w:val="en-US" w:eastAsia="zh-CN"/>
        </w:rPr>
        <w:t>5</w:t>
      </w:r>
      <w:r>
        <w:rPr>
          <w:rFonts w:hint="eastAsia"/>
          <w:color w:val="auto"/>
          <w:szCs w:val="21"/>
        </w:rPr>
        <w:t>.1列入节能产品政府采购品目清单及环境标志产品政府采购品目清单的货物清单。</w:t>
      </w:r>
      <w:r>
        <w:rPr>
          <w:rFonts w:hint="eastAsia"/>
          <w:b/>
          <w:color w:val="auto"/>
          <w:szCs w:val="21"/>
        </w:rPr>
        <w:t>（如有，须提供）</w:t>
      </w:r>
    </w:p>
    <w:p w14:paraId="13A04303">
      <w:pPr>
        <w:snapToGrid w:val="0"/>
        <w:spacing w:before="50" w:after="120" w:afterLines="50"/>
        <w:jc w:val="left"/>
        <w:rPr>
          <w:color w:val="auto"/>
          <w:szCs w:val="21"/>
        </w:rPr>
      </w:pPr>
      <w:r>
        <w:rPr>
          <w:rFonts w:hint="eastAsia"/>
          <w:color w:val="auto"/>
          <w:szCs w:val="21"/>
        </w:rPr>
        <w:t>投标产品中如有列入节能产品政府采购品目清单及环境标志产品政府采购品目清单的货物，应按下表提供清单。</w:t>
      </w:r>
    </w:p>
    <w:p w14:paraId="3078411B">
      <w:pPr>
        <w:spacing w:line="360" w:lineRule="auto"/>
        <w:jc w:val="center"/>
        <w:rPr>
          <w:color w:val="auto"/>
          <w:szCs w:val="21"/>
        </w:rPr>
      </w:pPr>
      <w:r>
        <w:rPr>
          <w:rFonts w:hint="eastAsia"/>
          <w:b/>
          <w:color w:val="auto"/>
          <w:szCs w:val="21"/>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64F81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6BFE2B00">
            <w:pPr>
              <w:widowControl/>
              <w:spacing w:before="100" w:beforeAutospacing="1" w:after="100" w:afterAutospacing="1" w:line="376" w:lineRule="atLeast"/>
              <w:jc w:val="center"/>
              <w:rPr>
                <w:color w:val="auto"/>
                <w:kern w:val="0"/>
                <w:szCs w:val="21"/>
              </w:rPr>
            </w:pPr>
            <w:r>
              <w:rPr>
                <w:color w:val="auto"/>
                <w:kern w:val="0"/>
                <w:szCs w:val="21"/>
              </w:rPr>
              <w:t>序号</w:t>
            </w:r>
          </w:p>
        </w:tc>
        <w:tc>
          <w:tcPr>
            <w:tcW w:w="1134"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657CBCF3">
            <w:pPr>
              <w:widowControl/>
              <w:spacing w:before="100" w:beforeAutospacing="1" w:after="100" w:afterAutospacing="1" w:line="376" w:lineRule="atLeast"/>
              <w:jc w:val="center"/>
              <w:rPr>
                <w:color w:val="auto"/>
                <w:kern w:val="0"/>
                <w:szCs w:val="21"/>
              </w:rPr>
            </w:pPr>
            <w:r>
              <w:rPr>
                <w:rFonts w:hint="eastAsia"/>
                <w:color w:val="auto"/>
                <w:kern w:val="0"/>
                <w:szCs w:val="21"/>
              </w:rPr>
              <w:t>类别</w:t>
            </w:r>
          </w:p>
        </w:tc>
        <w:tc>
          <w:tcPr>
            <w:tcW w:w="897" w:type="dxa"/>
            <w:tcBorders>
              <w:top w:val="single" w:color="auto" w:sz="12" w:space="0"/>
              <w:left w:val="single" w:color="auto" w:sz="4" w:space="0"/>
              <w:bottom w:val="single" w:color="auto" w:sz="8" w:space="0"/>
              <w:right w:val="single" w:color="auto" w:sz="8" w:space="0"/>
            </w:tcBorders>
            <w:noWrap w:val="0"/>
            <w:vAlign w:val="center"/>
          </w:tcPr>
          <w:p w14:paraId="3841B31F">
            <w:pPr>
              <w:widowControl/>
              <w:spacing w:before="100" w:beforeAutospacing="1" w:after="100" w:afterAutospacing="1" w:line="376" w:lineRule="atLeast"/>
              <w:jc w:val="center"/>
              <w:rPr>
                <w:color w:val="auto"/>
                <w:kern w:val="0"/>
                <w:szCs w:val="21"/>
              </w:rPr>
            </w:pPr>
            <w:r>
              <w:rPr>
                <w:rFonts w:hint="eastAsia"/>
                <w:color w:val="auto"/>
                <w:kern w:val="0"/>
                <w:szCs w:val="21"/>
              </w:rPr>
              <w:t>品目</w:t>
            </w:r>
          </w:p>
        </w:tc>
        <w:tc>
          <w:tcPr>
            <w:tcW w:w="1088" w:type="dxa"/>
            <w:tcBorders>
              <w:top w:val="single" w:color="auto" w:sz="12" w:space="0"/>
              <w:left w:val="nil"/>
              <w:bottom w:val="single" w:color="auto" w:sz="8" w:space="0"/>
              <w:right w:val="single" w:color="auto" w:sz="4" w:space="0"/>
            </w:tcBorders>
            <w:noWrap w:val="0"/>
            <w:tcMar>
              <w:top w:w="0" w:type="dxa"/>
              <w:left w:w="57" w:type="dxa"/>
              <w:bottom w:w="0" w:type="dxa"/>
              <w:right w:w="57" w:type="dxa"/>
            </w:tcMar>
            <w:vAlign w:val="center"/>
          </w:tcPr>
          <w:p w14:paraId="1843D44D">
            <w:pPr>
              <w:widowControl/>
              <w:spacing w:before="100" w:beforeAutospacing="1" w:after="100" w:afterAutospacing="1" w:line="376" w:lineRule="atLeast"/>
              <w:jc w:val="center"/>
              <w:rPr>
                <w:color w:val="auto"/>
                <w:kern w:val="0"/>
                <w:szCs w:val="21"/>
              </w:rPr>
            </w:pPr>
            <w:r>
              <w:rPr>
                <w:rFonts w:hint="eastAsia"/>
                <w:color w:val="auto"/>
                <w:kern w:val="0"/>
                <w:szCs w:val="21"/>
              </w:rPr>
              <w:t>品牌</w:t>
            </w:r>
          </w:p>
        </w:tc>
        <w:tc>
          <w:tcPr>
            <w:tcW w:w="1409" w:type="dxa"/>
            <w:tcBorders>
              <w:top w:val="single" w:color="auto" w:sz="12" w:space="0"/>
              <w:left w:val="single" w:color="auto" w:sz="4" w:space="0"/>
              <w:bottom w:val="single" w:color="auto" w:sz="8" w:space="0"/>
              <w:right w:val="single" w:color="auto" w:sz="8" w:space="0"/>
            </w:tcBorders>
            <w:noWrap w:val="0"/>
            <w:vAlign w:val="center"/>
          </w:tcPr>
          <w:p w14:paraId="7C4F7836">
            <w:pPr>
              <w:widowControl/>
              <w:spacing w:before="100" w:beforeAutospacing="1" w:after="100" w:afterAutospacing="1" w:line="376" w:lineRule="atLeast"/>
              <w:jc w:val="center"/>
              <w:rPr>
                <w:color w:val="auto"/>
                <w:kern w:val="0"/>
                <w:szCs w:val="21"/>
              </w:rPr>
            </w:pPr>
            <w:r>
              <w:rPr>
                <w:color w:val="auto"/>
                <w:kern w:val="0"/>
                <w:szCs w:val="21"/>
              </w:rPr>
              <w:t>规格型号</w:t>
            </w:r>
          </w:p>
        </w:tc>
        <w:tc>
          <w:tcPr>
            <w:tcW w:w="1851"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294C048B">
            <w:pPr>
              <w:widowControl/>
              <w:spacing w:before="100" w:beforeAutospacing="1" w:after="100" w:afterAutospacing="1" w:line="376" w:lineRule="atLeast"/>
              <w:jc w:val="center"/>
              <w:rPr>
                <w:color w:val="auto"/>
                <w:kern w:val="0"/>
                <w:szCs w:val="21"/>
              </w:rPr>
            </w:pPr>
            <w:r>
              <w:rPr>
                <w:rFonts w:ascii="Helvetica" w:hAnsi="Helvetica" w:cs="Helvetica"/>
                <w:color w:val="auto"/>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noWrap w:val="0"/>
            <w:tcMar>
              <w:top w:w="0" w:type="dxa"/>
              <w:left w:w="57" w:type="dxa"/>
              <w:bottom w:w="0" w:type="dxa"/>
              <w:right w:w="57" w:type="dxa"/>
            </w:tcMar>
            <w:vAlign w:val="center"/>
          </w:tcPr>
          <w:p w14:paraId="1787215C">
            <w:pPr>
              <w:widowControl/>
              <w:spacing w:before="100" w:beforeAutospacing="1" w:after="100" w:afterAutospacing="1" w:line="376" w:lineRule="atLeast"/>
              <w:jc w:val="center"/>
              <w:rPr>
                <w:color w:val="auto"/>
                <w:kern w:val="0"/>
                <w:szCs w:val="21"/>
              </w:rPr>
            </w:pPr>
            <w:r>
              <w:rPr>
                <w:rFonts w:hint="eastAsia"/>
                <w:color w:val="auto"/>
                <w:kern w:val="0"/>
                <w:szCs w:val="21"/>
              </w:rPr>
              <w:t>证书编号及证书到期日期</w:t>
            </w:r>
          </w:p>
        </w:tc>
        <w:tc>
          <w:tcPr>
            <w:tcW w:w="770" w:type="dxa"/>
            <w:tcBorders>
              <w:top w:val="single" w:color="auto" w:sz="12" w:space="0"/>
              <w:left w:val="nil"/>
              <w:bottom w:val="single" w:color="auto" w:sz="8" w:space="0"/>
              <w:right w:val="single" w:color="auto" w:sz="12" w:space="0"/>
            </w:tcBorders>
            <w:noWrap w:val="0"/>
            <w:tcMar>
              <w:top w:w="0" w:type="dxa"/>
              <w:left w:w="57" w:type="dxa"/>
              <w:bottom w:w="0" w:type="dxa"/>
              <w:right w:w="57" w:type="dxa"/>
            </w:tcMar>
            <w:vAlign w:val="center"/>
          </w:tcPr>
          <w:p w14:paraId="46342A55">
            <w:pPr>
              <w:widowControl/>
              <w:spacing w:before="100" w:beforeAutospacing="1" w:after="100" w:afterAutospacing="1" w:line="376" w:lineRule="atLeast"/>
              <w:jc w:val="center"/>
              <w:rPr>
                <w:color w:val="auto"/>
                <w:kern w:val="0"/>
                <w:szCs w:val="21"/>
              </w:rPr>
            </w:pPr>
            <w:r>
              <w:rPr>
                <w:color w:val="auto"/>
                <w:kern w:val="0"/>
                <w:szCs w:val="21"/>
              </w:rPr>
              <w:t>备注</w:t>
            </w:r>
          </w:p>
        </w:tc>
      </w:tr>
      <w:tr w14:paraId="522E2E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03DB58BB">
            <w:pPr>
              <w:widowControl/>
              <w:spacing w:before="100" w:beforeAutospacing="1" w:after="100" w:afterAutospacing="1" w:line="376" w:lineRule="atLeast"/>
              <w:jc w:val="center"/>
              <w:rPr>
                <w:color w:val="auto"/>
                <w:kern w:val="0"/>
                <w:szCs w:val="21"/>
              </w:rPr>
            </w:pPr>
            <w:r>
              <w:rPr>
                <w:color w:val="auto"/>
                <w:kern w:val="0"/>
                <w:szCs w:val="21"/>
              </w:rPr>
              <w:t>1</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97A66B2">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280ABEA6">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4DECDEC6">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5C5B6106">
            <w:pPr>
              <w:widowControl/>
              <w:spacing w:before="100" w:beforeAutospacing="1" w:after="100" w:afterAutospacing="1" w:line="376" w:lineRule="atLeast"/>
              <w:jc w:val="center"/>
              <w:rPr>
                <w:color w:val="auto"/>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A671059">
            <w:pPr>
              <w:widowControl/>
              <w:spacing w:before="100" w:beforeAutospacing="1" w:after="100" w:afterAutospacing="1" w:line="376" w:lineRule="atLeast"/>
              <w:jc w:val="center"/>
              <w:rPr>
                <w:color w:val="auto"/>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6BD40D24">
            <w:pPr>
              <w:widowControl/>
              <w:spacing w:before="100" w:beforeAutospacing="1" w:after="100" w:afterAutospacing="1" w:line="376" w:lineRule="atLeast"/>
              <w:jc w:val="center"/>
              <w:rPr>
                <w:color w:val="auto"/>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709FC20D">
            <w:pPr>
              <w:widowControl/>
              <w:spacing w:before="100" w:beforeAutospacing="1" w:after="100" w:afterAutospacing="1" w:line="376" w:lineRule="atLeast"/>
              <w:jc w:val="center"/>
              <w:rPr>
                <w:color w:val="auto"/>
                <w:kern w:val="0"/>
                <w:szCs w:val="21"/>
              </w:rPr>
            </w:pPr>
          </w:p>
        </w:tc>
      </w:tr>
      <w:tr w14:paraId="2AEEEB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2C3D0058">
            <w:pPr>
              <w:widowControl/>
              <w:spacing w:before="100" w:beforeAutospacing="1" w:after="100" w:afterAutospacing="1" w:line="376" w:lineRule="atLeast"/>
              <w:jc w:val="center"/>
              <w:rPr>
                <w:color w:val="auto"/>
                <w:kern w:val="0"/>
                <w:szCs w:val="21"/>
              </w:rPr>
            </w:pPr>
            <w:r>
              <w:rPr>
                <w:color w:val="auto"/>
                <w:kern w:val="0"/>
                <w:szCs w:val="21"/>
              </w:rPr>
              <w:t>2</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0C525EE">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5E78D8D4">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073FE278">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1CF74511">
            <w:pPr>
              <w:widowControl/>
              <w:spacing w:before="100" w:beforeAutospacing="1" w:after="100" w:afterAutospacing="1" w:line="376" w:lineRule="atLeast"/>
              <w:jc w:val="center"/>
              <w:rPr>
                <w:color w:val="auto"/>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51F52957">
            <w:pPr>
              <w:widowControl/>
              <w:spacing w:before="100" w:beforeAutospacing="1" w:after="100" w:afterAutospacing="1" w:line="376" w:lineRule="atLeast"/>
              <w:jc w:val="center"/>
              <w:rPr>
                <w:color w:val="auto"/>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7505BA47">
            <w:pPr>
              <w:widowControl/>
              <w:spacing w:before="100" w:beforeAutospacing="1" w:after="100" w:afterAutospacing="1" w:line="376" w:lineRule="atLeast"/>
              <w:jc w:val="center"/>
              <w:rPr>
                <w:color w:val="auto"/>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41D76364">
            <w:pPr>
              <w:widowControl/>
              <w:spacing w:before="100" w:beforeAutospacing="1" w:after="100" w:afterAutospacing="1" w:line="376" w:lineRule="atLeast"/>
              <w:jc w:val="center"/>
              <w:rPr>
                <w:color w:val="auto"/>
                <w:kern w:val="0"/>
                <w:szCs w:val="21"/>
              </w:rPr>
            </w:pPr>
          </w:p>
        </w:tc>
      </w:tr>
      <w:tr w14:paraId="7FF698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noWrap w:val="0"/>
            <w:tcMar>
              <w:top w:w="0" w:type="dxa"/>
              <w:left w:w="57" w:type="dxa"/>
              <w:bottom w:w="0" w:type="dxa"/>
              <w:right w:w="57" w:type="dxa"/>
            </w:tcMar>
            <w:vAlign w:val="center"/>
          </w:tcPr>
          <w:p w14:paraId="370573C0">
            <w:pPr>
              <w:widowControl/>
              <w:spacing w:before="100" w:beforeAutospacing="1" w:after="100" w:afterAutospacing="1" w:line="376" w:lineRule="atLeast"/>
              <w:jc w:val="center"/>
              <w:rPr>
                <w:color w:val="auto"/>
                <w:kern w:val="0"/>
                <w:szCs w:val="21"/>
              </w:rPr>
            </w:pPr>
            <w:r>
              <w:rPr>
                <w:color w:val="auto"/>
                <w:kern w:val="0"/>
                <w:szCs w:val="21"/>
              </w:rPr>
              <w:t>……</w:t>
            </w:r>
          </w:p>
        </w:tc>
        <w:tc>
          <w:tcPr>
            <w:tcW w:w="1134"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586016CD">
            <w:pPr>
              <w:widowControl/>
              <w:spacing w:before="100" w:beforeAutospacing="1" w:after="100" w:afterAutospacing="1" w:line="376" w:lineRule="atLeast"/>
              <w:jc w:val="center"/>
              <w:rPr>
                <w:color w:val="auto"/>
                <w:kern w:val="0"/>
                <w:szCs w:val="21"/>
              </w:rPr>
            </w:pPr>
          </w:p>
        </w:tc>
        <w:tc>
          <w:tcPr>
            <w:tcW w:w="897" w:type="dxa"/>
            <w:tcBorders>
              <w:top w:val="nil"/>
              <w:left w:val="single" w:color="auto" w:sz="4" w:space="0"/>
              <w:bottom w:val="single" w:color="auto" w:sz="8" w:space="0"/>
              <w:right w:val="single" w:color="auto" w:sz="8" w:space="0"/>
            </w:tcBorders>
            <w:noWrap w:val="0"/>
            <w:vAlign w:val="center"/>
          </w:tcPr>
          <w:p w14:paraId="489F3746">
            <w:pPr>
              <w:widowControl/>
              <w:spacing w:before="100" w:beforeAutospacing="1" w:after="100" w:afterAutospacing="1" w:line="376" w:lineRule="atLeast"/>
              <w:jc w:val="center"/>
              <w:rPr>
                <w:color w:val="auto"/>
                <w:kern w:val="0"/>
                <w:szCs w:val="21"/>
              </w:rPr>
            </w:pPr>
          </w:p>
        </w:tc>
        <w:tc>
          <w:tcPr>
            <w:tcW w:w="1088"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14:paraId="195FEBF9">
            <w:pPr>
              <w:widowControl/>
              <w:spacing w:before="100" w:beforeAutospacing="1" w:after="100" w:afterAutospacing="1" w:line="376" w:lineRule="atLeast"/>
              <w:jc w:val="center"/>
              <w:rPr>
                <w:color w:val="auto"/>
                <w:kern w:val="0"/>
                <w:szCs w:val="21"/>
              </w:rPr>
            </w:pPr>
          </w:p>
        </w:tc>
        <w:tc>
          <w:tcPr>
            <w:tcW w:w="1409" w:type="dxa"/>
            <w:tcBorders>
              <w:top w:val="nil"/>
              <w:left w:val="single" w:color="auto" w:sz="4" w:space="0"/>
              <w:bottom w:val="single" w:color="auto" w:sz="8" w:space="0"/>
              <w:right w:val="single" w:color="auto" w:sz="8" w:space="0"/>
            </w:tcBorders>
            <w:noWrap w:val="0"/>
            <w:vAlign w:val="center"/>
          </w:tcPr>
          <w:p w14:paraId="4BD08C80">
            <w:pPr>
              <w:widowControl/>
              <w:spacing w:before="100" w:beforeAutospacing="1" w:after="100" w:afterAutospacing="1" w:line="376" w:lineRule="atLeast"/>
              <w:jc w:val="center"/>
              <w:rPr>
                <w:color w:val="auto"/>
                <w:kern w:val="0"/>
                <w:szCs w:val="21"/>
              </w:rPr>
            </w:pPr>
          </w:p>
        </w:tc>
        <w:tc>
          <w:tcPr>
            <w:tcW w:w="1851"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1BD48CF4">
            <w:pPr>
              <w:widowControl/>
              <w:spacing w:before="100" w:beforeAutospacing="1" w:after="100" w:afterAutospacing="1" w:line="376" w:lineRule="atLeast"/>
              <w:jc w:val="center"/>
              <w:rPr>
                <w:color w:val="auto"/>
                <w:kern w:val="0"/>
                <w:szCs w:val="21"/>
              </w:rPr>
            </w:pPr>
          </w:p>
        </w:tc>
        <w:tc>
          <w:tcPr>
            <w:tcW w:w="1412"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14:paraId="0CF35899">
            <w:pPr>
              <w:widowControl/>
              <w:spacing w:before="100" w:beforeAutospacing="1" w:after="100" w:afterAutospacing="1" w:line="376" w:lineRule="atLeast"/>
              <w:jc w:val="center"/>
              <w:rPr>
                <w:color w:val="auto"/>
                <w:kern w:val="0"/>
                <w:szCs w:val="21"/>
              </w:rPr>
            </w:pPr>
          </w:p>
        </w:tc>
        <w:tc>
          <w:tcPr>
            <w:tcW w:w="770" w:type="dxa"/>
            <w:tcBorders>
              <w:top w:val="nil"/>
              <w:left w:val="nil"/>
              <w:bottom w:val="single" w:color="auto" w:sz="8" w:space="0"/>
              <w:right w:val="single" w:color="auto" w:sz="12" w:space="0"/>
            </w:tcBorders>
            <w:noWrap w:val="0"/>
            <w:tcMar>
              <w:top w:w="0" w:type="dxa"/>
              <w:left w:w="57" w:type="dxa"/>
              <w:bottom w:w="0" w:type="dxa"/>
              <w:right w:w="57" w:type="dxa"/>
            </w:tcMar>
            <w:vAlign w:val="center"/>
          </w:tcPr>
          <w:p w14:paraId="67F4590E">
            <w:pPr>
              <w:widowControl/>
              <w:spacing w:before="100" w:beforeAutospacing="1" w:after="100" w:afterAutospacing="1" w:line="376" w:lineRule="atLeast"/>
              <w:jc w:val="center"/>
              <w:rPr>
                <w:color w:val="auto"/>
                <w:kern w:val="0"/>
                <w:szCs w:val="21"/>
              </w:rPr>
            </w:pPr>
          </w:p>
        </w:tc>
      </w:tr>
    </w:tbl>
    <w:p w14:paraId="0F9B5AB9">
      <w:pPr>
        <w:snapToGrid w:val="0"/>
        <w:spacing w:before="50" w:after="120" w:afterLines="50"/>
        <w:jc w:val="left"/>
        <w:rPr>
          <w:color w:val="auto"/>
          <w:szCs w:val="21"/>
        </w:rPr>
      </w:pPr>
      <w:r>
        <w:rPr>
          <w:rFonts w:hint="eastAsia"/>
          <w:color w:val="auto"/>
          <w:szCs w:val="21"/>
        </w:rPr>
        <w:t>注：类别填写节能或环境标志，品目填写编号及产品名称如A</w:t>
      </w:r>
      <w:r>
        <w:rPr>
          <w:color w:val="auto"/>
          <w:szCs w:val="21"/>
        </w:rPr>
        <w:t>02010104</w:t>
      </w:r>
      <w:r>
        <w:rPr>
          <w:rFonts w:hint="eastAsia"/>
          <w:color w:val="auto"/>
          <w:szCs w:val="21"/>
        </w:rPr>
        <w:t>台式计算机。</w:t>
      </w:r>
    </w:p>
    <w:p w14:paraId="6224C9C9">
      <w:pPr>
        <w:snapToGrid w:val="0"/>
        <w:spacing w:before="50" w:after="120" w:afterLines="50"/>
        <w:jc w:val="left"/>
        <w:rPr>
          <w:color w:val="auto"/>
          <w:szCs w:val="21"/>
        </w:rPr>
      </w:pPr>
    </w:p>
    <w:p w14:paraId="3C61293E">
      <w:pPr>
        <w:widowControl/>
        <w:jc w:val="left"/>
        <w:rPr>
          <w:color w:val="auto"/>
          <w:szCs w:val="21"/>
        </w:rPr>
      </w:pPr>
      <w:bookmarkStart w:id="157" w:name="_Hlk19050322"/>
      <w:r>
        <w:rPr>
          <w:color w:val="auto"/>
          <w:szCs w:val="21"/>
        </w:rPr>
        <w:br w:type="page"/>
      </w:r>
    </w:p>
    <w:p w14:paraId="56289B94">
      <w:pPr>
        <w:snapToGrid w:val="0"/>
        <w:spacing w:before="50" w:after="120" w:afterLines="50"/>
        <w:jc w:val="left"/>
        <w:rPr>
          <w:color w:val="auto"/>
          <w:szCs w:val="21"/>
        </w:rPr>
      </w:pPr>
      <w:bookmarkStart w:id="158" w:name="_Hlk93046716"/>
      <w:r>
        <w:rPr>
          <w:rFonts w:hint="eastAsia"/>
          <w:color w:val="auto"/>
          <w:szCs w:val="21"/>
          <w:lang w:val="en-US" w:eastAsia="zh-CN"/>
        </w:rPr>
        <w:t>6</w:t>
      </w:r>
      <w:r>
        <w:rPr>
          <w:color w:val="auto"/>
          <w:szCs w:val="21"/>
        </w:rPr>
        <w:t>.</w:t>
      </w:r>
      <w:r>
        <w:rPr>
          <w:rFonts w:hint="eastAsia"/>
          <w:color w:val="auto"/>
        </w:rPr>
        <w:t xml:space="preserve"> </w:t>
      </w:r>
      <w:r>
        <w:rPr>
          <w:rFonts w:hint="eastAsia"/>
          <w:color w:val="auto"/>
          <w:szCs w:val="21"/>
        </w:rPr>
        <w:t>无串标行为承诺函</w:t>
      </w:r>
    </w:p>
    <w:p w14:paraId="16D0213A">
      <w:pPr>
        <w:snapToGrid w:val="0"/>
        <w:spacing w:before="50" w:after="120" w:afterLines="50"/>
        <w:jc w:val="center"/>
        <w:rPr>
          <w:color w:val="auto"/>
          <w:szCs w:val="21"/>
        </w:rPr>
      </w:pPr>
    </w:p>
    <w:p w14:paraId="72EB1508">
      <w:pPr>
        <w:snapToGrid w:val="0"/>
        <w:spacing w:before="50" w:after="120" w:afterLines="50"/>
        <w:jc w:val="center"/>
        <w:rPr>
          <w:color w:val="auto"/>
          <w:szCs w:val="21"/>
        </w:rPr>
      </w:pPr>
      <w:r>
        <w:rPr>
          <w:rFonts w:hint="eastAsia"/>
          <w:color w:val="auto"/>
          <w:szCs w:val="21"/>
        </w:rPr>
        <w:t>投标人参加本项目无围标串标行为的承诺函</w:t>
      </w:r>
    </w:p>
    <w:p w14:paraId="6AB6B555">
      <w:pPr>
        <w:snapToGrid w:val="0"/>
        <w:spacing w:before="50" w:after="120" w:afterLines="50"/>
        <w:jc w:val="left"/>
        <w:rPr>
          <w:color w:val="auto"/>
          <w:szCs w:val="21"/>
        </w:rPr>
      </w:pPr>
    </w:p>
    <w:p w14:paraId="2E403E2A">
      <w:pPr>
        <w:snapToGrid w:val="0"/>
        <w:spacing w:before="50" w:after="120" w:afterLines="50"/>
        <w:jc w:val="left"/>
        <w:rPr>
          <w:color w:val="auto"/>
          <w:szCs w:val="21"/>
        </w:rPr>
      </w:pPr>
      <w:r>
        <w:rPr>
          <w:rFonts w:hint="eastAsia"/>
          <w:color w:val="auto"/>
          <w:szCs w:val="21"/>
        </w:rPr>
        <w:t>一、我方承诺无下列相互串通投标的情形：</w:t>
      </w:r>
    </w:p>
    <w:p w14:paraId="3D0A0A29">
      <w:pPr>
        <w:snapToGrid w:val="0"/>
        <w:spacing w:before="50" w:after="120" w:afterLines="50"/>
        <w:jc w:val="left"/>
        <w:rPr>
          <w:color w:val="auto"/>
          <w:szCs w:val="21"/>
        </w:rPr>
      </w:pPr>
      <w:r>
        <w:rPr>
          <w:rFonts w:hint="eastAsia"/>
          <w:color w:val="auto"/>
          <w:szCs w:val="21"/>
        </w:rPr>
        <w:t>1.不同投标人的投标文件由同一单位或者个人编制；或者不同投标人报名的IP地址一致的；</w:t>
      </w:r>
    </w:p>
    <w:p w14:paraId="1EFB662E">
      <w:pPr>
        <w:snapToGrid w:val="0"/>
        <w:spacing w:before="50" w:after="120" w:afterLines="50"/>
        <w:jc w:val="left"/>
        <w:rPr>
          <w:color w:val="auto"/>
          <w:szCs w:val="21"/>
        </w:rPr>
      </w:pPr>
      <w:r>
        <w:rPr>
          <w:rFonts w:hint="eastAsia"/>
          <w:color w:val="auto"/>
          <w:szCs w:val="21"/>
        </w:rPr>
        <w:t>2.不同投标人委托同一单位或者个人办理投标事宜；</w:t>
      </w:r>
    </w:p>
    <w:p w14:paraId="2ED4696B">
      <w:pPr>
        <w:snapToGrid w:val="0"/>
        <w:spacing w:before="50" w:after="120" w:afterLines="50"/>
        <w:jc w:val="left"/>
        <w:rPr>
          <w:color w:val="auto"/>
          <w:szCs w:val="21"/>
        </w:rPr>
      </w:pPr>
      <w:r>
        <w:rPr>
          <w:rFonts w:hint="eastAsia"/>
          <w:color w:val="auto"/>
          <w:szCs w:val="21"/>
        </w:rPr>
        <w:t>3.不同的投标人的投标文件载明的项目管理员为同一个人；</w:t>
      </w:r>
    </w:p>
    <w:p w14:paraId="610B733F">
      <w:pPr>
        <w:snapToGrid w:val="0"/>
        <w:spacing w:before="50" w:after="120" w:afterLines="50"/>
        <w:jc w:val="left"/>
        <w:rPr>
          <w:color w:val="auto"/>
          <w:szCs w:val="21"/>
        </w:rPr>
      </w:pPr>
      <w:r>
        <w:rPr>
          <w:rFonts w:hint="eastAsia"/>
          <w:color w:val="auto"/>
          <w:szCs w:val="21"/>
        </w:rPr>
        <w:t>4.不同投标人的投标文件异常一致或者投标报价呈规律性差异；</w:t>
      </w:r>
    </w:p>
    <w:p w14:paraId="1F1D9918">
      <w:pPr>
        <w:snapToGrid w:val="0"/>
        <w:spacing w:before="50" w:after="120" w:afterLines="50"/>
        <w:jc w:val="left"/>
        <w:rPr>
          <w:color w:val="auto"/>
          <w:szCs w:val="21"/>
        </w:rPr>
      </w:pPr>
      <w:r>
        <w:rPr>
          <w:rFonts w:hint="eastAsia"/>
          <w:color w:val="auto"/>
          <w:szCs w:val="21"/>
        </w:rPr>
        <w:t>5.不同投标人的投标文件相互混装；</w:t>
      </w:r>
    </w:p>
    <w:p w14:paraId="4FC2B82E">
      <w:pPr>
        <w:snapToGrid w:val="0"/>
        <w:spacing w:before="50" w:after="120" w:afterLines="50"/>
        <w:jc w:val="left"/>
        <w:rPr>
          <w:color w:val="auto"/>
          <w:szCs w:val="21"/>
        </w:rPr>
      </w:pPr>
      <w:r>
        <w:rPr>
          <w:rFonts w:hint="eastAsia"/>
          <w:color w:val="auto"/>
          <w:szCs w:val="21"/>
        </w:rPr>
        <w:t>6.不同投标人的投标保证金从同一单位或者个人账户转出。</w:t>
      </w:r>
    </w:p>
    <w:p w14:paraId="0E2C03FD">
      <w:pPr>
        <w:snapToGrid w:val="0"/>
        <w:spacing w:before="50" w:after="120" w:afterLines="50"/>
        <w:jc w:val="left"/>
        <w:rPr>
          <w:color w:val="auto"/>
          <w:szCs w:val="21"/>
        </w:rPr>
      </w:pPr>
      <w:r>
        <w:rPr>
          <w:rFonts w:hint="eastAsia"/>
          <w:color w:val="auto"/>
          <w:szCs w:val="21"/>
        </w:rPr>
        <w:t>二、我方承诺无下列恶意串通的情形：</w:t>
      </w:r>
    </w:p>
    <w:p w14:paraId="1E76B1DB">
      <w:pPr>
        <w:snapToGrid w:val="0"/>
        <w:spacing w:before="50" w:after="120" w:afterLines="50"/>
        <w:jc w:val="left"/>
        <w:rPr>
          <w:color w:val="auto"/>
          <w:szCs w:val="21"/>
        </w:rPr>
      </w:pPr>
      <w:r>
        <w:rPr>
          <w:rFonts w:hint="eastAsia"/>
          <w:color w:val="auto"/>
          <w:szCs w:val="21"/>
        </w:rPr>
        <w:t>1.投标人直接或者间接从采购人或者采购代理机构处获得其他投标人的相关信息并修改其投标文件或者投标文件；</w:t>
      </w:r>
    </w:p>
    <w:p w14:paraId="5ECAEC5F">
      <w:pPr>
        <w:snapToGrid w:val="0"/>
        <w:spacing w:before="50" w:after="120" w:afterLines="50"/>
        <w:jc w:val="left"/>
        <w:rPr>
          <w:color w:val="auto"/>
          <w:szCs w:val="21"/>
        </w:rPr>
      </w:pPr>
      <w:r>
        <w:rPr>
          <w:rFonts w:hint="eastAsia"/>
          <w:color w:val="auto"/>
          <w:szCs w:val="21"/>
        </w:rPr>
        <w:t>2.投标人按照采购人或者采购代理机构的授意撤换、修改投标文件或者投标文件；</w:t>
      </w:r>
    </w:p>
    <w:p w14:paraId="7EEC7CCB">
      <w:pPr>
        <w:snapToGrid w:val="0"/>
        <w:spacing w:before="50" w:after="120" w:afterLines="50"/>
        <w:jc w:val="left"/>
        <w:rPr>
          <w:color w:val="auto"/>
          <w:szCs w:val="21"/>
        </w:rPr>
      </w:pPr>
      <w:r>
        <w:rPr>
          <w:rFonts w:hint="eastAsia"/>
          <w:color w:val="auto"/>
          <w:szCs w:val="21"/>
        </w:rPr>
        <w:t>3.投标人之间协商报价、技术方案等投标文件或者投标文件的实质性内容；</w:t>
      </w:r>
    </w:p>
    <w:p w14:paraId="60BB31E7">
      <w:pPr>
        <w:snapToGrid w:val="0"/>
        <w:spacing w:before="50" w:after="120" w:afterLines="50"/>
        <w:jc w:val="left"/>
        <w:rPr>
          <w:color w:val="auto"/>
          <w:szCs w:val="21"/>
        </w:rPr>
      </w:pPr>
      <w:r>
        <w:rPr>
          <w:rFonts w:hint="eastAsia"/>
          <w:color w:val="auto"/>
          <w:szCs w:val="21"/>
        </w:rPr>
        <w:t>4.属于同一集团、协会、商会等组织成员的投标人按照该组织要求协同参加政府采购活动；</w:t>
      </w:r>
    </w:p>
    <w:p w14:paraId="5D8E6359">
      <w:pPr>
        <w:snapToGrid w:val="0"/>
        <w:spacing w:before="50" w:after="120" w:afterLines="50"/>
        <w:jc w:val="left"/>
        <w:rPr>
          <w:color w:val="auto"/>
          <w:szCs w:val="21"/>
        </w:rPr>
      </w:pPr>
      <w:r>
        <w:rPr>
          <w:rFonts w:hint="eastAsia"/>
          <w:color w:val="auto"/>
          <w:szCs w:val="21"/>
        </w:rPr>
        <w:t>5.投标人之间事先约定一致抬高或者压低投标报价，或者在招标项目中事先约定轮流以高价位或者低价位中标，或者事先约定由某一特定投标人中标，然后再参加投标；</w:t>
      </w:r>
    </w:p>
    <w:p w14:paraId="4182AC7A">
      <w:pPr>
        <w:snapToGrid w:val="0"/>
        <w:spacing w:before="50" w:after="120" w:afterLines="50"/>
        <w:jc w:val="left"/>
        <w:rPr>
          <w:color w:val="auto"/>
          <w:szCs w:val="21"/>
        </w:rPr>
      </w:pPr>
      <w:r>
        <w:rPr>
          <w:rFonts w:hint="eastAsia"/>
          <w:color w:val="auto"/>
          <w:szCs w:val="21"/>
        </w:rPr>
        <w:t>6.投标人之间商定部分投标人放弃参加政府采购活动或者放弃中标；</w:t>
      </w:r>
    </w:p>
    <w:p w14:paraId="6459999D">
      <w:pPr>
        <w:snapToGrid w:val="0"/>
        <w:spacing w:before="50" w:after="120" w:afterLines="50"/>
        <w:jc w:val="left"/>
        <w:rPr>
          <w:color w:val="auto"/>
          <w:szCs w:val="21"/>
        </w:rPr>
      </w:pPr>
      <w:r>
        <w:rPr>
          <w:rFonts w:hint="eastAsia"/>
          <w:color w:val="auto"/>
          <w:szCs w:val="21"/>
        </w:rPr>
        <w:t>7.投标人与采购人或者采购代理机构之间、投标人相互之间，为谋求特定投标人中标或者排斥其他投标人的其他串通行为。</w:t>
      </w:r>
    </w:p>
    <w:p w14:paraId="31451B14">
      <w:pPr>
        <w:snapToGrid w:val="0"/>
        <w:spacing w:before="50" w:after="120" w:afterLines="50"/>
        <w:jc w:val="left"/>
        <w:rPr>
          <w:color w:val="auto"/>
          <w:szCs w:val="21"/>
        </w:rPr>
      </w:pPr>
      <w:r>
        <w:rPr>
          <w:rFonts w:hint="eastAsia"/>
          <w:color w:val="auto"/>
          <w:szCs w:val="21"/>
        </w:rPr>
        <w:t>以上情形一经核查属实，我方愿意承担一切后果，并不再寻求任何旨在减轻或者免除法律责任的辩解。</w:t>
      </w:r>
    </w:p>
    <w:p w14:paraId="3672E7AC">
      <w:pPr>
        <w:snapToGrid w:val="0"/>
        <w:spacing w:before="50" w:after="120" w:afterLines="50"/>
        <w:jc w:val="center"/>
        <w:rPr>
          <w:color w:val="auto"/>
          <w:szCs w:val="21"/>
        </w:rPr>
      </w:pPr>
      <w:r>
        <w:rPr>
          <w:rFonts w:hint="eastAsia"/>
          <w:color w:val="auto"/>
          <w:szCs w:val="21"/>
        </w:rPr>
        <w:t xml:space="preserve"> </w:t>
      </w:r>
      <w:r>
        <w:rPr>
          <w:color w:val="auto"/>
          <w:szCs w:val="21"/>
        </w:rPr>
        <w:t xml:space="preserve"> </w:t>
      </w:r>
    </w:p>
    <w:p w14:paraId="0005BE11">
      <w:pPr>
        <w:snapToGrid w:val="0"/>
        <w:spacing w:before="50" w:after="120" w:afterLines="50"/>
        <w:jc w:val="center"/>
        <w:rPr>
          <w:color w:val="auto"/>
          <w:szCs w:val="21"/>
        </w:rPr>
      </w:pPr>
    </w:p>
    <w:p w14:paraId="23CBE42F">
      <w:pPr>
        <w:snapToGrid w:val="0"/>
        <w:spacing w:before="50" w:after="120" w:afterLines="50"/>
        <w:jc w:val="center"/>
        <w:rPr>
          <w:color w:val="auto"/>
          <w:szCs w:val="21"/>
        </w:rPr>
      </w:pPr>
    </w:p>
    <w:p w14:paraId="5F6B9973">
      <w:pPr>
        <w:snapToGrid w:val="0"/>
        <w:spacing w:before="50" w:after="120" w:afterLines="50"/>
        <w:jc w:val="center"/>
        <w:rPr>
          <w:color w:val="auto"/>
          <w:szCs w:val="21"/>
        </w:rPr>
      </w:pPr>
      <w:r>
        <w:rPr>
          <w:color w:val="auto"/>
          <w:szCs w:val="21"/>
        </w:rPr>
        <w:t>供应商</w:t>
      </w:r>
      <w:r>
        <w:rPr>
          <w:rFonts w:hint="eastAsia"/>
          <w:color w:val="auto"/>
          <w:szCs w:val="21"/>
        </w:rPr>
        <w:t>名称(电子签章</w:t>
      </w:r>
      <w:r>
        <w:rPr>
          <w:color w:val="auto"/>
          <w:szCs w:val="21"/>
        </w:rPr>
        <w:t>)</w:t>
      </w:r>
      <w:r>
        <w:rPr>
          <w:rFonts w:hint="eastAsia"/>
          <w:color w:val="auto"/>
          <w:szCs w:val="21"/>
        </w:rPr>
        <w:t>：</w:t>
      </w:r>
    </w:p>
    <w:p w14:paraId="1116A42A">
      <w:pPr>
        <w:snapToGrid w:val="0"/>
        <w:spacing w:before="50" w:after="120" w:afterLines="50"/>
        <w:jc w:val="center"/>
        <w:rPr>
          <w:color w:val="auto"/>
          <w:szCs w:val="21"/>
        </w:rPr>
      </w:pPr>
      <w:r>
        <w:rPr>
          <w:rFonts w:hint="eastAsia"/>
          <w:color w:val="auto"/>
          <w:szCs w:val="21"/>
        </w:rPr>
        <w:t>日期：  年  月   日</w:t>
      </w:r>
    </w:p>
    <w:bookmarkEnd w:id="157"/>
    <w:p w14:paraId="4D9AF5B9">
      <w:pPr>
        <w:widowControl/>
        <w:jc w:val="left"/>
        <w:rPr>
          <w:color w:val="auto"/>
        </w:rPr>
      </w:pPr>
      <w:r>
        <w:rPr>
          <w:color w:val="auto"/>
          <w:szCs w:val="21"/>
        </w:rPr>
        <w:br w:type="page"/>
      </w:r>
      <w:bookmarkEnd w:id="158"/>
    </w:p>
    <w:p w14:paraId="47D69AB6">
      <w:pPr>
        <w:jc w:val="center"/>
        <w:rPr>
          <w:b/>
          <w:bCs/>
          <w:color w:val="auto"/>
          <w:szCs w:val="21"/>
        </w:rPr>
      </w:pPr>
    </w:p>
    <w:p w14:paraId="654C4331">
      <w:pPr>
        <w:jc w:val="center"/>
        <w:rPr>
          <w:color w:val="auto"/>
          <w:sz w:val="28"/>
          <w:szCs w:val="28"/>
        </w:rPr>
      </w:pPr>
      <w:r>
        <w:rPr>
          <w:color w:val="auto"/>
          <w:sz w:val="28"/>
          <w:szCs w:val="28"/>
        </w:rPr>
        <w:t>第二部分 技术文件</w:t>
      </w:r>
    </w:p>
    <w:p w14:paraId="6588A58E">
      <w:pPr>
        <w:jc w:val="center"/>
        <w:rPr>
          <w:color w:val="auto"/>
        </w:rPr>
      </w:pPr>
      <w:r>
        <w:rPr>
          <w:color w:val="auto"/>
        </w:rPr>
        <w:t>（本</w:t>
      </w:r>
      <w:r>
        <w:rPr>
          <w:rFonts w:hint="eastAsia"/>
          <w:color w:val="auto"/>
        </w:rPr>
        <w:t>技术</w:t>
      </w:r>
      <w:r>
        <w:rPr>
          <w:color w:val="auto"/>
        </w:rPr>
        <w:t>文件供应商可自行编写，也可参照下述提纲编写）</w:t>
      </w:r>
    </w:p>
    <w:p w14:paraId="5DA5C672">
      <w:pPr>
        <w:snapToGrid w:val="0"/>
        <w:spacing w:before="50" w:after="120" w:afterLines="50"/>
        <w:jc w:val="left"/>
        <w:rPr>
          <w:color w:val="auto"/>
          <w:szCs w:val="21"/>
        </w:rPr>
      </w:pPr>
    </w:p>
    <w:p w14:paraId="66D9B899">
      <w:pPr>
        <w:rPr>
          <w:color w:val="auto"/>
          <w:szCs w:val="21"/>
        </w:rPr>
      </w:pPr>
      <w:r>
        <w:rPr>
          <w:rFonts w:hint="eastAsia"/>
          <w:color w:val="auto"/>
          <w:szCs w:val="21"/>
        </w:rPr>
        <w:t>1</w:t>
      </w:r>
      <w:r>
        <w:rPr>
          <w:color w:val="auto"/>
          <w:szCs w:val="21"/>
        </w:rPr>
        <w:t>．</w:t>
      </w:r>
      <w:r>
        <w:rPr>
          <w:rFonts w:hint="eastAsia"/>
          <w:color w:val="auto"/>
          <w:szCs w:val="21"/>
        </w:rPr>
        <w:t>对</w:t>
      </w:r>
      <w:r>
        <w:rPr>
          <w:color w:val="auto"/>
          <w:szCs w:val="21"/>
        </w:rPr>
        <w:t>本项目第</w:t>
      </w:r>
      <w:r>
        <w:rPr>
          <w:rFonts w:hint="eastAsia"/>
          <w:color w:val="auto"/>
          <w:szCs w:val="21"/>
        </w:rPr>
        <w:t>二</w:t>
      </w:r>
      <w:r>
        <w:rPr>
          <w:color w:val="auto"/>
          <w:szCs w:val="21"/>
        </w:rPr>
        <w:t>章</w:t>
      </w:r>
      <w:r>
        <w:rPr>
          <w:rFonts w:hint="eastAsia"/>
          <w:color w:val="auto"/>
          <w:szCs w:val="21"/>
        </w:rPr>
        <w:t>《采购需求》技术</w:t>
      </w:r>
      <w:r>
        <w:rPr>
          <w:color w:val="auto"/>
          <w:szCs w:val="21"/>
        </w:rPr>
        <w:t>要求的</w:t>
      </w:r>
      <w:r>
        <w:rPr>
          <w:rFonts w:hint="eastAsia"/>
          <w:color w:val="auto"/>
          <w:szCs w:val="21"/>
        </w:rPr>
        <w:t>响应表</w:t>
      </w:r>
    </w:p>
    <w:p w14:paraId="7BE82661">
      <w:pPr>
        <w:rPr>
          <w:color w:val="auto"/>
          <w:szCs w:val="21"/>
        </w:rPr>
      </w:pPr>
    </w:p>
    <w:p w14:paraId="5062CB91">
      <w:pPr>
        <w:ind w:firstLine="420" w:firstLineChars="200"/>
        <w:rPr>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CA1E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1394065">
            <w:pPr>
              <w:snapToGrid w:val="0"/>
              <w:spacing w:before="120" w:beforeLines="50"/>
              <w:jc w:val="center"/>
              <w:rPr>
                <w:color w:val="auto"/>
                <w:szCs w:val="21"/>
              </w:rPr>
            </w:pPr>
            <w:r>
              <w:rPr>
                <w:color w:val="auto"/>
                <w:szCs w:val="21"/>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EB04EC6">
            <w:pPr>
              <w:snapToGrid w:val="0"/>
              <w:spacing w:before="120" w:beforeLines="50"/>
              <w:jc w:val="center"/>
              <w:rPr>
                <w:color w:val="auto"/>
                <w:szCs w:val="21"/>
              </w:rPr>
            </w:pPr>
            <w:r>
              <w:rPr>
                <w:color w:val="auto"/>
                <w:szCs w:val="21"/>
              </w:rPr>
              <w:t>招标文件要求</w:t>
            </w:r>
          </w:p>
          <w:p w14:paraId="14BB86C7">
            <w:pPr>
              <w:snapToGrid w:val="0"/>
              <w:spacing w:before="120" w:beforeLines="50"/>
              <w:jc w:val="center"/>
              <w:rPr>
                <w:color w:val="auto"/>
                <w:szCs w:val="21"/>
              </w:rPr>
            </w:pPr>
            <w:r>
              <w:rPr>
                <w:color w:val="auto"/>
                <w:szCs w:val="21"/>
              </w:rPr>
              <w:t>（注明章节及条款号）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CD27A77">
            <w:pPr>
              <w:snapToGrid w:val="0"/>
              <w:spacing w:before="120" w:beforeLines="50"/>
              <w:jc w:val="center"/>
              <w:rPr>
                <w:color w:val="auto"/>
                <w:szCs w:val="21"/>
              </w:rPr>
            </w:pPr>
            <w:r>
              <w:rPr>
                <w:color w:val="auto"/>
                <w:szCs w:val="21"/>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F7071EE">
            <w:pPr>
              <w:snapToGrid w:val="0"/>
              <w:spacing w:before="120" w:beforeLines="50"/>
              <w:jc w:val="center"/>
              <w:rPr>
                <w:color w:val="auto"/>
                <w:szCs w:val="21"/>
              </w:rPr>
            </w:pPr>
            <w:r>
              <w:rPr>
                <w:color w:val="auto"/>
              </w:rPr>
              <w:t>偏离</w:t>
            </w:r>
            <w:r>
              <w:rPr>
                <w:color w:val="auto"/>
                <w:szCs w:val="21"/>
              </w:rPr>
              <w:t>说明</w:t>
            </w:r>
          </w:p>
        </w:tc>
      </w:tr>
      <w:tr w14:paraId="00FDD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76902815">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092E10D5">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0CDAAAE">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646775E">
            <w:pPr>
              <w:snapToGrid w:val="0"/>
              <w:spacing w:before="120" w:beforeLines="50"/>
              <w:jc w:val="center"/>
              <w:rPr>
                <w:color w:val="auto"/>
                <w:szCs w:val="21"/>
              </w:rPr>
            </w:pPr>
          </w:p>
        </w:tc>
      </w:tr>
      <w:tr w14:paraId="488EE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B617D6A">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7143054">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A46E10A">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963E229">
            <w:pPr>
              <w:snapToGrid w:val="0"/>
              <w:spacing w:before="120" w:beforeLines="50"/>
              <w:jc w:val="center"/>
              <w:rPr>
                <w:color w:val="auto"/>
                <w:szCs w:val="21"/>
              </w:rPr>
            </w:pPr>
          </w:p>
        </w:tc>
      </w:tr>
      <w:tr w14:paraId="43C0E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451C700">
            <w:pPr>
              <w:snapToGrid w:val="0"/>
              <w:spacing w:before="120" w:beforeLines="50"/>
              <w:jc w:val="center"/>
              <w:rPr>
                <w:color w:val="auto"/>
                <w:szCs w:val="21"/>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81D3D55">
            <w:pPr>
              <w:snapToGrid w:val="0"/>
              <w:spacing w:before="120" w:beforeLines="50"/>
              <w:jc w:val="center"/>
              <w:rPr>
                <w:color w:val="auto"/>
                <w:szCs w:val="21"/>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0DDAFA9">
            <w:pPr>
              <w:snapToGrid w:val="0"/>
              <w:spacing w:before="120" w:beforeLines="50"/>
              <w:jc w:val="center"/>
              <w:rPr>
                <w:color w:val="auto"/>
                <w:szCs w:val="21"/>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B6B1005">
            <w:pPr>
              <w:snapToGrid w:val="0"/>
              <w:spacing w:before="120" w:beforeLines="50"/>
              <w:jc w:val="center"/>
              <w:rPr>
                <w:color w:val="auto"/>
                <w:szCs w:val="21"/>
              </w:rPr>
            </w:pPr>
          </w:p>
        </w:tc>
      </w:tr>
      <w:tr w14:paraId="64D09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8BD6CC9">
            <w:pPr>
              <w:snapToGrid w:val="0"/>
              <w:spacing w:before="120" w:beforeLines="50"/>
              <w:jc w:val="center"/>
              <w:rPr>
                <w:color w:val="auto"/>
                <w:szCs w:val="21"/>
              </w:rPr>
            </w:pPr>
            <w:r>
              <w:rPr>
                <w:color w:val="auto"/>
                <w:szCs w:val="21"/>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FEFC115">
            <w:pPr>
              <w:snapToGrid w:val="0"/>
              <w:spacing w:before="120" w:beforeLines="50"/>
              <w:jc w:val="center"/>
              <w:rPr>
                <w:color w:val="auto"/>
                <w:szCs w:val="21"/>
              </w:rPr>
            </w:pPr>
            <w:r>
              <w:rPr>
                <w:color w:val="auto"/>
                <w:szCs w:val="21"/>
              </w:rPr>
              <w:t>……</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5A40A6C8">
            <w:pPr>
              <w:snapToGrid w:val="0"/>
              <w:spacing w:before="120" w:beforeLines="50"/>
              <w:jc w:val="center"/>
              <w:rPr>
                <w:color w:val="auto"/>
                <w:szCs w:val="21"/>
              </w:rPr>
            </w:pPr>
            <w:r>
              <w:rPr>
                <w:color w:val="auto"/>
                <w:szCs w:val="21"/>
              </w:rPr>
              <w:t>……</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69E6B5B">
            <w:pPr>
              <w:snapToGrid w:val="0"/>
              <w:spacing w:before="120" w:beforeLines="50"/>
              <w:jc w:val="center"/>
              <w:rPr>
                <w:color w:val="auto"/>
                <w:szCs w:val="21"/>
              </w:rPr>
            </w:pPr>
            <w:r>
              <w:rPr>
                <w:color w:val="auto"/>
                <w:szCs w:val="21"/>
              </w:rPr>
              <w:t>……</w:t>
            </w:r>
          </w:p>
        </w:tc>
      </w:tr>
    </w:tbl>
    <w:p w14:paraId="5E02BF0B">
      <w:pPr>
        <w:rPr>
          <w:color w:val="auto"/>
          <w:szCs w:val="21"/>
        </w:rPr>
      </w:pPr>
    </w:p>
    <w:p w14:paraId="3625C022">
      <w:pPr>
        <w:pStyle w:val="26"/>
        <w:tabs>
          <w:tab w:val="left" w:pos="2127"/>
        </w:tabs>
        <w:spacing w:line="340" w:lineRule="exact"/>
        <w:ind w:firstLine="420" w:firstLineChars="200"/>
        <w:jc w:val="left"/>
        <w:rPr>
          <w:rFonts w:ascii="Times New Roman" w:hAnsi="Times New Roman" w:cs="Times New Roman"/>
          <w:color w:val="auto"/>
        </w:rPr>
      </w:pPr>
      <w:bookmarkStart w:id="159" w:name="_Hlk88990482"/>
      <w:r>
        <w:rPr>
          <w:color w:val="auto"/>
        </w:rPr>
        <w:t>注：（1）</w:t>
      </w:r>
      <w:r>
        <w:rPr>
          <w:rFonts w:ascii="Times New Roman" w:hAnsi="Times New Roman" w:cs="Times New Roman"/>
          <w:color w:val="auto"/>
        </w:rPr>
        <w:t>本表应对招标文件</w:t>
      </w:r>
      <w:r>
        <w:rPr>
          <w:color w:val="auto"/>
        </w:rPr>
        <w:t>第</w:t>
      </w:r>
      <w:r>
        <w:rPr>
          <w:rFonts w:hint="eastAsia"/>
          <w:color w:val="auto"/>
        </w:rPr>
        <w:t>二</w:t>
      </w:r>
      <w:r>
        <w:rPr>
          <w:color w:val="auto"/>
        </w:rPr>
        <w:t>章</w:t>
      </w:r>
      <w:r>
        <w:rPr>
          <w:rFonts w:hint="eastAsia"/>
          <w:color w:val="auto"/>
        </w:rPr>
        <w:t>《采购需求》</w:t>
      </w:r>
      <w:r>
        <w:rPr>
          <w:rFonts w:ascii="Times New Roman" w:hAnsi="Times New Roman" w:cs="Times New Roman"/>
          <w:color w:val="auto"/>
        </w:rPr>
        <w:t>中所列</w:t>
      </w:r>
      <w:r>
        <w:rPr>
          <w:rFonts w:hint="eastAsia" w:ascii="Times New Roman" w:hAnsi="Times New Roman" w:cs="Times New Roman"/>
          <w:color w:val="auto"/>
        </w:rPr>
        <w:t>技术</w:t>
      </w:r>
      <w:r>
        <w:rPr>
          <w:rFonts w:ascii="Times New Roman" w:hAnsi="Times New Roman" w:cs="Times New Roman"/>
          <w:color w:val="auto"/>
        </w:rPr>
        <w:t>要求进行响应，并根据响应情况在“偏离说明”栏填写正偏离或负偏离及原因，完全符合的填写</w:t>
      </w:r>
      <w:r>
        <w:rPr>
          <w:rFonts w:hint="eastAsia" w:ascii="Times New Roman" w:hAnsi="Times New Roman" w:cs="Times New Roman"/>
          <w:color w:val="auto"/>
        </w:rPr>
        <w:t>“</w:t>
      </w:r>
      <w:r>
        <w:rPr>
          <w:rFonts w:ascii="Times New Roman" w:hAnsi="Times New Roman" w:cs="Times New Roman"/>
          <w:color w:val="auto"/>
        </w:rPr>
        <w:t>无偏离</w:t>
      </w:r>
      <w:r>
        <w:rPr>
          <w:rFonts w:hint="eastAsia" w:ascii="Times New Roman" w:hAnsi="Times New Roman" w:cs="Times New Roman"/>
          <w:color w:val="auto"/>
        </w:rPr>
        <w:t>”</w:t>
      </w:r>
      <w:r>
        <w:rPr>
          <w:rFonts w:ascii="Times New Roman" w:hAnsi="Times New Roman" w:cs="Times New Roman"/>
          <w:color w:val="auto"/>
        </w:rPr>
        <w:t>。</w:t>
      </w:r>
    </w:p>
    <w:p w14:paraId="5DDCD346">
      <w:pPr>
        <w:rPr>
          <w:color w:val="auto"/>
        </w:rPr>
      </w:pPr>
      <w:r>
        <w:rPr>
          <w:rFonts w:hint="eastAsia"/>
          <w:color w:val="auto"/>
        </w:rPr>
        <w:t>（2）</w:t>
      </w:r>
      <w:r>
        <w:rPr>
          <w:color w:val="auto"/>
        </w:rPr>
        <w:t>第</w:t>
      </w:r>
      <w:r>
        <w:rPr>
          <w:rFonts w:hint="eastAsia"/>
          <w:color w:val="auto"/>
        </w:rPr>
        <w:t>二</w:t>
      </w:r>
      <w:r>
        <w:rPr>
          <w:color w:val="auto"/>
        </w:rPr>
        <w:t>章</w:t>
      </w:r>
      <w:r>
        <w:rPr>
          <w:rFonts w:hint="eastAsia"/>
          <w:color w:val="auto"/>
        </w:rPr>
        <w:t>《采购需求》中的总体要求无需响应。</w:t>
      </w:r>
    </w:p>
    <w:p w14:paraId="049FC7B7">
      <w:pPr>
        <w:rPr>
          <w:color w:val="auto"/>
        </w:rPr>
      </w:pPr>
      <w:r>
        <w:rPr>
          <w:rFonts w:hint="eastAsia"/>
          <w:color w:val="auto"/>
        </w:rPr>
        <w:t>（</w:t>
      </w:r>
      <w:r>
        <w:rPr>
          <w:color w:val="auto"/>
        </w:rPr>
        <w:t>3</w:t>
      </w:r>
      <w:r>
        <w:rPr>
          <w:rFonts w:hint="eastAsia"/>
          <w:color w:val="auto"/>
        </w:rPr>
        <w:t>）偏离认定说明详见评审方法及标准。</w:t>
      </w:r>
    </w:p>
    <w:p w14:paraId="228AA1F2">
      <w:pPr>
        <w:rPr>
          <w:color w:val="auto"/>
        </w:rPr>
      </w:pPr>
      <w:r>
        <w:rPr>
          <w:color w:val="auto"/>
        </w:rPr>
        <w:t>（4）本表可扩展。</w:t>
      </w:r>
    </w:p>
    <w:bookmarkEnd w:id="159"/>
    <w:p w14:paraId="164E2BA5">
      <w:pPr>
        <w:rPr>
          <w:color w:val="auto"/>
          <w:szCs w:val="21"/>
        </w:rPr>
      </w:pPr>
    </w:p>
    <w:p w14:paraId="305B9E21">
      <w:pPr>
        <w:rPr>
          <w:color w:val="auto"/>
          <w:spacing w:val="20"/>
          <w:szCs w:val="21"/>
          <w:u w:val="single"/>
        </w:rPr>
      </w:pPr>
      <w:bookmarkStart w:id="160" w:name="_Hlk88990507"/>
    </w:p>
    <w:p w14:paraId="20077C4E">
      <w:pPr>
        <w:rPr>
          <w:color w:val="auto"/>
          <w:szCs w:val="21"/>
        </w:rPr>
      </w:pPr>
      <w:r>
        <w:rPr>
          <w:color w:val="auto"/>
          <w:szCs w:val="21"/>
        </w:rPr>
        <w:t>供应商</w:t>
      </w:r>
      <w:r>
        <w:rPr>
          <w:rFonts w:hint="eastAsia"/>
          <w:color w:val="auto"/>
          <w:szCs w:val="21"/>
        </w:rPr>
        <w:t>名称(电子签章</w:t>
      </w:r>
      <w:r>
        <w:rPr>
          <w:color w:val="auto"/>
          <w:szCs w:val="21"/>
        </w:rPr>
        <w:t>)</w:t>
      </w:r>
      <w:bookmarkEnd w:id="160"/>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7D2A6750">
      <w:pPr>
        <w:rPr>
          <w:color w:val="auto"/>
          <w:szCs w:val="21"/>
        </w:rPr>
      </w:pPr>
    </w:p>
    <w:p w14:paraId="0779AD1F">
      <w:pPr>
        <w:snapToGrid w:val="0"/>
        <w:spacing w:before="50" w:after="120" w:afterLines="50"/>
        <w:jc w:val="left"/>
        <w:rPr>
          <w:color w:val="auto"/>
          <w:szCs w:val="21"/>
        </w:rPr>
      </w:pPr>
      <w:r>
        <w:rPr>
          <w:color w:val="auto"/>
          <w:szCs w:val="21"/>
        </w:rPr>
        <w:t>2．</w:t>
      </w:r>
      <w:r>
        <w:rPr>
          <w:rFonts w:hint="eastAsia"/>
          <w:color w:val="auto"/>
          <w:szCs w:val="21"/>
        </w:rPr>
        <w:t>货物或产品</w:t>
      </w:r>
      <w:r>
        <w:rPr>
          <w:color w:val="auto"/>
          <w:szCs w:val="21"/>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36F05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6E2B0B79">
            <w:pPr>
              <w:snapToGrid w:val="0"/>
              <w:spacing w:before="50" w:after="50" w:line="440" w:lineRule="exact"/>
              <w:jc w:val="center"/>
              <w:rPr>
                <w:color w:val="auto"/>
                <w:szCs w:val="21"/>
              </w:rPr>
            </w:pPr>
            <w:r>
              <w:rPr>
                <w:color w:val="auto"/>
                <w:szCs w:val="21"/>
              </w:rPr>
              <w:t>序号</w:t>
            </w: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A91FD18">
            <w:pPr>
              <w:snapToGrid w:val="0"/>
              <w:spacing w:before="50" w:after="50" w:line="440" w:lineRule="exact"/>
              <w:jc w:val="center"/>
              <w:rPr>
                <w:color w:val="auto"/>
                <w:szCs w:val="21"/>
              </w:rPr>
            </w:pPr>
            <w:r>
              <w:rPr>
                <w:rFonts w:hint="eastAsia"/>
                <w:color w:val="auto"/>
                <w:szCs w:val="21"/>
              </w:rPr>
              <w:t>货物或产品</w:t>
            </w:r>
          </w:p>
          <w:p w14:paraId="0E88E717">
            <w:pPr>
              <w:snapToGrid w:val="0"/>
              <w:spacing w:before="50" w:after="50" w:line="440" w:lineRule="exact"/>
              <w:jc w:val="center"/>
              <w:rPr>
                <w:color w:val="auto"/>
                <w:szCs w:val="21"/>
              </w:rPr>
            </w:pPr>
            <w:r>
              <w:rPr>
                <w:color w:val="auto"/>
                <w:szCs w:val="21"/>
              </w:rPr>
              <w:t>名称</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1647FE9">
            <w:pPr>
              <w:snapToGrid w:val="0"/>
              <w:spacing w:before="50" w:after="50" w:line="440" w:lineRule="exact"/>
              <w:jc w:val="center"/>
              <w:rPr>
                <w:color w:val="auto"/>
                <w:szCs w:val="21"/>
              </w:rPr>
            </w:pPr>
            <w:r>
              <w:rPr>
                <w:color w:val="auto"/>
                <w:szCs w:val="21"/>
              </w:rPr>
              <w:t>品牌或制造商</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6560A84">
            <w:pPr>
              <w:snapToGrid w:val="0"/>
              <w:spacing w:before="50" w:after="50" w:line="440" w:lineRule="exact"/>
              <w:jc w:val="center"/>
              <w:rPr>
                <w:color w:val="auto"/>
                <w:szCs w:val="21"/>
              </w:rPr>
            </w:pPr>
            <w:r>
              <w:rPr>
                <w:color w:val="auto"/>
                <w:szCs w:val="21"/>
              </w:rPr>
              <w:t>规格型号</w:t>
            </w:r>
          </w:p>
        </w:tc>
        <w:tc>
          <w:tcPr>
            <w:tcW w:w="1596" w:type="dxa"/>
            <w:tcBorders>
              <w:top w:val="single" w:color="auto" w:sz="4" w:space="0"/>
              <w:left w:val="single" w:color="auto" w:sz="4" w:space="0"/>
              <w:bottom w:val="single" w:color="auto" w:sz="4" w:space="0"/>
              <w:right w:val="single" w:color="auto" w:sz="4" w:space="0"/>
            </w:tcBorders>
            <w:noWrap w:val="0"/>
            <w:vAlign w:val="center"/>
          </w:tcPr>
          <w:p w14:paraId="4780A34F">
            <w:pPr>
              <w:snapToGrid w:val="0"/>
              <w:spacing w:before="50" w:after="50" w:line="440" w:lineRule="exact"/>
              <w:jc w:val="center"/>
              <w:rPr>
                <w:color w:val="auto"/>
                <w:szCs w:val="21"/>
              </w:rPr>
            </w:pPr>
            <w:r>
              <w:rPr>
                <w:color w:val="auto"/>
                <w:szCs w:val="21"/>
              </w:rPr>
              <w:t>单位及数量</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9EBE177">
            <w:pPr>
              <w:snapToGrid w:val="0"/>
              <w:spacing w:before="50" w:after="50" w:line="440" w:lineRule="exact"/>
              <w:jc w:val="center"/>
              <w:rPr>
                <w:color w:val="auto"/>
                <w:szCs w:val="21"/>
              </w:rPr>
            </w:pPr>
            <w:r>
              <w:rPr>
                <w:color w:val="auto"/>
                <w:szCs w:val="21"/>
              </w:rPr>
              <w:t>性能及指标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95AD732">
            <w:pPr>
              <w:snapToGrid w:val="0"/>
              <w:spacing w:before="50" w:after="50" w:line="440" w:lineRule="exact"/>
              <w:jc w:val="center"/>
              <w:rPr>
                <w:color w:val="auto"/>
                <w:szCs w:val="21"/>
              </w:rPr>
            </w:pPr>
            <w:r>
              <w:rPr>
                <w:color w:val="auto"/>
                <w:szCs w:val="21"/>
              </w:rPr>
              <w:t>产地</w:t>
            </w:r>
          </w:p>
        </w:tc>
      </w:tr>
      <w:tr w14:paraId="25D8E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8006637">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1AEBF81F">
            <w:pPr>
              <w:snapToGrid w:val="0"/>
              <w:spacing w:before="50" w:after="50" w:line="440" w:lineRule="exact"/>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0233A61">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9EF5FA0">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5911D897">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34621D98">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89A5A9">
            <w:pPr>
              <w:snapToGrid w:val="0"/>
              <w:spacing w:before="50" w:after="50" w:line="440" w:lineRule="exact"/>
              <w:jc w:val="center"/>
              <w:rPr>
                <w:color w:val="auto"/>
                <w:szCs w:val="21"/>
              </w:rPr>
            </w:pPr>
          </w:p>
        </w:tc>
      </w:tr>
      <w:tr w14:paraId="5F8D0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3906D6B3">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47207C99">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59E21BB">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E5FD8B7">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1081131E">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7D7BEA3">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424D2A">
            <w:pPr>
              <w:snapToGrid w:val="0"/>
              <w:spacing w:before="50" w:after="50" w:line="440" w:lineRule="exact"/>
              <w:jc w:val="center"/>
              <w:rPr>
                <w:color w:val="auto"/>
                <w:szCs w:val="21"/>
              </w:rPr>
            </w:pPr>
          </w:p>
        </w:tc>
      </w:tr>
      <w:tr w14:paraId="49A231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noWrap w:val="0"/>
            <w:vAlign w:val="center"/>
          </w:tcPr>
          <w:p w14:paraId="5D65A174">
            <w:pPr>
              <w:snapToGrid w:val="0"/>
              <w:spacing w:before="50" w:after="50" w:line="440" w:lineRule="exact"/>
              <w:jc w:val="center"/>
              <w:rPr>
                <w:color w:val="auto"/>
                <w:szCs w:val="21"/>
              </w:rPr>
            </w:pPr>
          </w:p>
        </w:tc>
        <w:tc>
          <w:tcPr>
            <w:tcW w:w="1681" w:type="dxa"/>
            <w:tcBorders>
              <w:top w:val="single" w:color="auto" w:sz="4" w:space="0"/>
              <w:left w:val="single" w:color="auto" w:sz="4" w:space="0"/>
              <w:bottom w:val="single" w:color="auto" w:sz="4" w:space="0"/>
              <w:right w:val="single" w:color="auto" w:sz="4" w:space="0"/>
            </w:tcBorders>
            <w:noWrap w:val="0"/>
            <w:vAlign w:val="center"/>
          </w:tcPr>
          <w:p w14:paraId="719924F2">
            <w:pPr>
              <w:snapToGrid w:val="0"/>
              <w:spacing w:before="50" w:after="50" w:line="440" w:lineRule="exact"/>
              <w:jc w:val="center"/>
              <w:rPr>
                <w:color w:val="auto"/>
                <w:szCs w:val="21"/>
              </w:rPr>
            </w:pP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F727DC5">
            <w:pPr>
              <w:snapToGrid w:val="0"/>
              <w:spacing w:before="50" w:after="50" w:line="440" w:lineRule="exact"/>
              <w:jc w:val="center"/>
              <w:rPr>
                <w:color w:val="auto"/>
                <w:szCs w:val="21"/>
              </w:rPr>
            </w:pP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B515530">
            <w:pPr>
              <w:snapToGrid w:val="0"/>
              <w:spacing w:before="50" w:after="50" w:line="440" w:lineRule="exact"/>
              <w:jc w:val="center"/>
              <w:rPr>
                <w:color w:val="auto"/>
                <w:szCs w:val="21"/>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14:paraId="3052FE16">
            <w:pPr>
              <w:snapToGrid w:val="0"/>
              <w:spacing w:before="50" w:after="50" w:line="440" w:lineRule="exact"/>
              <w:jc w:val="center"/>
              <w:rPr>
                <w:color w:val="auto"/>
                <w:szCs w:val="21"/>
              </w:rPr>
            </w:pP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5E43877">
            <w:pPr>
              <w:snapToGrid w:val="0"/>
              <w:spacing w:before="50" w:after="50" w:line="440" w:lineRule="exact"/>
              <w:jc w:val="center"/>
              <w:rPr>
                <w:color w:val="auto"/>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971AA3">
            <w:pPr>
              <w:snapToGrid w:val="0"/>
              <w:spacing w:before="50" w:after="50" w:line="440" w:lineRule="exact"/>
              <w:jc w:val="center"/>
              <w:rPr>
                <w:color w:val="auto"/>
                <w:szCs w:val="21"/>
              </w:rPr>
            </w:pPr>
          </w:p>
        </w:tc>
      </w:tr>
    </w:tbl>
    <w:p w14:paraId="23307406">
      <w:pPr>
        <w:snapToGrid w:val="0"/>
        <w:spacing w:before="50" w:after="50" w:line="440" w:lineRule="exact"/>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5B6F328C">
      <w:pPr>
        <w:rPr>
          <w:color w:val="auto"/>
          <w:szCs w:val="21"/>
        </w:rPr>
      </w:pPr>
    </w:p>
    <w:p w14:paraId="0580D1C5">
      <w:pPr>
        <w:rPr>
          <w:color w:val="auto"/>
          <w:szCs w:val="21"/>
        </w:rPr>
      </w:pPr>
      <w:bookmarkStart w:id="161" w:name="_Hlk19115689"/>
      <w:r>
        <w:rPr>
          <w:color w:val="auto"/>
          <w:szCs w:val="21"/>
        </w:rPr>
        <w:t>3．</w:t>
      </w:r>
      <w:r>
        <w:rPr>
          <w:rFonts w:hint="eastAsia"/>
          <w:color w:val="auto"/>
          <w:szCs w:val="21"/>
        </w:rPr>
        <w:t>投标货物或产品的质量保证说明</w:t>
      </w:r>
    </w:p>
    <w:p w14:paraId="05707007">
      <w:pPr>
        <w:rPr>
          <w:color w:val="auto"/>
          <w:szCs w:val="21"/>
        </w:rPr>
      </w:pPr>
    </w:p>
    <w:p w14:paraId="6585F867">
      <w:pPr>
        <w:rPr>
          <w:color w:val="auto"/>
          <w:szCs w:val="21"/>
        </w:rPr>
      </w:pPr>
    </w:p>
    <w:p w14:paraId="23ECCDB6">
      <w:pPr>
        <w:jc w:val="left"/>
        <w:rPr>
          <w:color w:val="auto"/>
          <w:szCs w:val="21"/>
        </w:rPr>
      </w:pPr>
      <w:r>
        <w:rPr>
          <w:rFonts w:hint="eastAsia"/>
          <w:color w:val="auto"/>
          <w:szCs w:val="21"/>
        </w:rPr>
        <w:t>4</w:t>
      </w:r>
      <w:r>
        <w:rPr>
          <w:color w:val="auto"/>
          <w:szCs w:val="21"/>
        </w:rPr>
        <w:t>．质量保证期过后的优惠条件：供应商承诺给予采购人的各种优惠条件，包括</w:t>
      </w:r>
      <w:r>
        <w:rPr>
          <w:rFonts w:hint="eastAsia"/>
          <w:color w:val="auto"/>
          <w:szCs w:val="21"/>
        </w:rPr>
        <w:t>货物或产品的</w:t>
      </w:r>
      <w:r>
        <w:rPr>
          <w:color w:val="auto"/>
          <w:szCs w:val="21"/>
        </w:rPr>
        <w:t>售后服务、备品备件、专用耗材等方面的优惠条件。</w:t>
      </w:r>
    </w:p>
    <w:p w14:paraId="7EE51E61">
      <w:pPr>
        <w:jc w:val="center"/>
        <w:rPr>
          <w:color w:val="auto"/>
          <w:szCs w:val="21"/>
        </w:rPr>
      </w:pPr>
      <w:r>
        <w:rPr>
          <w:color w:val="auto"/>
          <w:szCs w:val="21"/>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58793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89F0BA">
            <w:pPr>
              <w:rPr>
                <w:color w:val="auto"/>
                <w:szCs w:val="21"/>
              </w:rPr>
            </w:pPr>
            <w:r>
              <w:rPr>
                <w:color w:val="auto"/>
                <w:szCs w:val="21"/>
              </w:rPr>
              <w:t>序号</w:t>
            </w:r>
          </w:p>
        </w:tc>
        <w:tc>
          <w:tcPr>
            <w:tcW w:w="3124" w:type="dxa"/>
            <w:tcBorders>
              <w:top w:val="single" w:color="auto" w:sz="4" w:space="0"/>
              <w:left w:val="single" w:color="auto" w:sz="4" w:space="0"/>
              <w:bottom w:val="single" w:color="auto" w:sz="2" w:space="0"/>
              <w:right w:val="single" w:color="auto" w:sz="4" w:space="0"/>
            </w:tcBorders>
            <w:noWrap w:val="0"/>
            <w:vAlign w:val="center"/>
          </w:tcPr>
          <w:p w14:paraId="561466B7">
            <w:pPr>
              <w:snapToGrid w:val="0"/>
              <w:spacing w:before="50" w:after="50" w:line="440" w:lineRule="exact"/>
              <w:jc w:val="center"/>
              <w:rPr>
                <w:color w:val="auto"/>
                <w:szCs w:val="21"/>
              </w:rPr>
            </w:pPr>
            <w:r>
              <w:rPr>
                <w:color w:val="auto"/>
                <w:szCs w:val="21"/>
              </w:rPr>
              <w:t>备品备件、专用耗材名称</w:t>
            </w:r>
          </w:p>
        </w:tc>
        <w:tc>
          <w:tcPr>
            <w:tcW w:w="2276" w:type="dxa"/>
            <w:tcBorders>
              <w:top w:val="single" w:color="auto" w:sz="4" w:space="0"/>
              <w:left w:val="single" w:color="auto" w:sz="4" w:space="0"/>
              <w:bottom w:val="single" w:color="auto" w:sz="2" w:space="0"/>
              <w:right w:val="single" w:color="auto" w:sz="4" w:space="0"/>
            </w:tcBorders>
            <w:noWrap w:val="0"/>
            <w:vAlign w:val="center"/>
          </w:tcPr>
          <w:p w14:paraId="6D51C763">
            <w:pPr>
              <w:jc w:val="center"/>
              <w:rPr>
                <w:color w:val="auto"/>
                <w:szCs w:val="21"/>
              </w:rPr>
            </w:pPr>
            <w:r>
              <w:rPr>
                <w:color w:val="auto"/>
                <w:szCs w:val="21"/>
              </w:rPr>
              <w:t>适用于</w:t>
            </w:r>
            <w:r>
              <w:rPr>
                <w:rFonts w:hint="eastAsia"/>
                <w:color w:val="auto"/>
                <w:szCs w:val="21"/>
              </w:rPr>
              <w:t>何种投标货物（产品）名称及规格型号</w:t>
            </w:r>
          </w:p>
        </w:tc>
        <w:tc>
          <w:tcPr>
            <w:tcW w:w="1639" w:type="dxa"/>
            <w:tcBorders>
              <w:top w:val="single" w:color="auto" w:sz="4" w:space="0"/>
              <w:left w:val="single" w:color="auto" w:sz="4" w:space="0"/>
              <w:bottom w:val="single" w:color="auto" w:sz="2" w:space="0"/>
              <w:right w:val="single" w:color="auto" w:sz="4" w:space="0"/>
            </w:tcBorders>
            <w:noWrap w:val="0"/>
            <w:vAlign w:val="center"/>
          </w:tcPr>
          <w:p w14:paraId="3F492B45">
            <w:pPr>
              <w:jc w:val="center"/>
              <w:rPr>
                <w:color w:val="auto"/>
                <w:szCs w:val="21"/>
              </w:rPr>
            </w:pPr>
            <w:r>
              <w:rPr>
                <w:color w:val="auto"/>
                <w:szCs w:val="21"/>
              </w:rPr>
              <w:t>优惠内容</w:t>
            </w:r>
          </w:p>
        </w:tc>
        <w:tc>
          <w:tcPr>
            <w:tcW w:w="1083"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4853E0B0">
            <w:pPr>
              <w:jc w:val="center"/>
              <w:rPr>
                <w:color w:val="auto"/>
                <w:szCs w:val="21"/>
              </w:rPr>
            </w:pPr>
            <w:r>
              <w:rPr>
                <w:color w:val="auto"/>
                <w:szCs w:val="21"/>
              </w:rPr>
              <w:t>优惠单价</w:t>
            </w:r>
          </w:p>
        </w:tc>
      </w:tr>
      <w:tr w14:paraId="10EE5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3FD421EA">
            <w:pPr>
              <w:jc w:val="center"/>
              <w:rPr>
                <w:color w:val="auto"/>
                <w:szCs w:val="21"/>
              </w:rPr>
            </w:pPr>
            <w:r>
              <w:rPr>
                <w:color w:val="auto"/>
                <w:szCs w:val="21"/>
              </w:rPr>
              <w:t>1</w:t>
            </w:r>
          </w:p>
        </w:tc>
        <w:tc>
          <w:tcPr>
            <w:tcW w:w="3124" w:type="dxa"/>
            <w:tcBorders>
              <w:top w:val="single" w:color="auto" w:sz="2" w:space="0"/>
              <w:left w:val="single" w:color="auto" w:sz="2" w:space="0"/>
              <w:bottom w:val="single" w:color="auto" w:sz="6" w:space="0"/>
              <w:right w:val="single" w:color="auto" w:sz="4" w:space="0"/>
            </w:tcBorders>
            <w:noWrap w:val="0"/>
            <w:vAlign w:val="center"/>
          </w:tcPr>
          <w:p w14:paraId="584ABC83">
            <w:pPr>
              <w:rPr>
                <w:color w:val="auto"/>
                <w:szCs w:val="21"/>
              </w:rPr>
            </w:pPr>
          </w:p>
        </w:tc>
        <w:tc>
          <w:tcPr>
            <w:tcW w:w="2276" w:type="dxa"/>
            <w:tcBorders>
              <w:top w:val="single" w:color="auto" w:sz="2" w:space="0"/>
              <w:left w:val="single" w:color="auto" w:sz="4" w:space="0"/>
              <w:bottom w:val="single" w:color="auto" w:sz="6" w:space="0"/>
              <w:right w:val="single" w:color="auto" w:sz="6" w:space="0"/>
            </w:tcBorders>
            <w:noWrap w:val="0"/>
            <w:vAlign w:val="center"/>
          </w:tcPr>
          <w:p w14:paraId="49BBDD2D">
            <w:pPr>
              <w:rPr>
                <w:color w:val="auto"/>
                <w:szCs w:val="21"/>
              </w:rPr>
            </w:pPr>
          </w:p>
        </w:tc>
        <w:tc>
          <w:tcPr>
            <w:tcW w:w="1639" w:type="dxa"/>
            <w:tcBorders>
              <w:top w:val="single" w:color="auto" w:sz="2" w:space="0"/>
              <w:left w:val="single" w:color="auto" w:sz="6" w:space="0"/>
              <w:bottom w:val="single" w:color="auto" w:sz="6" w:space="0"/>
              <w:right w:val="single" w:color="auto" w:sz="6" w:space="0"/>
            </w:tcBorders>
            <w:noWrap w:val="0"/>
            <w:vAlign w:val="top"/>
          </w:tcPr>
          <w:p w14:paraId="06E6DD08">
            <w:pPr>
              <w:rPr>
                <w:color w:val="auto"/>
                <w:szCs w:val="21"/>
              </w:rPr>
            </w:pPr>
          </w:p>
        </w:tc>
        <w:tc>
          <w:tcPr>
            <w:tcW w:w="1083"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CBA6802">
            <w:pPr>
              <w:rPr>
                <w:color w:val="auto"/>
                <w:szCs w:val="21"/>
              </w:rPr>
            </w:pPr>
          </w:p>
        </w:tc>
      </w:tr>
      <w:tr w14:paraId="21609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B06F041">
            <w:pPr>
              <w:jc w:val="center"/>
              <w:rPr>
                <w:color w:val="auto"/>
                <w:szCs w:val="21"/>
              </w:rPr>
            </w:pPr>
            <w:r>
              <w:rPr>
                <w:color w:val="auto"/>
                <w:szCs w:val="21"/>
              </w:rPr>
              <w:t>2</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002B9A47">
            <w:pPr>
              <w:rPr>
                <w:color w:val="auto"/>
                <w:szCs w:val="21"/>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28911103">
            <w:pPr>
              <w:rPr>
                <w:color w:val="auto"/>
                <w:szCs w:val="21"/>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60E49ED6">
            <w:pPr>
              <w:rPr>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6B963E39">
            <w:pPr>
              <w:rPr>
                <w:color w:val="auto"/>
                <w:szCs w:val="21"/>
              </w:rPr>
            </w:pPr>
          </w:p>
        </w:tc>
      </w:tr>
      <w:tr w14:paraId="3462F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728387A">
            <w:pPr>
              <w:jc w:val="center"/>
              <w:rPr>
                <w:color w:val="auto"/>
                <w:szCs w:val="21"/>
              </w:rPr>
            </w:pPr>
            <w:r>
              <w:rPr>
                <w:color w:val="auto"/>
                <w:szCs w:val="21"/>
              </w:rPr>
              <w:t>3</w:t>
            </w:r>
          </w:p>
        </w:tc>
        <w:tc>
          <w:tcPr>
            <w:tcW w:w="3124" w:type="dxa"/>
            <w:tcBorders>
              <w:top w:val="single" w:color="auto" w:sz="6" w:space="0"/>
              <w:left w:val="single" w:color="auto" w:sz="2" w:space="0"/>
              <w:bottom w:val="single" w:color="auto" w:sz="6" w:space="0"/>
              <w:right w:val="single" w:color="auto" w:sz="4" w:space="0"/>
            </w:tcBorders>
            <w:noWrap w:val="0"/>
            <w:vAlign w:val="center"/>
          </w:tcPr>
          <w:p w14:paraId="32336684">
            <w:pPr>
              <w:rPr>
                <w:color w:val="auto"/>
                <w:szCs w:val="21"/>
              </w:rPr>
            </w:pPr>
          </w:p>
        </w:tc>
        <w:tc>
          <w:tcPr>
            <w:tcW w:w="2276" w:type="dxa"/>
            <w:tcBorders>
              <w:top w:val="single" w:color="auto" w:sz="6" w:space="0"/>
              <w:left w:val="single" w:color="auto" w:sz="4" w:space="0"/>
              <w:bottom w:val="single" w:color="auto" w:sz="6" w:space="0"/>
              <w:right w:val="single" w:color="auto" w:sz="6" w:space="0"/>
            </w:tcBorders>
            <w:noWrap w:val="0"/>
            <w:vAlign w:val="center"/>
          </w:tcPr>
          <w:p w14:paraId="4971B09B">
            <w:pPr>
              <w:rPr>
                <w:color w:val="auto"/>
                <w:szCs w:val="21"/>
              </w:rPr>
            </w:pPr>
          </w:p>
        </w:tc>
        <w:tc>
          <w:tcPr>
            <w:tcW w:w="1639" w:type="dxa"/>
            <w:tcBorders>
              <w:top w:val="single" w:color="auto" w:sz="6" w:space="0"/>
              <w:left w:val="single" w:color="auto" w:sz="6" w:space="0"/>
              <w:bottom w:val="single" w:color="auto" w:sz="6" w:space="0"/>
              <w:right w:val="single" w:color="auto" w:sz="6" w:space="0"/>
            </w:tcBorders>
            <w:noWrap w:val="0"/>
            <w:vAlign w:val="top"/>
          </w:tcPr>
          <w:p w14:paraId="45779C9F">
            <w:pPr>
              <w:rPr>
                <w:color w:val="auto"/>
                <w:szCs w:val="21"/>
              </w:rPr>
            </w:pPr>
          </w:p>
        </w:tc>
        <w:tc>
          <w:tcPr>
            <w:tcW w:w="1083"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1CABF5B">
            <w:pPr>
              <w:rPr>
                <w:color w:val="auto"/>
                <w:szCs w:val="21"/>
              </w:rPr>
            </w:pPr>
          </w:p>
        </w:tc>
      </w:tr>
    </w:tbl>
    <w:p w14:paraId="56C37E6B">
      <w:pPr>
        <w:rPr>
          <w:color w:val="auto"/>
          <w:szCs w:val="21"/>
        </w:rPr>
      </w:pPr>
    </w:p>
    <w:p w14:paraId="7EA6014B">
      <w:pPr>
        <w:rPr>
          <w:color w:val="auto"/>
          <w:szCs w:val="21"/>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bookmarkEnd w:id="161"/>
    <w:p w14:paraId="4C112710">
      <w:pPr>
        <w:rPr>
          <w:color w:val="auto"/>
          <w:szCs w:val="21"/>
        </w:rPr>
      </w:pPr>
    </w:p>
    <w:p w14:paraId="0992CE7E">
      <w:pPr>
        <w:rPr>
          <w:color w:val="auto"/>
          <w:szCs w:val="21"/>
        </w:rPr>
      </w:pPr>
    </w:p>
    <w:p w14:paraId="4952C15E">
      <w:pPr>
        <w:rPr>
          <w:color w:val="auto"/>
          <w:szCs w:val="21"/>
        </w:rPr>
      </w:pPr>
    </w:p>
    <w:p w14:paraId="094F5C2F">
      <w:pPr>
        <w:snapToGrid w:val="0"/>
        <w:spacing w:before="50" w:after="120" w:afterLines="50"/>
        <w:jc w:val="left"/>
        <w:rPr>
          <w:color w:val="auto"/>
          <w:szCs w:val="21"/>
        </w:rPr>
      </w:pPr>
      <w:r>
        <w:rPr>
          <w:rFonts w:hint="eastAsia"/>
          <w:color w:val="auto"/>
          <w:szCs w:val="21"/>
        </w:rPr>
        <w:t>5</w:t>
      </w:r>
      <w:r>
        <w:rPr>
          <w:color w:val="auto"/>
          <w:szCs w:val="21"/>
        </w:rPr>
        <w:t>．产品出厂标准、质量检测报告。</w:t>
      </w:r>
    </w:p>
    <w:p w14:paraId="1CF6B541">
      <w:pPr>
        <w:rPr>
          <w:color w:val="auto"/>
          <w:szCs w:val="21"/>
        </w:rPr>
      </w:pPr>
    </w:p>
    <w:p w14:paraId="1CC17770">
      <w:pPr>
        <w:rPr>
          <w:color w:val="auto"/>
          <w:szCs w:val="21"/>
        </w:rPr>
      </w:pPr>
    </w:p>
    <w:p w14:paraId="25CADA4C">
      <w:pPr>
        <w:rPr>
          <w:color w:val="auto"/>
          <w:szCs w:val="21"/>
        </w:rPr>
      </w:pPr>
    </w:p>
    <w:p w14:paraId="0290BBF9">
      <w:pPr>
        <w:snapToGrid w:val="0"/>
        <w:spacing w:before="50" w:after="120" w:afterLines="50"/>
        <w:jc w:val="left"/>
        <w:rPr>
          <w:color w:val="auto"/>
          <w:szCs w:val="21"/>
        </w:rPr>
      </w:pPr>
      <w:r>
        <w:rPr>
          <w:rFonts w:hint="eastAsia"/>
          <w:color w:val="auto"/>
          <w:szCs w:val="21"/>
        </w:rPr>
        <w:t>6</w:t>
      </w:r>
      <w:r>
        <w:rPr>
          <w:color w:val="auto"/>
          <w:szCs w:val="21"/>
        </w:rPr>
        <w:t>．原厂出厂配置表及原厂中文使用说明书。</w:t>
      </w:r>
    </w:p>
    <w:p w14:paraId="2EDE1A08">
      <w:pPr>
        <w:rPr>
          <w:color w:val="auto"/>
          <w:szCs w:val="21"/>
        </w:rPr>
      </w:pPr>
    </w:p>
    <w:p w14:paraId="56D3E30E">
      <w:pPr>
        <w:rPr>
          <w:color w:val="auto"/>
          <w:szCs w:val="21"/>
        </w:rPr>
      </w:pPr>
    </w:p>
    <w:p w14:paraId="12145E53">
      <w:pPr>
        <w:rPr>
          <w:color w:val="auto"/>
          <w:szCs w:val="21"/>
        </w:rPr>
      </w:pPr>
    </w:p>
    <w:p w14:paraId="1C91E4D5">
      <w:pPr>
        <w:rPr>
          <w:color w:val="auto"/>
          <w:szCs w:val="21"/>
        </w:rPr>
      </w:pPr>
      <w:r>
        <w:rPr>
          <w:rFonts w:hint="eastAsia"/>
          <w:color w:val="auto"/>
          <w:szCs w:val="21"/>
        </w:rPr>
        <w:t>7</w:t>
      </w:r>
      <w:r>
        <w:rPr>
          <w:color w:val="auto"/>
          <w:szCs w:val="21"/>
        </w:rPr>
        <w:t>．供应商建议的安装、调试、验收方法或方案。</w:t>
      </w:r>
    </w:p>
    <w:p w14:paraId="6525B04A">
      <w:pPr>
        <w:rPr>
          <w:color w:val="auto"/>
          <w:szCs w:val="21"/>
        </w:rPr>
      </w:pPr>
    </w:p>
    <w:p w14:paraId="7591977C">
      <w:pPr>
        <w:rPr>
          <w:color w:val="auto"/>
          <w:szCs w:val="21"/>
        </w:rPr>
      </w:pPr>
    </w:p>
    <w:p w14:paraId="5A704DED">
      <w:pPr>
        <w:rPr>
          <w:color w:val="auto"/>
          <w:szCs w:val="21"/>
        </w:rPr>
      </w:pPr>
    </w:p>
    <w:p w14:paraId="61D93534">
      <w:pPr>
        <w:rPr>
          <w:color w:val="auto"/>
          <w:szCs w:val="21"/>
        </w:rPr>
      </w:pPr>
      <w:r>
        <w:rPr>
          <w:rFonts w:hint="eastAsia"/>
          <w:color w:val="auto"/>
          <w:szCs w:val="21"/>
        </w:rPr>
        <w:t>8</w:t>
      </w:r>
      <w:r>
        <w:rPr>
          <w:color w:val="auto"/>
          <w:szCs w:val="21"/>
        </w:rPr>
        <w:t>．项目实施人员一览表。</w:t>
      </w:r>
    </w:p>
    <w:p w14:paraId="41670690">
      <w:pPr>
        <w:rPr>
          <w:color w:val="auto"/>
          <w:szCs w:val="21"/>
        </w:rPr>
      </w:pPr>
    </w:p>
    <w:p w14:paraId="6F3C902E">
      <w:pPr>
        <w:snapToGrid w:val="0"/>
        <w:spacing w:before="120" w:beforeLines="50" w:after="50" w:line="400" w:lineRule="exact"/>
        <w:jc w:val="center"/>
        <w:rPr>
          <w:b/>
          <w:color w:val="auto"/>
          <w:szCs w:val="21"/>
        </w:rPr>
      </w:pPr>
      <w:r>
        <w:rPr>
          <w:b/>
          <w:color w:val="auto"/>
          <w:szCs w:val="21"/>
        </w:rPr>
        <w:t>项目实施人员（主要从业人员及其技术资格）一览表</w:t>
      </w:r>
    </w:p>
    <w:p w14:paraId="24BF883C">
      <w:pPr>
        <w:snapToGrid w:val="0"/>
        <w:spacing w:before="120" w:beforeLines="50" w:after="50" w:line="400" w:lineRule="exact"/>
        <w:rPr>
          <w:color w:val="auto"/>
          <w:szCs w:val="21"/>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06C3D0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0C458948">
            <w:pPr>
              <w:snapToGrid w:val="0"/>
              <w:spacing w:before="120" w:beforeLines="50" w:after="50"/>
              <w:jc w:val="center"/>
              <w:rPr>
                <w:color w:val="auto"/>
                <w:szCs w:val="21"/>
              </w:rPr>
            </w:pPr>
            <w:r>
              <w:rPr>
                <w:color w:val="auto"/>
                <w:szCs w:val="21"/>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8EB02E">
            <w:pPr>
              <w:snapToGrid w:val="0"/>
              <w:spacing w:before="120" w:beforeLines="50" w:after="50"/>
              <w:jc w:val="center"/>
              <w:rPr>
                <w:color w:val="auto"/>
                <w:szCs w:val="21"/>
              </w:rPr>
            </w:pPr>
            <w:r>
              <w:rPr>
                <w:color w:val="auto"/>
                <w:szCs w:val="21"/>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7DBD82C">
            <w:pPr>
              <w:snapToGrid w:val="0"/>
              <w:spacing w:before="120" w:beforeLines="50" w:after="50"/>
              <w:jc w:val="center"/>
              <w:rPr>
                <w:color w:val="auto"/>
                <w:szCs w:val="21"/>
              </w:rPr>
            </w:pPr>
            <w:r>
              <w:rPr>
                <w:color w:val="auto"/>
                <w:szCs w:val="21"/>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5BEDC8D">
            <w:pPr>
              <w:snapToGrid w:val="0"/>
              <w:spacing w:before="120" w:beforeLines="50" w:after="50"/>
              <w:jc w:val="center"/>
              <w:rPr>
                <w:color w:val="auto"/>
                <w:szCs w:val="21"/>
              </w:rPr>
            </w:pPr>
            <w:r>
              <w:rPr>
                <w:color w:val="auto"/>
                <w:szCs w:val="21"/>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7D30AA">
            <w:pPr>
              <w:snapToGrid w:val="0"/>
              <w:spacing w:before="120" w:beforeLines="50" w:after="50"/>
              <w:jc w:val="center"/>
              <w:rPr>
                <w:bCs/>
                <w:color w:val="auto"/>
                <w:szCs w:val="21"/>
              </w:rPr>
            </w:pPr>
            <w:r>
              <w:rPr>
                <w:bCs/>
                <w:color w:val="auto"/>
                <w:szCs w:val="21"/>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7A6AE79">
            <w:pPr>
              <w:snapToGrid w:val="0"/>
              <w:spacing w:before="120" w:beforeLines="50" w:after="50"/>
              <w:jc w:val="center"/>
              <w:rPr>
                <w:bCs/>
                <w:color w:val="auto"/>
                <w:szCs w:val="21"/>
              </w:rPr>
            </w:pPr>
            <w:r>
              <w:rPr>
                <w:bCs/>
                <w:color w:val="auto"/>
                <w:szCs w:val="21"/>
              </w:rPr>
              <w:t>劳动合同编号</w:t>
            </w:r>
          </w:p>
        </w:tc>
      </w:tr>
      <w:tr w14:paraId="5A5C8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18411CC3">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5FCFEA2">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3FCD912">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54EBEA6">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599EACE3">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C8130FD">
            <w:pPr>
              <w:snapToGrid w:val="0"/>
              <w:spacing w:before="120" w:beforeLines="50" w:after="50"/>
              <w:rPr>
                <w:color w:val="auto"/>
                <w:szCs w:val="21"/>
              </w:rPr>
            </w:pPr>
          </w:p>
        </w:tc>
      </w:tr>
      <w:tr w14:paraId="7CE5F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407AB541">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B430A50">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6E461F3">
            <w:pPr>
              <w:snapToGrid w:val="0"/>
              <w:spacing w:before="120" w:beforeLines="50" w:after="50"/>
              <w:rPr>
                <w:color w:val="auto"/>
                <w:szCs w:val="21"/>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1EE75E2">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21CC0CB4">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58B6A62E">
            <w:pPr>
              <w:snapToGrid w:val="0"/>
              <w:spacing w:before="120" w:beforeLines="50" w:after="50"/>
              <w:rPr>
                <w:color w:val="auto"/>
                <w:szCs w:val="21"/>
              </w:rPr>
            </w:pPr>
          </w:p>
        </w:tc>
      </w:tr>
      <w:tr w14:paraId="27C98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25E7E16B">
            <w:pPr>
              <w:snapToGrid w:val="0"/>
              <w:spacing w:before="120" w:beforeLines="50" w:after="50"/>
              <w:rPr>
                <w:color w:val="auto"/>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BC2E804">
            <w:pPr>
              <w:snapToGrid w:val="0"/>
              <w:spacing w:before="120" w:beforeLines="50" w:after="50"/>
              <w:rPr>
                <w:color w:val="auto"/>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C1674EC">
            <w:pPr>
              <w:pStyle w:val="28"/>
              <w:snapToGrid w:val="0"/>
              <w:spacing w:before="120" w:beforeLines="50" w:after="50"/>
              <w:ind w:left="5670" w:hanging="420"/>
              <w:rPr>
                <w:rFonts w:ascii="Times New Roman" w:hAnsi="Times New Roman"/>
                <w:color w:val="auto"/>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46C5C2BF">
            <w:pPr>
              <w:snapToGrid w:val="0"/>
              <w:spacing w:before="120" w:beforeLines="50" w:after="50"/>
              <w:rPr>
                <w:color w:val="auto"/>
                <w:szCs w:val="21"/>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7398266">
            <w:pPr>
              <w:snapToGrid w:val="0"/>
              <w:spacing w:before="120" w:beforeLines="50" w:after="50"/>
              <w:rPr>
                <w:color w:val="auto"/>
                <w:szCs w:val="21"/>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0939E021">
            <w:pPr>
              <w:snapToGrid w:val="0"/>
              <w:spacing w:before="120" w:beforeLines="50" w:after="50"/>
              <w:rPr>
                <w:color w:val="auto"/>
                <w:szCs w:val="21"/>
              </w:rPr>
            </w:pPr>
          </w:p>
        </w:tc>
      </w:tr>
    </w:tbl>
    <w:p w14:paraId="675C836A">
      <w:pPr>
        <w:snapToGrid w:val="0"/>
        <w:spacing w:before="50" w:after="120" w:afterLines="50" w:line="440" w:lineRule="exact"/>
        <w:jc w:val="left"/>
        <w:rPr>
          <w:color w:val="auto"/>
          <w:szCs w:val="21"/>
        </w:rPr>
      </w:pPr>
      <w:r>
        <w:rPr>
          <w:color w:val="auto"/>
          <w:szCs w:val="21"/>
        </w:rPr>
        <w:t>注：在填写时，如本表格不适合投标单位的实际情况，可根据本表格式自行填写。</w:t>
      </w:r>
    </w:p>
    <w:p w14:paraId="5BFE6E6A">
      <w:pPr>
        <w:rPr>
          <w:color w:val="auto"/>
          <w:spacing w:val="20"/>
          <w:szCs w:val="21"/>
          <w:u w:val="single"/>
        </w:rPr>
      </w:pPr>
      <w:r>
        <w:rPr>
          <w:color w:val="auto"/>
          <w:szCs w:val="21"/>
        </w:rPr>
        <w:t>供应商</w:t>
      </w:r>
      <w:r>
        <w:rPr>
          <w:rFonts w:hint="eastAsia"/>
          <w:color w:val="auto"/>
          <w:szCs w:val="21"/>
        </w:rPr>
        <w:t>名称(电子签章</w:t>
      </w:r>
      <w:r>
        <w:rPr>
          <w:color w:val="auto"/>
          <w:szCs w:val="21"/>
        </w:rPr>
        <w:t>)</w:t>
      </w:r>
      <w:r>
        <w:rPr>
          <w:color w:val="auto"/>
          <w:spacing w:val="20"/>
          <w:szCs w:val="21"/>
        </w:rPr>
        <w:t>：</w:t>
      </w:r>
      <w:r>
        <w:rPr>
          <w:color w:val="auto"/>
          <w:spacing w:val="20"/>
          <w:szCs w:val="21"/>
          <w:u w:val="single"/>
        </w:rPr>
        <w:t xml:space="preserve">            </w:t>
      </w:r>
      <w:r>
        <w:rPr>
          <w:color w:val="auto"/>
          <w:spacing w:val="20"/>
          <w:szCs w:val="21"/>
        </w:rPr>
        <w:t xml:space="preserve">             日  期：</w:t>
      </w:r>
      <w:r>
        <w:rPr>
          <w:color w:val="auto"/>
          <w:spacing w:val="20"/>
          <w:szCs w:val="21"/>
          <w:u w:val="single"/>
        </w:rPr>
        <w:t xml:space="preserve">        </w:t>
      </w:r>
    </w:p>
    <w:p w14:paraId="30F64414">
      <w:pPr>
        <w:rPr>
          <w:color w:val="auto"/>
          <w:szCs w:val="21"/>
        </w:rPr>
      </w:pPr>
    </w:p>
    <w:p w14:paraId="45BFBD1E">
      <w:pPr>
        <w:rPr>
          <w:color w:val="auto"/>
          <w:szCs w:val="21"/>
        </w:rPr>
      </w:pPr>
    </w:p>
    <w:p w14:paraId="1F748B6C">
      <w:pPr>
        <w:rPr>
          <w:color w:val="auto"/>
          <w:szCs w:val="21"/>
        </w:rPr>
      </w:pPr>
      <w:r>
        <w:rPr>
          <w:color w:val="auto"/>
          <w:szCs w:val="21"/>
        </w:rPr>
        <w:t>9．技术服务、技术培训、售后服务的内容和措施。</w:t>
      </w:r>
    </w:p>
    <w:p w14:paraId="53E7A2E2">
      <w:pPr>
        <w:rPr>
          <w:color w:val="auto"/>
          <w:szCs w:val="21"/>
        </w:rPr>
      </w:pPr>
    </w:p>
    <w:p w14:paraId="22A47CD2">
      <w:pPr>
        <w:rPr>
          <w:color w:val="auto"/>
          <w:szCs w:val="21"/>
        </w:rPr>
      </w:pPr>
    </w:p>
    <w:p w14:paraId="65273F4B">
      <w:pPr>
        <w:rPr>
          <w:color w:val="auto"/>
          <w:szCs w:val="21"/>
        </w:rPr>
      </w:pPr>
      <w:r>
        <w:rPr>
          <w:color w:val="auto"/>
          <w:szCs w:val="21"/>
        </w:rPr>
        <w:t>10．供应商对本项目的合理化建议和改进措施。</w:t>
      </w:r>
    </w:p>
    <w:p w14:paraId="1DA7BEE8">
      <w:pPr>
        <w:rPr>
          <w:color w:val="auto"/>
          <w:szCs w:val="21"/>
        </w:rPr>
      </w:pPr>
    </w:p>
    <w:p w14:paraId="268072BF">
      <w:pPr>
        <w:rPr>
          <w:color w:val="auto"/>
          <w:szCs w:val="21"/>
        </w:rPr>
      </w:pPr>
    </w:p>
    <w:p w14:paraId="428FC297">
      <w:pPr>
        <w:rPr>
          <w:color w:val="auto"/>
          <w:szCs w:val="21"/>
        </w:rPr>
      </w:pPr>
      <w:r>
        <w:rPr>
          <w:color w:val="auto"/>
          <w:szCs w:val="21"/>
        </w:rPr>
        <w:t>11．供应商需要说明的其他文件和说明。</w:t>
      </w:r>
    </w:p>
    <w:p w14:paraId="59DA486F">
      <w:pPr>
        <w:jc w:val="center"/>
        <w:rPr>
          <w:b/>
          <w:bCs/>
          <w:color w:val="auto"/>
          <w:szCs w:val="21"/>
        </w:rPr>
      </w:pPr>
      <w:r>
        <w:rPr>
          <w:b/>
          <w:color w:val="auto"/>
          <w:szCs w:val="21"/>
        </w:rPr>
        <w:br w:type="page"/>
      </w:r>
    </w:p>
    <w:p w14:paraId="7877D296">
      <w:pPr>
        <w:snapToGrid w:val="0"/>
        <w:spacing w:before="120" w:beforeLines="50" w:after="50" w:line="440" w:lineRule="exact"/>
        <w:jc w:val="left"/>
        <w:outlineLvl w:val="1"/>
        <w:rPr>
          <w:bCs/>
          <w:color w:val="auto"/>
          <w:sz w:val="24"/>
        </w:rPr>
      </w:pPr>
      <w:r>
        <w:rPr>
          <w:bCs/>
          <w:color w:val="auto"/>
          <w:sz w:val="24"/>
        </w:rPr>
        <w:t>3．投标文件封面参考格式</w:t>
      </w:r>
      <w:r>
        <w:rPr>
          <w:rFonts w:hint="eastAsia"/>
          <w:bCs/>
          <w:color w:val="auto"/>
          <w:sz w:val="24"/>
        </w:rPr>
        <w:t>（报价文件）</w:t>
      </w:r>
      <w:r>
        <w:rPr>
          <w:bCs/>
          <w:color w:val="auto"/>
          <w:sz w:val="24"/>
        </w:rPr>
        <w:t xml:space="preserve">： </w:t>
      </w:r>
    </w:p>
    <w:p w14:paraId="0E32C579">
      <w:pPr>
        <w:snapToGrid w:val="0"/>
        <w:spacing w:before="50" w:after="120" w:afterLines="50" w:line="400" w:lineRule="exact"/>
        <w:jc w:val="left"/>
        <w:rPr>
          <w:bCs/>
          <w:color w:val="auto"/>
          <w:sz w:val="24"/>
        </w:rPr>
      </w:pPr>
    </w:p>
    <w:p w14:paraId="6274370D">
      <w:pPr>
        <w:snapToGrid w:val="0"/>
        <w:spacing w:before="120" w:beforeLines="50" w:after="50" w:line="360" w:lineRule="exact"/>
        <w:rPr>
          <w:color w:val="auto"/>
          <w:sz w:val="24"/>
        </w:rPr>
      </w:pPr>
    </w:p>
    <w:p w14:paraId="7E40AD69">
      <w:pPr>
        <w:snapToGrid w:val="0"/>
        <w:spacing w:before="120" w:beforeLines="50" w:after="50" w:line="360" w:lineRule="exact"/>
        <w:jc w:val="center"/>
        <w:rPr>
          <w:bCs/>
          <w:color w:val="auto"/>
          <w:sz w:val="24"/>
        </w:rPr>
      </w:pPr>
    </w:p>
    <w:p w14:paraId="21AEA7E9">
      <w:pPr>
        <w:snapToGrid w:val="0"/>
        <w:spacing w:before="120" w:beforeLines="50" w:after="50" w:line="360" w:lineRule="exact"/>
        <w:jc w:val="center"/>
        <w:rPr>
          <w:b/>
          <w:bCs/>
          <w:color w:val="auto"/>
          <w:sz w:val="44"/>
          <w:szCs w:val="44"/>
        </w:rPr>
      </w:pPr>
      <w:r>
        <w:rPr>
          <w:rFonts w:hint="eastAsia"/>
          <w:b/>
          <w:bCs/>
          <w:color w:val="auto"/>
          <w:sz w:val="44"/>
          <w:szCs w:val="44"/>
        </w:rPr>
        <w:t>电子</w:t>
      </w:r>
      <w:r>
        <w:rPr>
          <w:b/>
          <w:bCs/>
          <w:color w:val="auto"/>
          <w:sz w:val="44"/>
          <w:szCs w:val="44"/>
        </w:rPr>
        <w:t>投标文件</w:t>
      </w:r>
    </w:p>
    <w:p w14:paraId="377A3F0A">
      <w:pPr>
        <w:snapToGrid w:val="0"/>
        <w:spacing w:before="120" w:beforeLines="50" w:after="50" w:line="360" w:lineRule="exact"/>
        <w:jc w:val="center"/>
        <w:rPr>
          <w:b/>
          <w:bCs/>
          <w:color w:val="auto"/>
          <w:sz w:val="44"/>
          <w:szCs w:val="44"/>
        </w:rPr>
      </w:pPr>
    </w:p>
    <w:p w14:paraId="6531066A">
      <w:pPr>
        <w:snapToGrid w:val="0"/>
        <w:spacing w:before="120" w:beforeLines="50" w:after="50" w:line="360" w:lineRule="exact"/>
        <w:jc w:val="center"/>
        <w:rPr>
          <w:b/>
          <w:bCs/>
          <w:color w:val="auto"/>
          <w:sz w:val="44"/>
          <w:szCs w:val="44"/>
        </w:rPr>
      </w:pPr>
    </w:p>
    <w:p w14:paraId="1EB41E1A">
      <w:pPr>
        <w:snapToGrid w:val="0"/>
        <w:spacing w:before="120" w:beforeLines="50" w:after="50" w:line="360" w:lineRule="exact"/>
        <w:jc w:val="center"/>
        <w:rPr>
          <w:b/>
          <w:bCs/>
          <w:color w:val="auto"/>
          <w:sz w:val="44"/>
          <w:szCs w:val="44"/>
        </w:rPr>
      </w:pPr>
      <w:r>
        <w:rPr>
          <w:rFonts w:hint="eastAsia"/>
          <w:b/>
          <w:bCs/>
          <w:color w:val="auto"/>
          <w:sz w:val="44"/>
          <w:szCs w:val="44"/>
        </w:rPr>
        <w:t>报价</w:t>
      </w:r>
      <w:r>
        <w:rPr>
          <w:b/>
          <w:bCs/>
          <w:color w:val="auto"/>
          <w:sz w:val="44"/>
          <w:szCs w:val="44"/>
        </w:rPr>
        <w:t>文件</w:t>
      </w:r>
    </w:p>
    <w:p w14:paraId="18C0384A">
      <w:pPr>
        <w:snapToGrid w:val="0"/>
        <w:spacing w:before="120" w:beforeLines="50" w:after="50" w:line="360" w:lineRule="exact"/>
        <w:rPr>
          <w:bCs/>
          <w:color w:val="auto"/>
          <w:sz w:val="24"/>
        </w:rPr>
      </w:pPr>
    </w:p>
    <w:p w14:paraId="47BDE2D7">
      <w:pPr>
        <w:snapToGrid w:val="0"/>
        <w:spacing w:before="120" w:beforeLines="50" w:after="50" w:line="360" w:lineRule="exact"/>
        <w:rPr>
          <w:bCs/>
          <w:color w:val="auto"/>
          <w:sz w:val="24"/>
        </w:rPr>
      </w:pPr>
    </w:p>
    <w:p w14:paraId="2349A9B5">
      <w:pPr>
        <w:snapToGrid w:val="0"/>
        <w:spacing w:before="120" w:beforeLines="50" w:after="50" w:line="360" w:lineRule="exact"/>
        <w:rPr>
          <w:bCs/>
          <w:color w:val="auto"/>
          <w:sz w:val="24"/>
        </w:rPr>
      </w:pPr>
    </w:p>
    <w:p w14:paraId="40EB51F2">
      <w:pPr>
        <w:snapToGrid w:val="0"/>
        <w:spacing w:before="120" w:beforeLines="50" w:after="50" w:line="360" w:lineRule="exact"/>
        <w:ind w:firstLine="720" w:firstLineChars="300"/>
        <w:rPr>
          <w:bCs/>
          <w:color w:val="auto"/>
          <w:sz w:val="24"/>
        </w:rPr>
      </w:pPr>
      <w:r>
        <w:rPr>
          <w:bCs/>
          <w:color w:val="auto"/>
          <w:sz w:val="24"/>
        </w:rPr>
        <w:t xml:space="preserve">项目名称： </w:t>
      </w:r>
    </w:p>
    <w:p w14:paraId="5F5DBF4C">
      <w:pPr>
        <w:snapToGrid w:val="0"/>
        <w:spacing w:before="120" w:beforeLines="50" w:after="50" w:line="360" w:lineRule="exact"/>
        <w:ind w:firstLine="720" w:firstLineChars="300"/>
        <w:rPr>
          <w:bCs/>
          <w:color w:val="auto"/>
          <w:sz w:val="24"/>
        </w:rPr>
      </w:pPr>
      <w:r>
        <w:rPr>
          <w:bCs/>
          <w:color w:val="auto"/>
          <w:sz w:val="24"/>
        </w:rPr>
        <w:t>项目编号：</w:t>
      </w:r>
    </w:p>
    <w:p w14:paraId="794CA8D3">
      <w:pPr>
        <w:snapToGrid w:val="0"/>
        <w:spacing w:before="120" w:beforeLines="50" w:after="50" w:line="360" w:lineRule="exact"/>
        <w:ind w:firstLine="720" w:firstLineChars="300"/>
        <w:rPr>
          <w:bCs/>
          <w:color w:val="auto"/>
          <w:sz w:val="24"/>
        </w:rPr>
      </w:pPr>
      <w:r>
        <w:rPr>
          <w:bCs/>
          <w:color w:val="auto"/>
          <w:sz w:val="24"/>
        </w:rPr>
        <w:t>分标号：（若无</w:t>
      </w:r>
      <w:r>
        <w:rPr>
          <w:rFonts w:hint="eastAsia"/>
          <w:bCs/>
          <w:color w:val="auto"/>
          <w:sz w:val="24"/>
        </w:rPr>
        <w:t>留空或写</w:t>
      </w:r>
      <w:r>
        <w:rPr>
          <w:bCs/>
          <w:color w:val="auto"/>
          <w:sz w:val="24"/>
        </w:rPr>
        <w:t>“/”）</w:t>
      </w:r>
    </w:p>
    <w:p w14:paraId="0AE07C66">
      <w:pPr>
        <w:snapToGrid w:val="0"/>
        <w:spacing w:before="120" w:beforeLines="50" w:after="50" w:line="360" w:lineRule="exact"/>
        <w:ind w:firstLine="720" w:firstLineChars="300"/>
        <w:rPr>
          <w:bCs/>
          <w:color w:val="auto"/>
          <w:sz w:val="24"/>
        </w:rPr>
      </w:pPr>
      <w:r>
        <w:rPr>
          <w:bCs/>
          <w:color w:val="auto"/>
          <w:sz w:val="24"/>
        </w:rPr>
        <w:t>供应商名称：</w:t>
      </w:r>
    </w:p>
    <w:p w14:paraId="4CBB40AD">
      <w:pPr>
        <w:snapToGrid w:val="0"/>
        <w:spacing w:before="120" w:beforeLines="50" w:after="50" w:line="360" w:lineRule="exact"/>
        <w:ind w:firstLine="720" w:firstLineChars="300"/>
        <w:rPr>
          <w:bCs/>
          <w:color w:val="auto"/>
          <w:sz w:val="24"/>
        </w:rPr>
      </w:pPr>
      <w:r>
        <w:rPr>
          <w:bCs/>
          <w:color w:val="auto"/>
          <w:sz w:val="24"/>
        </w:rPr>
        <w:t>供应商地址：</w:t>
      </w:r>
    </w:p>
    <w:p w14:paraId="53C183DB">
      <w:pPr>
        <w:snapToGrid w:val="0"/>
        <w:spacing w:before="120" w:beforeLines="50" w:after="50" w:line="360" w:lineRule="exact"/>
        <w:ind w:firstLine="720" w:firstLineChars="300"/>
        <w:rPr>
          <w:bCs/>
          <w:color w:val="auto"/>
          <w:sz w:val="24"/>
        </w:rPr>
      </w:pPr>
    </w:p>
    <w:p w14:paraId="75597DD0">
      <w:pPr>
        <w:pStyle w:val="7"/>
        <w:snapToGrid w:val="0"/>
        <w:spacing w:before="50" w:after="50" w:line="360" w:lineRule="exact"/>
        <w:ind w:firstLine="960" w:firstLineChars="400"/>
        <w:rPr>
          <w:bCs/>
          <w:color w:val="auto"/>
          <w:sz w:val="24"/>
          <w:szCs w:val="24"/>
        </w:rPr>
      </w:pPr>
    </w:p>
    <w:p w14:paraId="19D4C994">
      <w:pPr>
        <w:snapToGrid w:val="0"/>
        <w:spacing w:before="120" w:beforeLines="50" w:after="50" w:line="360" w:lineRule="exact"/>
        <w:jc w:val="center"/>
        <w:rPr>
          <w:color w:val="auto"/>
          <w:sz w:val="24"/>
        </w:rPr>
      </w:pPr>
      <w:r>
        <w:rPr>
          <w:color w:val="auto"/>
          <w:sz w:val="24"/>
        </w:rPr>
        <w:t xml:space="preserve">                        年  月  日</w:t>
      </w:r>
    </w:p>
    <w:p w14:paraId="68BAC2E6">
      <w:pPr>
        <w:rPr>
          <w:color w:val="auto"/>
        </w:rPr>
      </w:pPr>
      <w:r>
        <w:rPr>
          <w:color w:val="auto"/>
        </w:rPr>
        <w:br w:type="page"/>
      </w:r>
    </w:p>
    <w:p w14:paraId="76615236">
      <w:pPr>
        <w:widowControl/>
        <w:jc w:val="left"/>
        <w:rPr>
          <w:b/>
          <w:bCs/>
          <w:color w:val="auto"/>
          <w:szCs w:val="21"/>
        </w:rPr>
      </w:pPr>
    </w:p>
    <w:p w14:paraId="5FF8A996">
      <w:pPr>
        <w:jc w:val="center"/>
        <w:rPr>
          <w:b/>
          <w:bCs/>
          <w:color w:val="auto"/>
          <w:szCs w:val="21"/>
        </w:rPr>
      </w:pPr>
    </w:p>
    <w:p w14:paraId="45996FD2">
      <w:pPr>
        <w:jc w:val="center"/>
        <w:rPr>
          <w:color w:val="auto"/>
          <w:sz w:val="28"/>
          <w:szCs w:val="28"/>
        </w:rPr>
      </w:pPr>
      <w:r>
        <w:rPr>
          <w:color w:val="auto"/>
          <w:sz w:val="28"/>
          <w:szCs w:val="28"/>
        </w:rPr>
        <w:t>第三部分 报价文件</w:t>
      </w:r>
    </w:p>
    <w:p w14:paraId="56194519">
      <w:pPr>
        <w:jc w:val="center"/>
        <w:rPr>
          <w:b/>
          <w:bCs/>
          <w:color w:val="auto"/>
          <w:szCs w:val="21"/>
        </w:rPr>
      </w:pPr>
    </w:p>
    <w:p w14:paraId="0064AA99">
      <w:pPr>
        <w:rPr>
          <w:color w:val="auto"/>
        </w:rPr>
      </w:pPr>
      <w:bookmarkStart w:id="162" w:name="_Hlk19115777"/>
      <w:r>
        <w:rPr>
          <w:color w:val="auto"/>
        </w:rPr>
        <w:t>1．投标函格式：</w:t>
      </w:r>
    </w:p>
    <w:p w14:paraId="009B7710">
      <w:pPr>
        <w:jc w:val="center"/>
        <w:rPr>
          <w:b/>
          <w:color w:val="auto"/>
          <w:szCs w:val="21"/>
        </w:rPr>
      </w:pPr>
    </w:p>
    <w:p w14:paraId="0AA25B9E">
      <w:pPr>
        <w:jc w:val="center"/>
        <w:rPr>
          <w:b/>
          <w:color w:val="auto"/>
          <w:szCs w:val="21"/>
        </w:rPr>
      </w:pPr>
      <w:r>
        <w:rPr>
          <w:b/>
          <w:color w:val="auto"/>
          <w:szCs w:val="21"/>
        </w:rPr>
        <w:t>投 标 函</w:t>
      </w:r>
    </w:p>
    <w:p w14:paraId="343A6EEE">
      <w:pPr>
        <w:rPr>
          <w:b/>
          <w:color w:val="auto"/>
          <w:szCs w:val="21"/>
        </w:rPr>
      </w:pPr>
    </w:p>
    <w:p w14:paraId="45F2B2DF">
      <w:pPr>
        <w:spacing w:line="360" w:lineRule="auto"/>
        <w:rPr>
          <w:color w:val="auto"/>
          <w:szCs w:val="21"/>
        </w:rPr>
      </w:pPr>
      <w:r>
        <w:rPr>
          <w:color w:val="auto"/>
          <w:szCs w:val="21"/>
        </w:rPr>
        <w:t>致：</w:t>
      </w:r>
      <w:bookmarkStart w:id="163" w:name="_Hlk19051378"/>
      <w:r>
        <w:rPr>
          <w:color w:val="auto"/>
          <w:szCs w:val="21"/>
        </w:rPr>
        <w:t>_</w:t>
      </w:r>
      <w:r>
        <w:rPr>
          <w:i/>
          <w:iCs/>
          <w:color w:val="auto"/>
          <w:szCs w:val="21"/>
          <w:u w:val="single"/>
        </w:rPr>
        <w:t>（采购</w:t>
      </w:r>
      <w:r>
        <w:rPr>
          <w:rFonts w:hint="eastAsia"/>
          <w:i/>
          <w:iCs/>
          <w:color w:val="auto"/>
          <w:szCs w:val="21"/>
          <w:u w:val="single"/>
        </w:rPr>
        <w:t>人</w:t>
      </w:r>
      <w:r>
        <w:rPr>
          <w:i/>
          <w:iCs/>
          <w:color w:val="auto"/>
          <w:szCs w:val="21"/>
          <w:u w:val="single"/>
        </w:rPr>
        <w:t>名称）</w:t>
      </w:r>
      <w:r>
        <w:rPr>
          <w:i/>
          <w:iCs/>
          <w:color w:val="auto"/>
          <w:szCs w:val="21"/>
        </w:rPr>
        <w:t>_</w:t>
      </w:r>
      <w:bookmarkEnd w:id="163"/>
      <w:r>
        <w:rPr>
          <w:color w:val="auto"/>
          <w:szCs w:val="21"/>
        </w:rPr>
        <w:t>：</w:t>
      </w:r>
    </w:p>
    <w:p w14:paraId="557BC2C8">
      <w:pPr>
        <w:spacing w:line="360" w:lineRule="auto"/>
        <w:ind w:firstLine="420" w:firstLineChars="200"/>
        <w:rPr>
          <w:color w:val="auto"/>
          <w:szCs w:val="21"/>
        </w:rPr>
      </w:pPr>
      <w:r>
        <w:rPr>
          <w:color w:val="auto"/>
          <w:szCs w:val="21"/>
        </w:rPr>
        <w:t>我方已仔细研究了</w:t>
      </w:r>
      <w:bookmarkStart w:id="164" w:name="_Hlk19051388"/>
      <w:r>
        <w:rPr>
          <w:rFonts w:hint="eastAsia"/>
          <w:i/>
          <w:iCs/>
          <w:color w:val="auto"/>
          <w:szCs w:val="21"/>
          <w:u w:val="single"/>
        </w:rPr>
        <w:t>（项目名称）</w:t>
      </w:r>
      <w:bookmarkEnd w:id="164"/>
      <w:r>
        <w:rPr>
          <w:color w:val="auto"/>
          <w:szCs w:val="21"/>
        </w:rPr>
        <w:t>的招标文件的全部内容。签字代表</w:t>
      </w:r>
      <w:bookmarkStart w:id="165" w:name="_Hlk19051393"/>
      <w:r>
        <w:rPr>
          <w:rFonts w:hint="eastAsia"/>
          <w:i/>
          <w:iCs/>
          <w:color w:val="auto"/>
          <w:szCs w:val="21"/>
          <w:u w:val="single"/>
        </w:rPr>
        <w:t>（授权代表姓名）</w:t>
      </w:r>
      <w:bookmarkEnd w:id="165"/>
      <w:r>
        <w:rPr>
          <w:color w:val="auto"/>
          <w:szCs w:val="21"/>
        </w:rPr>
        <w:t>经正式授权并代表供应商_</w:t>
      </w:r>
      <w:bookmarkStart w:id="166" w:name="_Hlk19051402"/>
      <w:r>
        <w:rPr>
          <w:i/>
          <w:iCs/>
          <w:color w:val="auto"/>
          <w:szCs w:val="21"/>
          <w:u w:val="single"/>
        </w:rPr>
        <w:t>（供应商名称）</w:t>
      </w:r>
      <w:bookmarkEnd w:id="166"/>
      <w:r>
        <w:rPr>
          <w:color w:val="auto"/>
          <w:szCs w:val="21"/>
        </w:rPr>
        <w:t>提交投标文件</w:t>
      </w:r>
      <w:r>
        <w:rPr>
          <w:rFonts w:hint="eastAsia"/>
          <w:color w:val="auto"/>
          <w:szCs w:val="21"/>
        </w:rPr>
        <w:t>。</w:t>
      </w:r>
    </w:p>
    <w:p w14:paraId="074FA8EF">
      <w:pPr>
        <w:spacing w:line="360" w:lineRule="auto"/>
        <w:ind w:firstLine="420" w:firstLineChars="200"/>
        <w:rPr>
          <w:color w:val="auto"/>
          <w:szCs w:val="21"/>
        </w:rPr>
      </w:pPr>
      <w:r>
        <w:rPr>
          <w:color w:val="auto"/>
          <w:szCs w:val="21"/>
        </w:rPr>
        <w:t>据此函，签字代表宣布同意如下：</w:t>
      </w:r>
    </w:p>
    <w:p w14:paraId="39A48F6F">
      <w:pPr>
        <w:spacing w:line="360" w:lineRule="auto"/>
        <w:rPr>
          <w:color w:val="auto"/>
          <w:szCs w:val="21"/>
        </w:rPr>
      </w:pPr>
      <w:r>
        <w:rPr>
          <w:color w:val="auto"/>
          <w:szCs w:val="21"/>
        </w:rPr>
        <w:t>（1）</w:t>
      </w:r>
      <w:r>
        <w:rPr>
          <w:rFonts w:hint="eastAsia"/>
          <w:color w:val="auto"/>
          <w:szCs w:val="21"/>
        </w:rPr>
        <w:t>我方</w:t>
      </w:r>
      <w:r>
        <w:rPr>
          <w:color w:val="auto"/>
          <w:szCs w:val="21"/>
        </w:rPr>
        <w:t>已详细审查全部“招标文件”，包括修改文件（如有的话）以及全部参考资料和有关附件，已经了解我方对于招标文件、采购过程、采购结果有依法进行询问、质疑、投诉的权利及相关渠道和要求。</w:t>
      </w:r>
    </w:p>
    <w:p w14:paraId="7C811CCF">
      <w:pPr>
        <w:spacing w:line="360" w:lineRule="auto"/>
        <w:rPr>
          <w:color w:val="auto"/>
          <w:szCs w:val="21"/>
        </w:rPr>
      </w:pPr>
      <w:r>
        <w:rPr>
          <w:color w:val="auto"/>
          <w:szCs w:val="21"/>
        </w:rPr>
        <w:t>（2）</w:t>
      </w:r>
      <w:r>
        <w:rPr>
          <w:rFonts w:hint="eastAsia"/>
          <w:color w:val="auto"/>
          <w:szCs w:val="21"/>
        </w:rPr>
        <w:t>我方</w:t>
      </w:r>
      <w:r>
        <w:rPr>
          <w:color w:val="auto"/>
          <w:szCs w:val="21"/>
        </w:rPr>
        <w:t>在投标之前已经与贵方进行了充分的沟通，完全理解并接受招标文件的各项规定和要求，对招标文件的合理性、合法性不再有异议。</w:t>
      </w:r>
    </w:p>
    <w:p w14:paraId="05E6EF93">
      <w:pPr>
        <w:spacing w:line="360" w:lineRule="auto"/>
        <w:rPr>
          <w:color w:val="auto"/>
          <w:szCs w:val="21"/>
        </w:rPr>
      </w:pPr>
      <w:r>
        <w:rPr>
          <w:color w:val="auto"/>
          <w:szCs w:val="21"/>
        </w:rPr>
        <w:t>（3）</w:t>
      </w:r>
      <w:r>
        <w:rPr>
          <w:rFonts w:hint="eastAsia"/>
          <w:color w:val="auto"/>
          <w:szCs w:val="21"/>
        </w:rPr>
        <w:t>我方承诺本投标有效期为第三章投标人须知规定的期限。</w:t>
      </w:r>
    </w:p>
    <w:p w14:paraId="03EB4524">
      <w:pPr>
        <w:spacing w:line="360" w:lineRule="auto"/>
        <w:rPr>
          <w:color w:val="auto"/>
          <w:szCs w:val="21"/>
        </w:rPr>
      </w:pPr>
      <w:r>
        <w:rPr>
          <w:color w:val="auto"/>
          <w:szCs w:val="21"/>
        </w:rPr>
        <w:t>（4）如中标，本投标文件至本项目合同履行完毕止均保持有效，</w:t>
      </w:r>
      <w:r>
        <w:rPr>
          <w:rFonts w:hint="eastAsia"/>
          <w:color w:val="auto"/>
          <w:szCs w:val="21"/>
        </w:rPr>
        <w:t>我方</w:t>
      </w:r>
      <w:r>
        <w:rPr>
          <w:color w:val="auto"/>
          <w:szCs w:val="21"/>
        </w:rPr>
        <w:t>将按“招标文件”及政府采购法律、法规的规定履行合同责任和义务</w:t>
      </w:r>
      <w:r>
        <w:rPr>
          <w:rFonts w:hint="eastAsia"/>
          <w:color w:val="auto"/>
          <w:szCs w:val="21"/>
        </w:rPr>
        <w:t>，并承诺</w:t>
      </w:r>
      <w:r>
        <w:rPr>
          <w:color w:val="auto"/>
          <w:szCs w:val="21"/>
        </w:rPr>
        <w:t>不分包及转包他人。</w:t>
      </w:r>
    </w:p>
    <w:p w14:paraId="6C71D1FA">
      <w:pPr>
        <w:spacing w:line="360" w:lineRule="auto"/>
        <w:rPr>
          <w:color w:val="auto"/>
          <w:szCs w:val="21"/>
        </w:rPr>
      </w:pPr>
      <w:r>
        <w:rPr>
          <w:color w:val="auto"/>
          <w:szCs w:val="21"/>
        </w:rPr>
        <w:t>（5）</w:t>
      </w:r>
      <w:r>
        <w:rPr>
          <w:rFonts w:hint="eastAsia"/>
          <w:color w:val="auto"/>
          <w:szCs w:val="21"/>
        </w:rPr>
        <w:t>我方</w:t>
      </w:r>
      <w:r>
        <w:rPr>
          <w:color w:val="auto"/>
          <w:szCs w:val="21"/>
        </w:rPr>
        <w:t>同意按照贵方要求提供与投标有关的一切数据或资料。</w:t>
      </w:r>
    </w:p>
    <w:p w14:paraId="3A76D7B2">
      <w:pPr>
        <w:spacing w:line="360" w:lineRule="auto"/>
        <w:rPr>
          <w:color w:val="auto"/>
          <w:szCs w:val="21"/>
        </w:rPr>
      </w:pPr>
      <w:r>
        <w:rPr>
          <w:color w:val="auto"/>
          <w:szCs w:val="21"/>
        </w:rPr>
        <w:t>（6）与本项目有关的一切正式往来信函请寄：</w:t>
      </w:r>
    </w:p>
    <w:p w14:paraId="2BEAB71C">
      <w:pPr>
        <w:spacing w:line="360" w:lineRule="auto"/>
        <w:rPr>
          <w:color w:val="auto"/>
          <w:szCs w:val="21"/>
        </w:rPr>
      </w:pPr>
      <w:r>
        <w:rPr>
          <w:color w:val="auto"/>
          <w:szCs w:val="21"/>
        </w:rPr>
        <w:t>地址：</w:t>
      </w:r>
      <w:r>
        <w:rPr>
          <w:color w:val="auto"/>
          <w:szCs w:val="21"/>
          <w:u w:val="single"/>
        </w:rPr>
        <w:t xml:space="preserve">                      </w:t>
      </w:r>
      <w:r>
        <w:rPr>
          <w:color w:val="auto"/>
          <w:szCs w:val="21"/>
        </w:rPr>
        <w:t>邮编：</w:t>
      </w:r>
      <w:r>
        <w:rPr>
          <w:color w:val="auto"/>
          <w:szCs w:val="21"/>
          <w:u w:val="single"/>
        </w:rPr>
        <w:t xml:space="preserve">         </w:t>
      </w:r>
      <w:r>
        <w:rPr>
          <w:color w:val="auto"/>
          <w:szCs w:val="21"/>
        </w:rPr>
        <w:t xml:space="preserve">  电话：</w:t>
      </w:r>
      <w:r>
        <w:rPr>
          <w:color w:val="auto"/>
          <w:szCs w:val="21"/>
          <w:u w:val="single"/>
        </w:rPr>
        <w:t xml:space="preserve">            </w:t>
      </w:r>
    </w:p>
    <w:p w14:paraId="7B1A9AA7">
      <w:pPr>
        <w:spacing w:line="360" w:lineRule="auto"/>
        <w:rPr>
          <w:color w:val="auto"/>
          <w:szCs w:val="21"/>
        </w:rPr>
      </w:pPr>
      <w:r>
        <w:rPr>
          <w:color w:val="auto"/>
          <w:szCs w:val="21"/>
        </w:rPr>
        <w:t>传真：</w:t>
      </w:r>
      <w:r>
        <w:rPr>
          <w:color w:val="auto"/>
          <w:szCs w:val="21"/>
          <w:u w:val="single"/>
        </w:rPr>
        <w:t xml:space="preserve">           </w:t>
      </w:r>
      <w:r>
        <w:rPr>
          <w:color w:val="auto"/>
          <w:szCs w:val="21"/>
        </w:rPr>
        <w:t xml:space="preserve">  </w:t>
      </w:r>
    </w:p>
    <w:p w14:paraId="7C5EA712">
      <w:pPr>
        <w:spacing w:line="360" w:lineRule="auto"/>
        <w:rPr>
          <w:color w:val="auto"/>
          <w:szCs w:val="21"/>
        </w:rPr>
      </w:pPr>
      <w:r>
        <w:rPr>
          <w:color w:val="auto"/>
          <w:szCs w:val="21"/>
        </w:rPr>
        <w:t>供应商代表姓名</w:t>
      </w:r>
      <w:r>
        <w:rPr>
          <w:color w:val="auto"/>
          <w:szCs w:val="21"/>
          <w:u w:val="single"/>
        </w:rPr>
        <w:t xml:space="preserve">         </w:t>
      </w:r>
      <w:r>
        <w:rPr>
          <w:color w:val="auto"/>
          <w:szCs w:val="21"/>
        </w:rPr>
        <w:t xml:space="preserve">  职务：</w:t>
      </w:r>
      <w:r>
        <w:rPr>
          <w:color w:val="auto"/>
          <w:szCs w:val="21"/>
          <w:u w:val="single"/>
        </w:rPr>
        <w:t xml:space="preserve">         </w:t>
      </w:r>
      <w:r>
        <w:rPr>
          <w:color w:val="auto"/>
          <w:szCs w:val="21"/>
        </w:rPr>
        <w:t xml:space="preserve">    </w:t>
      </w:r>
      <w:r>
        <w:rPr>
          <w:rFonts w:hint="eastAsia"/>
          <w:color w:val="auto"/>
          <w:szCs w:val="21"/>
        </w:rPr>
        <w:t>邮箱：</w:t>
      </w:r>
      <w:r>
        <w:rPr>
          <w:rFonts w:hint="eastAsia"/>
          <w:color w:val="auto"/>
          <w:szCs w:val="21"/>
          <w:u w:val="single"/>
        </w:rPr>
        <w:t xml:space="preserve"> </w:t>
      </w:r>
      <w:r>
        <w:rPr>
          <w:color w:val="auto"/>
          <w:szCs w:val="21"/>
          <w:u w:val="single"/>
        </w:rPr>
        <w:t xml:space="preserve">             </w:t>
      </w:r>
      <w:r>
        <w:rPr>
          <w:color w:val="auto"/>
          <w:szCs w:val="21"/>
        </w:rPr>
        <w:t xml:space="preserve"> </w:t>
      </w:r>
    </w:p>
    <w:bookmarkEnd w:id="162"/>
    <w:p w14:paraId="17077F31">
      <w:pPr>
        <w:spacing w:line="360" w:lineRule="auto"/>
        <w:rPr>
          <w:color w:val="auto"/>
          <w:szCs w:val="21"/>
        </w:rPr>
      </w:pPr>
    </w:p>
    <w:p w14:paraId="66CE40B8">
      <w:pPr>
        <w:spacing w:line="360" w:lineRule="auto"/>
        <w:rPr>
          <w:color w:val="auto"/>
          <w:szCs w:val="21"/>
        </w:rPr>
      </w:pPr>
    </w:p>
    <w:p w14:paraId="519EEA21">
      <w:pPr>
        <w:spacing w:line="360" w:lineRule="auto"/>
        <w:rPr>
          <w:color w:val="auto"/>
          <w:szCs w:val="21"/>
          <w:u w:val="single"/>
        </w:rPr>
      </w:pPr>
      <w:r>
        <w:rPr>
          <w:color w:val="auto"/>
          <w:szCs w:val="21"/>
        </w:rPr>
        <w:t>供应商</w:t>
      </w:r>
      <w:r>
        <w:rPr>
          <w:rFonts w:hint="eastAsia"/>
          <w:color w:val="auto"/>
          <w:szCs w:val="21"/>
        </w:rPr>
        <w:t>名称(电子签章</w:t>
      </w:r>
      <w:r>
        <w:rPr>
          <w:color w:val="auto"/>
          <w:szCs w:val="21"/>
        </w:rPr>
        <w:t>)：</w:t>
      </w:r>
      <w:r>
        <w:rPr>
          <w:color w:val="auto"/>
          <w:szCs w:val="21"/>
          <w:u w:val="single"/>
        </w:rPr>
        <w:t xml:space="preserve">                  </w:t>
      </w:r>
      <w:r>
        <w:rPr>
          <w:color w:val="auto"/>
          <w:szCs w:val="21"/>
        </w:rPr>
        <w:t xml:space="preserve">        </w:t>
      </w:r>
    </w:p>
    <w:p w14:paraId="074231A3">
      <w:pPr>
        <w:spacing w:line="360" w:lineRule="auto"/>
        <w:rPr>
          <w:color w:val="auto"/>
          <w:szCs w:val="21"/>
        </w:rPr>
      </w:pPr>
    </w:p>
    <w:p w14:paraId="575B263D">
      <w:pPr>
        <w:spacing w:line="360" w:lineRule="auto"/>
        <w:rPr>
          <w:color w:val="auto"/>
          <w:szCs w:val="21"/>
        </w:rPr>
      </w:pPr>
      <w:r>
        <w:rPr>
          <w:color w:val="auto"/>
          <w:szCs w:val="21"/>
        </w:rPr>
        <w:t>日期：</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14:paraId="53C75D01">
      <w:pPr>
        <w:rPr>
          <w:color w:val="auto"/>
        </w:rPr>
      </w:pPr>
      <w:r>
        <w:rPr>
          <w:b/>
          <w:color w:val="auto"/>
          <w:szCs w:val="21"/>
        </w:rPr>
        <w:br w:type="page"/>
      </w:r>
      <w:r>
        <w:rPr>
          <w:color w:val="auto"/>
        </w:rPr>
        <w:t>2．投标报价明细表格式：</w:t>
      </w:r>
    </w:p>
    <w:p w14:paraId="16766DD6">
      <w:pPr>
        <w:jc w:val="center"/>
        <w:rPr>
          <w:b/>
          <w:color w:val="auto"/>
          <w:szCs w:val="21"/>
        </w:rPr>
      </w:pPr>
      <w:r>
        <w:rPr>
          <w:b/>
          <w:color w:val="auto"/>
          <w:szCs w:val="21"/>
        </w:rPr>
        <w:t>投标报价明细表</w:t>
      </w:r>
    </w:p>
    <w:p w14:paraId="518B8776">
      <w:pPr>
        <w:ind w:firstLine="2415" w:firstLineChars="1150"/>
        <w:rPr>
          <w:color w:val="auto"/>
          <w:szCs w:val="21"/>
        </w:rPr>
      </w:pPr>
      <w:r>
        <w:rPr>
          <w:color w:val="auto"/>
          <w:szCs w:val="21"/>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74740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C417A66">
            <w:pPr>
              <w:jc w:val="center"/>
              <w:rPr>
                <w:color w:val="auto"/>
                <w:spacing w:val="20"/>
                <w:szCs w:val="21"/>
              </w:rPr>
            </w:pPr>
            <w:r>
              <w:rPr>
                <w:color w:val="auto"/>
                <w:szCs w:val="21"/>
              </w:rPr>
              <w:t>序号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F2B023">
            <w:pPr>
              <w:jc w:val="center"/>
              <w:rPr>
                <w:color w:val="auto"/>
                <w:szCs w:val="21"/>
              </w:rPr>
            </w:pPr>
            <w:r>
              <w:rPr>
                <w:color w:val="auto"/>
                <w:szCs w:val="21"/>
              </w:rPr>
              <w:t>产品或服务名称</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D68EE04">
            <w:pPr>
              <w:jc w:val="center"/>
              <w:rPr>
                <w:color w:val="auto"/>
                <w:szCs w:val="21"/>
              </w:rPr>
            </w:pPr>
            <w:r>
              <w:rPr>
                <w:color w:val="auto"/>
                <w:szCs w:val="21"/>
              </w:rPr>
              <w:t>制造商或服务商</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43AEEC2">
            <w:pPr>
              <w:jc w:val="center"/>
              <w:rPr>
                <w:color w:val="auto"/>
                <w:szCs w:val="21"/>
              </w:rPr>
            </w:pPr>
            <w:r>
              <w:rPr>
                <w:color w:val="auto"/>
                <w:szCs w:val="21"/>
              </w:rPr>
              <w:t>规格型号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F6061B3">
            <w:pPr>
              <w:jc w:val="center"/>
              <w:rPr>
                <w:color w:val="auto"/>
                <w:szCs w:val="21"/>
              </w:rPr>
            </w:pPr>
            <w:r>
              <w:rPr>
                <w:color w:val="auto"/>
                <w:szCs w:val="21"/>
              </w:rPr>
              <w:t>单位及数量</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D041BD5">
            <w:pPr>
              <w:jc w:val="center"/>
              <w:rPr>
                <w:color w:val="auto"/>
                <w:szCs w:val="21"/>
              </w:rPr>
            </w:pPr>
            <w:r>
              <w:rPr>
                <w:color w:val="auto"/>
                <w:szCs w:val="21"/>
              </w:rPr>
              <w:t>单价</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D031DD7">
            <w:pPr>
              <w:jc w:val="center"/>
              <w:rPr>
                <w:color w:val="auto"/>
                <w:szCs w:val="21"/>
              </w:rPr>
            </w:pPr>
            <w:r>
              <w:rPr>
                <w:rFonts w:hint="eastAsia"/>
                <w:color w:val="auto"/>
                <w:szCs w:val="21"/>
              </w:rPr>
              <w:t>合计</w:t>
            </w:r>
          </w:p>
        </w:tc>
      </w:tr>
      <w:tr w14:paraId="6C20B9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E1250D2">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F6EB97C">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5D31B8">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155028E">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2CC8BD7">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C86E67">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549B3CE8">
            <w:pPr>
              <w:jc w:val="center"/>
              <w:rPr>
                <w:color w:val="auto"/>
                <w:spacing w:val="20"/>
                <w:szCs w:val="21"/>
              </w:rPr>
            </w:pPr>
          </w:p>
        </w:tc>
      </w:tr>
      <w:tr w14:paraId="5C669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3DD3159">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94BACF">
            <w:pPr>
              <w:jc w:val="center"/>
              <w:rPr>
                <w:color w:val="auto"/>
                <w:spacing w:val="20"/>
                <w:szCs w:val="21"/>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2AF00BD">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07AD862">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A4AA35D">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8A69751">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AFECF0C">
            <w:pPr>
              <w:jc w:val="center"/>
              <w:rPr>
                <w:color w:val="auto"/>
                <w:spacing w:val="20"/>
                <w:szCs w:val="21"/>
              </w:rPr>
            </w:pPr>
          </w:p>
        </w:tc>
      </w:tr>
      <w:tr w14:paraId="66C38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1E692A86">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A664233">
            <w:pPr>
              <w:jc w:val="center"/>
              <w:rPr>
                <w:color w:val="auto"/>
                <w:spacing w:val="20"/>
                <w:szCs w:val="21"/>
              </w:rPr>
            </w:pPr>
            <w:r>
              <w:rPr>
                <w:color w:val="auto"/>
                <w:spacing w:val="20"/>
                <w:szCs w:val="21"/>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D31F61E">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7F53EE1">
            <w:pPr>
              <w:jc w:val="center"/>
              <w:rPr>
                <w:color w:val="auto"/>
                <w:spacing w:val="20"/>
                <w:szCs w:val="21"/>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0C4C4E3">
            <w:pPr>
              <w:jc w:val="center"/>
              <w:rPr>
                <w:color w:val="auto"/>
                <w:spacing w:val="2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1EFE3A2">
            <w:pPr>
              <w:jc w:val="center"/>
              <w:rPr>
                <w:color w:val="auto"/>
                <w:spacing w:val="20"/>
                <w:szCs w:val="21"/>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D5E1938">
            <w:pPr>
              <w:jc w:val="center"/>
              <w:rPr>
                <w:color w:val="auto"/>
                <w:spacing w:val="20"/>
                <w:szCs w:val="21"/>
              </w:rPr>
            </w:pPr>
          </w:p>
        </w:tc>
      </w:tr>
    </w:tbl>
    <w:p w14:paraId="5EE01B04">
      <w:pPr>
        <w:rPr>
          <w:color w:val="auto"/>
          <w:spacing w:val="20"/>
          <w:szCs w:val="21"/>
          <w:u w:val="single"/>
        </w:rPr>
      </w:pPr>
    </w:p>
    <w:p w14:paraId="6DE63DCB">
      <w:pPr>
        <w:spacing w:line="360" w:lineRule="auto"/>
        <w:rPr>
          <w:color w:val="auto"/>
          <w:spacing w:val="20"/>
          <w:szCs w:val="21"/>
        </w:rPr>
      </w:pPr>
    </w:p>
    <w:p w14:paraId="0F126450">
      <w:pPr>
        <w:pStyle w:val="17"/>
        <w:rPr>
          <w:color w:val="auto"/>
        </w:rPr>
      </w:pPr>
      <w:bookmarkStart w:id="167" w:name="_Hlk88990717"/>
      <w:r>
        <w:rPr>
          <w:color w:val="auto"/>
          <w:szCs w:val="21"/>
        </w:rPr>
        <w:t>注：</w:t>
      </w:r>
      <w:r>
        <w:rPr>
          <w:rFonts w:hint="eastAsia"/>
          <w:color w:val="auto"/>
          <w:szCs w:val="21"/>
        </w:rPr>
        <w:t>本表如</w:t>
      </w:r>
      <w:r>
        <w:rPr>
          <w:rFonts w:hint="eastAsia"/>
          <w:color w:val="auto"/>
        </w:rPr>
        <w:t>与</w:t>
      </w:r>
      <w:r>
        <w:rPr>
          <w:rFonts w:hint="eastAsia"/>
          <w:color w:val="auto"/>
          <w:szCs w:val="21"/>
        </w:rPr>
        <w:t>广西政府采购云平台</w:t>
      </w:r>
      <w:r>
        <w:rPr>
          <w:rFonts w:hint="eastAsia"/>
          <w:color w:val="auto"/>
        </w:rPr>
        <w:t>不一致的，以</w:t>
      </w:r>
      <w:r>
        <w:rPr>
          <w:rFonts w:hint="eastAsia"/>
          <w:color w:val="auto"/>
          <w:szCs w:val="21"/>
        </w:rPr>
        <w:t>广西政府采购云平台</w:t>
      </w:r>
      <w:r>
        <w:rPr>
          <w:rFonts w:hint="eastAsia"/>
          <w:color w:val="auto"/>
        </w:rPr>
        <w:t>为准。</w:t>
      </w:r>
    </w:p>
    <w:p w14:paraId="3A72FC75">
      <w:pPr>
        <w:jc w:val="left"/>
        <w:rPr>
          <w:color w:val="auto"/>
          <w:szCs w:val="21"/>
        </w:rPr>
      </w:pPr>
    </w:p>
    <w:p w14:paraId="75960C4E">
      <w:pPr>
        <w:spacing w:line="360" w:lineRule="auto"/>
        <w:rPr>
          <w:color w:val="auto"/>
          <w:spacing w:val="20"/>
          <w:szCs w:val="21"/>
        </w:rPr>
      </w:pPr>
    </w:p>
    <w:p w14:paraId="59AFDAAC">
      <w:pPr>
        <w:spacing w:line="360" w:lineRule="auto"/>
        <w:rPr>
          <w:color w:val="auto"/>
          <w:szCs w:val="21"/>
        </w:rPr>
      </w:pPr>
      <w:r>
        <w:rPr>
          <w:color w:val="auto"/>
          <w:szCs w:val="21"/>
        </w:rPr>
        <w:t>供应商名称（</w:t>
      </w:r>
      <w:r>
        <w:rPr>
          <w:rFonts w:hint="eastAsia"/>
          <w:color w:val="auto"/>
          <w:szCs w:val="21"/>
        </w:rPr>
        <w:t>电子签章</w:t>
      </w:r>
      <w:r>
        <w:rPr>
          <w:color w:val="auto"/>
          <w:szCs w:val="21"/>
        </w:rPr>
        <w:t>）：</w:t>
      </w:r>
      <w:r>
        <w:rPr>
          <w:color w:val="auto"/>
          <w:szCs w:val="21"/>
          <w:u w:val="single"/>
        </w:rPr>
        <w:t xml:space="preserve">                          </w:t>
      </w:r>
    </w:p>
    <w:p w14:paraId="70C5EE12">
      <w:pPr>
        <w:spacing w:line="360" w:lineRule="auto"/>
        <w:rPr>
          <w:color w:val="auto"/>
          <w:spacing w:val="20"/>
          <w:szCs w:val="21"/>
          <w:u w:val="single"/>
        </w:rPr>
      </w:pPr>
      <w:r>
        <w:rPr>
          <w:color w:val="auto"/>
          <w:szCs w:val="21"/>
        </w:rPr>
        <w:t>日  期</w:t>
      </w:r>
      <w:r>
        <w:rPr>
          <w:rFonts w:hint="eastAsia"/>
          <w:color w:val="auto"/>
          <w:szCs w:val="21"/>
          <w:lang w:eastAsia="zh-CN"/>
        </w:rPr>
        <w:t>：</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bookmarkEnd w:id="167"/>
    <w:p w14:paraId="052B5B6E">
      <w:pPr>
        <w:snapToGrid w:val="0"/>
        <w:spacing w:before="50" w:after="120" w:afterLines="50"/>
        <w:jc w:val="left"/>
        <w:rPr>
          <w:color w:val="auto"/>
          <w:szCs w:val="21"/>
        </w:rPr>
      </w:pPr>
      <w:r>
        <w:rPr>
          <w:color w:val="auto"/>
          <w:szCs w:val="21"/>
        </w:rPr>
        <w:br w:type="page"/>
      </w:r>
      <w:bookmarkStart w:id="168" w:name="_Hlk19115862"/>
      <w:r>
        <w:rPr>
          <w:color w:val="auto"/>
          <w:szCs w:val="21"/>
        </w:rPr>
        <w:t>3．过低报价合理性的说明。（如有）</w:t>
      </w:r>
    </w:p>
    <w:p w14:paraId="11EB573B">
      <w:pPr>
        <w:spacing w:line="360" w:lineRule="auto"/>
        <w:ind w:firstLine="420" w:firstLineChars="200"/>
        <w:rPr>
          <w:color w:val="auto"/>
          <w:szCs w:val="21"/>
        </w:rPr>
      </w:pPr>
      <w:r>
        <w:rPr>
          <w:color w:val="auto"/>
          <w:szCs w:val="21"/>
        </w:rPr>
        <w:t>评审委员会认为供应商的报价明显低于其他通过符合性审查供应商报价的，供应商将被要求以书面方式提供</w:t>
      </w:r>
      <w:r>
        <w:rPr>
          <w:rFonts w:hint="eastAsia"/>
          <w:color w:val="auto"/>
          <w:szCs w:val="21"/>
        </w:rPr>
        <w:t>说明</w:t>
      </w:r>
      <w:r>
        <w:rPr>
          <w:color w:val="auto"/>
          <w:szCs w:val="21"/>
        </w:rPr>
        <w:t>。为避免在评审现场因未能及时提供说明而导致被评审委员会作为无效投标，供应商</w:t>
      </w:r>
      <w:r>
        <w:rPr>
          <w:rFonts w:hint="eastAsia"/>
          <w:color w:val="auto"/>
        </w:rPr>
        <w:t>自行决定是否</w:t>
      </w:r>
      <w:r>
        <w:rPr>
          <w:color w:val="auto"/>
          <w:kern w:val="1"/>
          <w:szCs w:val="21"/>
        </w:rPr>
        <w:t>直接在</w:t>
      </w:r>
      <w:r>
        <w:rPr>
          <w:color w:val="auto"/>
          <w:szCs w:val="21"/>
        </w:rPr>
        <w:t>此处</w:t>
      </w:r>
      <w:r>
        <w:rPr>
          <w:rFonts w:hint="eastAsia"/>
          <w:color w:val="auto"/>
          <w:szCs w:val="21"/>
        </w:rPr>
        <w:t>进行陈述</w:t>
      </w:r>
      <w:r>
        <w:rPr>
          <w:color w:val="auto"/>
          <w:szCs w:val="21"/>
        </w:rPr>
        <w:t>。格式自拟。</w:t>
      </w:r>
      <w:r>
        <w:rPr>
          <w:rFonts w:hint="eastAsia"/>
          <w:color w:val="auto"/>
          <w:szCs w:val="21"/>
        </w:rPr>
        <w:t>（</w:t>
      </w:r>
      <w:r>
        <w:rPr>
          <w:rFonts w:hint="eastAsia"/>
          <w:color w:val="auto"/>
          <w:kern w:val="1"/>
          <w:szCs w:val="21"/>
        </w:rPr>
        <w:t>具体要求详见第四章评审方法及标准“过低报价合理性的审查”</w:t>
      </w:r>
      <w:r>
        <w:rPr>
          <w:rFonts w:hint="eastAsia"/>
          <w:color w:val="auto"/>
          <w:szCs w:val="21"/>
        </w:rPr>
        <w:t>）</w:t>
      </w:r>
    </w:p>
    <w:bookmarkEnd w:id="168"/>
    <w:p w14:paraId="446BD2DE">
      <w:pPr>
        <w:widowControl/>
        <w:jc w:val="left"/>
        <w:rPr>
          <w:color w:val="auto"/>
          <w:szCs w:val="21"/>
        </w:rPr>
      </w:pPr>
      <w:r>
        <w:rPr>
          <w:color w:val="auto"/>
          <w:szCs w:val="21"/>
        </w:rPr>
        <w:br w:type="page"/>
      </w:r>
    </w:p>
    <w:p w14:paraId="0A21D426">
      <w:pPr>
        <w:widowControl/>
        <w:jc w:val="left"/>
        <w:outlineLvl w:val="1"/>
        <w:rPr>
          <w:color w:val="auto"/>
          <w:szCs w:val="21"/>
        </w:rPr>
      </w:pPr>
      <w:r>
        <w:rPr>
          <w:rFonts w:ascii="Times New Roman" w:hAnsi="Times New Roman" w:eastAsia="宋体" w:cs="Times New Roman"/>
          <w:color w:val="auto"/>
          <w:szCs w:val="21"/>
        </w:rPr>
        <w:t>4</w:t>
      </w:r>
      <w:bookmarkStart w:id="169" w:name="_Hlk88990880"/>
      <w:r>
        <w:rPr>
          <w:rFonts w:hint="eastAsia"/>
          <w:color w:val="auto"/>
          <w:szCs w:val="21"/>
        </w:rPr>
        <w:t>开标一览表</w:t>
      </w:r>
    </w:p>
    <w:p w14:paraId="6E4CFAEB">
      <w:pPr>
        <w:widowControl/>
        <w:jc w:val="left"/>
        <w:rPr>
          <w:color w:val="auto"/>
          <w:szCs w:val="21"/>
        </w:rPr>
      </w:pPr>
    </w:p>
    <w:p w14:paraId="37AE0F2D">
      <w:pPr>
        <w:widowControl/>
        <w:jc w:val="left"/>
        <w:rPr>
          <w:color w:val="auto"/>
          <w:szCs w:val="21"/>
        </w:rPr>
      </w:pPr>
    </w:p>
    <w:p w14:paraId="3880E96A">
      <w:pPr>
        <w:widowControl/>
        <w:jc w:val="left"/>
        <w:rPr>
          <w:color w:val="auto"/>
          <w:szCs w:val="21"/>
        </w:rPr>
      </w:pPr>
    </w:p>
    <w:p w14:paraId="486EEAE2">
      <w:pPr>
        <w:rPr>
          <w:b/>
          <w:color w:val="auto"/>
          <w:szCs w:val="21"/>
        </w:rPr>
      </w:pPr>
    </w:p>
    <w:p w14:paraId="5C860530">
      <w:pPr>
        <w:rPr>
          <w:b/>
          <w:color w:val="auto"/>
          <w:szCs w:val="21"/>
        </w:rPr>
      </w:pPr>
    </w:p>
    <w:p w14:paraId="77D8EB09">
      <w:pPr>
        <w:rPr>
          <w:b/>
          <w:color w:val="auto"/>
          <w:szCs w:val="21"/>
        </w:rPr>
      </w:pPr>
      <w:r>
        <w:rPr>
          <w:rFonts w:hint="eastAsia"/>
          <w:b/>
          <w:color w:val="auto"/>
          <w:szCs w:val="21"/>
        </w:rPr>
        <w:t>格式详见</w:t>
      </w:r>
      <w:r>
        <w:rPr>
          <w:rFonts w:hint="eastAsia"/>
          <w:color w:val="auto"/>
          <w:szCs w:val="21"/>
        </w:rPr>
        <w:t>广西政府采购云平台</w:t>
      </w:r>
      <w:r>
        <w:rPr>
          <w:rFonts w:hint="eastAsia"/>
          <w:b/>
          <w:color w:val="auto"/>
          <w:szCs w:val="21"/>
        </w:rPr>
        <w:t>，且仅在</w:t>
      </w:r>
      <w:r>
        <w:rPr>
          <w:rFonts w:hint="eastAsia"/>
          <w:color w:val="auto"/>
          <w:szCs w:val="21"/>
        </w:rPr>
        <w:t>广西政府采购云平台</w:t>
      </w:r>
      <w:r>
        <w:rPr>
          <w:rFonts w:hint="eastAsia"/>
          <w:b/>
          <w:color w:val="auto"/>
          <w:szCs w:val="21"/>
        </w:rPr>
        <w:t>填写即可。</w:t>
      </w:r>
    </w:p>
    <w:bookmarkEnd w:id="169"/>
    <w:p w14:paraId="40F7433E">
      <w:pPr>
        <w:widowControl/>
        <w:jc w:val="left"/>
        <w:rPr>
          <w:color w:val="auto"/>
          <w:szCs w:val="21"/>
        </w:rPr>
      </w:pPr>
    </w:p>
    <w:sectPr>
      <w:headerReference r:id="rId18" w:type="default"/>
      <w:pgSz w:w="11906" w:h="16838"/>
      <w:pgMar w:top="1418" w:right="1133" w:bottom="1246"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09DC">
    <w:pPr>
      <w:pStyle w:val="31"/>
      <w:jc w:val="center"/>
    </w:pPr>
    <w:r>
      <w:fldChar w:fldCharType="begin"/>
    </w:r>
    <w:r>
      <w:instrText xml:space="preserve">PAGE   \* MERGEFORMAT</w:instrText>
    </w:r>
    <w:r>
      <w:fldChar w:fldCharType="separate"/>
    </w:r>
    <w:r>
      <w:rPr>
        <w:lang w:val="zh-CN"/>
      </w:rPr>
      <w:t>35</w:t>
    </w:r>
    <w:r>
      <w:fldChar w:fldCharType="end"/>
    </w:r>
  </w:p>
  <w:p w14:paraId="626EA9E5">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8238A">
    <w:pPr>
      <w:pStyle w:val="31"/>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BF9BF">
    <w:pPr>
      <w:pStyle w:val="31"/>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168BC">
    <w:pPr>
      <w:pStyle w:val="3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21EB8">
                          <w:pPr>
                            <w:pStyle w:val="31"/>
                            <w:jc w:val="center"/>
                          </w:pPr>
                          <w:r>
                            <w:fldChar w:fldCharType="begin"/>
                          </w:r>
                          <w:r>
                            <w:instrText xml:space="preserve">PAGE   \* MERGEFORMAT</w:instrText>
                          </w:r>
                          <w:r>
                            <w:fldChar w:fldCharType="separate"/>
                          </w:r>
                          <w:r>
                            <w:rPr>
                              <w:lang w:val="zh-CN"/>
                            </w:rP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21EB8">
                    <w:pPr>
                      <w:pStyle w:val="31"/>
                      <w:jc w:val="center"/>
                    </w:pPr>
                    <w:r>
                      <w:fldChar w:fldCharType="begin"/>
                    </w:r>
                    <w:r>
                      <w:instrText xml:space="preserve">PAGE   \* MERGEFORMAT</w:instrText>
                    </w:r>
                    <w:r>
                      <w:fldChar w:fldCharType="separate"/>
                    </w:r>
                    <w:r>
                      <w:rPr>
                        <w:lang w:val="zh-CN"/>
                      </w:rPr>
                      <w:t>35</w:t>
                    </w:r>
                    <w:r>
                      <w:fldChar w:fldCharType="end"/>
                    </w:r>
                  </w:p>
                </w:txbxContent>
              </v:textbox>
            </v:shape>
          </w:pict>
        </mc:Fallback>
      </mc:AlternateContent>
    </w:r>
  </w:p>
  <w:p w14:paraId="03587212">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0411E">
    <w:pPr>
      <w:pStyle w:val="31"/>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B2C15">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0B2C15">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ED28C">
    <w:pPr>
      <w:tabs>
        <w:tab w:val="center" w:pos="4153"/>
        <w:tab w:val="right" w:pos="8306"/>
      </w:tabs>
      <w:spacing w:before="0" w:after="0"/>
      <w:ind w:left="0" w:right="0"/>
      <w:rPr>
        <w:rFonts w:ascii="Times New Roman" w:hAnsi="Times New Roman" w:eastAsia="宋体" w:cs="Times New Roman"/>
        <w:sz w:val="24"/>
      </w:rPr>
    </w:pPr>
    <w:r>
      <w:rPr>
        <w:rFonts w:ascii="Times New Roman" w:hAnsi="Times New Roman" w:eastAsia="宋体" w:cs="Times New Roman"/>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53035" cy="17526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CDF50B2">
                          <w:pPr>
                            <w:tabs>
                              <w:tab w:val="center" w:pos="4153"/>
                              <w:tab w:val="right" w:pos="8306"/>
                            </w:tabs>
                            <w:spacing w:before="0" w:after="0"/>
                            <w:ind w:left="0" w:right="0"/>
                            <w:rPr>
                              <w:rFonts w:ascii="Times New Roman" w:hAnsi="Times New Roman" w:eastAsia="宋体" w:cs="Times New Roman"/>
                              <w:sz w:val="24"/>
                            </w:rPr>
                          </w:pP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  \* MERGEFORMAT </w:instrText>
                          </w:r>
                          <w:r>
                            <w:rPr>
                              <w:rFonts w:ascii="Times New Roman" w:hAnsi="Times New Roman" w:eastAsia="宋体" w:cs="Times New Roman"/>
                              <w:sz w:val="24"/>
                            </w:rPr>
                            <w:fldChar w:fldCharType="separate"/>
                          </w:r>
                          <w:r>
                            <w:rPr>
                              <w:rFonts w:ascii="Times New Roman" w:hAnsi="Times New Roman" w:eastAsia="宋体" w:cs="Times New Roman"/>
                              <w:sz w:val="24"/>
                            </w:rPr>
                            <w:t>22</w:t>
                          </w:r>
                          <w:r>
                            <w:rPr>
                              <w:rFonts w:ascii="Times New Roman" w:hAnsi="Times New Roman" w:eastAsia="宋体" w:cs="Times New Roman"/>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3.8pt;width:12.05pt;mso-position-horizontal:center;mso-position-horizontal-relative:margin;mso-wrap-style:none;z-index:251662336;mso-width-relative:page;mso-height-relative:page;" filled="f" stroked="f" coordsize="21600,21600" o:gfxdata="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i0qNHRAAAAAwEAAA8AAAAAAAAAAQAgAAAAIgAAAGRycy9kb3du&#10;cmV2LnhtbFBLAQIUABQAAAAIAIdO4kBeByCxzQEAAKkDAAAOAAAAAAAAAAEAIAAAACABAABkcnMv&#10;ZTJvRG9jLnhtbFBLBQYAAAAABgAGAFkBAABfBQAAAAA=&#10;">
              <v:fill on="f" focussize="0,0"/>
              <v:stroke on="f"/>
              <v:imagedata o:title=""/>
              <o:lock v:ext="edit" aspectratio="f"/>
              <v:textbox inset="0mm,0mm,0mm,0mm" style="mso-fit-shape-to-text:t;">
                <w:txbxContent>
                  <w:p w14:paraId="2CDF50B2">
                    <w:pPr>
                      <w:tabs>
                        <w:tab w:val="center" w:pos="4153"/>
                        <w:tab w:val="right" w:pos="8306"/>
                      </w:tabs>
                      <w:spacing w:before="0" w:after="0"/>
                      <w:ind w:left="0" w:right="0"/>
                      <w:rPr>
                        <w:rFonts w:ascii="Times New Roman" w:hAnsi="Times New Roman" w:eastAsia="宋体" w:cs="Times New Roman"/>
                        <w:sz w:val="24"/>
                      </w:rPr>
                    </w:pP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  \* MERGEFORMAT </w:instrText>
                    </w:r>
                    <w:r>
                      <w:rPr>
                        <w:rFonts w:ascii="Times New Roman" w:hAnsi="Times New Roman" w:eastAsia="宋体" w:cs="Times New Roman"/>
                        <w:sz w:val="24"/>
                      </w:rPr>
                      <w:fldChar w:fldCharType="separate"/>
                    </w:r>
                    <w:r>
                      <w:rPr>
                        <w:rFonts w:ascii="Times New Roman" w:hAnsi="Times New Roman" w:eastAsia="宋体" w:cs="Times New Roman"/>
                        <w:sz w:val="24"/>
                      </w:rPr>
                      <w:t>22</w:t>
                    </w:r>
                    <w:r>
                      <w:rPr>
                        <w:rFonts w:ascii="Times New Roman" w:hAnsi="Times New Roman" w:eastAsia="宋体" w:cs="Times New Roman"/>
                        <w:sz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593CB">
    <w:pPr>
      <w:tabs>
        <w:tab w:val="center" w:pos="4153"/>
        <w:tab w:val="right" w:pos="8306"/>
      </w:tabs>
      <w:rPr>
        <w:rFonts w:ascii="Times New Roman" w:hAnsi="Times New Roman" w:eastAsia="宋体" w:cs="Times New Roman"/>
        <w:sz w:val="24"/>
      </w:rPr>
    </w:pPr>
    <w:r>
      <w:rPr>
        <w:rFonts w:ascii="Times New Roman" w:hAnsi="Times New Roman" w:eastAsia="宋体" w:cs="Times New Roman"/>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6835" cy="1752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FA80D0B">
                          <w:pPr>
                            <w:tabs>
                              <w:tab w:val="center" w:pos="4153"/>
                              <w:tab w:val="right" w:pos="8306"/>
                            </w:tabs>
                            <w:rPr>
                              <w:rFonts w:ascii="Times New Roman" w:hAnsi="Times New Roman" w:eastAsia="宋体" w:cs="Times New Roman"/>
                              <w:sz w:val="24"/>
                            </w:rPr>
                          </w:pP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  \* MERGEFORMAT </w:instrText>
                          </w:r>
                          <w:r>
                            <w:rPr>
                              <w:rFonts w:ascii="Times New Roman" w:hAnsi="Times New Roman" w:eastAsia="宋体" w:cs="Times New Roman"/>
                              <w:sz w:val="24"/>
                            </w:rPr>
                            <w:fldChar w:fldCharType="separate"/>
                          </w:r>
                          <w:r>
                            <w:rPr>
                              <w:rFonts w:ascii="Times New Roman" w:hAnsi="Times New Roman" w:eastAsia="宋体" w:cs="Times New Roman"/>
                              <w:sz w:val="24"/>
                            </w:rPr>
                            <w:t>5</w:t>
                          </w:r>
                          <w:r>
                            <w:rPr>
                              <w:rFonts w:ascii="Times New Roman" w:hAnsi="Times New Roman" w:eastAsia="宋体" w:cs="Times New Roman"/>
                              <w:sz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3.8pt;width:6.05pt;mso-position-horizontal:center;mso-position-horizontal-relative:margin;mso-wrap-style:none;z-index:251661312;mso-width-relative:page;mso-height-relative:page;" filled="f" stroked="f" coordsize="21600,21600" o:gfxdata="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tEccdAAAAADAQAADwAAAAAAAAABACAAAAAiAAAAZHJzL2Rvd25y&#10;ZXYueG1sUEsBAhQAFAAAAAgAh07iQAUt7Y3NAQAApwMAAA4AAAAAAAAAAQAgAAAAHwEAAGRycy9l&#10;Mm9Eb2MueG1sUEsFBgAAAAAGAAYAWQEAAF4FAAAAAA==&#10;">
              <v:fill on="f" focussize="0,0"/>
              <v:stroke on="f"/>
              <v:imagedata o:title=""/>
              <o:lock v:ext="edit" aspectratio="f"/>
              <v:textbox inset="0mm,0mm,0mm,0mm" style="mso-fit-shape-to-text:t;">
                <w:txbxContent>
                  <w:p w14:paraId="1FA80D0B">
                    <w:pPr>
                      <w:tabs>
                        <w:tab w:val="center" w:pos="4153"/>
                        <w:tab w:val="right" w:pos="8306"/>
                      </w:tabs>
                      <w:rPr>
                        <w:rFonts w:ascii="Times New Roman" w:hAnsi="Times New Roman" w:eastAsia="宋体" w:cs="Times New Roman"/>
                        <w:sz w:val="24"/>
                      </w:rPr>
                    </w:pPr>
                    <w:r>
                      <w:rPr>
                        <w:rFonts w:ascii="Times New Roman" w:hAnsi="Times New Roman" w:eastAsia="宋体" w:cs="Times New Roman"/>
                        <w:sz w:val="24"/>
                      </w:rPr>
                      <w:fldChar w:fldCharType="begin"/>
                    </w:r>
                    <w:r>
                      <w:rPr>
                        <w:rFonts w:ascii="Times New Roman" w:hAnsi="Times New Roman" w:eastAsia="宋体" w:cs="Times New Roman"/>
                        <w:sz w:val="24"/>
                      </w:rPr>
                      <w:instrText xml:space="preserve"> PAGE  \* MERGEFORMAT </w:instrText>
                    </w:r>
                    <w:r>
                      <w:rPr>
                        <w:rFonts w:ascii="Times New Roman" w:hAnsi="Times New Roman" w:eastAsia="宋体" w:cs="Times New Roman"/>
                        <w:sz w:val="24"/>
                      </w:rPr>
                      <w:fldChar w:fldCharType="separate"/>
                    </w:r>
                    <w:r>
                      <w:rPr>
                        <w:rFonts w:ascii="Times New Roman" w:hAnsi="Times New Roman" w:eastAsia="宋体" w:cs="Times New Roman"/>
                        <w:sz w:val="24"/>
                      </w:rPr>
                      <w:t>5</w:t>
                    </w:r>
                    <w:r>
                      <w:rPr>
                        <w:rFonts w:ascii="Times New Roman" w:hAnsi="Times New Roman" w:eastAsia="宋体" w:cs="Times New Roman"/>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CD10">
    <w:pPr>
      <w:pStyle w:val="32"/>
      <w:jc w:val="left"/>
    </w:pPr>
    <w:r>
      <w:rPr>
        <w:rFonts w:hint="eastAsia"/>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6BFD7">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1E501">
    <w:pPr>
      <w:pStyle w:val="32"/>
      <w:jc w:val="left"/>
    </w:pPr>
    <w:r>
      <w:rPr>
        <w:rFonts w:hint="eastAsia"/>
      </w:rPr>
      <w:t xml:space="preserve">广西机电设备招标有限公司招标文件                                                               </w:t>
    </w:r>
  </w:p>
  <w:p w14:paraId="12C4BA08">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DECD1">
    <w:pPr>
      <w:pStyle w:val="32"/>
      <w:jc w:val="left"/>
    </w:pPr>
    <w:r>
      <w:rPr>
        <w:rFonts w:hint="eastAsia"/>
      </w:rPr>
      <w:t xml:space="preserve">广西机电设备招标有限公司招标文件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9BAE2">
    <w:pPr>
      <w:tabs>
        <w:tab w:val="center" w:pos="4153"/>
        <w:tab w:val="right" w:pos="8306"/>
      </w:tabs>
      <w:spacing w:before="0" w:after="0"/>
      <w:ind w:left="0" w:right="0"/>
      <w:rPr>
        <w:rFonts w:ascii="Times New Roman" w:hAnsi="Times New Roman" w:eastAsia="宋体" w:cs="Times New Roman"/>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53C4">
    <w:pPr>
      <w:tabs>
        <w:tab w:val="center" w:pos="4153"/>
        <w:tab w:val="right" w:pos="8306"/>
      </w:tabs>
      <w:rPr>
        <w:rFonts w:ascii="Times New Roman" w:hAnsi="Times New Roman" w:eastAsia="宋体" w:cs="Times New Roman"/>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6B119">
    <w:pPr>
      <w:pStyle w:val="32"/>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43867">
    <w:pPr>
      <w:pStyle w:val="32"/>
      <w:jc w:val="left"/>
    </w:pPr>
    <w:r>
      <w:rPr>
        <w:rFonts w:hint="eastAsia"/>
      </w:rPr>
      <w:t>广西机电设备招标有限公司招标文件                                                     评标方法及评标标准</w:t>
    </w:r>
  </w:p>
  <w:p w14:paraId="7A0E49AB">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5A24">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isplayHorizontalDrawingGridEvery w:val="1"/>
  <w:displayVerticalDrawingGridEvery w:val="1"/>
  <w:noPunctuationKerning w:val="1"/>
  <w:characterSpacingControl w:val="doNotCompress"/>
  <w:compat>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75C"/>
    <w:rsid w:val="001A7CA4"/>
    <w:rsid w:val="001A7CBA"/>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9F"/>
    <w:rsid w:val="00202359"/>
    <w:rsid w:val="002023BE"/>
    <w:rsid w:val="0020248C"/>
    <w:rsid w:val="00202576"/>
    <w:rsid w:val="00202583"/>
    <w:rsid w:val="0020269C"/>
    <w:rsid w:val="00202B50"/>
    <w:rsid w:val="00202E5D"/>
    <w:rsid w:val="00202EF9"/>
    <w:rsid w:val="00203204"/>
    <w:rsid w:val="00203236"/>
    <w:rsid w:val="00203395"/>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DA9"/>
    <w:rsid w:val="00291E40"/>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AA3"/>
    <w:rsid w:val="003F24EE"/>
    <w:rsid w:val="003F25EF"/>
    <w:rsid w:val="003F28CD"/>
    <w:rsid w:val="003F2A3E"/>
    <w:rsid w:val="003F2D59"/>
    <w:rsid w:val="003F3277"/>
    <w:rsid w:val="003F33C5"/>
    <w:rsid w:val="003F3645"/>
    <w:rsid w:val="003F3B6D"/>
    <w:rsid w:val="003F3BE5"/>
    <w:rsid w:val="003F3EC5"/>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B8B"/>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7229"/>
    <w:rsid w:val="00587C46"/>
    <w:rsid w:val="00587F56"/>
    <w:rsid w:val="00587FD9"/>
    <w:rsid w:val="0059001E"/>
    <w:rsid w:val="005900B9"/>
    <w:rsid w:val="005902C9"/>
    <w:rsid w:val="005908B9"/>
    <w:rsid w:val="00591265"/>
    <w:rsid w:val="00591282"/>
    <w:rsid w:val="00591283"/>
    <w:rsid w:val="005915A4"/>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EB"/>
    <w:rsid w:val="005E2576"/>
    <w:rsid w:val="005E27F6"/>
    <w:rsid w:val="005E2A30"/>
    <w:rsid w:val="005E2BDE"/>
    <w:rsid w:val="005E2FF1"/>
    <w:rsid w:val="005E312D"/>
    <w:rsid w:val="005E3850"/>
    <w:rsid w:val="005E3B4D"/>
    <w:rsid w:val="005E3B5B"/>
    <w:rsid w:val="005E3C1A"/>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956"/>
    <w:rsid w:val="00780981"/>
    <w:rsid w:val="0078148C"/>
    <w:rsid w:val="00781552"/>
    <w:rsid w:val="00781619"/>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B3E"/>
    <w:rsid w:val="00B3007E"/>
    <w:rsid w:val="00B300C3"/>
    <w:rsid w:val="00B3024D"/>
    <w:rsid w:val="00B306F6"/>
    <w:rsid w:val="00B30871"/>
    <w:rsid w:val="00B30AD6"/>
    <w:rsid w:val="00B3135E"/>
    <w:rsid w:val="00B313F6"/>
    <w:rsid w:val="00B3147F"/>
    <w:rsid w:val="00B314BB"/>
    <w:rsid w:val="00B31DC7"/>
    <w:rsid w:val="00B31E63"/>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8FD"/>
    <w:rsid w:val="00C23ADC"/>
    <w:rsid w:val="00C23CB8"/>
    <w:rsid w:val="00C23E65"/>
    <w:rsid w:val="00C23F44"/>
    <w:rsid w:val="00C240D2"/>
    <w:rsid w:val="00C241C5"/>
    <w:rsid w:val="00C24368"/>
    <w:rsid w:val="00C2442D"/>
    <w:rsid w:val="00C24886"/>
    <w:rsid w:val="00C24A19"/>
    <w:rsid w:val="00C24A20"/>
    <w:rsid w:val="00C24D83"/>
    <w:rsid w:val="00C25361"/>
    <w:rsid w:val="00C25770"/>
    <w:rsid w:val="00C25931"/>
    <w:rsid w:val="00C25C60"/>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2753"/>
    <w:rsid w:val="00CF28EE"/>
    <w:rsid w:val="00CF2CAC"/>
    <w:rsid w:val="00CF2FA8"/>
    <w:rsid w:val="00CF3159"/>
    <w:rsid w:val="00CF3885"/>
    <w:rsid w:val="00CF3B92"/>
    <w:rsid w:val="00CF402D"/>
    <w:rsid w:val="00CF431B"/>
    <w:rsid w:val="00CF4333"/>
    <w:rsid w:val="00CF5577"/>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D5"/>
    <w:rsid w:val="00F41CFF"/>
    <w:rsid w:val="00F41F8F"/>
    <w:rsid w:val="00F42129"/>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722"/>
    <w:rsid w:val="00FD272A"/>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CB9"/>
    <w:rsid w:val="00FE0D21"/>
    <w:rsid w:val="00FE10A9"/>
    <w:rsid w:val="00FE1199"/>
    <w:rsid w:val="00FE1425"/>
    <w:rsid w:val="00FE14ED"/>
    <w:rsid w:val="00FE162B"/>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721"/>
    <w:rsid w:val="00FF7E98"/>
    <w:rsid w:val="00FF7F30"/>
    <w:rsid w:val="011A11A4"/>
    <w:rsid w:val="01405559"/>
    <w:rsid w:val="014B5B44"/>
    <w:rsid w:val="0182219D"/>
    <w:rsid w:val="018C5F7F"/>
    <w:rsid w:val="01BE4069"/>
    <w:rsid w:val="01BE5800"/>
    <w:rsid w:val="01E46F65"/>
    <w:rsid w:val="02E536DD"/>
    <w:rsid w:val="035E737B"/>
    <w:rsid w:val="037D3DF5"/>
    <w:rsid w:val="03F06C42"/>
    <w:rsid w:val="041B3357"/>
    <w:rsid w:val="042042C5"/>
    <w:rsid w:val="04C34346"/>
    <w:rsid w:val="04C84765"/>
    <w:rsid w:val="04E30437"/>
    <w:rsid w:val="053A3164"/>
    <w:rsid w:val="05465FD3"/>
    <w:rsid w:val="05D640FE"/>
    <w:rsid w:val="05F41FAA"/>
    <w:rsid w:val="05F45E3B"/>
    <w:rsid w:val="063B78DC"/>
    <w:rsid w:val="067703B6"/>
    <w:rsid w:val="067C44CB"/>
    <w:rsid w:val="06971FEE"/>
    <w:rsid w:val="06C123D8"/>
    <w:rsid w:val="06C615A8"/>
    <w:rsid w:val="076E0F6D"/>
    <w:rsid w:val="07865624"/>
    <w:rsid w:val="07E84F31"/>
    <w:rsid w:val="083772CA"/>
    <w:rsid w:val="0839529D"/>
    <w:rsid w:val="08CA13FE"/>
    <w:rsid w:val="09974C33"/>
    <w:rsid w:val="09B82947"/>
    <w:rsid w:val="0A8C5FC6"/>
    <w:rsid w:val="0BF958C7"/>
    <w:rsid w:val="0C2561A2"/>
    <w:rsid w:val="0C3F3332"/>
    <w:rsid w:val="0C5A09A9"/>
    <w:rsid w:val="0C7F1E8E"/>
    <w:rsid w:val="0CDB719E"/>
    <w:rsid w:val="0D56019D"/>
    <w:rsid w:val="0E0812B7"/>
    <w:rsid w:val="0E407559"/>
    <w:rsid w:val="0EAB6A73"/>
    <w:rsid w:val="0F4D0707"/>
    <w:rsid w:val="0FBA2A45"/>
    <w:rsid w:val="0FC41654"/>
    <w:rsid w:val="0FDC19E8"/>
    <w:rsid w:val="0FDE7285"/>
    <w:rsid w:val="1042721E"/>
    <w:rsid w:val="104C05B8"/>
    <w:rsid w:val="1147532F"/>
    <w:rsid w:val="118C2ED5"/>
    <w:rsid w:val="11B176E2"/>
    <w:rsid w:val="11B83D31"/>
    <w:rsid w:val="126F5DEF"/>
    <w:rsid w:val="12795B29"/>
    <w:rsid w:val="12C82F5F"/>
    <w:rsid w:val="12F62B63"/>
    <w:rsid w:val="13696837"/>
    <w:rsid w:val="13AA30FE"/>
    <w:rsid w:val="13B31AEC"/>
    <w:rsid w:val="13FE3FBA"/>
    <w:rsid w:val="140E1568"/>
    <w:rsid w:val="14404369"/>
    <w:rsid w:val="175D674F"/>
    <w:rsid w:val="179055A0"/>
    <w:rsid w:val="17B53534"/>
    <w:rsid w:val="17CD2550"/>
    <w:rsid w:val="18114189"/>
    <w:rsid w:val="18F06F2D"/>
    <w:rsid w:val="19117739"/>
    <w:rsid w:val="19403824"/>
    <w:rsid w:val="19A31B4C"/>
    <w:rsid w:val="19AD7F51"/>
    <w:rsid w:val="19FA7E71"/>
    <w:rsid w:val="1A3500D6"/>
    <w:rsid w:val="1A9E3747"/>
    <w:rsid w:val="1B703B1B"/>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E1C7C6C"/>
    <w:rsid w:val="1E786F00"/>
    <w:rsid w:val="1E7C1E81"/>
    <w:rsid w:val="1EE26B01"/>
    <w:rsid w:val="1F147CCD"/>
    <w:rsid w:val="1F1F65F5"/>
    <w:rsid w:val="1F227F17"/>
    <w:rsid w:val="1F343C02"/>
    <w:rsid w:val="1F544B03"/>
    <w:rsid w:val="1FAC7E53"/>
    <w:rsid w:val="200008B3"/>
    <w:rsid w:val="20517FE3"/>
    <w:rsid w:val="20597707"/>
    <w:rsid w:val="20CE2C18"/>
    <w:rsid w:val="21577705"/>
    <w:rsid w:val="217C1DAF"/>
    <w:rsid w:val="218220DE"/>
    <w:rsid w:val="21FE096D"/>
    <w:rsid w:val="222C76C6"/>
    <w:rsid w:val="22466CF3"/>
    <w:rsid w:val="2253067F"/>
    <w:rsid w:val="22A344E7"/>
    <w:rsid w:val="22C9107A"/>
    <w:rsid w:val="22DE3197"/>
    <w:rsid w:val="230E0741"/>
    <w:rsid w:val="23B459CF"/>
    <w:rsid w:val="23CB5BA3"/>
    <w:rsid w:val="23F63E16"/>
    <w:rsid w:val="243A32C2"/>
    <w:rsid w:val="243F71F1"/>
    <w:rsid w:val="25093A3B"/>
    <w:rsid w:val="25236D0D"/>
    <w:rsid w:val="252F645D"/>
    <w:rsid w:val="254338F2"/>
    <w:rsid w:val="255E2F6B"/>
    <w:rsid w:val="258858A9"/>
    <w:rsid w:val="25D41D5C"/>
    <w:rsid w:val="25E21C3F"/>
    <w:rsid w:val="25F64D5E"/>
    <w:rsid w:val="26757E2C"/>
    <w:rsid w:val="26790701"/>
    <w:rsid w:val="267970AE"/>
    <w:rsid w:val="26D82DC2"/>
    <w:rsid w:val="273508EE"/>
    <w:rsid w:val="27483692"/>
    <w:rsid w:val="276F6E45"/>
    <w:rsid w:val="278066D7"/>
    <w:rsid w:val="27827B0F"/>
    <w:rsid w:val="27886287"/>
    <w:rsid w:val="279F712B"/>
    <w:rsid w:val="27F53526"/>
    <w:rsid w:val="27F613F5"/>
    <w:rsid w:val="27FA5E76"/>
    <w:rsid w:val="28510862"/>
    <w:rsid w:val="28690FE5"/>
    <w:rsid w:val="288E2BD2"/>
    <w:rsid w:val="28CA0707"/>
    <w:rsid w:val="28DC50AB"/>
    <w:rsid w:val="28E55271"/>
    <w:rsid w:val="28E7739E"/>
    <w:rsid w:val="2923374B"/>
    <w:rsid w:val="29BD796F"/>
    <w:rsid w:val="2AAC3644"/>
    <w:rsid w:val="2B8073C2"/>
    <w:rsid w:val="2B8946FF"/>
    <w:rsid w:val="2C0A4741"/>
    <w:rsid w:val="2C3B319A"/>
    <w:rsid w:val="2CF86E08"/>
    <w:rsid w:val="2D363DB6"/>
    <w:rsid w:val="2D9B15EF"/>
    <w:rsid w:val="2DB61F8F"/>
    <w:rsid w:val="2E304308"/>
    <w:rsid w:val="2E336D9D"/>
    <w:rsid w:val="2EB26D79"/>
    <w:rsid w:val="2F16026E"/>
    <w:rsid w:val="2F7145F4"/>
    <w:rsid w:val="30183F1E"/>
    <w:rsid w:val="301C1F55"/>
    <w:rsid w:val="303436A9"/>
    <w:rsid w:val="30580298"/>
    <w:rsid w:val="30646F90"/>
    <w:rsid w:val="30CB0402"/>
    <w:rsid w:val="310955F2"/>
    <w:rsid w:val="31197E88"/>
    <w:rsid w:val="321E42BD"/>
    <w:rsid w:val="324D2681"/>
    <w:rsid w:val="33A81F62"/>
    <w:rsid w:val="33C82A2A"/>
    <w:rsid w:val="34457450"/>
    <w:rsid w:val="34BC749F"/>
    <w:rsid w:val="34BD2C73"/>
    <w:rsid w:val="34D20C70"/>
    <w:rsid w:val="350E185E"/>
    <w:rsid w:val="35373F98"/>
    <w:rsid w:val="35871ED9"/>
    <w:rsid w:val="36246068"/>
    <w:rsid w:val="363B7932"/>
    <w:rsid w:val="365C615D"/>
    <w:rsid w:val="366F0610"/>
    <w:rsid w:val="36D15C2A"/>
    <w:rsid w:val="36FA4BBC"/>
    <w:rsid w:val="371D61FE"/>
    <w:rsid w:val="374B5AC3"/>
    <w:rsid w:val="37C8447C"/>
    <w:rsid w:val="38187E4F"/>
    <w:rsid w:val="3820445B"/>
    <w:rsid w:val="38210467"/>
    <w:rsid w:val="38401B73"/>
    <w:rsid w:val="384B1D2A"/>
    <w:rsid w:val="38F24247"/>
    <w:rsid w:val="39780BBB"/>
    <w:rsid w:val="399267A7"/>
    <w:rsid w:val="39CC3ABD"/>
    <w:rsid w:val="39D617F2"/>
    <w:rsid w:val="3A7F1329"/>
    <w:rsid w:val="3A9974DB"/>
    <w:rsid w:val="3AA12EBF"/>
    <w:rsid w:val="3B4E6F37"/>
    <w:rsid w:val="3B731AB5"/>
    <w:rsid w:val="3B833738"/>
    <w:rsid w:val="3B874762"/>
    <w:rsid w:val="3C2527C5"/>
    <w:rsid w:val="3C84642E"/>
    <w:rsid w:val="3D6F75C9"/>
    <w:rsid w:val="3DBD343E"/>
    <w:rsid w:val="3DE90F01"/>
    <w:rsid w:val="3E266E35"/>
    <w:rsid w:val="3F4829A1"/>
    <w:rsid w:val="3F6D6EBE"/>
    <w:rsid w:val="3F7F04D5"/>
    <w:rsid w:val="3F8B7450"/>
    <w:rsid w:val="404C221E"/>
    <w:rsid w:val="4052705D"/>
    <w:rsid w:val="40A005F0"/>
    <w:rsid w:val="417D76A0"/>
    <w:rsid w:val="417E1386"/>
    <w:rsid w:val="4190159F"/>
    <w:rsid w:val="422B6BF4"/>
    <w:rsid w:val="42347713"/>
    <w:rsid w:val="435636B8"/>
    <w:rsid w:val="43B00A8F"/>
    <w:rsid w:val="449D459A"/>
    <w:rsid w:val="44C24FE2"/>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2B4010"/>
    <w:rsid w:val="4AA4619B"/>
    <w:rsid w:val="4AAE7A16"/>
    <w:rsid w:val="4AC62161"/>
    <w:rsid w:val="4ACB426C"/>
    <w:rsid w:val="4B284D77"/>
    <w:rsid w:val="4BEC1507"/>
    <w:rsid w:val="4C863FF4"/>
    <w:rsid w:val="4CD363C9"/>
    <w:rsid w:val="4D7F6702"/>
    <w:rsid w:val="4D8E2B42"/>
    <w:rsid w:val="4DD27ACF"/>
    <w:rsid w:val="4E1A7ECD"/>
    <w:rsid w:val="4E7D040D"/>
    <w:rsid w:val="4ED936BC"/>
    <w:rsid w:val="4F123950"/>
    <w:rsid w:val="4F134C73"/>
    <w:rsid w:val="50717C3F"/>
    <w:rsid w:val="507519D9"/>
    <w:rsid w:val="50EC442B"/>
    <w:rsid w:val="517C422B"/>
    <w:rsid w:val="51824CF6"/>
    <w:rsid w:val="51F324C4"/>
    <w:rsid w:val="52127D7D"/>
    <w:rsid w:val="5235306E"/>
    <w:rsid w:val="52412A63"/>
    <w:rsid w:val="525672F6"/>
    <w:rsid w:val="534179D1"/>
    <w:rsid w:val="53763D4D"/>
    <w:rsid w:val="54135280"/>
    <w:rsid w:val="541B6C3A"/>
    <w:rsid w:val="54562AEC"/>
    <w:rsid w:val="5526139C"/>
    <w:rsid w:val="552B2D26"/>
    <w:rsid w:val="554E1470"/>
    <w:rsid w:val="55986D51"/>
    <w:rsid w:val="55D42624"/>
    <w:rsid w:val="56133CA0"/>
    <w:rsid w:val="56DD4ABD"/>
    <w:rsid w:val="5703231E"/>
    <w:rsid w:val="57116442"/>
    <w:rsid w:val="578D3493"/>
    <w:rsid w:val="584D20BC"/>
    <w:rsid w:val="586A7A45"/>
    <w:rsid w:val="58914C8B"/>
    <w:rsid w:val="58D2797E"/>
    <w:rsid w:val="58E3423E"/>
    <w:rsid w:val="58F23ED5"/>
    <w:rsid w:val="59016040"/>
    <w:rsid w:val="5956205C"/>
    <w:rsid w:val="599637F4"/>
    <w:rsid w:val="599E6CB8"/>
    <w:rsid w:val="59E031E2"/>
    <w:rsid w:val="5A3C6FC8"/>
    <w:rsid w:val="5A5B5FB9"/>
    <w:rsid w:val="5AA974E8"/>
    <w:rsid w:val="5AAB3AB1"/>
    <w:rsid w:val="5AD0387F"/>
    <w:rsid w:val="5B8340E7"/>
    <w:rsid w:val="5B8D0599"/>
    <w:rsid w:val="5B937814"/>
    <w:rsid w:val="5BA627EA"/>
    <w:rsid w:val="5BAA125C"/>
    <w:rsid w:val="5C254E10"/>
    <w:rsid w:val="5C6E79F1"/>
    <w:rsid w:val="5C8657B1"/>
    <w:rsid w:val="5CA73484"/>
    <w:rsid w:val="5CB66DDB"/>
    <w:rsid w:val="5CE5499C"/>
    <w:rsid w:val="5D77243C"/>
    <w:rsid w:val="5DD60CDA"/>
    <w:rsid w:val="5E2F13E4"/>
    <w:rsid w:val="5EC546B7"/>
    <w:rsid w:val="5EE01513"/>
    <w:rsid w:val="5F515511"/>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6058BD"/>
    <w:rsid w:val="628D2FC2"/>
    <w:rsid w:val="62D70238"/>
    <w:rsid w:val="630014F2"/>
    <w:rsid w:val="634E5810"/>
    <w:rsid w:val="636310DD"/>
    <w:rsid w:val="63A81226"/>
    <w:rsid w:val="650A079C"/>
    <w:rsid w:val="651D1C32"/>
    <w:rsid w:val="65E5355A"/>
    <w:rsid w:val="66884875"/>
    <w:rsid w:val="673C65F0"/>
    <w:rsid w:val="674A3D4F"/>
    <w:rsid w:val="679006E0"/>
    <w:rsid w:val="680E64F1"/>
    <w:rsid w:val="6864772D"/>
    <w:rsid w:val="68BC6A3B"/>
    <w:rsid w:val="69290CE5"/>
    <w:rsid w:val="692E211D"/>
    <w:rsid w:val="69C53915"/>
    <w:rsid w:val="6A121AD7"/>
    <w:rsid w:val="6A3C248C"/>
    <w:rsid w:val="6ABA024E"/>
    <w:rsid w:val="6AD23B35"/>
    <w:rsid w:val="6BCB3D06"/>
    <w:rsid w:val="6C3226C6"/>
    <w:rsid w:val="6C545FF5"/>
    <w:rsid w:val="6C591BE2"/>
    <w:rsid w:val="6C97063E"/>
    <w:rsid w:val="6D554232"/>
    <w:rsid w:val="6E0A4A26"/>
    <w:rsid w:val="6E5A4385"/>
    <w:rsid w:val="6E5E1B6C"/>
    <w:rsid w:val="6EED5F9B"/>
    <w:rsid w:val="6EEF71D1"/>
    <w:rsid w:val="6EF04F82"/>
    <w:rsid w:val="6F021A16"/>
    <w:rsid w:val="6F1C43D6"/>
    <w:rsid w:val="6F1D40CE"/>
    <w:rsid w:val="6F514777"/>
    <w:rsid w:val="7051517A"/>
    <w:rsid w:val="70A647A4"/>
    <w:rsid w:val="70D85BD1"/>
    <w:rsid w:val="70F16744"/>
    <w:rsid w:val="715B338A"/>
    <w:rsid w:val="71695F18"/>
    <w:rsid w:val="716A7ADC"/>
    <w:rsid w:val="71DE2E53"/>
    <w:rsid w:val="721D27C5"/>
    <w:rsid w:val="721F39FF"/>
    <w:rsid w:val="729E121E"/>
    <w:rsid w:val="72E23A7A"/>
    <w:rsid w:val="72F6179B"/>
    <w:rsid w:val="733252F0"/>
    <w:rsid w:val="735B2E64"/>
    <w:rsid w:val="738003CA"/>
    <w:rsid w:val="73C56EED"/>
    <w:rsid w:val="74180D50"/>
    <w:rsid w:val="741E3A74"/>
    <w:rsid w:val="74917CCB"/>
    <w:rsid w:val="74CC56DC"/>
    <w:rsid w:val="754349A0"/>
    <w:rsid w:val="758D4AB4"/>
    <w:rsid w:val="75D12961"/>
    <w:rsid w:val="765941C5"/>
    <w:rsid w:val="76E859B6"/>
    <w:rsid w:val="773B6CD4"/>
    <w:rsid w:val="77456248"/>
    <w:rsid w:val="77AC1258"/>
    <w:rsid w:val="77E302C4"/>
    <w:rsid w:val="77E30949"/>
    <w:rsid w:val="77F16A53"/>
    <w:rsid w:val="783525A0"/>
    <w:rsid w:val="786F12BD"/>
    <w:rsid w:val="786F1AA9"/>
    <w:rsid w:val="7872551D"/>
    <w:rsid w:val="78847142"/>
    <w:rsid w:val="78B86EE8"/>
    <w:rsid w:val="78BD3FF7"/>
    <w:rsid w:val="7920071D"/>
    <w:rsid w:val="799C12A6"/>
    <w:rsid w:val="79B56BC5"/>
    <w:rsid w:val="79C52BC7"/>
    <w:rsid w:val="79C747F6"/>
    <w:rsid w:val="7A2861E8"/>
    <w:rsid w:val="7A36659D"/>
    <w:rsid w:val="7A6027C1"/>
    <w:rsid w:val="7A854A12"/>
    <w:rsid w:val="7B237820"/>
    <w:rsid w:val="7B690757"/>
    <w:rsid w:val="7B974622"/>
    <w:rsid w:val="7C3C1587"/>
    <w:rsid w:val="7C6B3F7A"/>
    <w:rsid w:val="7CA403EE"/>
    <w:rsid w:val="7CA52AE4"/>
    <w:rsid w:val="7D4E72F0"/>
    <w:rsid w:val="7D581DAF"/>
    <w:rsid w:val="7D860B69"/>
    <w:rsid w:val="7DA27F18"/>
    <w:rsid w:val="7DD15417"/>
    <w:rsid w:val="7DED1691"/>
    <w:rsid w:val="7E4F1952"/>
    <w:rsid w:val="7E662EAD"/>
    <w:rsid w:val="7E9219F9"/>
    <w:rsid w:val="7EA85A3A"/>
    <w:rsid w:val="7EC14C30"/>
    <w:rsid w:val="7EE63185"/>
    <w:rsid w:val="7EF87B3E"/>
    <w:rsid w:val="7F474277"/>
    <w:rsid w:val="7F52348C"/>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1"/>
    <w:qFormat/>
    <w:uiPriority w:val="0"/>
    <w:pPr>
      <w:keepNext/>
      <w:keepLines/>
      <w:spacing w:before="260" w:after="260" w:line="413" w:lineRule="auto"/>
      <w:outlineLvl w:val="2"/>
    </w:pPr>
    <w:rPr>
      <w:b/>
      <w:bCs/>
      <w:sz w:val="32"/>
      <w:szCs w:val="32"/>
    </w:rPr>
  </w:style>
  <w:style w:type="paragraph" w:styleId="5">
    <w:name w:val="heading 4"/>
    <w:basedOn w:val="1"/>
    <w:next w:val="1"/>
    <w:link w:val="62"/>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3"/>
    <w:qFormat/>
    <w:uiPriority w:val="0"/>
    <w:pPr>
      <w:keepNext/>
      <w:keepLines/>
      <w:spacing w:before="280" w:after="290" w:line="372" w:lineRule="auto"/>
      <w:outlineLvl w:val="4"/>
    </w:pPr>
    <w:rPr>
      <w:b/>
      <w:sz w:val="28"/>
    </w:rPr>
  </w:style>
  <w:style w:type="paragraph" w:styleId="8">
    <w:name w:val="heading 6"/>
    <w:basedOn w:val="1"/>
    <w:next w:val="7"/>
    <w:link w:val="64"/>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5"/>
    <w:qFormat/>
    <w:uiPriority w:val="0"/>
    <w:pPr>
      <w:keepNext/>
      <w:keepLines/>
      <w:spacing w:before="240" w:after="64" w:line="317" w:lineRule="auto"/>
      <w:outlineLvl w:val="6"/>
    </w:pPr>
    <w:rPr>
      <w:b/>
      <w:sz w:val="24"/>
    </w:rPr>
  </w:style>
  <w:style w:type="paragraph" w:styleId="10">
    <w:name w:val="heading 8"/>
    <w:basedOn w:val="1"/>
    <w:next w:val="7"/>
    <w:link w:val="66"/>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7"/>
    <w:qFormat/>
    <w:uiPriority w:val="0"/>
    <w:pPr>
      <w:keepNext/>
      <w:keepLines/>
      <w:spacing w:before="240" w:after="64" w:line="317" w:lineRule="auto"/>
      <w:outlineLvl w:val="8"/>
    </w:pPr>
    <w:rPr>
      <w:rFonts w:ascii="Arial" w:hAnsi="Arial" w:eastAsia="黑体"/>
    </w:rPr>
  </w:style>
  <w:style w:type="character" w:default="1" w:styleId="53">
    <w:name w:val="Default Paragraph Font"/>
    <w:unhideWhenUsed/>
    <w:qFormat/>
    <w:uiPriority w:val="1"/>
  </w:style>
  <w:style w:type="table" w:default="1" w:styleId="51">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68"/>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69"/>
    <w:qFormat/>
    <w:uiPriority w:val="0"/>
    <w:pPr>
      <w:jc w:val="left"/>
    </w:pPr>
  </w:style>
  <w:style w:type="paragraph" w:styleId="18">
    <w:name w:val="Body Text 3"/>
    <w:basedOn w:val="1"/>
    <w:link w:val="70"/>
    <w:qFormat/>
    <w:uiPriority w:val="0"/>
    <w:pPr>
      <w:spacing w:line="500" w:lineRule="exact"/>
    </w:pPr>
    <w:rPr>
      <w:b/>
      <w:bCs/>
      <w:sz w:val="24"/>
    </w:rPr>
  </w:style>
  <w:style w:type="paragraph" w:styleId="19">
    <w:name w:val="Body Text"/>
    <w:basedOn w:val="1"/>
    <w:next w:val="1"/>
    <w:link w:val="71"/>
    <w:qFormat/>
    <w:uiPriority w:val="0"/>
    <w:pPr>
      <w:spacing w:line="380" w:lineRule="exact"/>
    </w:pPr>
    <w:rPr>
      <w:sz w:val="24"/>
    </w:rPr>
  </w:style>
  <w:style w:type="paragraph" w:styleId="20">
    <w:name w:val="Body Text Indent"/>
    <w:basedOn w:val="1"/>
    <w:link w:val="72"/>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next w:val="1"/>
    <w:link w:val="73"/>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4"/>
    <w:qFormat/>
    <w:uiPriority w:val="0"/>
    <w:pPr>
      <w:ind w:left="100" w:leftChars="2500"/>
    </w:pPr>
    <w:rPr>
      <w:rFonts w:ascii="宋体" w:hAnsi="Courier New"/>
      <w:szCs w:val="21"/>
    </w:rPr>
  </w:style>
  <w:style w:type="paragraph" w:styleId="29">
    <w:name w:val="Body Text Indent 2"/>
    <w:basedOn w:val="1"/>
    <w:link w:val="75"/>
    <w:qFormat/>
    <w:uiPriority w:val="0"/>
    <w:pPr>
      <w:ind w:firstLine="630"/>
    </w:pPr>
    <w:rPr>
      <w:sz w:val="32"/>
      <w:szCs w:val="20"/>
    </w:rPr>
  </w:style>
  <w:style w:type="paragraph" w:styleId="30">
    <w:name w:val="Balloon Text"/>
    <w:basedOn w:val="1"/>
    <w:link w:val="76"/>
    <w:qFormat/>
    <w:uiPriority w:val="0"/>
    <w:rPr>
      <w:sz w:val="18"/>
      <w:szCs w:val="18"/>
    </w:rPr>
  </w:style>
  <w:style w:type="paragraph" w:styleId="31">
    <w:name w:val="footer"/>
    <w:basedOn w:val="1"/>
    <w:next w:val="1"/>
    <w:link w:val="77"/>
    <w:qFormat/>
    <w:uiPriority w:val="0"/>
    <w:pPr>
      <w:tabs>
        <w:tab w:val="center" w:pos="4153"/>
        <w:tab w:val="right" w:pos="8306"/>
      </w:tabs>
      <w:snapToGrid w:val="0"/>
      <w:jc w:val="left"/>
    </w:pPr>
    <w:rPr>
      <w:sz w:val="18"/>
      <w:szCs w:val="18"/>
    </w:rPr>
  </w:style>
  <w:style w:type="paragraph" w:styleId="32">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79"/>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0"/>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2"/>
    <w:qFormat/>
    <w:uiPriority w:val="0"/>
    <w:pPr>
      <w:jc w:val="center"/>
    </w:pPr>
    <w:rPr>
      <w:sz w:val="30"/>
    </w:rPr>
  </w:style>
  <w:style w:type="paragraph" w:styleId="48">
    <w:name w:val="annotation subject"/>
    <w:basedOn w:val="17"/>
    <w:next w:val="17"/>
    <w:link w:val="83"/>
    <w:qFormat/>
    <w:uiPriority w:val="0"/>
    <w:rPr>
      <w:b/>
      <w:bCs/>
    </w:rPr>
  </w:style>
  <w:style w:type="paragraph" w:styleId="49">
    <w:name w:val="Body Text First Indent"/>
    <w:basedOn w:val="19"/>
    <w:link w:val="84"/>
    <w:qFormat/>
    <w:uiPriority w:val="0"/>
    <w:pPr>
      <w:spacing w:after="120" w:line="240" w:lineRule="auto"/>
      <w:ind w:firstLine="420" w:firstLineChars="100"/>
    </w:pPr>
    <w:rPr>
      <w:sz w:val="21"/>
    </w:rPr>
  </w:style>
  <w:style w:type="paragraph" w:styleId="50">
    <w:name w:val="Body Text First Indent 2"/>
    <w:basedOn w:val="20"/>
    <w:link w:val="85"/>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1"/>
    <w:link w:val="2"/>
    <w:qFormat/>
    <w:uiPriority w:val="9"/>
    <w:rPr>
      <w:rFonts w:eastAsia="宋体"/>
      <w:b/>
      <w:bCs/>
      <w:kern w:val="44"/>
      <w:sz w:val="44"/>
      <w:szCs w:val="44"/>
      <w:lang w:val="en-US" w:eastAsia="zh-CN" w:bidi="ar-SA"/>
    </w:rPr>
  </w:style>
  <w:style w:type="character" w:customStyle="1" w:styleId="60">
    <w:name w:val="标题 2 字符1"/>
    <w:link w:val="3"/>
    <w:qFormat/>
    <w:uiPriority w:val="0"/>
    <w:rPr>
      <w:rFonts w:ascii="Arial" w:hAnsi="Arial" w:eastAsia="黑体"/>
      <w:b/>
      <w:bCs/>
      <w:kern w:val="2"/>
      <w:sz w:val="32"/>
      <w:szCs w:val="32"/>
    </w:rPr>
  </w:style>
  <w:style w:type="character" w:customStyle="1" w:styleId="61">
    <w:name w:val="标题 3 字符1"/>
    <w:link w:val="4"/>
    <w:qFormat/>
    <w:uiPriority w:val="0"/>
    <w:rPr>
      <w:b/>
      <w:bCs/>
      <w:kern w:val="2"/>
      <w:sz w:val="32"/>
      <w:szCs w:val="32"/>
    </w:rPr>
  </w:style>
  <w:style w:type="character" w:customStyle="1" w:styleId="62">
    <w:name w:val="标题 4 字符1"/>
    <w:link w:val="5"/>
    <w:qFormat/>
    <w:uiPriority w:val="0"/>
    <w:rPr>
      <w:rFonts w:ascii="Arial" w:hAnsi="Arial" w:eastAsia="黑体"/>
      <w:sz w:val="28"/>
    </w:rPr>
  </w:style>
  <w:style w:type="character" w:customStyle="1" w:styleId="63">
    <w:name w:val="标题 5 字符1"/>
    <w:link w:val="6"/>
    <w:qFormat/>
    <w:uiPriority w:val="0"/>
    <w:rPr>
      <w:b/>
      <w:kern w:val="2"/>
      <w:sz w:val="28"/>
      <w:szCs w:val="24"/>
    </w:rPr>
  </w:style>
  <w:style w:type="character" w:customStyle="1" w:styleId="64">
    <w:name w:val="标题 6 字符1"/>
    <w:link w:val="8"/>
    <w:qFormat/>
    <w:uiPriority w:val="0"/>
    <w:rPr>
      <w:rFonts w:ascii="Arial" w:hAnsi="Arial" w:eastAsia="黑体"/>
      <w:b/>
      <w:kern w:val="2"/>
      <w:sz w:val="24"/>
      <w:szCs w:val="24"/>
    </w:rPr>
  </w:style>
  <w:style w:type="character" w:customStyle="1" w:styleId="65">
    <w:name w:val="标题 7 字符1"/>
    <w:link w:val="9"/>
    <w:qFormat/>
    <w:uiPriority w:val="0"/>
    <w:rPr>
      <w:b/>
      <w:kern w:val="2"/>
      <w:sz w:val="24"/>
      <w:szCs w:val="24"/>
    </w:rPr>
  </w:style>
  <w:style w:type="character" w:customStyle="1" w:styleId="66">
    <w:name w:val="标题 8 字符1"/>
    <w:link w:val="10"/>
    <w:qFormat/>
    <w:uiPriority w:val="0"/>
    <w:rPr>
      <w:rFonts w:ascii="Arial" w:hAnsi="Arial" w:eastAsia="黑体"/>
      <w:kern w:val="2"/>
      <w:sz w:val="24"/>
      <w:szCs w:val="24"/>
    </w:rPr>
  </w:style>
  <w:style w:type="character" w:customStyle="1" w:styleId="67">
    <w:name w:val="标题 9 字符1"/>
    <w:link w:val="11"/>
    <w:qFormat/>
    <w:uiPriority w:val="0"/>
    <w:rPr>
      <w:rFonts w:ascii="Arial" w:hAnsi="Arial" w:eastAsia="黑体"/>
      <w:kern w:val="2"/>
      <w:sz w:val="21"/>
      <w:szCs w:val="24"/>
    </w:rPr>
  </w:style>
  <w:style w:type="character" w:customStyle="1" w:styleId="68">
    <w:name w:val="文档结构图 字符1"/>
    <w:link w:val="16"/>
    <w:qFormat/>
    <w:uiPriority w:val="0"/>
    <w:rPr>
      <w:sz w:val="21"/>
      <w:shd w:val="clear" w:color="auto" w:fill="000080"/>
    </w:rPr>
  </w:style>
  <w:style w:type="character" w:customStyle="1" w:styleId="69">
    <w:name w:val="批注文字 字符1"/>
    <w:link w:val="17"/>
    <w:qFormat/>
    <w:uiPriority w:val="0"/>
    <w:rPr>
      <w:kern w:val="2"/>
      <w:sz w:val="21"/>
      <w:szCs w:val="24"/>
    </w:rPr>
  </w:style>
  <w:style w:type="character" w:customStyle="1" w:styleId="70">
    <w:name w:val="正文文本 3 字符1"/>
    <w:link w:val="18"/>
    <w:qFormat/>
    <w:uiPriority w:val="0"/>
    <w:rPr>
      <w:b/>
      <w:bCs/>
      <w:kern w:val="2"/>
      <w:sz w:val="24"/>
      <w:szCs w:val="24"/>
    </w:rPr>
  </w:style>
  <w:style w:type="character" w:customStyle="1" w:styleId="71">
    <w:name w:val="正文文本 字符1"/>
    <w:link w:val="19"/>
    <w:qFormat/>
    <w:uiPriority w:val="99"/>
    <w:rPr>
      <w:kern w:val="2"/>
      <w:sz w:val="24"/>
      <w:szCs w:val="24"/>
    </w:rPr>
  </w:style>
  <w:style w:type="character" w:customStyle="1" w:styleId="72">
    <w:name w:val="正文文本缩进 字符1"/>
    <w:link w:val="20"/>
    <w:qFormat/>
    <w:uiPriority w:val="99"/>
    <w:rPr>
      <w:rFonts w:ascii="仿宋_GB2312" w:eastAsia="仿宋_GB2312"/>
      <w:kern w:val="2"/>
      <w:sz w:val="32"/>
    </w:rPr>
  </w:style>
  <w:style w:type="character" w:customStyle="1" w:styleId="73">
    <w:name w:val="纯文本 字符1"/>
    <w:link w:val="26"/>
    <w:qFormat/>
    <w:uiPriority w:val="99"/>
    <w:rPr>
      <w:rFonts w:ascii="宋体" w:hAnsi="Courier New" w:eastAsia="宋体" w:cs="Courier New"/>
      <w:kern w:val="2"/>
      <w:sz w:val="21"/>
      <w:szCs w:val="21"/>
      <w:lang w:val="en-US" w:eastAsia="zh-CN" w:bidi="ar-SA"/>
    </w:rPr>
  </w:style>
  <w:style w:type="character" w:customStyle="1" w:styleId="74">
    <w:name w:val="日期 字符1"/>
    <w:link w:val="28"/>
    <w:qFormat/>
    <w:uiPriority w:val="0"/>
    <w:rPr>
      <w:rFonts w:ascii="宋体" w:hAnsi="Courier New" w:cs="Courier New"/>
      <w:kern w:val="2"/>
      <w:sz w:val="21"/>
      <w:szCs w:val="21"/>
    </w:rPr>
  </w:style>
  <w:style w:type="character" w:customStyle="1" w:styleId="75">
    <w:name w:val="正文文本缩进 2 字符1"/>
    <w:link w:val="29"/>
    <w:qFormat/>
    <w:uiPriority w:val="0"/>
    <w:rPr>
      <w:kern w:val="2"/>
      <w:sz w:val="32"/>
    </w:rPr>
  </w:style>
  <w:style w:type="character" w:customStyle="1" w:styleId="76">
    <w:name w:val="批注框文本 字符1"/>
    <w:link w:val="30"/>
    <w:qFormat/>
    <w:uiPriority w:val="0"/>
    <w:rPr>
      <w:kern w:val="2"/>
      <w:sz w:val="18"/>
      <w:szCs w:val="18"/>
    </w:rPr>
  </w:style>
  <w:style w:type="character" w:customStyle="1" w:styleId="77">
    <w:name w:val="页脚 字符1"/>
    <w:link w:val="31"/>
    <w:qFormat/>
    <w:uiPriority w:val="0"/>
    <w:rPr>
      <w:kern w:val="2"/>
      <w:sz w:val="18"/>
      <w:szCs w:val="18"/>
    </w:rPr>
  </w:style>
  <w:style w:type="character" w:customStyle="1" w:styleId="78">
    <w:name w:val="页眉 字符1"/>
    <w:link w:val="32"/>
    <w:qFormat/>
    <w:uiPriority w:val="99"/>
    <w:rPr>
      <w:kern w:val="2"/>
      <w:sz w:val="18"/>
      <w:szCs w:val="18"/>
    </w:rPr>
  </w:style>
  <w:style w:type="character" w:customStyle="1" w:styleId="79">
    <w:name w:val="正文文本缩进 3 字符1"/>
    <w:link w:val="38"/>
    <w:qFormat/>
    <w:uiPriority w:val="0"/>
    <w:rPr>
      <w:kern w:val="2"/>
      <w:sz w:val="16"/>
      <w:szCs w:val="16"/>
    </w:rPr>
  </w:style>
  <w:style w:type="character" w:customStyle="1" w:styleId="80">
    <w:name w:val="正文文本 2 字符1"/>
    <w:link w:val="41"/>
    <w:qFormat/>
    <w:uiPriority w:val="0"/>
    <w:rPr>
      <w:kern w:val="2"/>
      <w:sz w:val="21"/>
      <w:szCs w:val="24"/>
    </w:rPr>
  </w:style>
  <w:style w:type="character" w:customStyle="1" w:styleId="81">
    <w:name w:val="HTML 预设格式 字符1"/>
    <w:link w:val="44"/>
    <w:qFormat/>
    <w:uiPriority w:val="0"/>
    <w:rPr>
      <w:rFonts w:ascii="黑体" w:hAnsi="Courier New" w:eastAsia="黑体" w:cs="Courier New"/>
    </w:rPr>
  </w:style>
  <w:style w:type="character" w:customStyle="1" w:styleId="82">
    <w:name w:val="标题 字符1"/>
    <w:link w:val="47"/>
    <w:qFormat/>
    <w:uiPriority w:val="0"/>
    <w:rPr>
      <w:kern w:val="2"/>
      <w:sz w:val="30"/>
      <w:szCs w:val="24"/>
    </w:rPr>
  </w:style>
  <w:style w:type="character" w:customStyle="1" w:styleId="83">
    <w:name w:val="批注主题 字符1"/>
    <w:link w:val="48"/>
    <w:qFormat/>
    <w:uiPriority w:val="0"/>
    <w:rPr>
      <w:b/>
      <w:bCs/>
      <w:kern w:val="2"/>
      <w:sz w:val="21"/>
      <w:szCs w:val="24"/>
    </w:rPr>
  </w:style>
  <w:style w:type="character" w:customStyle="1" w:styleId="84">
    <w:name w:val="正文文本首行缩进 字符1"/>
    <w:link w:val="49"/>
    <w:qFormat/>
    <w:uiPriority w:val="0"/>
    <w:rPr>
      <w:kern w:val="2"/>
      <w:sz w:val="21"/>
      <w:szCs w:val="24"/>
    </w:rPr>
  </w:style>
  <w:style w:type="character" w:customStyle="1" w:styleId="85">
    <w:name w:val="正文文本首行缩进 2 字符1"/>
    <w:link w:val="50"/>
    <w:qFormat/>
    <w:uiPriority w:val="0"/>
    <w:rPr>
      <w:kern w:val="2"/>
      <w:sz w:val="21"/>
      <w:szCs w:val="24"/>
    </w:rPr>
  </w:style>
  <w:style w:type="character" w:customStyle="1" w:styleId="86">
    <w:name w:val="标题 4 字符"/>
    <w:semiHidden/>
    <w:qFormat/>
    <w:uiPriority w:val="9"/>
    <w:rPr>
      <w:rFonts w:ascii="等线 Light" w:hAnsi="等线 Light" w:eastAsia="等线 Light" w:cs="Times New Roman"/>
      <w:b/>
      <w:bCs/>
      <w:kern w:val="2"/>
      <w:sz w:val="28"/>
      <w:szCs w:val="28"/>
    </w:rPr>
  </w:style>
  <w:style w:type="character" w:customStyle="1" w:styleId="87">
    <w:name w:val="HTML 预设格式 字符"/>
    <w:semiHidden/>
    <w:qFormat/>
    <w:uiPriority w:val="99"/>
    <w:rPr>
      <w:rFonts w:ascii="Courier New" w:hAnsi="Courier New" w:cs="Courier New"/>
      <w:kern w:val="2"/>
    </w:rPr>
  </w:style>
  <w:style w:type="character" w:customStyle="1" w:styleId="88">
    <w:name w:val="graytext1"/>
    <w:qFormat/>
    <w:uiPriority w:val="0"/>
    <w:rPr>
      <w:color w:val="666666"/>
    </w:rPr>
  </w:style>
  <w:style w:type="character" w:customStyle="1" w:styleId="89">
    <w:name w:val="标题 6 字符"/>
    <w:semiHidden/>
    <w:qFormat/>
    <w:uiPriority w:val="9"/>
    <w:rPr>
      <w:rFonts w:ascii="等线 Light" w:hAnsi="等线 Light" w:eastAsia="等线 Light" w:cs="Times New Roman"/>
      <w:b/>
      <w:bCs/>
      <w:kern w:val="2"/>
      <w:sz w:val="24"/>
      <w:szCs w:val="24"/>
    </w:rPr>
  </w:style>
  <w:style w:type="character" w:customStyle="1" w:styleId="90">
    <w:name w:val="white"/>
    <w:qFormat/>
    <w:uiPriority w:val="0"/>
  </w:style>
  <w:style w:type="character" w:customStyle="1" w:styleId="91">
    <w:name w:val="text11"/>
    <w:qFormat/>
    <w:uiPriority w:val="0"/>
    <w:rPr>
      <w:rFonts w:hint="default" w:ascii="Verdana" w:hAnsi="Verdana"/>
      <w:color w:val="4E4E4E"/>
      <w:sz w:val="18"/>
      <w:szCs w:val="18"/>
    </w:rPr>
  </w:style>
  <w:style w:type="character" w:customStyle="1" w:styleId="92">
    <w:name w:val="gray12"/>
    <w:qFormat/>
    <w:uiPriority w:val="0"/>
  </w:style>
  <w:style w:type="character" w:customStyle="1" w:styleId="93">
    <w:name w:val="font01"/>
    <w:qFormat/>
    <w:uiPriority w:val="0"/>
    <w:rPr>
      <w:rFonts w:hint="eastAsia" w:ascii="宋体" w:hAnsi="宋体" w:eastAsia="宋体"/>
      <w:color w:val="000000"/>
      <w:sz w:val="22"/>
      <w:szCs w:val="22"/>
      <w:u w:val="none"/>
    </w:rPr>
  </w:style>
  <w:style w:type="character" w:customStyle="1" w:styleId="94">
    <w:name w:val="mark8"/>
    <w:qFormat/>
    <w:uiPriority w:val="0"/>
    <w:rPr>
      <w:b/>
      <w:bCs/>
      <w:sz w:val="21"/>
      <w:szCs w:val="21"/>
    </w:rPr>
  </w:style>
  <w:style w:type="character" w:customStyle="1" w:styleId="95">
    <w:name w:val="纯文本 Char1"/>
    <w:qFormat/>
    <w:uiPriority w:val="0"/>
    <w:rPr>
      <w:rFonts w:ascii="宋体" w:hAnsi="Courier New" w:eastAsia="宋体" w:cs="Courier New"/>
      <w:kern w:val="2"/>
      <w:sz w:val="21"/>
      <w:szCs w:val="21"/>
      <w:lang w:val="en-US" w:eastAsia="zh-CN" w:bidi="ar-SA"/>
    </w:rPr>
  </w:style>
  <w:style w:type="character" w:customStyle="1" w:styleId="96">
    <w:name w:val="short_text1"/>
    <w:qFormat/>
    <w:uiPriority w:val="0"/>
    <w:rPr>
      <w:sz w:val="26"/>
    </w:rPr>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after="0" w:line="240" w:lineRule="auto"/>
      <w:jc w:val="center"/>
    </w:pPr>
    <w:rPr>
      <w:rFonts w:ascii="宋体" w:hAnsi="宋体"/>
      <w:sz w:val="36"/>
    </w:rPr>
  </w:style>
  <w:style w:type="character" w:customStyle="1" w:styleId="99">
    <w:name w:val="标题 7 字符"/>
    <w:semiHidden/>
    <w:qFormat/>
    <w:uiPriority w:val="9"/>
    <w:rPr>
      <w:b/>
      <w:bCs/>
      <w:kern w:val="2"/>
      <w:sz w:val="24"/>
      <w:szCs w:val="24"/>
    </w:rPr>
  </w:style>
  <w:style w:type="character" w:customStyle="1" w:styleId="100">
    <w:name w:val="批注主题 字符"/>
    <w:qFormat/>
    <w:uiPriority w:val="0"/>
    <w:rPr>
      <w:b/>
      <w:bCs/>
      <w:kern w:val="2"/>
      <w:sz w:val="21"/>
      <w:szCs w:val="24"/>
    </w:rPr>
  </w:style>
  <w:style w:type="character" w:customStyle="1" w:styleId="101">
    <w:name w:val="正文文本首行缩进 字符"/>
    <w:semiHidden/>
    <w:qFormat/>
    <w:uiPriority w:val="99"/>
  </w:style>
  <w:style w:type="character" w:customStyle="1" w:styleId="102">
    <w:name w:val="f151"/>
    <w:qFormat/>
    <w:uiPriority w:val="0"/>
    <w:rPr>
      <w:sz w:val="23"/>
      <w:szCs w:val="23"/>
    </w:rPr>
  </w:style>
  <w:style w:type="character" w:customStyle="1" w:styleId="103">
    <w:name w:val="标题 5 字符"/>
    <w:semiHidden/>
    <w:qFormat/>
    <w:uiPriority w:val="9"/>
    <w:rPr>
      <w:b/>
      <w:bCs/>
      <w:kern w:val="2"/>
      <w:sz w:val="28"/>
      <w:szCs w:val="28"/>
    </w:rPr>
  </w:style>
  <w:style w:type="character" w:customStyle="1" w:styleId="104">
    <w:name w:val="content2"/>
    <w:qFormat/>
    <w:uiPriority w:val="0"/>
  </w:style>
  <w:style w:type="character" w:customStyle="1" w:styleId="105">
    <w:name w:val="062"/>
    <w:qFormat/>
    <w:uiPriority w:val="0"/>
    <w:rPr>
      <w:rFonts w:ascii="宋体" w:hAnsi="宋体"/>
      <w:b/>
      <w:bCs/>
      <w:sz w:val="32"/>
    </w:rPr>
  </w:style>
  <w:style w:type="character" w:customStyle="1" w:styleId="106">
    <w:name w:val="正文文本缩进 字符"/>
    <w:semiHidden/>
    <w:qFormat/>
    <w:uiPriority w:val="99"/>
    <w:rPr>
      <w:kern w:val="2"/>
      <w:sz w:val="21"/>
      <w:szCs w:val="24"/>
    </w:rPr>
  </w:style>
  <w:style w:type="character" w:customStyle="1" w:styleId="107">
    <w:name w:val="small"/>
    <w:qFormat/>
    <w:uiPriority w:val="0"/>
  </w:style>
  <w:style w:type="character" w:customStyle="1" w:styleId="108">
    <w:name w:val="页眉 字符"/>
    <w:semiHidden/>
    <w:qFormat/>
    <w:uiPriority w:val="99"/>
    <w:rPr>
      <w:kern w:val="2"/>
      <w:sz w:val="18"/>
      <w:szCs w:val="18"/>
    </w:rPr>
  </w:style>
  <w:style w:type="character" w:customStyle="1" w:styleId="109">
    <w:name w:val="标题 字符"/>
    <w:qFormat/>
    <w:uiPriority w:val="10"/>
    <w:rPr>
      <w:rFonts w:ascii="等线 Light" w:hAnsi="等线 Light" w:eastAsia="等线 Light" w:cs="Times New Roman"/>
      <w:b/>
      <w:bCs/>
      <w:kern w:val="2"/>
      <w:sz w:val="32"/>
      <w:szCs w:val="32"/>
    </w:rPr>
  </w:style>
  <w:style w:type="character" w:customStyle="1" w:styleId="110">
    <w:name w:val="批注文字 字符"/>
    <w:qFormat/>
    <w:uiPriority w:val="0"/>
    <w:rPr>
      <w:kern w:val="2"/>
      <w:sz w:val="21"/>
      <w:szCs w:val="24"/>
    </w:rPr>
  </w:style>
  <w:style w:type="character" w:customStyle="1" w:styleId="111">
    <w:name w:val="标题 2 字符"/>
    <w:semiHidden/>
    <w:qFormat/>
    <w:uiPriority w:val="9"/>
    <w:rPr>
      <w:rFonts w:ascii="等线 Light" w:hAnsi="等线 Light" w:eastAsia="等线 Light" w:cs="Times New Roman"/>
      <w:b/>
      <w:bCs/>
      <w:kern w:val="2"/>
      <w:sz w:val="32"/>
      <w:szCs w:val="32"/>
    </w:rPr>
  </w:style>
  <w:style w:type="character" w:customStyle="1" w:styleId="112">
    <w:name w:val="文档结构图 字符"/>
    <w:semiHidden/>
    <w:qFormat/>
    <w:uiPriority w:val="99"/>
    <w:rPr>
      <w:rFonts w:ascii="Microsoft YaHei UI" w:eastAsia="Microsoft YaHei UI"/>
      <w:kern w:val="2"/>
      <w:sz w:val="18"/>
      <w:szCs w:val="18"/>
    </w:rPr>
  </w:style>
  <w:style w:type="character" w:customStyle="1" w:styleId="113">
    <w:name w:val="z-窗体顶端 字符1"/>
    <w:link w:val="114"/>
    <w:qFormat/>
    <w:uiPriority w:val="0"/>
    <w:rPr>
      <w:rFonts w:ascii="Arial"/>
      <w:vanish/>
      <w:kern w:val="2"/>
      <w:sz w:val="16"/>
      <w:szCs w:val="24"/>
    </w:rPr>
  </w:style>
  <w:style w:type="paragraph" w:customStyle="1" w:styleId="114">
    <w:name w:val="z-窗体顶端1"/>
    <w:basedOn w:val="1"/>
    <w:next w:val="1"/>
    <w:link w:val="113"/>
    <w:qFormat/>
    <w:uiPriority w:val="0"/>
    <w:pPr>
      <w:pBdr>
        <w:bottom w:val="single" w:color="auto" w:sz="6" w:space="1"/>
      </w:pBdr>
      <w:jc w:val="center"/>
    </w:pPr>
    <w:rPr>
      <w:rFonts w:ascii="Arial"/>
      <w:vanish/>
      <w:sz w:val="16"/>
    </w:rPr>
  </w:style>
  <w:style w:type="character" w:customStyle="1" w:styleId="115">
    <w:name w:val="highlight"/>
    <w:qFormat/>
    <w:uiPriority w:val="0"/>
  </w:style>
  <w:style w:type="character" w:customStyle="1" w:styleId="116">
    <w:name w:val="1051"/>
    <w:qFormat/>
    <w:uiPriority w:val="0"/>
    <w:rPr>
      <w:sz w:val="21"/>
      <w:szCs w:val="21"/>
    </w:rPr>
  </w:style>
  <w:style w:type="character" w:customStyle="1" w:styleId="117">
    <w:name w:val="批注框文本 字符"/>
    <w:semiHidden/>
    <w:qFormat/>
    <w:uiPriority w:val="99"/>
    <w:rPr>
      <w:kern w:val="2"/>
      <w:sz w:val="18"/>
      <w:szCs w:val="18"/>
    </w:rPr>
  </w:style>
  <w:style w:type="character" w:customStyle="1" w:styleId="118">
    <w:name w:val="style21"/>
    <w:qFormat/>
    <w:uiPriority w:val="0"/>
    <w:rPr>
      <w:sz w:val="17"/>
      <w:szCs w:val="17"/>
    </w:rPr>
  </w:style>
  <w:style w:type="character" w:customStyle="1" w:styleId="119">
    <w:name w:val="正文文本 3 字符"/>
    <w:semiHidden/>
    <w:qFormat/>
    <w:uiPriority w:val="99"/>
    <w:rPr>
      <w:kern w:val="2"/>
      <w:sz w:val="16"/>
      <w:szCs w:val="16"/>
    </w:rPr>
  </w:style>
  <w:style w:type="character" w:customStyle="1" w:styleId="120">
    <w:name w:val="unnamed3"/>
    <w:qFormat/>
    <w:uiPriority w:val="0"/>
  </w:style>
  <w:style w:type="character" w:customStyle="1" w:styleId="121">
    <w:name w:val="fd"/>
    <w:qFormat/>
    <w:uiPriority w:val="0"/>
  </w:style>
  <w:style w:type="character" w:customStyle="1" w:styleId="122">
    <w:name w:val="标题 9 字符"/>
    <w:semiHidden/>
    <w:qFormat/>
    <w:uiPriority w:val="9"/>
    <w:rPr>
      <w:rFonts w:ascii="等线 Light" w:hAnsi="等线 Light" w:eastAsia="等线 Light" w:cs="Times New Roman"/>
      <w:kern w:val="2"/>
      <w:sz w:val="21"/>
      <w:szCs w:val="21"/>
    </w:rPr>
  </w:style>
  <w:style w:type="character" w:customStyle="1" w:styleId="123">
    <w:name w:val="正文文本缩进 2 字符"/>
    <w:semiHidden/>
    <w:qFormat/>
    <w:uiPriority w:val="99"/>
    <w:rPr>
      <w:kern w:val="2"/>
      <w:sz w:val="21"/>
      <w:szCs w:val="24"/>
    </w:rPr>
  </w:style>
  <w:style w:type="character" w:customStyle="1" w:styleId="124">
    <w:name w:val="z-窗体顶端 字符"/>
    <w:semiHidden/>
    <w:qFormat/>
    <w:uiPriority w:val="99"/>
    <w:rPr>
      <w:rFonts w:ascii="Arial" w:hAnsi="Arial" w:cs="Arial"/>
      <w:vanish/>
      <w:kern w:val="2"/>
      <w:sz w:val="16"/>
      <w:szCs w:val="16"/>
    </w:rPr>
  </w:style>
  <w:style w:type="character" w:customStyle="1" w:styleId="125">
    <w:name w:val="case31"/>
    <w:qFormat/>
    <w:uiPriority w:val="0"/>
    <w:rPr>
      <w:rFonts w:hint="default"/>
      <w:sz w:val="21"/>
      <w:szCs w:val="21"/>
    </w:rPr>
  </w:style>
  <w:style w:type="character" w:customStyle="1" w:styleId="126">
    <w:name w:val="标题3 Char"/>
    <w:link w:val="127"/>
    <w:qFormat/>
    <w:uiPriority w:val="0"/>
    <w:rPr>
      <w:rFonts w:ascii="宋体" w:hAnsi="宋体"/>
      <w:b/>
      <w:bCs/>
      <w:kern w:val="44"/>
      <w:sz w:val="24"/>
      <w:szCs w:val="24"/>
    </w:rPr>
  </w:style>
  <w:style w:type="paragraph" w:customStyle="1" w:styleId="127">
    <w:name w:val="标题3"/>
    <w:basedOn w:val="2"/>
    <w:link w:val="126"/>
    <w:qFormat/>
    <w:uiPriority w:val="0"/>
    <w:pPr>
      <w:spacing w:before="0" w:beforeLines="50" w:after="0" w:afterLines="50" w:line="400" w:lineRule="exact"/>
    </w:pPr>
    <w:rPr>
      <w:rFonts w:ascii="宋体" w:hAnsi="宋体"/>
      <w:sz w:val="24"/>
      <w:szCs w:val="24"/>
    </w:rPr>
  </w:style>
  <w:style w:type="character" w:customStyle="1" w:styleId="128">
    <w:name w:val="标题 3 字符"/>
    <w:semiHidden/>
    <w:qFormat/>
    <w:uiPriority w:val="9"/>
    <w:rPr>
      <w:b/>
      <w:bCs/>
      <w:kern w:val="2"/>
      <w:sz w:val="32"/>
      <w:szCs w:val="32"/>
    </w:rPr>
  </w:style>
  <w:style w:type="character" w:customStyle="1" w:styleId="129">
    <w:name w:val="正文文本 2 字符"/>
    <w:semiHidden/>
    <w:qFormat/>
    <w:uiPriority w:val="99"/>
    <w:rPr>
      <w:kern w:val="2"/>
      <w:sz w:val="21"/>
      <w:szCs w:val="24"/>
    </w:rPr>
  </w:style>
  <w:style w:type="character" w:customStyle="1" w:styleId="130">
    <w:name w:val="标题 1 字符"/>
    <w:qFormat/>
    <w:uiPriority w:val="9"/>
    <w:rPr>
      <w:b/>
      <w:bCs/>
      <w:kern w:val="44"/>
      <w:sz w:val="44"/>
      <w:szCs w:val="44"/>
    </w:rPr>
  </w:style>
  <w:style w:type="character" w:customStyle="1" w:styleId="131">
    <w:name w:val="页脚 字符"/>
    <w:qFormat/>
    <w:uiPriority w:val="99"/>
    <w:rPr>
      <w:kern w:val="2"/>
      <w:sz w:val="18"/>
      <w:szCs w:val="18"/>
    </w:rPr>
  </w:style>
  <w:style w:type="character" w:customStyle="1" w:styleId="132">
    <w:name w:val="正文文本首行缩进 2 字符"/>
    <w:semiHidden/>
    <w:qFormat/>
    <w:uiPriority w:val="99"/>
  </w:style>
  <w:style w:type="character" w:customStyle="1" w:styleId="133">
    <w:name w:val="apple-converted-space"/>
    <w:qFormat/>
    <w:uiPriority w:val="0"/>
  </w:style>
  <w:style w:type="character" w:customStyle="1" w:styleId="134">
    <w:name w:val="日期 字符"/>
    <w:semiHidden/>
    <w:qFormat/>
    <w:uiPriority w:val="99"/>
    <w:rPr>
      <w:kern w:val="2"/>
      <w:sz w:val="21"/>
      <w:szCs w:val="24"/>
    </w:rPr>
  </w:style>
  <w:style w:type="character" w:customStyle="1" w:styleId="135">
    <w:name w:val="纯文本 字符"/>
    <w:qFormat/>
    <w:uiPriority w:val="99"/>
    <w:rPr>
      <w:rFonts w:ascii="等线" w:hAnsi="Courier New" w:eastAsia="等线" w:cs="Courier New"/>
      <w:kern w:val="2"/>
      <w:sz w:val="21"/>
      <w:szCs w:val="24"/>
    </w:rPr>
  </w:style>
  <w:style w:type="character" w:customStyle="1" w:styleId="136">
    <w:name w:val="style11"/>
    <w:qFormat/>
    <w:uiPriority w:val="0"/>
    <w:rPr>
      <w:rFonts w:hint="default" w:ascii="Arial" w:hAnsi="Arial" w:cs="Arial"/>
    </w:rPr>
  </w:style>
  <w:style w:type="character" w:customStyle="1" w:styleId="137">
    <w:name w:val="标题 8 字符"/>
    <w:semiHidden/>
    <w:qFormat/>
    <w:uiPriority w:val="9"/>
    <w:rPr>
      <w:rFonts w:ascii="等线 Light" w:hAnsi="等线 Light" w:eastAsia="等线 Light" w:cs="Times New Roman"/>
      <w:kern w:val="2"/>
      <w:sz w:val="24"/>
      <w:szCs w:val="24"/>
    </w:rPr>
  </w:style>
  <w:style w:type="character" w:customStyle="1" w:styleId="138">
    <w:name w:val="正文文本缩进 3 字符"/>
    <w:semiHidden/>
    <w:qFormat/>
    <w:uiPriority w:val="99"/>
    <w:rPr>
      <w:kern w:val="2"/>
      <w:sz w:val="16"/>
      <w:szCs w:val="16"/>
    </w:rPr>
  </w:style>
  <w:style w:type="character" w:customStyle="1" w:styleId="139">
    <w:name w:val="正文文本 字符"/>
    <w:semiHidden/>
    <w:qFormat/>
    <w:uiPriority w:val="99"/>
    <w:rPr>
      <w:kern w:val="2"/>
      <w:sz w:val="21"/>
      <w:szCs w:val="24"/>
    </w:rPr>
  </w:style>
  <w:style w:type="paragraph" w:customStyle="1" w:styleId="140">
    <w:name w:val="Char Char Char Char Char Char Char"/>
    <w:basedOn w:val="1"/>
    <w:qFormat/>
    <w:uiPriority w:val="0"/>
  </w:style>
  <w:style w:type="paragraph" w:customStyle="1" w:styleId="14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4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43">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5">
    <w:name w:val="Char Char Char"/>
    <w:basedOn w:val="16"/>
    <w:qFormat/>
    <w:uiPriority w:val="0"/>
    <w:pPr>
      <w:adjustRightInd/>
      <w:spacing w:line="240" w:lineRule="auto"/>
      <w:textAlignment w:val="auto"/>
    </w:pPr>
    <w:rPr>
      <w:rFonts w:ascii="Tahoma" w:hAnsi="Tahoma"/>
      <w:kern w:val="2"/>
      <w:sz w:val="24"/>
      <w:szCs w:val="24"/>
    </w:rPr>
  </w:style>
  <w:style w:type="paragraph" w:customStyle="1" w:styleId="14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47">
    <w:name w:val="_Style 109"/>
    <w:basedOn w:val="1"/>
    <w:next w:val="148"/>
    <w:qFormat/>
    <w:uiPriority w:val="34"/>
    <w:pPr>
      <w:ind w:firstLine="420" w:firstLineChars="200"/>
    </w:pPr>
    <w:rPr>
      <w:rFonts w:ascii="Calibri" w:hAnsi="Calibri"/>
      <w:szCs w:val="22"/>
    </w:rPr>
  </w:style>
  <w:style w:type="paragraph" w:styleId="148">
    <w:name w:val="List Paragraph"/>
    <w:basedOn w:val="1"/>
    <w:qFormat/>
    <w:uiPriority w:val="99"/>
    <w:pPr>
      <w:ind w:firstLine="420" w:firstLineChars="200"/>
    </w:pPr>
    <w:rPr>
      <w:rFonts w:ascii="Calibri" w:hAnsi="Calibri"/>
      <w:szCs w:val="22"/>
    </w:rPr>
  </w:style>
  <w:style w:type="paragraph" w:customStyle="1" w:styleId="14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1">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5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53">
    <w:name w:val="Char Char Char Char Char Char Char1"/>
    <w:basedOn w:val="1"/>
    <w:qFormat/>
    <w:uiPriority w:val="0"/>
  </w:style>
  <w:style w:type="paragraph" w:customStyle="1" w:styleId="154">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55">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6">
    <w:name w:val="tgt1"/>
    <w:basedOn w:val="1"/>
    <w:qFormat/>
    <w:uiPriority w:val="0"/>
    <w:pPr>
      <w:widowControl/>
      <w:spacing w:after="150"/>
      <w:jc w:val="left"/>
    </w:pPr>
    <w:rPr>
      <w:rFonts w:ascii="宋体" w:hAnsi="宋体" w:cs="宋体"/>
      <w:kern w:val="0"/>
      <w:sz w:val="24"/>
    </w:rPr>
  </w:style>
  <w:style w:type="paragraph" w:customStyle="1" w:styleId="157">
    <w:name w:val="444"/>
    <w:basedOn w:val="1"/>
    <w:qFormat/>
    <w:uiPriority w:val="0"/>
    <w:pPr>
      <w:adjustRightInd w:val="0"/>
      <w:spacing w:line="312" w:lineRule="atLeast"/>
      <w:jc w:val="center"/>
      <w:textAlignment w:val="baseline"/>
    </w:pPr>
    <w:rPr>
      <w:b/>
      <w:kern w:val="0"/>
      <w:sz w:val="36"/>
      <w:szCs w:val="36"/>
    </w:rPr>
  </w:style>
  <w:style w:type="paragraph" w:customStyle="1" w:styleId="158">
    <w:name w:val="表格"/>
    <w:basedOn w:val="1"/>
    <w:qFormat/>
    <w:uiPriority w:val="0"/>
    <w:pPr>
      <w:spacing w:line="400" w:lineRule="exact"/>
    </w:pPr>
    <w:rPr>
      <w:sz w:val="24"/>
    </w:rPr>
  </w:style>
  <w:style w:type="paragraph" w:customStyle="1" w:styleId="159">
    <w:name w:val="F2"/>
    <w:basedOn w:val="1"/>
    <w:qFormat/>
    <w:uiPriority w:val="0"/>
    <w:pPr>
      <w:autoSpaceDE w:val="0"/>
      <w:autoSpaceDN w:val="0"/>
      <w:adjustRightInd w:val="0"/>
      <w:ind w:firstLine="601"/>
      <w:textAlignment w:val="baseline"/>
    </w:pPr>
    <w:rPr>
      <w:kern w:val="0"/>
      <w:sz w:val="24"/>
      <w:szCs w:val="20"/>
    </w:rPr>
  </w:style>
  <w:style w:type="paragraph" w:customStyle="1" w:styleId="160">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1">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6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6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64">
    <w:name w:val="次小点说明 Char"/>
    <w:basedOn w:val="7"/>
    <w:qFormat/>
    <w:uiPriority w:val="0"/>
    <w:pPr>
      <w:ind w:firstLine="0"/>
    </w:pPr>
    <w:rPr>
      <w:sz w:val="24"/>
      <w:szCs w:val="24"/>
    </w:rPr>
  </w:style>
  <w:style w:type="paragraph" w:customStyle="1" w:styleId="165">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7">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9">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0">
    <w:name w:val="样式1"/>
    <w:basedOn w:val="1"/>
    <w:qFormat/>
    <w:uiPriority w:val="0"/>
    <w:pPr>
      <w:spacing w:before="120" w:after="120" w:line="300" w:lineRule="auto"/>
    </w:pPr>
    <w:rPr>
      <w:rFonts w:ascii="宋体" w:hAnsi="宋体"/>
      <w:b/>
      <w:sz w:val="24"/>
      <w:szCs w:val="20"/>
    </w:rPr>
  </w:style>
  <w:style w:type="paragraph" w:customStyle="1" w:styleId="171">
    <w:name w:val="Char Char Char Char Char Char Char Char Char Char Char Char Char1"/>
    <w:basedOn w:val="16"/>
    <w:qFormat/>
    <w:uiPriority w:val="0"/>
    <w:pPr>
      <w:adjustRightInd/>
      <w:spacing w:line="240" w:lineRule="auto"/>
      <w:textAlignment w:val="auto"/>
    </w:pPr>
    <w:rPr>
      <w:rFonts w:ascii="Tahoma" w:hAnsi="Tahoma"/>
      <w:kern w:val="2"/>
      <w:sz w:val="24"/>
      <w:szCs w:val="24"/>
    </w:rPr>
  </w:style>
  <w:style w:type="paragraph" w:customStyle="1" w:styleId="172">
    <w:name w:val="默认段落字体 Para Char"/>
    <w:basedOn w:val="1"/>
    <w:qFormat/>
    <w:uiPriority w:val="0"/>
    <w:pPr>
      <w:adjustRightInd w:val="0"/>
      <w:spacing w:line="360" w:lineRule="auto"/>
    </w:pPr>
    <w:rPr>
      <w:kern w:val="0"/>
      <w:sz w:val="24"/>
      <w:szCs w:val="20"/>
    </w:rPr>
  </w:style>
  <w:style w:type="paragraph" w:customStyle="1" w:styleId="17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76">
    <w:name w:val="Char4"/>
    <w:basedOn w:val="1"/>
    <w:qFormat/>
    <w:uiPriority w:val="0"/>
    <w:pPr>
      <w:tabs>
        <w:tab w:val="left" w:pos="360"/>
      </w:tabs>
      <w:ind w:left="252" w:hanging="252" w:hangingChars="140"/>
    </w:pPr>
    <w:rPr>
      <w:rFonts w:ascii="宋体"/>
      <w:sz w:val="18"/>
      <w:szCs w:val="18"/>
    </w:rPr>
  </w:style>
  <w:style w:type="paragraph" w:customStyle="1" w:styleId="17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81">
    <w:name w:val="正文首行缩进两字符"/>
    <w:basedOn w:val="1"/>
    <w:qFormat/>
    <w:uiPriority w:val="0"/>
    <w:pPr>
      <w:spacing w:line="360" w:lineRule="auto"/>
      <w:ind w:firstLine="200" w:firstLineChars="200"/>
    </w:pPr>
  </w:style>
  <w:style w:type="paragraph" w:customStyle="1" w:styleId="182">
    <w:name w:val="正文段"/>
    <w:basedOn w:val="1"/>
    <w:qFormat/>
    <w:uiPriority w:val="0"/>
    <w:pPr>
      <w:widowControl/>
      <w:snapToGrid w:val="0"/>
      <w:spacing w:after="156" w:afterLines="50"/>
      <w:ind w:firstLine="200" w:firstLineChars="200"/>
    </w:pPr>
    <w:rPr>
      <w:kern w:val="0"/>
      <w:sz w:val="24"/>
      <w:szCs w:val="20"/>
    </w:rPr>
  </w:style>
  <w:style w:type="paragraph" w:customStyle="1" w:styleId="183">
    <w:name w:val="默认段落字体 Para Char Char Char Char Char Char Char Char Char1 Char Char Char Char"/>
    <w:basedOn w:val="1"/>
    <w:qFormat/>
    <w:uiPriority w:val="0"/>
    <w:rPr>
      <w:rFonts w:ascii="Tahoma" w:hAnsi="Tahoma"/>
      <w:sz w:val="24"/>
      <w:szCs w:val="20"/>
    </w:rPr>
  </w:style>
  <w:style w:type="paragraph" w:customStyle="1" w:styleId="18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85">
    <w:name w:val="1"/>
    <w:basedOn w:val="1"/>
    <w:next w:val="26"/>
    <w:qFormat/>
    <w:uiPriority w:val="0"/>
    <w:rPr>
      <w:rFonts w:ascii="宋体" w:hAnsi="Courier New"/>
      <w:szCs w:val="20"/>
    </w:rPr>
  </w:style>
  <w:style w:type="paragraph" w:customStyle="1" w:styleId="186">
    <w:name w:val="Char1"/>
    <w:basedOn w:val="1"/>
    <w:qFormat/>
    <w:uiPriority w:val="0"/>
    <w:rPr>
      <w:szCs w:val="21"/>
    </w:rPr>
  </w:style>
  <w:style w:type="paragraph" w:customStyle="1" w:styleId="187">
    <w:name w:val="五号正文（标准）"/>
    <w:basedOn w:val="1"/>
    <w:qFormat/>
    <w:uiPriority w:val="0"/>
    <w:pPr>
      <w:spacing w:line="360" w:lineRule="auto"/>
      <w:ind w:right="55" w:firstLine="560" w:firstLineChars="200"/>
    </w:pPr>
    <w:rPr>
      <w:rFonts w:eastAsia="仿宋_GB2312"/>
      <w:sz w:val="28"/>
      <w:szCs w:val="20"/>
    </w:rPr>
  </w:style>
  <w:style w:type="paragraph" w:customStyle="1" w:styleId="18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9">
    <w:name w:val="Char Char Char2"/>
    <w:basedOn w:val="1"/>
    <w:qFormat/>
    <w:uiPriority w:val="0"/>
    <w:rPr>
      <w:rFonts w:ascii="Tahoma" w:hAnsi="Tahoma"/>
      <w:sz w:val="24"/>
      <w:szCs w:val="20"/>
    </w:rPr>
  </w:style>
  <w:style w:type="paragraph" w:customStyle="1" w:styleId="19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91">
    <w:name w:val="List Paragraph1"/>
    <w:basedOn w:val="1"/>
    <w:qFormat/>
    <w:uiPriority w:val="0"/>
    <w:pPr>
      <w:ind w:firstLine="420" w:firstLineChars="200"/>
    </w:pPr>
    <w:rPr>
      <w:rFonts w:ascii="Calibri" w:hAnsi="Calibri"/>
      <w:szCs w:val="22"/>
    </w:rPr>
  </w:style>
  <w:style w:type="paragraph" w:customStyle="1" w:styleId="192">
    <w:name w:val="样式 首行缩进:  2 字符"/>
    <w:basedOn w:val="1"/>
    <w:qFormat/>
    <w:uiPriority w:val="0"/>
    <w:pPr>
      <w:spacing w:line="400" w:lineRule="exact"/>
      <w:ind w:firstLine="200" w:firstLineChars="200"/>
    </w:pPr>
    <w:rPr>
      <w:rFonts w:cs="宋体"/>
      <w:sz w:val="24"/>
    </w:rPr>
  </w:style>
  <w:style w:type="paragraph" w:customStyle="1" w:styleId="19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94">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96">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197">
    <w:name w:val="未处理的提及1"/>
    <w:unhideWhenUsed/>
    <w:qFormat/>
    <w:uiPriority w:val="99"/>
    <w:rPr>
      <w:color w:val="605E5C"/>
      <w:shd w:val="clear" w:color="auto" w:fill="E1DFDD"/>
    </w:rPr>
  </w:style>
  <w:style w:type="character" w:customStyle="1" w:styleId="198">
    <w:name w:val="批注文字 Char"/>
    <w:qFormat/>
    <w:uiPriority w:val="0"/>
    <w:rPr>
      <w:kern w:val="2"/>
      <w:sz w:val="21"/>
      <w:szCs w:val="24"/>
    </w:rPr>
  </w:style>
  <w:style w:type="character" w:styleId="199">
    <w:name w:val="Placeholder Text"/>
    <w:unhideWhenUsed/>
    <w:qFormat/>
    <w:uiPriority w:val="99"/>
    <w:rPr>
      <w:color w:val="808080"/>
    </w:rPr>
  </w:style>
  <w:style w:type="paragraph" w:customStyle="1" w:styleId="200">
    <w:name w:val="正文-2字符首行缩进"/>
    <w:basedOn w:val="1"/>
    <w:link w:val="201"/>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201">
    <w:name w:val="正文-2字符首行缩进 Char"/>
    <w:link w:val="200"/>
    <w:qFormat/>
    <w:uiPriority w:val="0"/>
    <w:rPr>
      <w:rFonts w:ascii="仿宋_GB2312" w:hAnsi="Calibri" w:eastAsia="仿宋_GB2312"/>
      <w:sz w:val="28"/>
      <w:szCs w:val="22"/>
    </w:rPr>
  </w:style>
  <w:style w:type="paragraph" w:customStyle="1" w:styleId="202">
    <w:name w:val="列出段落1"/>
    <w:basedOn w:val="1"/>
    <w:qFormat/>
    <w:uiPriority w:val="99"/>
    <w:pPr>
      <w:ind w:firstLine="420" w:firstLineChars="200"/>
    </w:pPr>
    <w:rPr>
      <w:rFonts w:ascii="等线" w:hAnsi="等线" w:eastAsia="等线" w:cs="Times New Roman"/>
    </w:rPr>
  </w:style>
  <w:style w:type="character" w:customStyle="1" w:styleId="203">
    <w:name w:val="未处理的提及2"/>
    <w:unhideWhenUsed/>
    <w:qFormat/>
    <w:uiPriority w:val="99"/>
    <w:rPr>
      <w:color w:val="605E5C"/>
      <w:shd w:val="clear" w:color="auto" w:fill="E1DFDD"/>
    </w:rPr>
  </w:style>
  <w:style w:type="character" w:customStyle="1" w:styleId="204">
    <w:name w:val="标题 2 Char"/>
    <w:qFormat/>
    <w:uiPriority w:val="0"/>
    <w:rPr>
      <w:rFonts w:ascii="Arial" w:hAnsi="Arial" w:eastAsia="黑体"/>
      <w:b/>
      <w:bCs/>
      <w:kern w:val="2"/>
      <w:sz w:val="32"/>
      <w:szCs w:val="32"/>
    </w:rPr>
  </w:style>
  <w:style w:type="character" w:customStyle="1" w:styleId="205">
    <w:name w:val="15"/>
    <w:qFormat/>
    <w:uiPriority w:val="0"/>
    <w:rPr>
      <w:rFonts w:hint="eastAsia" w:ascii="宋体" w:hAnsi="宋体" w:eastAsia="宋体"/>
      <w:color w:val="000000"/>
      <w:spacing w:val="0"/>
      <w:sz w:val="22"/>
      <w:szCs w:val="22"/>
    </w:rPr>
  </w:style>
  <w:style w:type="character" w:customStyle="1" w:styleId="206">
    <w:name w:val="批注文字 字符2"/>
    <w:qFormat/>
    <w:uiPriority w:val="0"/>
    <w:rPr>
      <w:kern w:val="2"/>
      <w:sz w:val="21"/>
      <w:szCs w:val="24"/>
    </w:rPr>
  </w:style>
  <w:style w:type="paragraph" w:customStyle="1" w:styleId="20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08">
    <w:name w:val="Unresolved Mention"/>
    <w:unhideWhenUsed/>
    <w:qFormat/>
    <w:uiPriority w:val="99"/>
    <w:rPr>
      <w:color w:val="605E5C"/>
      <w:shd w:val="clear" w:color="auto" w:fill="E1DFDD"/>
    </w:rPr>
  </w:style>
  <w:style w:type="paragraph" w:customStyle="1" w:styleId="20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1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12">
    <w:name w:val="Table Text"/>
    <w:basedOn w:val="1"/>
    <w:semiHidden/>
    <w:qFormat/>
    <w:uiPriority w:val="0"/>
    <w:rPr>
      <w:rFonts w:ascii="宋体" w:hAnsi="宋体" w:eastAsia="宋体" w:cs="宋体"/>
      <w:sz w:val="18"/>
      <w:szCs w:val="18"/>
      <w:lang w:val="en-US" w:eastAsia="en-US" w:bidi="ar-SA"/>
    </w:rPr>
  </w:style>
  <w:style w:type="table" w:customStyle="1" w:styleId="213">
    <w:name w:val="Table Normal"/>
    <w:semiHidden/>
    <w:unhideWhenUsed/>
    <w:qFormat/>
    <w:uiPriority w:val="0"/>
    <w:tblPr>
      <w:tblCellMar>
        <w:top w:w="0" w:type="dxa"/>
        <w:left w:w="0" w:type="dxa"/>
        <w:bottom w:w="0" w:type="dxa"/>
        <w:right w:w="0" w:type="dxa"/>
      </w:tblCellMar>
    </w:tblPr>
  </w:style>
  <w:style w:type="paragraph" w:customStyle="1" w:styleId="214">
    <w:name w:val="Table Paragraph"/>
    <w:basedOn w:val="1"/>
    <w:qFormat/>
    <w:uiPriority w:val="0"/>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80</Pages>
  <Words>9266</Words>
  <Characters>10727</Characters>
  <Lines>668</Lines>
  <Paragraphs>188</Paragraphs>
  <TotalTime>198</TotalTime>
  <ScaleCrop>false</ScaleCrop>
  <LinksUpToDate>false</LinksUpToDate>
  <CharactersWithSpaces>11017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2023-12-25T01:44:00Z</dcterms:created>
  <dc:creator>微软用户</dc:creator>
  <cp:lastModifiedBy>NTKO</cp:lastModifiedBy>
  <cp:lastPrinted>2016-03-22T07:52:00Z</cp:lastPrinted>
  <dcterms:modified xsi:type="dcterms:W3CDTF">2025-10-31T06:58:45Z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3CBE1B585909441EBCF20E24A3690DF0_13</vt:lpwstr>
  </property>
  <property fmtid="{D5CDD505-2E9C-101B-9397-08002B2CF9AE}" pid="14" name="KSOTemplateDocerSaveRecord">
    <vt:lpwstr>eyJoZGlkIjoiMDk2NTg3ZmFiYWI0NGY1ZmM3Y2EyNzY3NGY4YmMxMjAiLCJ1c2VySWQiOiI2MTMzNjA4NDIifQ==</vt:lpwstr>
  </property>
</Properties>
</file>