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EE3E0">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color w:val="auto"/>
          <w:szCs w:val="21"/>
          <w:highlight w:val="none"/>
        </w:rPr>
        <w:drawing>
          <wp:anchor distT="0" distB="0" distL="114300" distR="114300" simplePos="0" relativeHeight="251662336" behindDoc="0" locked="0" layoutInCell="1" allowOverlap="1">
            <wp:simplePos x="0" y="0"/>
            <wp:positionH relativeFrom="column">
              <wp:posOffset>-695325</wp:posOffset>
            </wp:positionH>
            <wp:positionV relativeFrom="paragraph">
              <wp:posOffset>-923925</wp:posOffset>
            </wp:positionV>
            <wp:extent cx="7578725" cy="10718165"/>
            <wp:effectExtent l="0" t="0" r="3175" b="6985"/>
            <wp:wrapNone/>
            <wp:docPr id="13" name="图片 13" descr="2025061313200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250613132009_00001"/>
                    <pic:cNvPicPr>
                      <a:picLocks noChangeAspect="1"/>
                    </pic:cNvPicPr>
                  </pic:nvPicPr>
                  <pic:blipFill>
                    <a:blip r:embed="rId18"/>
                    <a:stretch>
                      <a:fillRect/>
                    </a:stretch>
                  </pic:blipFill>
                  <pic:spPr>
                    <a:xfrm>
                      <a:off x="0" y="0"/>
                      <a:ext cx="7578725" cy="10718165"/>
                    </a:xfrm>
                    <a:prstGeom prst="rect">
                      <a:avLst/>
                    </a:prstGeom>
                  </pic:spPr>
                </pic:pic>
              </a:graphicData>
            </a:graphic>
          </wp:anchor>
        </w:drawing>
      </w:r>
      <w:r>
        <w:rPr>
          <w:rFonts w:hint="eastAsia" w:ascii="宋体" w:hAnsi="宋体" w:eastAsia="宋体" w:cs="宋体"/>
          <w:color w:val="auto"/>
          <w:sz w:val="52"/>
          <w:szCs w:val="52"/>
          <w:highlight w:val="none"/>
        </w:rPr>
        <w:t>南宁市政府采购</w:t>
      </w:r>
    </w:p>
    <w:p w14:paraId="1611BC18">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5709DB18">
      <w:pPr>
        <w:spacing w:beforeLines="50" w:line="360" w:lineRule="auto"/>
        <w:jc w:val="center"/>
        <w:rPr>
          <w:rFonts w:ascii="宋体"/>
          <w:color w:val="auto"/>
          <w:sz w:val="36"/>
          <w:szCs w:val="36"/>
          <w:highlight w:val="none"/>
        </w:rPr>
      </w:pPr>
    </w:p>
    <w:p w14:paraId="1C8CCF98">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5B59F82F">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1BEACAE0">
      <w:pPr>
        <w:spacing w:before="156" w:beforeLines="50" w:line="360" w:lineRule="auto"/>
        <w:jc w:val="center"/>
        <w:rPr>
          <w:rFonts w:hint="eastAsia" w:ascii="宋体" w:hAnsi="宋体" w:eastAsia="宋体" w:cs="宋体"/>
          <w:color w:val="auto"/>
          <w:sz w:val="36"/>
          <w:szCs w:val="36"/>
          <w:highlight w:val="none"/>
        </w:rPr>
      </w:pPr>
    </w:p>
    <w:p w14:paraId="453087E3">
      <w:pPr>
        <w:spacing w:before="156" w:beforeLines="50" w:line="360" w:lineRule="auto"/>
        <w:jc w:val="center"/>
        <w:rPr>
          <w:rFonts w:hint="eastAsia" w:ascii="宋体" w:hAnsi="宋体" w:eastAsia="宋体" w:cs="宋体"/>
          <w:color w:val="auto"/>
          <w:sz w:val="36"/>
          <w:szCs w:val="36"/>
          <w:highlight w:val="none"/>
        </w:rPr>
      </w:pPr>
    </w:p>
    <w:p w14:paraId="555024B1">
      <w:pPr>
        <w:keepNext w:val="0"/>
        <w:keepLines w:val="0"/>
        <w:widowControl/>
        <w:suppressLineNumbers w:val="0"/>
        <w:ind w:firstLine="1124" w:firstLineChars="400"/>
        <w:jc w:val="left"/>
        <w:rPr>
          <w:rFonts w:hint="eastAsia" w:ascii="宋体" w:hAnsi="宋体" w:eastAsia="宋体" w:cs="宋体"/>
          <w:b/>
          <w:bCs w:val="0"/>
          <w:color w:val="auto"/>
          <w:kern w:val="0"/>
          <w:sz w:val="28"/>
          <w:szCs w:val="28"/>
          <w:highlight w:val="none"/>
          <w:lang w:val="en-US" w:eastAsia="zh-CN" w:bidi="ar"/>
        </w:rPr>
      </w:pPr>
      <w:r>
        <w:rPr>
          <w:rFonts w:hint="eastAsia" w:ascii="宋体" w:hAnsi="宋体" w:eastAsia="宋体" w:cs="宋体"/>
          <w:b/>
          <w:bCs w:val="0"/>
          <w:color w:val="auto"/>
          <w:sz w:val="28"/>
          <w:szCs w:val="28"/>
          <w:highlight w:val="none"/>
        </w:rPr>
        <w:t>项目名称：某部“城连共建”工程项目</w:t>
      </w:r>
    </w:p>
    <w:p w14:paraId="7CDD43DA">
      <w:pPr>
        <w:keepNext w:val="0"/>
        <w:keepLines w:val="0"/>
        <w:widowControl/>
        <w:suppressLineNumbers w:val="0"/>
        <w:ind w:firstLine="1124" w:firstLineChars="400"/>
        <w:jc w:val="left"/>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项目编号：NNZC2025-C2-990424-GXYZ</w:t>
      </w:r>
    </w:p>
    <w:p w14:paraId="4B64A82E">
      <w:pPr>
        <w:keepNext w:val="0"/>
        <w:keepLines w:val="0"/>
        <w:widowControl/>
        <w:suppressLineNumbers w:val="0"/>
        <w:ind w:firstLine="1124" w:firstLineChars="400"/>
        <w:jc w:val="left"/>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项目所属区划：南宁市</w:t>
      </w:r>
      <w:r>
        <w:rPr>
          <w:rFonts w:hint="eastAsia" w:ascii="宋体" w:hAnsi="宋体" w:eastAsia="宋体" w:cs="宋体"/>
          <w:b/>
          <w:bCs w:val="0"/>
          <w:color w:val="auto"/>
          <w:sz w:val="28"/>
          <w:szCs w:val="28"/>
          <w:highlight w:val="none"/>
          <w:lang w:val="en-US" w:eastAsia="zh-CN"/>
        </w:rPr>
        <w:t>市本级</w:t>
      </w:r>
    </w:p>
    <w:p w14:paraId="67807299">
      <w:pPr>
        <w:spacing w:line="360" w:lineRule="auto"/>
        <w:ind w:firstLine="1124" w:firstLineChars="40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采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 xml:space="preserve">购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人：南宁市退役军人事务局</w:t>
      </w:r>
    </w:p>
    <w:p w14:paraId="514A9281">
      <w:pPr>
        <w:spacing w:line="360" w:lineRule="auto"/>
        <w:ind w:firstLine="1124" w:firstLineChars="40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采购代理机构：</w:t>
      </w:r>
      <w:r>
        <w:rPr>
          <w:rFonts w:hint="eastAsia" w:ascii="宋体" w:hAnsi="宋体" w:eastAsia="宋体" w:cs="宋体"/>
          <w:b/>
          <w:bCs w:val="0"/>
          <w:color w:val="auto"/>
          <w:sz w:val="28"/>
          <w:szCs w:val="28"/>
          <w:highlight w:val="none"/>
          <w:lang w:eastAsia="zh-CN"/>
        </w:rPr>
        <w:t>广西邕政采购代理有限公司</w:t>
      </w:r>
    </w:p>
    <w:p w14:paraId="5D02E3AC">
      <w:pPr>
        <w:outlineLvl w:val="9"/>
        <w:rPr>
          <w:rFonts w:hint="eastAsia" w:ascii="宋体" w:hAnsi="宋体" w:eastAsia="宋体" w:cs="宋体"/>
          <w:b/>
          <w:bCs w:val="0"/>
          <w:color w:val="auto"/>
          <w:sz w:val="28"/>
          <w:szCs w:val="28"/>
          <w:highlight w:val="none"/>
          <w:lang w:val="en-US" w:eastAsia="zh-CN"/>
        </w:rPr>
      </w:pPr>
    </w:p>
    <w:p w14:paraId="624A9F18">
      <w:pPr>
        <w:spacing w:line="360" w:lineRule="auto"/>
        <w:jc w:val="cente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202</w:t>
      </w:r>
      <w:r>
        <w:rPr>
          <w:rFonts w:hint="eastAsia" w:ascii="宋体" w:hAnsi="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lang w:eastAsia="zh-CN"/>
        </w:rPr>
        <w:t>年</w:t>
      </w:r>
      <w:r>
        <w:rPr>
          <w:rFonts w:hint="eastAsia" w:ascii="宋体" w:hAnsi="宋体" w:cs="宋体"/>
          <w:b/>
          <w:bCs w:val="0"/>
          <w:color w:val="auto"/>
          <w:sz w:val="28"/>
          <w:szCs w:val="28"/>
          <w:highlight w:val="none"/>
          <w:lang w:val="en-US" w:eastAsia="zh-CN"/>
        </w:rPr>
        <w:t>6</w:t>
      </w:r>
      <w:r>
        <w:rPr>
          <w:rFonts w:hint="eastAsia" w:ascii="宋体" w:hAnsi="宋体" w:eastAsia="宋体" w:cs="宋体"/>
          <w:b/>
          <w:bCs w:val="0"/>
          <w:color w:val="auto"/>
          <w:sz w:val="28"/>
          <w:szCs w:val="28"/>
          <w:highlight w:val="none"/>
          <w:lang w:eastAsia="zh-CN"/>
        </w:rPr>
        <w:t>月</w:t>
      </w:r>
    </w:p>
    <w:p w14:paraId="3163D607">
      <w:pPr>
        <w:spacing w:line="360" w:lineRule="auto"/>
        <w:jc w:val="both"/>
        <w:rPr>
          <w:rFonts w:hint="eastAsia" w:ascii="宋体" w:hAnsi="宋体" w:eastAsia="宋体" w:cs="宋体"/>
          <w:b/>
          <w:color w:val="auto"/>
          <w:sz w:val="32"/>
          <w:szCs w:val="32"/>
          <w:highlight w:val="none"/>
        </w:rPr>
      </w:pPr>
    </w:p>
    <w:p w14:paraId="2CED134E">
      <w:pPr>
        <w:pStyle w:val="20"/>
        <w:rPr>
          <w:rFonts w:hint="eastAsia"/>
          <w:color w:val="auto"/>
          <w:highlight w:val="none"/>
        </w:rPr>
      </w:pPr>
    </w:p>
    <w:p w14:paraId="01788E49">
      <w:pPr>
        <w:pStyle w:val="20"/>
        <w:rPr>
          <w:rFonts w:hint="eastAsia" w:ascii="仿宋" w:hAnsi="仿宋" w:eastAsia="仿宋" w:cs="仿宋"/>
          <w:b/>
          <w:color w:val="auto"/>
          <w:sz w:val="32"/>
          <w:szCs w:val="32"/>
          <w:highlight w:val="none"/>
          <w:lang w:val="en-US" w:eastAsia="zh-CN"/>
        </w:rPr>
      </w:pPr>
    </w:p>
    <w:p w14:paraId="486BDA80">
      <w:pPr>
        <w:rPr>
          <w:rFonts w:hint="eastAsia" w:ascii="仿宋" w:hAnsi="仿宋" w:eastAsia="仿宋" w:cs="仿宋"/>
          <w:b/>
          <w:color w:val="auto"/>
          <w:sz w:val="32"/>
          <w:szCs w:val="32"/>
          <w:highlight w:val="none"/>
          <w:lang w:val="en-US" w:eastAsia="zh-CN"/>
        </w:rPr>
      </w:pPr>
    </w:p>
    <w:p w14:paraId="222E0DF0">
      <w:pPr>
        <w:pStyle w:val="21"/>
        <w:rPr>
          <w:rFonts w:hint="eastAsia"/>
          <w:color w:val="auto"/>
          <w:highlight w:val="none"/>
          <w:lang w:val="en-US" w:eastAsia="zh-CN"/>
        </w:rPr>
      </w:pPr>
    </w:p>
    <w:p w14:paraId="4AAAD65C">
      <w:pPr>
        <w:spacing w:line="360" w:lineRule="auto"/>
        <w:jc w:val="center"/>
        <w:outlineLvl w:val="9"/>
        <w:rPr>
          <w:rFonts w:hint="eastAsia" w:ascii="宋体" w:hAnsi="宋体" w:eastAsia="宋体" w:cs="宋体"/>
          <w:b w:val="0"/>
          <w:color w:val="auto"/>
          <w:sz w:val="44"/>
          <w:szCs w:val="44"/>
          <w:highlight w:val="none"/>
        </w:rPr>
      </w:pPr>
      <w:bookmarkStart w:id="0" w:name="_Toc22635"/>
      <w:bookmarkStart w:id="1" w:name="_Toc15289"/>
      <w:bookmarkStart w:id="2" w:name="_Toc21342"/>
      <w:r>
        <w:rPr>
          <w:rFonts w:hint="eastAsia" w:ascii="宋体" w:hAnsi="宋体" w:eastAsia="宋体" w:cs="宋体"/>
          <w:b/>
          <w:bCs/>
          <w:color w:val="auto"/>
          <w:sz w:val="36"/>
          <w:szCs w:val="36"/>
          <w:highlight w:val="none"/>
        </w:rPr>
        <w:t>目   录</w:t>
      </w:r>
      <w:bookmarkEnd w:id="0"/>
      <w:bookmarkEnd w:id="1"/>
      <w:bookmarkEnd w:id="2"/>
      <w:permStart w:id="0" w:edGrp="everyone"/>
      <w:permEnd w:id="0"/>
      <w:bookmarkStart w:id="1009" w:name="_GoBack"/>
      <w:bookmarkEnd w:id="1009"/>
    </w:p>
    <w:p w14:paraId="3E38EC7D">
      <w:pPr>
        <w:pStyle w:val="18"/>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p>
    <w:p w14:paraId="5322A848">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71A5464">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第二章 </w:t>
      </w:r>
      <w:r>
        <w:rPr>
          <w:rFonts w:hint="eastAsia" w:ascii="宋体" w:hAnsi="宋体" w:eastAsia="宋体" w:cs="宋体"/>
          <w:bCs/>
          <w:color w:val="auto"/>
          <w:sz w:val="28"/>
          <w:szCs w:val="28"/>
          <w:highlight w:val="none"/>
          <w:lang w:val="en-US" w:eastAsia="zh-CN"/>
        </w:rPr>
        <w:t xml:space="preserve">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_Toc15775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CB06A6">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5CB93D0C">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_Toc14829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26</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BC8C6F">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第五章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_Toc8541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37</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A93A634">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73</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E03EDA">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eastAsia="宋体" w:cs="宋体"/>
          <w:color w:val="auto"/>
          <w:sz w:val="28"/>
          <w:szCs w:val="28"/>
          <w:highlight w:val="none"/>
          <w:lang w:val="en-US" w:eastAsia="zh-CN"/>
        </w:rPr>
        <w:t>工程量清单（另册）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_Toc13697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8399C1F">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图纸（另册）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4BB68AF">
      <w:pPr>
        <w:pStyle w:val="18"/>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_Toc11110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章 质疑、投诉材料格式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_Toc11110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102</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D0FACE8">
      <w:pPr>
        <w:pStyle w:val="18"/>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22123A37">
      <w:pPr>
        <w:spacing w:line="360" w:lineRule="auto"/>
        <w:rPr>
          <w:rFonts w:hint="eastAsia" w:ascii="宋体" w:hAnsi="宋体" w:eastAsia="宋体" w:cs="宋体"/>
          <w:b/>
          <w:color w:val="auto"/>
          <w:sz w:val="32"/>
          <w:szCs w:val="32"/>
          <w:highlight w:val="none"/>
        </w:rPr>
        <w:sectPr>
          <w:footerReference r:id="rId5" w:type="first"/>
          <w:headerReference r:id="rId3" w:type="default"/>
          <w:footerReference r:id="rId4" w:type="default"/>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53DFFD7F">
      <w:pPr>
        <w:pStyle w:val="3"/>
        <w:spacing w:line="360" w:lineRule="auto"/>
        <w:jc w:val="center"/>
        <w:rPr>
          <w:rFonts w:hint="eastAsia" w:ascii="宋体" w:hAnsi="宋体" w:eastAsia="宋体" w:cs="宋体"/>
          <w:color w:val="auto"/>
          <w:highlight w:val="none"/>
          <w:lang w:eastAsia="zh-CN"/>
        </w:rPr>
      </w:pPr>
      <w:bookmarkStart w:id="3" w:name="_Toc23020"/>
      <w:bookmarkStart w:id="4" w:name="_Toc2884"/>
      <w:bookmarkStart w:id="5" w:name="_Toc21181"/>
      <w:r>
        <w:rPr>
          <w:rFonts w:hint="eastAsia" w:ascii="宋体" w:hAnsi="宋体" w:eastAsia="宋体" w:cs="宋体"/>
          <w:color w:val="auto"/>
          <w:highlight w:val="none"/>
        </w:rPr>
        <w:t>第一章 竞争性磋商公告</w:t>
      </w:r>
      <w:bookmarkEnd w:id="3"/>
      <w:bookmarkEnd w:id="4"/>
      <w:bookmarkEnd w:id="5"/>
      <w:bookmarkStart w:id="6" w:name="_Toc35393629"/>
      <w:bookmarkStart w:id="7" w:name="_Toc28359089"/>
      <w:bookmarkStart w:id="8" w:name="_Toc28359012"/>
      <w:bookmarkStart w:id="9" w:name="_Toc35393798"/>
      <w:bookmarkStart w:id="10" w:name="_Toc44229878"/>
      <w:bookmarkStart w:id="11" w:name="_Toc35393792"/>
      <w:bookmarkStart w:id="12" w:name="_Toc28359004"/>
      <w:bookmarkStart w:id="13" w:name="_Toc35393623"/>
      <w:bookmarkStart w:id="14" w:name="_Toc28359081"/>
    </w:p>
    <w:p w14:paraId="7772C9F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434DF71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某部“城连共建”工程项目</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项目的潜在供应商应在</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09时30分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6492DD5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6"/>
      <w:bookmarkEnd w:id="7"/>
      <w:bookmarkEnd w:id="8"/>
      <w:bookmarkEnd w:id="9"/>
      <w:bookmarkEnd w:id="10"/>
    </w:p>
    <w:p w14:paraId="46503C3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项目编号：NNZC2025-C2-990424-GXYZ</w:t>
      </w:r>
    </w:p>
    <w:p w14:paraId="09E926E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pacing w:val="-4"/>
          <w:szCs w:val="21"/>
          <w:highlight w:val="none"/>
          <w:lang w:eastAsia="zh-CN"/>
        </w:rPr>
        <w:t>某部“城连共建”工程项目</w:t>
      </w:r>
    </w:p>
    <w:p w14:paraId="7990F63E">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采购计划号：NNZC[2025]2254号-001、NNZC[2025]2254号-002</w:t>
      </w:r>
    </w:p>
    <w:p w14:paraId="364C1AC8">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采购方式：竞争性磋商</w:t>
      </w:r>
      <w:r>
        <w:rPr>
          <w:rFonts w:hint="eastAsia" w:ascii="宋体" w:hAnsi="宋体" w:eastAsia="宋体" w:cs="宋体"/>
          <w:color w:val="auto"/>
          <w:szCs w:val="21"/>
          <w:highlight w:val="none"/>
          <w:lang w:eastAsia="zh-CN"/>
        </w:rPr>
        <w:tab/>
      </w:r>
    </w:p>
    <w:p w14:paraId="5D27ACD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color w:val="auto"/>
          <w:szCs w:val="21"/>
          <w:highlight w:val="none"/>
        </w:rPr>
        <w:t>预算金额：</w:t>
      </w:r>
      <w:r>
        <w:rPr>
          <w:rFonts w:hint="eastAsia" w:ascii="宋体" w:hAnsi="宋体" w:cs="宋体"/>
          <w:b w:val="0"/>
          <w:bCs w:val="0"/>
          <w:color w:val="auto"/>
          <w:szCs w:val="21"/>
          <w:highlight w:val="none"/>
          <w:lang w:eastAsia="zh-CN"/>
        </w:rPr>
        <w:t>人民币</w:t>
      </w:r>
      <w:r>
        <w:rPr>
          <w:rFonts w:hint="eastAsia" w:ascii="宋体" w:hAnsi="宋体" w:cs="宋体"/>
          <w:b w:val="0"/>
          <w:bCs w:val="0"/>
          <w:color w:val="auto"/>
          <w:szCs w:val="21"/>
          <w:highlight w:val="none"/>
          <w:lang w:val="en-US" w:eastAsia="zh-CN"/>
        </w:rPr>
        <w:t>柒拾捌万玖仟壹佰伍拾伍元捌角玖分</w:t>
      </w:r>
      <w:r>
        <w:rPr>
          <w:rFonts w:hint="eastAsia" w:ascii="宋体" w:hAnsi="宋体" w:cs="宋体"/>
          <w:b w:val="0"/>
          <w:bCs w:val="0"/>
          <w:color w:val="auto"/>
          <w:szCs w:val="21"/>
          <w:highlight w:val="none"/>
          <w:lang w:eastAsia="zh-CN"/>
        </w:rPr>
        <w:t>(¥789155.89)</w:t>
      </w:r>
    </w:p>
    <w:p w14:paraId="2D87DB0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eastAsia="zh-CN"/>
        </w:rPr>
        <w:t>（招标控制价）</w:t>
      </w:r>
      <w:r>
        <w:rPr>
          <w:rFonts w:hint="eastAsia" w:ascii="宋体" w:hAnsi="宋体" w:eastAsia="宋体" w:cs="宋体"/>
          <w:b w:val="0"/>
          <w:bCs w:val="0"/>
          <w:color w:val="auto"/>
          <w:szCs w:val="21"/>
          <w:highlight w:val="none"/>
        </w:rPr>
        <w:t>：人民币柒拾捌万玖仟壹佰伍拾伍元捌角玖分(¥789155.89)</w:t>
      </w:r>
    </w:p>
    <w:p w14:paraId="5547381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采购需求：本项目为</w:t>
      </w:r>
      <w:r>
        <w:rPr>
          <w:rFonts w:hint="eastAsia" w:ascii="宋体" w:hAnsi="宋体" w:cs="宋体"/>
          <w:color w:val="auto"/>
          <w:szCs w:val="21"/>
          <w:highlight w:val="none"/>
          <w:lang w:eastAsia="zh-CN"/>
        </w:rPr>
        <w:t>某部“城连共建”工程</w:t>
      </w:r>
      <w:r>
        <w:rPr>
          <w:rFonts w:hint="eastAsia" w:ascii="宋体" w:hAnsi="宋体" w:cs="宋体"/>
          <w:color w:val="auto"/>
          <w:szCs w:val="21"/>
          <w:highlight w:val="none"/>
          <w:lang w:val="en-US" w:eastAsia="zh-CN"/>
        </w:rPr>
        <w:t>1项</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主要建设内容为建筑装饰装修工程、安装工程、道路工程施工等，具体内容详见图纸及工程量清单所包含的内容</w:t>
      </w:r>
      <w:r>
        <w:rPr>
          <w:rFonts w:hint="eastAsia" w:ascii="宋体" w:hAnsi="宋体" w:eastAsia="宋体" w:cs="宋体"/>
          <w:color w:val="auto"/>
          <w:szCs w:val="21"/>
          <w:highlight w:val="none"/>
        </w:rPr>
        <w:t>。</w:t>
      </w:r>
    </w:p>
    <w:p w14:paraId="1893394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color w:val="auto"/>
          <w:szCs w:val="21"/>
          <w:highlight w:val="none"/>
          <w:u w:val="single"/>
          <w:lang w:val="en-US"/>
        </w:rPr>
      </w:pP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详见第二章 采购需求。</w:t>
      </w:r>
    </w:p>
    <w:p w14:paraId="2BA384E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6C714EFF">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5" w:name="_Toc28359013"/>
      <w:bookmarkStart w:id="16" w:name="_Toc35393630"/>
      <w:bookmarkStart w:id="17" w:name="_Toc28359090"/>
      <w:bookmarkStart w:id="18" w:name="_Toc44229879"/>
      <w:bookmarkStart w:id="19" w:name="_Toc35393799"/>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14:paraId="2C4D945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232844C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：专门面向</w:t>
      </w:r>
      <w:r>
        <w:rPr>
          <w:rFonts w:hint="eastAsia" w:ascii="宋体" w:hAnsi="宋体" w:cs="宋体"/>
          <w:color w:val="auto"/>
          <w:spacing w:val="0"/>
          <w:w w:val="100"/>
          <w:position w:val="0"/>
          <w:sz w:val="21"/>
          <w:szCs w:val="21"/>
          <w:highlight w:val="none"/>
          <w:lang w:val="en-US" w:eastAsia="zh-CN"/>
        </w:rPr>
        <w:t>中小</w:t>
      </w:r>
      <w:r>
        <w:rPr>
          <w:rFonts w:hint="eastAsia" w:ascii="宋体" w:hAnsi="宋体" w:eastAsia="宋体" w:cs="宋体"/>
          <w:color w:val="auto"/>
          <w:spacing w:val="0"/>
          <w:w w:val="100"/>
          <w:position w:val="0"/>
          <w:sz w:val="21"/>
          <w:szCs w:val="21"/>
          <w:highlight w:val="none"/>
          <w:lang w:eastAsia="zh-CN"/>
        </w:rPr>
        <w:t>企业采购的项目（供应商应为</w:t>
      </w:r>
      <w:r>
        <w:rPr>
          <w:rFonts w:hint="eastAsia" w:ascii="宋体" w:hAnsi="宋体" w:cs="宋体"/>
          <w:color w:val="auto"/>
          <w:spacing w:val="0"/>
          <w:w w:val="100"/>
          <w:position w:val="0"/>
          <w:sz w:val="21"/>
          <w:szCs w:val="21"/>
          <w:highlight w:val="none"/>
          <w:lang w:val="en-US" w:eastAsia="zh-CN"/>
        </w:rPr>
        <w:t>中小</w:t>
      </w:r>
      <w:r>
        <w:rPr>
          <w:rFonts w:hint="eastAsia" w:ascii="宋体" w:hAnsi="宋体" w:eastAsia="宋体" w:cs="宋体"/>
          <w:color w:val="auto"/>
          <w:spacing w:val="0"/>
          <w:w w:val="100"/>
          <w:position w:val="0"/>
          <w:sz w:val="21"/>
          <w:szCs w:val="21"/>
          <w:highlight w:val="none"/>
          <w:lang w:eastAsia="zh-CN"/>
        </w:rPr>
        <w:t>企业或监狱企业或残疾人福利性单位）</w:t>
      </w:r>
    </w:p>
    <w:p w14:paraId="5E7773A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lang w:eastAsia="zh-CN"/>
        </w:rPr>
        <w:t>：</w:t>
      </w:r>
    </w:p>
    <w:p w14:paraId="1F8BBDC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（1）供应商须具备建筑工程施工总承包叁级（含叁级）以上资质，同时具备有效的省级及以上建设行政主管部门颁发的安全生产许可证。 </w:t>
      </w:r>
    </w:p>
    <w:p w14:paraId="38C85FE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供应商拟派项目经理须具备建筑工程专业二级或二级以上注册建造师执业资格及有效的安全生产考核合格证书（B类），本项目不接受有在建、已中标未开工或已列为其他项目中标候选人第一名的建造师作为项目经理。</w:t>
      </w:r>
    </w:p>
    <w:p w14:paraId="16048DC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68F52F8D">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2EBAC4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5A7880B1">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1"/>
      <w:bookmarkEnd w:id="12"/>
      <w:bookmarkEnd w:id="13"/>
      <w:bookmarkEnd w:id="14"/>
    </w:p>
    <w:p w14:paraId="077F1BA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0" w:name="_Toc28359082"/>
      <w:bookmarkStart w:id="21" w:name="_Toc28359005"/>
      <w:bookmarkStart w:id="22" w:name="_Toc35393624"/>
      <w:bookmarkStart w:id="23" w:name="_Toc35393793"/>
      <w:r>
        <w:rPr>
          <w:rFonts w:hint="eastAsia" w:ascii="宋体" w:hAnsi="宋体" w:eastAsia="宋体" w:cs="宋体"/>
          <w:color w:val="auto"/>
          <w:szCs w:val="21"/>
          <w:highlight w:val="none"/>
        </w:rPr>
        <w:t>时间：自公告发布之日起。</w:t>
      </w:r>
    </w:p>
    <w:p w14:paraId="2EF6B7D5">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网上下载。本项目不发放纸质采购文件，供应商可自行在</w:t>
      </w: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w:instrText>
      </w:r>
      <w:r>
        <w:rPr>
          <w:rFonts w:ascii="Times New Roman" w:hAnsi="Times New Roman" w:eastAsia="宋体" w:cs="Times New Roman"/>
          <w:color w:val="auto"/>
          <w:highlight w:val="none"/>
        </w:rPr>
        <w:fldChar w:fldCharType="separate"/>
      </w:r>
      <w:r>
        <w:rPr>
          <w:rFonts w:ascii="Times New Roman" w:hAnsi="Times New Roman" w:eastAsia="宋体" w:cs="Times New Roman"/>
          <w:color w:val="auto"/>
          <w:highlight w:val="none"/>
        </w:rPr>
        <w:fldChar w:fldCharType="end"/>
      </w:r>
      <w:r>
        <w:rPr>
          <w:rFonts w:hint="eastAsia" w:ascii="宋体" w:hAnsi="宋体" w:cs="Times New Roman"/>
          <w:color w:val="auto"/>
          <w:szCs w:val="21"/>
          <w:highlight w:val="none"/>
          <w:lang w:eastAsia="zh-CN"/>
        </w:rPr>
        <w:t>“广西政府采购云平台”（https://www.gcy.zfcg.gxzf.gov.cn/）</w:t>
      </w:r>
      <w:r>
        <w:rPr>
          <w:rFonts w:hint="eastAsia" w:ascii="宋体" w:hAnsi="宋体" w:eastAsia="宋体" w:cs="Times New Roman"/>
          <w:color w:val="auto"/>
          <w:szCs w:val="21"/>
          <w:highlight w:val="none"/>
        </w:rPr>
        <w:t>下载采购文件（操作路径：登录</w:t>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-项目采购-获取采购文件-找到本项目-点击“申请获取采购文件”），电子响应文件制作需要基于</w:t>
      </w:r>
      <w:r>
        <w:rPr>
          <w:rFonts w:hint="eastAsia" w:ascii="宋体" w:hAnsi="宋体" w:cs="Times New Roman"/>
          <w:color w:val="auto"/>
          <w:szCs w:val="21"/>
          <w:highlight w:val="none"/>
          <w:lang w:eastAsia="zh-CN"/>
        </w:rPr>
        <w:t>“广西政府采购云平台”（https://www.gcy.zfcg.gxzf.gov.cn/）</w:t>
      </w:r>
      <w:r>
        <w:rPr>
          <w:rFonts w:hint="eastAsia" w:ascii="宋体" w:hAnsi="宋体" w:eastAsia="宋体" w:cs="Times New Roman"/>
          <w:color w:val="auto"/>
          <w:szCs w:val="21"/>
          <w:highlight w:val="none"/>
        </w:rPr>
        <w:t>获取的采购文件编制</w:t>
      </w:r>
      <w:r>
        <w:rPr>
          <w:rFonts w:hint="eastAsia" w:ascii="宋体" w:hAnsi="宋体" w:eastAsia="宋体" w:cs="宋体"/>
          <w:color w:val="auto"/>
          <w:szCs w:val="21"/>
          <w:highlight w:val="none"/>
        </w:rPr>
        <w:t>。</w:t>
      </w:r>
    </w:p>
    <w:p w14:paraId="4868CEAB">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D9A2AB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0"/>
      <w:bookmarkEnd w:id="21"/>
      <w:bookmarkEnd w:id="22"/>
      <w:bookmarkEnd w:id="23"/>
      <w:r>
        <w:rPr>
          <w:rFonts w:hint="eastAsia" w:ascii="宋体" w:hAnsi="宋体" w:eastAsia="宋体" w:cs="宋体"/>
          <w:b/>
          <w:bCs/>
          <w:color w:val="auto"/>
          <w:sz w:val="24"/>
          <w:highlight w:val="none"/>
        </w:rPr>
        <w:t>响应文件提交</w:t>
      </w:r>
    </w:p>
    <w:p w14:paraId="1170170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09时30分</w:t>
      </w:r>
      <w:r>
        <w:rPr>
          <w:rFonts w:hint="eastAsia" w:ascii="宋体" w:hAnsi="宋体" w:eastAsia="宋体" w:cs="宋体"/>
          <w:color w:val="auto"/>
          <w:szCs w:val="21"/>
          <w:highlight w:val="none"/>
        </w:rPr>
        <w:t>。</w:t>
      </w:r>
    </w:p>
    <w:p w14:paraId="17505F9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55B89C95">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广西政府采购云平台电子</w:t>
      </w:r>
      <w:r>
        <w:rPr>
          <w:rFonts w:hint="eastAsia" w:ascii="宋体" w:hAnsi="宋体" w:eastAsia="宋体" w:cs="宋体"/>
          <w:color w:val="auto"/>
          <w:szCs w:val="21"/>
          <w:highlight w:val="none"/>
        </w:rPr>
        <w:t>交易客户端”（请自行前往</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0FBB87E9">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14:paraId="54F62A1C">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3DC9A9A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65AE18D1">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14:paraId="094A760B">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07453246">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2C27B25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09时30分</w:t>
      </w:r>
      <w:r>
        <w:rPr>
          <w:rFonts w:hint="eastAsia" w:ascii="宋体" w:hAnsi="宋体" w:eastAsia="宋体" w:cs="宋体"/>
          <w:color w:val="auto"/>
          <w:szCs w:val="21"/>
          <w:highlight w:val="none"/>
        </w:rPr>
        <w:t>后</w:t>
      </w:r>
    </w:p>
    <w:p w14:paraId="05FBFA8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u w:val="single"/>
        </w:rPr>
        <w:t>广西政府采购云平台</w:t>
      </w:r>
      <w:r>
        <w:rPr>
          <w:rFonts w:hint="eastAsia" w:ascii="宋体" w:hAnsi="宋体" w:cs="宋体"/>
          <w:color w:val="auto"/>
          <w:szCs w:val="21"/>
          <w:highlight w:val="none"/>
          <w:u w:val="single"/>
          <w:lang w:val="en-US" w:eastAsia="zh-CN"/>
        </w:rPr>
        <w:t>远程</w:t>
      </w:r>
      <w:r>
        <w:rPr>
          <w:rFonts w:hint="eastAsia" w:ascii="宋体" w:hAnsi="宋体" w:eastAsia="宋体" w:cs="宋体"/>
          <w:color w:val="auto"/>
          <w:szCs w:val="21"/>
          <w:highlight w:val="none"/>
          <w:u w:val="single"/>
        </w:rPr>
        <w:t>开标大厅</w:t>
      </w:r>
    </w:p>
    <w:p w14:paraId="2BE79ED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4" w:name="_Toc35393794"/>
      <w:bookmarkStart w:id="25" w:name="_Toc28359007"/>
      <w:bookmarkStart w:id="26" w:name="_Toc28359084"/>
      <w:bookmarkStart w:id="27" w:name="_Toc35393625"/>
      <w:r>
        <w:rPr>
          <w:rFonts w:hint="eastAsia" w:ascii="宋体" w:hAnsi="宋体" w:eastAsia="宋体" w:cs="宋体"/>
          <w:b/>
          <w:bCs/>
          <w:color w:val="auto"/>
          <w:sz w:val="24"/>
          <w:highlight w:val="none"/>
        </w:rPr>
        <w:t>六、公告期限</w:t>
      </w:r>
      <w:bookmarkEnd w:id="24"/>
      <w:bookmarkEnd w:id="25"/>
      <w:bookmarkEnd w:id="26"/>
      <w:bookmarkEnd w:id="27"/>
    </w:p>
    <w:p w14:paraId="1753F7F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w:t>
      </w:r>
    </w:p>
    <w:p w14:paraId="66DB173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8" w:name="_Toc35393795"/>
      <w:bookmarkStart w:id="29" w:name="_Toc35393626"/>
      <w:r>
        <w:rPr>
          <w:rFonts w:hint="eastAsia" w:ascii="宋体" w:hAnsi="宋体" w:eastAsia="宋体" w:cs="宋体"/>
          <w:b/>
          <w:bCs/>
          <w:color w:val="auto"/>
          <w:sz w:val="24"/>
          <w:highlight w:val="none"/>
        </w:rPr>
        <w:t>七、其他补充事宜</w:t>
      </w:r>
      <w:bookmarkEnd w:id="28"/>
      <w:bookmarkEnd w:id="29"/>
    </w:p>
    <w:p w14:paraId="73F5729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158BFEA5">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w:t>
      </w:r>
      <w:r>
        <w:rPr>
          <w:color w:val="auto"/>
          <w:highlight w:val="none"/>
        </w:rPr>
        <w:t>南宁市退役军人事务局2025年5月政府采购意向</w:t>
      </w:r>
      <w:r>
        <w:rPr>
          <w:rFonts w:hint="eastAsia" w:ascii="宋体" w:hAnsi="宋体" w:eastAsia="宋体" w:cs="宋体"/>
          <w:color w:val="auto"/>
          <w:kern w:val="0"/>
          <w:szCs w:val="21"/>
          <w:highlight w:val="none"/>
        </w:rPr>
        <w:t>http://www.ccgp-guangxi.gov.cn/site/detail?parentId=66601&amp;articleId=ZRJAKpUgpr0r1MNi8uYs4g==</w:t>
      </w:r>
    </w:p>
    <w:p w14:paraId="1069C75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0" w:name="_Hlk37429585"/>
      <w:r>
        <w:rPr>
          <w:rFonts w:hint="eastAsia" w:ascii="宋体" w:hAnsi="宋体" w:eastAsia="宋体" w:cs="宋体"/>
          <w:color w:val="auto"/>
          <w:kern w:val="0"/>
          <w:szCs w:val="21"/>
          <w:highlight w:val="none"/>
        </w:rPr>
        <w:t>3.</w:t>
      </w:r>
      <w:bookmarkStart w:id="31" w:name="_Hlk37429595"/>
      <w:r>
        <w:rPr>
          <w:rFonts w:hint="eastAsia" w:ascii="宋体" w:hAnsi="宋体" w:eastAsia="宋体" w:cs="宋体"/>
          <w:color w:val="auto"/>
          <w:kern w:val="0"/>
          <w:szCs w:val="21"/>
          <w:highlight w:val="none"/>
        </w:rPr>
        <w:t>网上查询地址</w:t>
      </w:r>
    </w:p>
    <w:bookmarkEnd w:id="30"/>
    <w:bookmarkEnd w:id="31"/>
    <w:p w14:paraId="2FBED79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2" w:name="_Hlk37429674"/>
      <w:r>
        <w:rPr>
          <w:rFonts w:hint="eastAsia" w:ascii="宋体" w:hAnsi="宋体" w:eastAsia="宋体" w:cs="宋体"/>
          <w:color w:val="auto"/>
          <w:kern w:val="0"/>
          <w:szCs w:val="21"/>
          <w:highlight w:val="none"/>
        </w:rPr>
        <w:t>http://zfcg.gxzf.gov.cn (广西政府采购网)、http://ggzy.jgswj.gxzf.gov.cn/nnggzy/(全国公共资源交易平台（广西·南宁）)</w:t>
      </w:r>
    </w:p>
    <w:p w14:paraId="52F1953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2"/>
    <w:p w14:paraId="0469DB7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748B23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374CFD8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0621ED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543C15F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44AD560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2C68C38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FC1C8D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6.若对项目采购电子交易系统操作有疑问，可登录“广西政府采购云平台”（https://www.gcy.zfcg.gxzf.gov.cn/），点击右侧咨询小采，获取采小蜜智能服务管家帮助，或拨打</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24AFD485">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031ADBEB">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3" w:name="_Toc20817"/>
      <w:bookmarkStart w:id="34" w:name="_Toc15775"/>
      <w:bookmarkStart w:id="35" w:name="_Toc24059"/>
      <w:r>
        <w:rPr>
          <w:rFonts w:hint="eastAsia" w:ascii="宋体" w:hAnsi="宋体" w:eastAsia="宋体" w:cs="宋体"/>
          <w:color w:val="auto"/>
          <w:szCs w:val="21"/>
          <w:highlight w:val="none"/>
        </w:rPr>
        <w:t>1.采购人信息</w:t>
      </w:r>
    </w:p>
    <w:p w14:paraId="733C02F2">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名称：南宁市退役军人事务局</w:t>
      </w:r>
    </w:p>
    <w:p w14:paraId="4DB7305A">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：南宁市兴宁区民主路北二里9号</w:t>
      </w:r>
    </w:p>
    <w:p w14:paraId="036BDDE4">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项目联系人：刘工</w:t>
      </w:r>
    </w:p>
    <w:p w14:paraId="5CA29DA2">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联系电话：0771-2638812</w:t>
      </w:r>
    </w:p>
    <w:p w14:paraId="4D1BF013">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617FC0BF">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广西邕政采购代理有限公司</w:t>
      </w:r>
    </w:p>
    <w:p w14:paraId="1C456EBC">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南宁市青秀区民族大道180号（威壮大厦）22层2210～2217室</w:t>
      </w:r>
    </w:p>
    <w:p w14:paraId="06947D3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联系电话：覃工、黄工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0771-2225338</w:t>
      </w:r>
    </w:p>
    <w:p w14:paraId="7A84A845">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435CE4D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default" w:ascii="宋体" w:hAnsi="宋体" w:eastAsia="宋体" w:cs="宋体"/>
          <w:color w:val="auto"/>
          <w:szCs w:val="21"/>
          <w:highlight w:val="none"/>
          <w:u w:val="single"/>
          <w:lang w:val="en-US"/>
        </w:rPr>
      </w:pPr>
      <w:r>
        <w:rPr>
          <w:rFonts w:hint="eastAsia" w:ascii="宋体" w:hAnsi="宋体" w:eastAsia="宋体" w:cs="宋体"/>
          <w:color w:val="auto"/>
          <w:szCs w:val="21"/>
          <w:highlight w:val="none"/>
        </w:rPr>
        <w:t>项目联系人：覃工、黄工</w:t>
      </w:r>
    </w:p>
    <w:p w14:paraId="2069EFDF">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电话：0771-2225338</w:t>
      </w:r>
    </w:p>
    <w:p w14:paraId="018B1A8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6A6EE0BE">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11568BA6">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2F1807FB">
      <w:pPr>
        <w:pStyle w:val="10"/>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14:paraId="7D917910">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38040A5B">
      <w:pPr>
        <w:keepNext w:val="0"/>
        <w:keepLines w:val="0"/>
        <w:pageBreakBefore w:val="0"/>
        <w:kinsoku/>
        <w:wordWrap/>
        <w:overflowPunct/>
        <w:topLinePunct w:val="0"/>
        <w:autoSpaceDE/>
        <w:autoSpaceDN/>
        <w:bidi w:val="0"/>
        <w:adjustRightInd/>
        <w:spacing w:line="440" w:lineRule="exact"/>
        <w:ind w:firstLine="420" w:firstLineChars="200"/>
        <w:jc w:val="center"/>
        <w:textAlignment w:val="auto"/>
        <w:rPr>
          <w:rFonts w:hint="eastAsia" w:ascii="宋体" w:hAnsi="宋体" w:eastAsia="宋体" w:cs="宋体"/>
          <w:color w:val="auto"/>
          <w:szCs w:val="21"/>
          <w:highlight w:val="none"/>
          <w:lang w:eastAsia="zh-CN"/>
        </w:rPr>
        <w:sectPr>
          <w:footerReference r:id="rId6"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eastAsia="zh-CN"/>
        </w:rPr>
        <w:t>日</w:t>
      </w:r>
    </w:p>
    <w:p w14:paraId="1CB2CA08">
      <w:pPr>
        <w:pStyle w:val="3"/>
        <w:keepNext/>
        <w:keepLines/>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3"/>
      <w:bookmarkEnd w:id="34"/>
      <w:bookmarkEnd w:id="35"/>
    </w:p>
    <w:p w14:paraId="3191E1D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16DEA486">
      <w:pPr>
        <w:pageBreakBefore w:val="0"/>
        <w:kinsoku/>
        <w:topLinePunct w:val="0"/>
        <w:bidi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49F1120E">
      <w:pPr>
        <w:pageBreakBefore w:val="0"/>
        <w:kinsoku/>
        <w:topLinePunct w:val="0"/>
        <w:bidi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1E64CE75">
      <w:pPr>
        <w:pageBreakBefore w:val="0"/>
        <w:kinsoku/>
        <w:topLinePunct w:val="0"/>
        <w:bidi w:val="0"/>
        <w:spacing w:line="360" w:lineRule="auto"/>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2D882BFC">
      <w:pPr>
        <w:pStyle w:val="10"/>
        <w:keepNext w:val="0"/>
        <w:keepLines w:val="0"/>
        <w:pageBreakBefore w:val="0"/>
        <w:widowControl w:val="0"/>
        <w:kinsoku/>
        <w:wordWrap w:val="0"/>
        <w:overflowPunct/>
        <w:topLinePunct w:val="0"/>
        <w:autoSpaceDE/>
        <w:autoSpaceDN/>
        <w:bidi w:val="0"/>
        <w:adjustRightInd/>
        <w:spacing w:line="360" w:lineRule="auto"/>
        <w:ind w:firstLine="420" w:firstLineChars="200"/>
        <w:textAlignment w:val="auto"/>
        <w:rPr>
          <w:rFonts w:hint="eastAsia"/>
          <w:color w:val="auto"/>
          <w:highlight w:val="none"/>
        </w:rPr>
      </w:pPr>
      <w:r>
        <w:rPr>
          <w:rFonts w:hint="eastAsia" w:ascii="宋体" w:hAnsi="宋体" w:cs="宋体"/>
          <w:color w:val="auto"/>
          <w:szCs w:val="21"/>
          <w:highlight w:val="none"/>
        </w:rPr>
        <w:t xml:space="preserve">3. </w:t>
      </w:r>
      <w:r>
        <w:rPr>
          <w:rFonts w:hint="eastAsia"/>
          <w:color w:val="auto"/>
          <w:highlight w:val="none"/>
        </w:rPr>
        <w:t>如</w:t>
      </w:r>
      <w:r>
        <w:rPr>
          <w:rFonts w:hint="eastAsia" w:ascii="宋体" w:hAnsi="宋体" w:eastAsia="宋体" w:cs="Times New Roman"/>
          <w:bCs/>
          <w:color w:val="auto"/>
          <w:szCs w:val="21"/>
          <w:highlight w:val="none"/>
          <w:lang w:eastAsia="zh-CN"/>
        </w:rPr>
        <w:t>响应</w:t>
      </w:r>
      <w:r>
        <w:rPr>
          <w:rFonts w:hint="eastAsia"/>
          <w:color w:val="auto"/>
          <w:highlight w:val="none"/>
        </w:rPr>
        <w:t>人</w:t>
      </w:r>
      <w:r>
        <w:rPr>
          <w:rFonts w:hint="eastAsia" w:ascii="宋体" w:hAnsi="宋体" w:eastAsia="宋体" w:cs="Times New Roman"/>
          <w:bCs/>
          <w:color w:val="auto"/>
          <w:szCs w:val="21"/>
          <w:highlight w:val="none"/>
          <w:lang w:eastAsia="zh-CN"/>
        </w:rPr>
        <w:t>响应</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7E4E0DF0">
      <w:pPr>
        <w:outlineLvl w:val="9"/>
        <w:rPr>
          <w:rFonts w:hint="eastAsia" w:ascii="宋体" w:hAnsi="宋体"/>
          <w:color w:val="auto"/>
          <w:highlight w:val="none"/>
        </w:rPr>
      </w:pPr>
    </w:p>
    <w:tbl>
      <w:tblPr>
        <w:tblStyle w:val="23"/>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315"/>
        <w:gridCol w:w="1114"/>
        <w:gridCol w:w="405"/>
        <w:gridCol w:w="315"/>
        <w:gridCol w:w="6285"/>
        <w:gridCol w:w="1163"/>
      </w:tblGrid>
      <w:tr w14:paraId="68F49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7"/>
            <w:tcBorders>
              <w:top w:val="single" w:color="auto" w:sz="4" w:space="0"/>
              <w:left w:val="single" w:color="auto" w:sz="4" w:space="0"/>
              <w:right w:val="single" w:color="auto" w:sz="4" w:space="0"/>
            </w:tcBorders>
            <w:noWrap w:val="0"/>
            <w:vAlign w:val="center"/>
          </w:tcPr>
          <w:p w14:paraId="41F2AC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359B156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79FA8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26" w:type="dxa"/>
            <w:vMerge w:val="restart"/>
            <w:tcBorders>
              <w:top w:val="single" w:color="auto" w:sz="4" w:space="0"/>
              <w:left w:val="single" w:color="auto" w:sz="4" w:space="0"/>
              <w:right w:val="single" w:color="auto" w:sz="4" w:space="0"/>
            </w:tcBorders>
            <w:noWrap w:val="0"/>
            <w:vAlign w:val="center"/>
          </w:tcPr>
          <w:p w14:paraId="5DD42DE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采购清单及技术参数</w:t>
            </w:r>
          </w:p>
        </w:tc>
        <w:tc>
          <w:tcPr>
            <w:tcW w:w="3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0F1A4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C05DA9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38B22BC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315" w:type="dxa"/>
            <w:tcBorders>
              <w:top w:val="single" w:color="auto" w:sz="4" w:space="0"/>
              <w:left w:val="single" w:color="auto" w:sz="4" w:space="0"/>
              <w:bottom w:val="single" w:color="auto" w:sz="4" w:space="0"/>
              <w:right w:val="single" w:color="auto" w:sz="4" w:space="0"/>
            </w:tcBorders>
            <w:noWrap w:val="0"/>
            <w:vAlign w:val="center"/>
          </w:tcPr>
          <w:p w14:paraId="4296F4E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7B5B50D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hint="eastAsia" w:ascii="宋体" w:hAnsi="宋体" w:eastAsia="宋体" w:cs="宋体"/>
                <w:color w:val="auto"/>
                <w:szCs w:val="21"/>
                <w:highlight w:val="none"/>
              </w:rPr>
              <w:t>工程概况及采购范围</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76558C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olor w:val="auto"/>
                <w:sz w:val="21"/>
                <w:szCs w:val="21"/>
                <w:highlight w:val="none"/>
              </w:rPr>
              <w:t>中小企业划分标准所属行业名称</w:t>
            </w:r>
          </w:p>
        </w:tc>
      </w:tr>
      <w:tr w14:paraId="7D761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426" w:type="dxa"/>
            <w:vMerge w:val="continue"/>
            <w:tcBorders>
              <w:left w:val="single" w:color="auto" w:sz="4" w:space="0"/>
              <w:bottom w:val="single" w:color="auto" w:sz="4" w:space="0"/>
              <w:right w:val="single" w:color="auto" w:sz="4" w:space="0"/>
            </w:tcBorders>
            <w:noWrap w:val="0"/>
            <w:vAlign w:val="top"/>
          </w:tcPr>
          <w:p w14:paraId="3EA3080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315" w:type="dxa"/>
            <w:tcBorders>
              <w:top w:val="single" w:color="auto" w:sz="4" w:space="0"/>
              <w:left w:val="single" w:color="auto" w:sz="4" w:space="0"/>
              <w:bottom w:val="single" w:color="auto" w:sz="4" w:space="0"/>
              <w:right w:val="single" w:color="auto" w:sz="4" w:space="0"/>
            </w:tcBorders>
            <w:noWrap w:val="0"/>
            <w:vAlign w:val="center"/>
          </w:tcPr>
          <w:p w14:paraId="26F17BB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676B4F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olor w:val="auto"/>
                <w:szCs w:val="21"/>
                <w:highlight w:val="none"/>
                <w:lang w:val="en-US" w:eastAsia="zh-CN"/>
              </w:rPr>
            </w:pPr>
            <w:r>
              <w:rPr>
                <w:rFonts w:hint="eastAsia" w:ascii="宋体" w:hAnsi="宋体" w:cs="宋体"/>
                <w:color w:val="auto"/>
                <w:szCs w:val="21"/>
                <w:highlight w:val="none"/>
                <w:lang w:eastAsia="zh-CN"/>
              </w:rPr>
              <w:t>某部“城连共建”工程项目</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3B36FD9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315" w:type="dxa"/>
            <w:tcBorders>
              <w:top w:val="single" w:color="auto" w:sz="4" w:space="0"/>
              <w:left w:val="single" w:color="auto" w:sz="4" w:space="0"/>
              <w:bottom w:val="single" w:color="auto" w:sz="4" w:space="0"/>
              <w:right w:val="single" w:color="auto" w:sz="4" w:space="0"/>
            </w:tcBorders>
            <w:noWrap w:val="0"/>
            <w:vAlign w:val="center"/>
          </w:tcPr>
          <w:p w14:paraId="66ED457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2E8552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color w:val="auto"/>
                <w:highlight w:val="none"/>
              </w:rPr>
            </w:pPr>
            <w:r>
              <w:rPr>
                <w:rFonts w:hint="eastAsia" w:ascii="宋体" w:hAnsi="宋体" w:cs="宋体"/>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一、</w:t>
            </w:r>
            <w:r>
              <w:rPr>
                <w:rFonts w:hint="eastAsia" w:asciiTheme="minorEastAsia" w:hAnsiTheme="minorEastAsia" w:eastAsiaTheme="minorEastAsia" w:cstheme="minorEastAsia"/>
                <w:b/>
                <w:bCs/>
                <w:color w:val="auto"/>
                <w:highlight w:val="none"/>
                <w:lang w:val="en-US" w:eastAsia="zh-CN"/>
              </w:rPr>
              <w:t>采购内容</w:t>
            </w:r>
            <w:r>
              <w:rPr>
                <w:rFonts w:hint="eastAsia" w:asciiTheme="minorEastAsia" w:hAnsiTheme="minorEastAsia" w:eastAsiaTheme="minorEastAsia" w:cstheme="minorEastAsia"/>
                <w:b/>
                <w:bCs/>
                <w:color w:val="auto"/>
                <w:highlight w:val="none"/>
              </w:rPr>
              <w:t>：</w:t>
            </w:r>
          </w:p>
          <w:p w14:paraId="0B2B46A9">
            <w:pPr>
              <w:keepNext w:val="0"/>
              <w:keepLines w:val="0"/>
              <w:pageBreakBefore w:val="0"/>
              <w:kinsoku/>
              <w:wordWrap/>
              <w:overflowPunct/>
              <w:topLinePunct w:val="0"/>
              <w:autoSpaceDE/>
              <w:autoSpaceDN/>
              <w:bidi w:val="0"/>
              <w:adjustRightInd/>
              <w:snapToGrid/>
              <w:spacing w:line="46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本项目为某部“城连共建”工程，主要建设内容为建筑装饰装修工程、安装工程、道路工程施工等，具体内容详见图纸及工程量清单。</w:t>
            </w:r>
          </w:p>
          <w:p w14:paraId="3D57E06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二、</w:t>
            </w:r>
            <w:r>
              <w:rPr>
                <w:rFonts w:hint="eastAsia" w:asciiTheme="minorEastAsia" w:hAnsiTheme="minorEastAsia" w:eastAsiaTheme="minorEastAsia" w:cstheme="minorEastAsia"/>
                <w:b/>
                <w:bCs/>
                <w:color w:val="auto"/>
                <w:szCs w:val="21"/>
                <w:highlight w:val="none"/>
              </w:rPr>
              <w:t>建设地点：</w:t>
            </w:r>
            <w:r>
              <w:rPr>
                <w:rFonts w:hint="eastAsia" w:asciiTheme="minorEastAsia" w:hAnsiTheme="minorEastAsia" w:eastAsiaTheme="minorEastAsia" w:cstheme="minorEastAsia"/>
                <w:b w:val="0"/>
                <w:bCs w:val="0"/>
                <w:color w:val="auto"/>
                <w:szCs w:val="21"/>
                <w:highlight w:val="none"/>
                <w:lang w:val="en-US" w:eastAsia="zh-CN"/>
              </w:rPr>
              <w:t>崇左市夏石镇</w:t>
            </w:r>
          </w:p>
          <w:p w14:paraId="336912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宋体" w:hAnsi="宋体" w:cs="宋体"/>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三、发包方式：</w:t>
            </w:r>
            <w:r>
              <w:rPr>
                <w:rFonts w:hint="eastAsia" w:asciiTheme="minorEastAsia" w:hAnsiTheme="minorEastAsia" w:eastAsiaTheme="minorEastAsia" w:cstheme="minorEastAsia"/>
                <w:b w:val="0"/>
                <w:bCs w:val="0"/>
                <w:color w:val="auto"/>
                <w:szCs w:val="21"/>
                <w:highlight w:val="none"/>
                <w:lang w:val="en-US" w:eastAsia="zh-CN"/>
              </w:rPr>
              <w:t>固定综合单价方式，包工包料</w:t>
            </w:r>
          </w:p>
          <w:p w14:paraId="30D6B88E">
            <w:pPr>
              <w:pageBreakBefore w:val="0"/>
              <w:kinsoku/>
              <w:topLinePunct w:val="0"/>
              <w:bidi w:val="0"/>
              <w:spacing w:line="360" w:lineRule="auto"/>
              <w:rPr>
                <w:rFonts w:hint="eastAsia" w:ascii="宋体" w:hAnsi="宋体" w:eastAsia="宋体" w:cs="Times New Roman"/>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四、人员投入要求：</w:t>
            </w:r>
          </w:p>
          <w:p w14:paraId="21D78918">
            <w:pPr>
              <w:pageBreakBefore w:val="0"/>
              <w:kinsoku/>
              <w:topLinePunct w:val="0"/>
              <w:bidi w:val="0"/>
              <w:spacing w:line="360" w:lineRule="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eastAsia="zh-CN"/>
              </w:rPr>
              <w:t>（1）拟投入的项目经理具有</w:t>
            </w:r>
            <w:r>
              <w:rPr>
                <w:rFonts w:hint="eastAsia" w:ascii="宋体" w:hAnsi="宋体" w:eastAsia="宋体" w:cs="宋体"/>
                <w:color w:val="auto"/>
                <w:spacing w:val="0"/>
                <w:w w:val="100"/>
                <w:position w:val="0"/>
                <w:sz w:val="21"/>
                <w:szCs w:val="21"/>
                <w:highlight w:val="none"/>
              </w:rPr>
              <w:t>建筑工程专业</w:t>
            </w:r>
            <w:r>
              <w:rPr>
                <w:rFonts w:hint="eastAsia" w:ascii="宋体" w:hAnsi="宋体" w:cs="宋体"/>
                <w:color w:val="auto"/>
                <w:spacing w:val="0"/>
                <w:w w:val="100"/>
                <w:position w:val="0"/>
                <w:sz w:val="21"/>
                <w:szCs w:val="21"/>
                <w:highlight w:val="none"/>
                <w:lang w:val="en-US" w:eastAsia="zh-CN"/>
              </w:rPr>
              <w:t>二</w:t>
            </w:r>
            <w:r>
              <w:rPr>
                <w:rFonts w:hint="eastAsia" w:ascii="宋体" w:hAnsi="宋体" w:eastAsia="宋体" w:cs="宋体"/>
                <w:color w:val="auto"/>
                <w:spacing w:val="0"/>
                <w:w w:val="100"/>
                <w:position w:val="0"/>
                <w:sz w:val="21"/>
                <w:szCs w:val="21"/>
                <w:highlight w:val="none"/>
              </w:rPr>
              <w:t>级</w:t>
            </w:r>
            <w:r>
              <w:rPr>
                <w:rFonts w:hint="eastAsia" w:ascii="宋体" w:hAnsi="宋体" w:cs="宋体"/>
                <w:color w:val="auto"/>
                <w:spacing w:val="0"/>
                <w:w w:val="100"/>
                <w:position w:val="0"/>
                <w:sz w:val="21"/>
                <w:szCs w:val="21"/>
                <w:highlight w:val="none"/>
                <w:lang w:val="en-US" w:eastAsia="zh-CN"/>
              </w:rPr>
              <w:t>或二级</w:t>
            </w:r>
            <w:r>
              <w:rPr>
                <w:rFonts w:hint="eastAsia" w:ascii="宋体" w:hAnsi="宋体" w:eastAsia="宋体" w:cs="宋体"/>
                <w:color w:val="auto"/>
                <w:spacing w:val="0"/>
                <w:w w:val="100"/>
                <w:position w:val="0"/>
                <w:sz w:val="21"/>
                <w:szCs w:val="21"/>
                <w:highlight w:val="none"/>
              </w:rPr>
              <w:t>以上注册建造师执业资格</w:t>
            </w:r>
            <w:r>
              <w:rPr>
                <w:rFonts w:hint="eastAsia" w:ascii="宋体" w:hAnsi="宋体" w:eastAsia="宋体" w:cs="宋体"/>
                <w:color w:val="auto"/>
                <w:spacing w:val="0"/>
                <w:w w:val="100"/>
                <w:position w:val="0"/>
                <w:sz w:val="21"/>
                <w:szCs w:val="21"/>
                <w:highlight w:val="none"/>
                <w:lang w:val="en-US" w:eastAsia="zh-CN"/>
              </w:rPr>
              <w:t>及</w:t>
            </w:r>
            <w:r>
              <w:rPr>
                <w:rFonts w:hint="eastAsia" w:ascii="宋体" w:hAnsi="宋体" w:eastAsia="宋体" w:cs="宋体"/>
                <w:color w:val="auto"/>
                <w:spacing w:val="0"/>
                <w:w w:val="100"/>
                <w:position w:val="0"/>
                <w:sz w:val="21"/>
                <w:szCs w:val="21"/>
                <w:highlight w:val="none"/>
              </w:rPr>
              <w:t>有效的安全生产考核合格证书（B类）</w:t>
            </w:r>
            <w:r>
              <w:rPr>
                <w:rFonts w:hint="eastAsia" w:ascii="宋体" w:hAnsi="宋体" w:eastAsia="宋体" w:cs="Times New Roman"/>
                <w:color w:val="auto"/>
                <w:szCs w:val="21"/>
                <w:highlight w:val="none"/>
                <w:lang w:val="en-US" w:eastAsia="zh-CN"/>
              </w:rPr>
              <w:t>；且不</w:t>
            </w:r>
            <w:r>
              <w:rPr>
                <w:rFonts w:hint="eastAsia" w:ascii="宋体" w:hAnsi="宋体" w:eastAsia="宋体" w:cs="宋体"/>
                <w:color w:val="auto"/>
                <w:spacing w:val="0"/>
                <w:w w:val="100"/>
                <w:position w:val="0"/>
                <w:sz w:val="21"/>
                <w:szCs w:val="21"/>
                <w:highlight w:val="none"/>
              </w:rPr>
              <w:t>接受有在建、已中标未开工或已列为其他项目中标候选人第一名的建造师作为项目经理</w:t>
            </w:r>
            <w:r>
              <w:rPr>
                <w:rFonts w:hint="eastAsia" w:ascii="宋体" w:hAnsi="宋体" w:cs="宋体"/>
                <w:bCs/>
                <w:color w:val="auto"/>
                <w:highlight w:val="none"/>
              </w:rPr>
              <w:t>。</w:t>
            </w:r>
          </w:p>
          <w:p w14:paraId="1A4EB98E">
            <w:pPr>
              <w:pageBreakBefore w:val="0"/>
              <w:kinsoku/>
              <w:topLinePunct w:val="0"/>
              <w:bidi w:val="0"/>
              <w:spacing w:line="360" w:lineRule="auto"/>
              <w:rPr>
                <w:rFonts w:hint="eastAsia" w:asciiTheme="minorEastAsia" w:hAnsiTheme="minorEastAsia" w:eastAsiaTheme="minorEastAsia" w:cstheme="minorEastAsia"/>
                <w:b/>
                <w:bCs/>
                <w:color w:val="auto"/>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）本项目项目管理机构配备人员至少</w:t>
            </w:r>
            <w:r>
              <w:rPr>
                <w:rFonts w:hint="eastAsia" w:ascii="宋体" w:hAnsi="宋体" w:cs="Times New Roman"/>
                <w:color w:val="auto"/>
                <w:szCs w:val="21"/>
                <w:highlight w:val="none"/>
                <w:lang w:val="en-US" w:eastAsia="zh-CN"/>
              </w:rPr>
              <w:t>包含</w:t>
            </w:r>
            <w:r>
              <w:rPr>
                <w:rFonts w:hint="eastAsia" w:ascii="宋体" w:hAnsi="宋体" w:eastAsia="宋体" w:cs="Times New Roman"/>
                <w:color w:val="auto"/>
                <w:szCs w:val="21"/>
                <w:highlight w:val="none"/>
                <w:lang w:eastAsia="zh-CN"/>
              </w:rPr>
              <w:t>项目经理1名，技术负责人1名、施工员1名、质检（量）员1名、安全员1名、材料员1名，其中施工员、质检（量）员、安全员、材料员必需持证上岗且年检合格，项目经理和安全员必须具有安全考核合格证且在有效期内（竞标时须提供竞标单位在2024年</w:t>
            </w: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eastAsia="zh-CN"/>
              </w:rPr>
              <w:t>月以来任意一个月为拟投入人员缴纳社会保险的证明材料、相关证书的复印件等证明材料）。</w:t>
            </w:r>
          </w:p>
          <w:p w14:paraId="3EF135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color w:val="auto"/>
                <w:szCs w:val="21"/>
                <w:highlight w:val="none"/>
                <w:lang w:eastAsia="zh-CN"/>
              </w:rPr>
            </w:pPr>
            <w:r>
              <w:rPr>
                <w:rFonts w:hint="eastAsia" w:ascii="宋体" w:hAnsi="宋体" w:cs="宋体"/>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五、</w:t>
            </w:r>
            <w:r>
              <w:rPr>
                <w:rFonts w:hint="eastAsia" w:asciiTheme="minorEastAsia" w:hAnsiTheme="minorEastAsia" w:eastAsiaTheme="minorEastAsia" w:cstheme="minorEastAsia"/>
                <w:b/>
                <w:bCs/>
                <w:color w:val="auto"/>
                <w:szCs w:val="21"/>
                <w:highlight w:val="none"/>
                <w:lang w:eastAsia="zh-CN"/>
              </w:rPr>
              <w:t>工程建设地点的现场条件：</w:t>
            </w:r>
          </w:p>
          <w:p w14:paraId="59D660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（1）现场自然条件：满足施工要求。</w:t>
            </w:r>
          </w:p>
          <w:p w14:paraId="751A4150">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eastAsia="zh-CN"/>
              </w:rPr>
              <w:t>（2）现场施工条件：符合施工要求。</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D50C67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2CEA0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575" w:type="dxa"/>
            <w:gridSpan w:val="5"/>
            <w:tcBorders>
              <w:top w:val="single" w:color="auto" w:sz="4" w:space="0"/>
              <w:left w:val="single" w:color="auto" w:sz="4" w:space="0"/>
              <w:bottom w:val="single" w:color="auto" w:sz="4" w:space="0"/>
              <w:right w:val="single" w:color="auto" w:sz="4" w:space="0"/>
            </w:tcBorders>
            <w:noWrap w:val="0"/>
            <w:vAlign w:val="center"/>
          </w:tcPr>
          <w:p w14:paraId="28B1A255">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最高限价合计</w:t>
            </w:r>
            <w:r>
              <w:rPr>
                <w:rFonts w:hint="eastAsia" w:asciiTheme="minorEastAsia" w:hAnsiTheme="minorEastAsia" w:eastAsiaTheme="minorEastAsia" w:cstheme="minorEastAsia"/>
                <w:b/>
                <w:bCs/>
                <w:color w:val="auto"/>
                <w:sz w:val="21"/>
                <w:szCs w:val="21"/>
                <w:highlight w:val="none"/>
                <w:lang w:val="en-US" w:eastAsia="zh-CN"/>
              </w:rPr>
              <w:t>(人民币)</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51E85D19">
            <w:pPr>
              <w:jc w:val="both"/>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789155.89</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D54D6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p>
        </w:tc>
      </w:tr>
      <w:tr w14:paraId="056CE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top"/>
          </w:tcPr>
          <w:p w14:paraId="1C2F199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商务条款</w:t>
            </w:r>
          </w:p>
        </w:tc>
        <w:tc>
          <w:tcPr>
            <w:tcW w:w="9597" w:type="dxa"/>
            <w:gridSpan w:val="6"/>
            <w:tcBorders>
              <w:top w:val="single" w:color="auto" w:sz="4" w:space="0"/>
              <w:left w:val="single" w:color="auto" w:sz="4" w:space="0"/>
              <w:bottom w:val="single" w:color="auto" w:sz="4" w:space="0"/>
              <w:right w:val="single" w:color="auto" w:sz="4" w:space="0"/>
            </w:tcBorders>
            <w:noWrap w:val="0"/>
            <w:vAlign w:val="top"/>
          </w:tcPr>
          <w:p w14:paraId="5C5BBDC9">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14:paraId="2261EAA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：合同签订之日起</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rPr>
              <w:t>个日历日内完成施工并交付使用。</w:t>
            </w:r>
          </w:p>
          <w:p w14:paraId="3255AAEA">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61FF5599">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、工程质量要求：达到国家施工验收规范合格标准。</w:t>
            </w:r>
          </w:p>
          <w:p w14:paraId="690B3AC2">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31B5837F">
            <w:pPr>
              <w:spacing w:line="360" w:lineRule="auto"/>
              <w:rPr>
                <w:rFonts w:hint="eastAsia" w:ascii="宋体" w:hAnsi="宋体"/>
                <w:color w:val="auto"/>
                <w:highlight w:val="none"/>
              </w:rPr>
            </w:pPr>
            <w:r>
              <w:rPr>
                <w:rFonts w:hint="eastAsia" w:ascii="宋体" w:hAnsi="宋体"/>
                <w:color w:val="auto"/>
                <w:highlight w:val="none"/>
              </w:rPr>
              <w:t>（1）</w:t>
            </w:r>
            <w:r>
              <w:rPr>
                <w:rFonts w:hint="eastAsia" w:ascii="宋体" w:hAnsi="宋体"/>
                <w:b w:val="0"/>
                <w:bCs w:val="0"/>
                <w:color w:val="auto"/>
                <w:szCs w:val="21"/>
                <w:highlight w:val="none"/>
              </w:rPr>
              <w:t>工程质量保修期要求：</w:t>
            </w:r>
            <w:r>
              <w:rPr>
                <w:rFonts w:hint="eastAsia" w:ascii="宋体" w:hAnsi="宋体" w:cs="宋体"/>
                <w:bCs/>
                <w:color w:val="auto"/>
                <w:szCs w:val="21"/>
                <w:highlight w:val="none"/>
              </w:rPr>
              <w:t>自</w:t>
            </w:r>
            <w:r>
              <w:rPr>
                <w:rFonts w:hint="eastAsia" w:ascii="宋体" w:hAnsi="宋体" w:cs="宋体"/>
                <w:bCs/>
                <w:color w:val="auto"/>
                <w:szCs w:val="21"/>
                <w:highlight w:val="none"/>
                <w:lang w:val="en-US" w:eastAsia="zh-CN"/>
              </w:rPr>
              <w:t>工程实际竣工验收通过之日起</w:t>
            </w:r>
            <w:r>
              <w:rPr>
                <w:rFonts w:hint="eastAsia" w:ascii="宋体" w:hAnsi="宋体" w:cs="宋体"/>
                <w:bCs/>
                <w:color w:val="auto"/>
                <w:szCs w:val="21"/>
                <w:highlight w:val="none"/>
                <w:u w:val="none"/>
                <w:lang w:val="en-US" w:eastAsia="zh-CN"/>
              </w:rPr>
              <w:t>2</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59B14AA6">
            <w:pPr>
              <w:spacing w:line="360" w:lineRule="auto"/>
              <w:rPr>
                <w:rFonts w:hint="eastAsia" w:ascii="宋体" w:hAnsi="宋体"/>
                <w:color w:val="auto"/>
                <w:highlight w:val="none"/>
              </w:rPr>
            </w:pPr>
            <w:r>
              <w:rPr>
                <w:rFonts w:hint="eastAsia" w:ascii="宋体" w:hAnsi="宋体"/>
                <w:color w:val="auto"/>
                <w:highlight w:val="none"/>
              </w:rPr>
              <w:t>（2）响应时间：接到采购人处理问题通知后 4 小时内到达采购人指定现场，8 小时内提出解决方案。在工程质量保修期期限内发生质量问题，必须在收到质保通知后的3个日历天内整改完毕。</w:t>
            </w:r>
          </w:p>
          <w:p w14:paraId="63BD390E">
            <w:pPr>
              <w:spacing w:line="360" w:lineRule="auto"/>
              <w:rPr>
                <w:rFonts w:hint="eastAsia" w:ascii="宋体" w:hAnsi="宋体"/>
                <w:color w:val="auto"/>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14:paraId="1EB275A8">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color w:val="auto"/>
                <w:highlight w:val="none"/>
                <w:lang w:val="en-US" w:eastAsia="zh-CN"/>
              </w:rPr>
              <w:t>付款方式</w:t>
            </w:r>
            <w:r>
              <w:rPr>
                <w:rFonts w:hint="eastAsia" w:ascii="宋体" w:hAnsi="宋体"/>
                <w:color w:val="auto"/>
                <w:highlight w:val="none"/>
              </w:rPr>
              <w:t>：</w:t>
            </w:r>
            <w:r>
              <w:rPr>
                <w:rFonts w:hint="eastAsia" w:ascii="宋体" w:hAnsi="宋体"/>
                <w:color w:val="auto"/>
                <w:highlight w:val="none"/>
                <w:lang w:val="en-US" w:eastAsia="zh-CN"/>
              </w:rPr>
              <w:t>合同内</w:t>
            </w:r>
            <w:r>
              <w:rPr>
                <w:rFonts w:hint="eastAsia" w:ascii="宋体" w:hAnsi="宋体"/>
                <w:color w:val="auto"/>
                <w:highlight w:val="none"/>
              </w:rPr>
              <w:t>工程</w:t>
            </w:r>
            <w:r>
              <w:rPr>
                <w:rFonts w:hint="eastAsia" w:ascii="宋体" w:hAnsi="宋体"/>
                <w:color w:val="auto"/>
                <w:highlight w:val="none"/>
                <w:lang w:val="en-US" w:eastAsia="zh-CN"/>
              </w:rPr>
              <w:t>施工</w:t>
            </w:r>
            <w:r>
              <w:rPr>
                <w:rFonts w:hint="eastAsia" w:ascii="宋体" w:hAnsi="宋体"/>
                <w:color w:val="auto"/>
                <w:highlight w:val="none"/>
              </w:rPr>
              <w:t>完成</w:t>
            </w:r>
            <w:r>
              <w:rPr>
                <w:rFonts w:hint="eastAsia" w:ascii="宋体" w:hAnsi="宋体"/>
                <w:color w:val="auto"/>
                <w:highlight w:val="none"/>
                <w:lang w:val="en-US" w:eastAsia="zh-CN"/>
              </w:rPr>
              <w:t>总工程量50%时支付合同价款的50%，工程竣工验收合格并完成结算审核后，工程施工进度款支付至审定结算总价的97%（含已支付的），采购人按工程价款结算总额的3%预留工程质量保修金，待工程质量保修期满后返还（无息）。因采购人使用的是财政资金，如因财政资金支付时间延后，由双方协商确定付款时间。每笔工程款支付前成交供应商须开具等额且符合国家法律法规规定的税务发票给采购人</w:t>
            </w:r>
            <w:r>
              <w:rPr>
                <w:rFonts w:hint="eastAsia" w:ascii="宋体" w:hAnsi="宋体"/>
                <w:color w:val="auto"/>
                <w:highlight w:val="none"/>
              </w:rPr>
              <w:t>。</w:t>
            </w:r>
          </w:p>
          <w:p w14:paraId="6484695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5F4B890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rPr>
              <w:t>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14:paraId="5278FF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5BD7771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2D098B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7E2E1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1D6481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597" w:type="dxa"/>
            <w:gridSpan w:val="6"/>
            <w:tcBorders>
              <w:top w:val="single" w:color="auto" w:sz="4" w:space="0"/>
              <w:left w:val="single" w:color="auto" w:sz="4" w:space="0"/>
              <w:bottom w:val="single" w:color="auto" w:sz="4" w:space="0"/>
              <w:right w:val="single" w:color="auto" w:sz="4" w:space="0"/>
            </w:tcBorders>
            <w:noWrap w:val="0"/>
            <w:vAlign w:val="top"/>
          </w:tcPr>
          <w:p w14:paraId="05FB28EE">
            <w:pPr>
              <w:keepNext w:val="0"/>
              <w:keepLines w:val="0"/>
              <w:pageBreakBefore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一、与本项目有关的施工图纸、清单等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附件资料获取方式：网上下载。供应商可自行在</w:t>
            </w:r>
            <w:r>
              <w:rPr>
                <w:rFonts w:hint="eastAsia" w:ascii="宋体" w:hAnsi="宋体" w:cs="宋体"/>
                <w:color w:val="auto"/>
                <w:spacing w:val="0"/>
                <w:w w:val="100"/>
                <w:kern w:val="0"/>
                <w:position w:val="0"/>
                <w:sz w:val="21"/>
                <w:szCs w:val="21"/>
                <w:highlight w:val="none"/>
                <w:lang w:val="en-US" w:eastAsia="zh-CN" w:bidi="ar-SA"/>
              </w:rPr>
              <w:t>“广西政府采购云平台”</w:t>
            </w:r>
            <w:r>
              <w:rPr>
                <w:rFonts w:hint="eastAsia" w:ascii="宋体" w:hAnsi="宋体"/>
                <w:color w:val="auto"/>
                <w:szCs w:val="21"/>
                <w:highlight w:val="none"/>
                <w:lang w:val="en-US" w:eastAsia="zh-CN"/>
              </w:rPr>
              <w:t>自行下载。</w:t>
            </w:r>
          </w:p>
          <w:p w14:paraId="3AD561F3">
            <w:pPr>
              <w:keepNext w:val="0"/>
              <w:keepLines w:val="0"/>
              <w:pageBreakBefore w:val="0"/>
              <w:tabs>
                <w:tab w:val="left" w:pos="180"/>
                <w:tab w:val="left" w:pos="1620"/>
              </w:tabs>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二、现场踏勘：</w:t>
            </w:r>
            <w:r>
              <w:rPr>
                <w:rFonts w:hint="eastAsia" w:ascii="宋体" w:hAnsi="宋体"/>
                <w:color w:val="auto"/>
                <w:szCs w:val="21"/>
                <w:highlight w:val="none"/>
                <w:lang w:val="en-US" w:eastAsia="zh-CN"/>
              </w:rPr>
              <w:t>不组织。</w:t>
            </w:r>
          </w:p>
        </w:tc>
      </w:tr>
    </w:tbl>
    <w:p w14:paraId="684DD399">
      <w:pPr>
        <w:spacing w:line="360" w:lineRule="auto"/>
        <w:rPr>
          <w:rFonts w:hint="eastAsia" w:ascii="宋体" w:hAnsi="宋体" w:eastAsia="宋体" w:cs="宋体"/>
          <w:color w:val="auto"/>
          <w:sz w:val="32"/>
          <w:szCs w:val="32"/>
          <w:highlight w:val="none"/>
        </w:rPr>
        <w:sectPr>
          <w:footerReference r:id="rId7"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306461EF">
      <w:pPr>
        <w:spacing w:line="428" w:lineRule="exact"/>
        <w:rPr>
          <w:rFonts w:ascii="Arial Unicode MS" w:hAnsi="Arial Unicode MS" w:eastAsia="Times New Roman" w:cs="Arial Unicode MS"/>
          <w:color w:val="auto"/>
          <w:sz w:val="17"/>
          <w:szCs w:val="17"/>
          <w:highlight w:val="none"/>
        </w:rPr>
      </w:pPr>
      <w:bookmarkStart w:id="36" w:name="_Toc17962"/>
      <w:bookmarkStart w:id="37" w:name="_Toc30087"/>
      <w:bookmarkStart w:id="38" w:name="_Toc23956"/>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05096751">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3"/>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41878B85">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545D12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52453DB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62CE88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1B36787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67F446E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01845FA">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54B2275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D7D675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078A84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F78AA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0903E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0E406F8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47C1577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54569E4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D4BC77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7E1963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1223D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51F0FB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066A495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62A18BD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58E2100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D51096F">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FAFBA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FCEC4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51E2DD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4545033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68AAB8C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6F4340C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10D7F1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3C9F98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FDF2A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2785EF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6000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6D4DE83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6000</w:t>
            </w:r>
          </w:p>
        </w:tc>
        <w:tc>
          <w:tcPr>
            <w:tcW w:w="1134" w:type="dxa"/>
            <w:tcBorders>
              <w:top w:val="nil"/>
              <w:left w:val="nil"/>
              <w:bottom w:val="single" w:color="auto" w:sz="4" w:space="0"/>
              <w:right w:val="single" w:color="auto" w:sz="4" w:space="0"/>
            </w:tcBorders>
            <w:noWrap w:val="0"/>
            <w:vAlign w:val="center"/>
          </w:tcPr>
          <w:p w14:paraId="0E87FA0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0D8115F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F1F3E0">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4CEC4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0F558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7F24A3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02AD31E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7694F0F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367A2AC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BE47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66A71B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3B466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7975BE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2F8FB8D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c>
          <w:tcPr>
            <w:tcW w:w="1134" w:type="dxa"/>
            <w:tcBorders>
              <w:top w:val="nil"/>
              <w:left w:val="nil"/>
              <w:bottom w:val="single" w:color="auto" w:sz="4" w:space="0"/>
              <w:right w:val="single" w:color="auto" w:sz="4" w:space="0"/>
            </w:tcBorders>
            <w:noWrap w:val="0"/>
            <w:vAlign w:val="center"/>
          </w:tcPr>
          <w:p w14:paraId="74241B3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w:t>
            </w:r>
          </w:p>
        </w:tc>
      </w:tr>
      <w:tr w14:paraId="1BEF0E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C4B5A05">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85971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21389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FBB71B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087E134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47830DC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r>
      <w:tr w14:paraId="11A8BA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B4682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0C2D72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9349D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C14DBB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080E6A7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c>
          <w:tcPr>
            <w:tcW w:w="1134" w:type="dxa"/>
            <w:tcBorders>
              <w:top w:val="nil"/>
              <w:left w:val="nil"/>
              <w:bottom w:val="single" w:color="auto" w:sz="4" w:space="0"/>
              <w:right w:val="single" w:color="auto" w:sz="4" w:space="0"/>
            </w:tcBorders>
            <w:noWrap w:val="0"/>
            <w:vAlign w:val="center"/>
          </w:tcPr>
          <w:p w14:paraId="22666F1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7281F05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95061B">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01E37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7ACFD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5F08FB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0F5E922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6EC8F87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105C0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7A4FE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4D90D2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60DC6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6E45B5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0B4AE89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5A6193B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35C502D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BE0F32D">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A1BC6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DD073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02DCD9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1B35C49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w:t>
            </w:r>
          </w:p>
        </w:tc>
        <w:tc>
          <w:tcPr>
            <w:tcW w:w="1134" w:type="dxa"/>
            <w:tcBorders>
              <w:top w:val="nil"/>
              <w:left w:val="nil"/>
              <w:bottom w:val="single" w:color="auto" w:sz="4" w:space="0"/>
              <w:right w:val="single" w:color="auto" w:sz="4" w:space="0"/>
            </w:tcBorders>
            <w:noWrap w:val="0"/>
            <w:vAlign w:val="center"/>
          </w:tcPr>
          <w:p w14:paraId="59C3B6C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r>
      <w:tr w14:paraId="644CE32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A7A52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514FA5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BAD86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AC0340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034C43E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6D7125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3CB3231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DDFF09">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35503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188A5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4D6DDE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6FCBA5B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7BED0B3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5C44EF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AB24E7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1008EB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2A5DE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477AC9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67EC1D5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6FF10FD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635F785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B9F5F1">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7ACED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97A12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971528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28DF306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60494F9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10C4D2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E29C6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6091E3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CE6B1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925C52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4689647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2470608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51F6861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0058BE">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D626D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32B35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1FC73E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4D7E839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194FB9A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3B40CC6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0F414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6EEF88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07776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BD11F1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7E88C2F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465452A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5611CB8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FFCB48">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F5291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3A810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BAEC9E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197D15F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30441E5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D0D5B5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D35AD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7D885F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FF538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B1FC37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709" w:type="dxa"/>
            <w:tcBorders>
              <w:top w:val="nil"/>
              <w:left w:val="nil"/>
              <w:bottom w:val="single" w:color="auto" w:sz="4" w:space="0"/>
              <w:right w:val="single" w:color="auto" w:sz="4" w:space="0"/>
            </w:tcBorders>
            <w:noWrap w:val="0"/>
            <w:vAlign w:val="center"/>
          </w:tcPr>
          <w:p w14:paraId="26A90D5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50BA34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5A56000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E37211">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02759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74AF5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5E8023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100000</w:t>
            </w:r>
          </w:p>
        </w:tc>
        <w:tc>
          <w:tcPr>
            <w:tcW w:w="1709" w:type="dxa"/>
            <w:tcBorders>
              <w:top w:val="nil"/>
              <w:left w:val="nil"/>
              <w:bottom w:val="single" w:color="auto" w:sz="4" w:space="0"/>
              <w:right w:val="single" w:color="auto" w:sz="4" w:space="0"/>
            </w:tcBorders>
            <w:noWrap w:val="0"/>
            <w:vAlign w:val="center"/>
          </w:tcPr>
          <w:p w14:paraId="281D72B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0CC9C16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A8AE2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B8A39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65156C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2386F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56EE67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6D0C0BC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0A1F861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2732DA4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63A89F0">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9CDD9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52E66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E7B543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69A704E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7AFEFFF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6F0ACB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59431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02685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11C1C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C7622A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200000</w:t>
            </w:r>
          </w:p>
        </w:tc>
        <w:tc>
          <w:tcPr>
            <w:tcW w:w="1709" w:type="dxa"/>
            <w:tcBorders>
              <w:top w:val="nil"/>
              <w:left w:val="nil"/>
              <w:bottom w:val="single" w:color="auto" w:sz="4" w:space="0"/>
              <w:right w:val="single" w:color="auto" w:sz="4" w:space="0"/>
            </w:tcBorders>
            <w:noWrap w:val="0"/>
            <w:vAlign w:val="center"/>
          </w:tcPr>
          <w:p w14:paraId="7F5D0C5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6813D49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7112D1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F5AFE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D52E2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A232C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FDCF3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1E6CC42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046DBB2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r>
      <w:tr w14:paraId="39F71BE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7F5D94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0A87FE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7E91B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95BEA9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23F9903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2F4E4F1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CA2686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90522C">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0FEF2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D3824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6D866E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709" w:type="dxa"/>
            <w:tcBorders>
              <w:top w:val="nil"/>
              <w:left w:val="nil"/>
              <w:bottom w:val="single" w:color="auto" w:sz="4" w:space="0"/>
              <w:right w:val="single" w:color="auto" w:sz="4" w:space="0"/>
            </w:tcBorders>
            <w:noWrap w:val="0"/>
            <w:vAlign w:val="center"/>
          </w:tcPr>
          <w:p w14:paraId="0D3F213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6E07DFE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r>
      <w:tr w14:paraId="237A0D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4F58AE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00359C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B3527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5B1611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0B037BC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13CE28C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204FEF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1D378A">
            <w:pPr>
              <w:widowControl/>
              <w:jc w:val="center"/>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77556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4745A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786554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8000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120000</w:t>
            </w:r>
          </w:p>
        </w:tc>
        <w:tc>
          <w:tcPr>
            <w:tcW w:w="1709" w:type="dxa"/>
            <w:tcBorders>
              <w:top w:val="nil"/>
              <w:left w:val="nil"/>
              <w:bottom w:val="single" w:color="auto" w:sz="4" w:space="0"/>
              <w:right w:val="single" w:color="auto" w:sz="4" w:space="0"/>
            </w:tcBorders>
            <w:noWrap w:val="0"/>
            <w:vAlign w:val="center"/>
          </w:tcPr>
          <w:p w14:paraId="3B274F9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w:t>
            </w:r>
          </w:p>
        </w:tc>
        <w:tc>
          <w:tcPr>
            <w:tcW w:w="1134" w:type="dxa"/>
            <w:tcBorders>
              <w:top w:val="nil"/>
              <w:left w:val="nil"/>
              <w:bottom w:val="single" w:color="auto" w:sz="4" w:space="0"/>
              <w:right w:val="single" w:color="auto" w:sz="4" w:space="0"/>
            </w:tcBorders>
            <w:noWrap w:val="0"/>
            <w:vAlign w:val="center"/>
          </w:tcPr>
          <w:p w14:paraId="3D1A1A6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51FE80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377DB66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2C647F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E9A2E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3509DA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02DAA22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750C83F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bl>
    <w:p w14:paraId="5BD218FC">
      <w:pPr>
        <w:spacing w:line="560" w:lineRule="exact"/>
        <w:ind w:firstLine="525" w:firstLineChars="250"/>
        <w:rPr>
          <w:rFonts w:ascii="宋体"/>
          <w:color w:val="auto"/>
          <w:kern w:val="0"/>
          <w:sz w:val="20"/>
          <w:szCs w:val="21"/>
          <w:highlight w:val="none"/>
        </w:rPr>
        <w:sectPr>
          <w:footerReference r:id="rId8" w:type="default"/>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w:t>
      </w:r>
      <w:r>
        <w:rPr>
          <w:rFonts w:ascii="仿宋_GB2312" w:hAnsi="仿宋" w:eastAsia="仿宋_GB2312"/>
          <w:color w:val="auto"/>
          <w:szCs w:val="21"/>
          <w:highlight w:val="none"/>
        </w:rPr>
        <w:t>[2011]300</w:t>
      </w:r>
      <w:r>
        <w:rPr>
          <w:rFonts w:hint="eastAsia" w:ascii="仿宋_GB2312" w:hAnsi="仿宋" w:eastAsia="仿宋_GB2312"/>
          <w:color w:val="auto"/>
          <w:szCs w:val="21"/>
          <w:highlight w:val="none"/>
        </w:rPr>
        <w:t>号），大型、中型和小型企业须同时满足所列指标的下限，否则下划一档；微型企业只须满足所列指标中的一项即可。</w:t>
      </w:r>
    </w:p>
    <w:p w14:paraId="3BFFEF4F">
      <w:pPr>
        <w:pStyle w:val="3"/>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第三章 供应商须知</w:t>
      </w:r>
      <w:bookmarkEnd w:id="36"/>
      <w:bookmarkEnd w:id="37"/>
      <w:bookmarkEnd w:id="38"/>
    </w:p>
    <w:p w14:paraId="0DC45135">
      <w:pPr>
        <w:pStyle w:val="4"/>
        <w:spacing w:line="360" w:lineRule="auto"/>
        <w:jc w:val="center"/>
        <w:rPr>
          <w:rFonts w:hint="eastAsia" w:ascii="宋体" w:hAnsi="宋体" w:eastAsia="宋体" w:cs="宋体"/>
          <w:b w:val="0"/>
          <w:color w:val="auto"/>
          <w:highlight w:val="none"/>
        </w:rPr>
      </w:pPr>
      <w:bookmarkStart w:id="39" w:name="_Toc23940"/>
      <w:bookmarkStart w:id="40" w:name="_Toc24946"/>
      <w:bookmarkStart w:id="41" w:name="_Toc28335"/>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9"/>
      <w:bookmarkEnd w:id="40"/>
      <w:bookmarkEnd w:id="41"/>
    </w:p>
    <w:tbl>
      <w:tblPr>
        <w:tblStyle w:val="23"/>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04DA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5977565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3D23F69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3A77604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0254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413D9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6F5C44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5EAE69A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729E0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2C954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7ADEF4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79D3B4D7">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77809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3898A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2A2838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057A689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3AD87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3F58EB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4D3B6E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582DC68A">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1A47059F">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3881D3EF">
            <w:pPr>
              <w:pStyle w:val="1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3541F17D">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615BB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43AE4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4ECB80C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20F30321">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32FC579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]内任意</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4892A29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]内任意</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0D22205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2024年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DFBE59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E21FA4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1F7EAF8">
            <w:pPr>
              <w:pageBreakBefore w:val="0"/>
              <w:kinsoku/>
              <w:topLinePunct w:val="0"/>
              <w:bidi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联合体协议书</w:t>
            </w:r>
            <w:r>
              <w:rPr>
                <w:rFonts w:hint="eastAsia" w:ascii="宋体" w:hAnsi="宋体" w:eastAsia="宋体" w:cs="宋体"/>
                <w:b/>
                <w:color w:val="auto"/>
                <w:szCs w:val="21"/>
                <w:highlight w:val="none"/>
              </w:rPr>
              <w:t>（以联合体形式响应的，提供联合体协议；本项目不接受联合体响应或者供应商不以联合体形式响应的，则不需要提供）</w:t>
            </w:r>
          </w:p>
          <w:p w14:paraId="39844C39">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1D267884">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w:t>
            </w:r>
          </w:p>
          <w:p w14:paraId="667C4D69">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0"/>
                <w:w w:val="100"/>
                <w:position w:val="0"/>
                <w:sz w:val="21"/>
                <w:szCs w:val="21"/>
                <w:highlight w:val="none"/>
              </w:rPr>
              <w:t>供应商须具备建筑工程施工总承包叁级（含叁级）以上资质，同时具备有效的省级及以上建设行政主管部门颁发的安全生产许可证</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（必须提供，否则响应文件按无效响应处理）</w:t>
            </w:r>
          </w:p>
          <w:p w14:paraId="787EDEC0">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拟派项目经理须具备建筑工程专业</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级</w:t>
            </w:r>
            <w:r>
              <w:rPr>
                <w:rFonts w:hint="eastAsia" w:ascii="宋体" w:hAnsi="宋体" w:cs="宋体"/>
                <w:color w:val="auto"/>
                <w:szCs w:val="21"/>
                <w:highlight w:val="none"/>
                <w:lang w:val="en-US" w:eastAsia="zh-CN"/>
              </w:rPr>
              <w:t>或二级</w:t>
            </w:r>
            <w:r>
              <w:rPr>
                <w:rFonts w:hint="eastAsia" w:ascii="宋体" w:hAnsi="宋体" w:eastAsia="宋体" w:cs="宋体"/>
                <w:color w:val="auto"/>
                <w:szCs w:val="21"/>
                <w:highlight w:val="none"/>
              </w:rPr>
              <w:t>以上注册建造师执业资格</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有效的安全生产考核合格证书（B类）</w:t>
            </w:r>
            <w:r>
              <w:rPr>
                <w:rFonts w:hint="eastAsia" w:ascii="宋体" w:hAnsi="宋体" w:eastAsia="宋体" w:cs="宋体"/>
                <w:color w:val="auto"/>
                <w:szCs w:val="21"/>
                <w:highlight w:val="none"/>
                <w:lang w:val="en-US" w:eastAsia="zh-CN"/>
              </w:rPr>
              <w:t>复印件</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本项目不接受有在建、已中标未开工或已列为其他项目中标候选人第一名的建造师作为项目经理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（提供无在建、已中标未开工或已列为其他项目成交候选人第一名的建造师作为项目经理的承诺书</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格式自拟，</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313EA9A2">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除磋商文件规定必须提供以外，供应商认为需要提供的其他证明材料。</w:t>
            </w:r>
          </w:p>
          <w:p w14:paraId="6126714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86E6F9C">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1109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0E2A86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500F7DDF">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27B1E89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994A49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41B3DA6">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0F65ABA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1B92DC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29382C05">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bookmarkStart w:id="42" w:name="_Hlk106537541"/>
            <w:r>
              <w:rPr>
                <w:rFonts w:hint="eastAsia" w:ascii="宋体" w:hAnsi="宋体" w:cs="宋体"/>
                <w:color w:val="auto"/>
                <w:szCs w:val="21"/>
                <w:highlight w:val="none"/>
              </w:rPr>
              <w:t>供应商类似业绩的证明文件；</w:t>
            </w:r>
            <w:r>
              <w:rPr>
                <w:rFonts w:hint="eastAsia" w:ascii="宋体" w:hAnsi="宋体" w:cs="宋体"/>
                <w:b/>
                <w:bCs/>
                <w:color w:val="auto"/>
                <w:szCs w:val="21"/>
                <w:highlight w:val="none"/>
              </w:rPr>
              <w:t>（如有）</w:t>
            </w:r>
          </w:p>
          <w:p w14:paraId="48C24AF6">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bookmarkEnd w:id="42"/>
            <w:r>
              <w:rPr>
                <w:rFonts w:hint="eastAsia" w:ascii="宋体" w:hAnsi="宋体" w:eastAsia="宋体" w:cs="宋体"/>
                <w:color w:val="auto"/>
                <w:szCs w:val="21"/>
                <w:highlight w:val="none"/>
              </w:rPr>
              <w:t>供应商认为需要提供的其他有关资料。</w:t>
            </w:r>
          </w:p>
          <w:p w14:paraId="08F70CAE">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F34D1BE">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w:t>
            </w:r>
            <w:r>
              <w:rPr>
                <w:rFonts w:hint="eastAsia" w:ascii="宋体" w:hAnsi="宋体" w:cs="宋体"/>
                <w:b/>
                <w:color w:val="auto"/>
                <w:szCs w:val="21"/>
                <w:highlight w:val="none"/>
                <w:lang w:val="en-US" w:eastAsia="zh-CN"/>
              </w:rPr>
              <w:t>签字或盖章</w:t>
            </w:r>
            <w:r>
              <w:rPr>
                <w:rFonts w:hint="eastAsia" w:ascii="宋体" w:hAnsi="宋体" w:eastAsia="宋体" w:cs="宋体"/>
                <w:b/>
                <w:color w:val="auto"/>
                <w:szCs w:val="21"/>
                <w:highlight w:val="none"/>
              </w:rPr>
              <w:t>及委托代理人签字，并加盖供应商公章，否则响应文件按无效响应处理。</w:t>
            </w:r>
          </w:p>
          <w:p w14:paraId="09113167">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03CAB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3ACEA4CB">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3AA87DF">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5E0ED79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采购需求内容响应</w:t>
            </w:r>
            <w:r>
              <w:rPr>
                <w:rFonts w:hint="eastAsia" w:ascii="宋体" w:hAnsi="宋体" w:eastAsia="宋体" w:cs="宋体"/>
                <w:color w:val="auto"/>
                <w:szCs w:val="21"/>
                <w:highlight w:val="none"/>
              </w:rPr>
              <w:t>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C40A02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.企业概况表；（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92279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项目经理（或建造师）简历表；（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BBDB54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48E261">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D4E984B">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14:paraId="395F0936">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17A0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C1AEF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236EFCA0">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39D424BB">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6E3F415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50D581D">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0CA6660">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p>
        </w:tc>
      </w:tr>
      <w:tr w14:paraId="27472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ABEA6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33DA88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506AD4D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4DF1AFC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024D2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E8247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1CD284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5558C498">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618E151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2707D1B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75544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CF85D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49EC69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48C38A39">
            <w:pPr>
              <w:pStyle w:val="8"/>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5CB91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1DE0C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0EE883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5DF967A2">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29B2A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0"/>
            <w:vAlign w:val="center"/>
          </w:tcPr>
          <w:p w14:paraId="2D9FB1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7A963F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3145128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61C1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51204B40">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22531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14:paraId="1377431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8A03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31CC6D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66BE9B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28E9A84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51BE3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5C7D3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2DF813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4B3C3FC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A641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767062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31D10B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53F5769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w:t>
            </w:r>
          </w:p>
          <w:p w14:paraId="6E36C178">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4734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36FDD6A4">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2EEB0C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2D055CB2">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483E5B7C">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6FB18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5D9F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20FAB2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14:paraId="493F148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7667D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30EEF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439472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2C6CAAC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706F5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18D7F3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4C02DE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3063FCD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20E97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5D182D7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C3688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11C7791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eastAsia="zh-CN"/>
              </w:rPr>
              <w:t>广西邕政采购代理有限公司</w:t>
            </w:r>
            <w:r>
              <w:rPr>
                <w:rFonts w:hint="eastAsia" w:ascii="宋体" w:hAnsi="宋体" w:eastAsia="宋体" w:cs="宋体"/>
                <w:color w:val="auto"/>
                <w:szCs w:val="21"/>
                <w:highlight w:val="none"/>
                <w:u w:val="single"/>
              </w:rPr>
              <w:t>；</w:t>
            </w:r>
          </w:p>
          <w:p w14:paraId="2118965E">
            <w:pPr>
              <w:snapToGrid w:val="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联系电话：</w:t>
            </w:r>
            <w:r>
              <w:rPr>
                <w:rFonts w:hint="eastAsia" w:ascii="宋体" w:hAnsi="宋体" w:cs="宋体"/>
                <w:color w:val="auto"/>
                <w:szCs w:val="21"/>
                <w:highlight w:val="none"/>
                <w:u w:val="single"/>
                <w:lang w:val="en-US" w:eastAsia="zh-CN"/>
              </w:rPr>
              <w:t>0771-2225338</w:t>
            </w:r>
          </w:p>
          <w:p w14:paraId="1A12969F">
            <w:pPr>
              <w:snapToGri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通讯地址：</w:t>
            </w:r>
            <w:r>
              <w:rPr>
                <w:rFonts w:hint="eastAsia" w:ascii="宋体" w:hAnsi="宋体" w:cs="宋体"/>
                <w:color w:val="auto"/>
                <w:szCs w:val="21"/>
                <w:highlight w:val="none"/>
                <w:u w:val="single"/>
                <w:lang w:eastAsia="zh-CN"/>
              </w:rPr>
              <w:t>南宁市青秀区民族大道180号（威壮大厦）22层2210～2217室</w:t>
            </w:r>
          </w:p>
          <w:p w14:paraId="42AE329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（2）南宁市退役军人事务局；</w:t>
            </w:r>
          </w:p>
          <w:p w14:paraId="28FD04AB">
            <w:pPr>
              <w:snapToGri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联系电话：0771-2638812</w:t>
            </w:r>
          </w:p>
          <w:p w14:paraId="364FF97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rPr>
              <w:t>通讯地址：南宁市兴宁区民主路北二里9号</w:t>
            </w:r>
          </w:p>
        </w:tc>
      </w:tr>
      <w:tr w14:paraId="27007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2B0F9AED">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46460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60E594C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8442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A6694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3D6A8A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249ECB2C">
            <w:pPr>
              <w:pageBreakBefore w:val="0"/>
              <w:kinsoku/>
              <w:topLinePunct w:val="0"/>
              <w:bidi w:val="0"/>
              <w:snapToGrid w:val="0"/>
              <w:spacing w:line="360" w:lineRule="auto"/>
              <w:rPr>
                <w:rFonts w:hint="eastAsia" w:ascii="Times New Roman" w:hAnsi="宋体" w:eastAsia="宋体" w:cs="Times New Roman"/>
                <w:color w:val="auto"/>
                <w:highlight w:val="none"/>
              </w:rPr>
            </w:pPr>
            <w:r>
              <w:rPr>
                <w:rFonts w:hint="eastAsia" w:hAnsi="宋体"/>
                <w:color w:val="auto"/>
                <w:highlight w:val="none"/>
              </w:rPr>
              <w:t>1、受理方</w:t>
            </w:r>
            <w:r>
              <w:rPr>
                <w:rFonts w:hint="eastAsia" w:ascii="Times New Roman" w:hAnsi="宋体" w:eastAsia="宋体" w:cs="Times New Roman"/>
                <w:color w:val="auto"/>
                <w:highlight w:val="none"/>
              </w:rPr>
              <w:t>式：纸质方式受理，投诉书正、副本（经过质疑的事项才可投诉）。</w:t>
            </w:r>
          </w:p>
          <w:p w14:paraId="29055161">
            <w:pPr>
              <w:pageBreakBefore w:val="0"/>
              <w:kinsoku/>
              <w:topLinePunct w:val="0"/>
              <w:bidi w:val="0"/>
              <w:snapToGrid w:val="0"/>
              <w:spacing w:line="360" w:lineRule="auto"/>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2、邮寄地址：</w:t>
            </w:r>
          </w:p>
          <w:p w14:paraId="6EAE6C21">
            <w:pPr>
              <w:pageBreakBefore w:val="0"/>
              <w:kinsoku/>
              <w:topLinePunct w:val="0"/>
              <w:bidi w:val="0"/>
              <w:snapToGrid w:val="0"/>
              <w:spacing w:line="360" w:lineRule="auto"/>
              <w:rPr>
                <w:rFonts w:hint="eastAsia" w:ascii="宋体" w:hAnsi="宋体" w:eastAsia="宋体" w:cs="宋体"/>
                <w:color w:val="auto"/>
                <w:highlight w:val="none"/>
                <w:lang w:val="en-US" w:eastAsia="zh-CN"/>
              </w:rPr>
            </w:pPr>
            <w:r>
              <w:rPr>
                <w:rFonts w:hint="eastAsia" w:ascii="Times New Roman" w:hAnsi="宋体" w:eastAsia="宋体" w:cs="Times New Roman"/>
                <w:color w:val="auto"/>
                <w:highlight w:val="none"/>
                <w:lang w:val="en-US" w:eastAsia="zh-CN"/>
              </w:rPr>
              <w:t>名称：</w:t>
            </w:r>
            <w:bookmarkStart w:id="43" w:name="PO_3000001866_PM036"/>
            <w:r>
              <w:rPr>
                <w:rFonts w:hint="eastAsia" w:ascii="Times New Roman" w:hAnsi="宋体" w:eastAsia="宋体" w:cs="Times New Roman"/>
                <w:color w:val="auto"/>
                <w:highlight w:val="none"/>
                <w:lang w:val="en-US" w:eastAsia="zh-CN"/>
              </w:rPr>
              <w:t>南</w:t>
            </w:r>
            <w:r>
              <w:rPr>
                <w:rFonts w:hint="eastAsia" w:ascii="宋体" w:hAnsi="宋体" w:eastAsia="宋体" w:cs="宋体"/>
                <w:color w:val="auto"/>
                <w:highlight w:val="none"/>
                <w:lang w:val="en-US" w:eastAsia="zh-CN"/>
              </w:rPr>
              <w:t>宁市财政局政府采购监督管理科</w:t>
            </w:r>
            <w:bookmarkEnd w:id="43"/>
          </w:p>
          <w:p w14:paraId="4FA7E5C6">
            <w:pPr>
              <w:pageBreakBefore w:val="0"/>
              <w:kinsoku/>
              <w:topLinePunct w:val="0"/>
              <w:bidi w:val="0"/>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w:t>
            </w:r>
            <w:bookmarkStart w:id="44" w:name="PO_3000001866_PM039"/>
            <w:r>
              <w:rPr>
                <w:rFonts w:hint="eastAsia" w:ascii="宋体" w:hAnsi="宋体" w:eastAsia="宋体" w:cs="宋体"/>
                <w:color w:val="auto"/>
                <w:highlight w:val="none"/>
                <w:lang w:val="en-US" w:eastAsia="zh-CN"/>
              </w:rPr>
              <w:t xml:space="preserve">南宁市青秀区东葛路129号 </w:t>
            </w:r>
            <w:bookmarkEnd w:id="44"/>
          </w:p>
          <w:p w14:paraId="4432CDBE">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highlight w:val="none"/>
                <w:lang w:val="en-US" w:eastAsia="zh-CN"/>
              </w:rPr>
              <w:t>联系电话：</w:t>
            </w:r>
            <w:bookmarkStart w:id="45" w:name="PO_3000001866_PM038_1"/>
            <w:r>
              <w:rPr>
                <w:rFonts w:hint="eastAsia" w:ascii="宋体" w:hAnsi="宋体" w:eastAsia="宋体" w:cs="宋体"/>
                <w:color w:val="auto"/>
                <w:highlight w:val="none"/>
                <w:lang w:val="en-US" w:eastAsia="zh-CN"/>
              </w:rPr>
              <w:t>0771-2189091</w:t>
            </w:r>
            <w:bookmarkEnd w:id="45"/>
          </w:p>
        </w:tc>
      </w:tr>
      <w:tr w14:paraId="03A0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0B433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4C47B9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35FFB58A">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 是否收取采购代理费：</w:t>
            </w:r>
          </w:p>
          <w:p w14:paraId="32024777">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☑是    □ 否</w:t>
            </w:r>
          </w:p>
          <w:p w14:paraId="1855A018">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2.采购代理费支付方式：</w:t>
            </w:r>
          </w:p>
          <w:p w14:paraId="504480DA">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领取成交通知书时，一次性向采购代理机构支付。</w:t>
            </w:r>
          </w:p>
          <w:p w14:paraId="649695B2">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15F441E2">
            <w:pPr>
              <w:pStyle w:val="14"/>
              <w:pageBreakBefore w:val="0"/>
              <w:kinsoku/>
              <w:topLinePunct w:val="0"/>
              <w:bidi w:val="0"/>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46BCFE57">
            <w:pPr>
              <w:pStyle w:val="14"/>
              <w:pageBreakBefore w:val="0"/>
              <w:kinsoku/>
              <w:topLinePunct w:val="0"/>
              <w:bidi w:val="0"/>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按国家发改委（计价格[2002]1980号）规定的收费标准收取。</w:t>
            </w:r>
          </w:p>
          <w:tbl>
            <w:tblPr>
              <w:tblStyle w:val="24"/>
              <w:tblW w:w="6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60"/>
              <w:gridCol w:w="1560"/>
              <w:gridCol w:w="1560"/>
            </w:tblGrid>
            <w:tr w14:paraId="3AF8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60" w:type="dxa"/>
                  <w:noWrap w:val="0"/>
                  <w:vAlign w:val="top"/>
                </w:tcPr>
                <w:p w14:paraId="33836C0D">
                  <w:pPr>
                    <w:rPr>
                      <w:rFonts w:hint="eastAsia"/>
                      <w:color w:val="auto"/>
                      <w:sz w:val="21"/>
                      <w:szCs w:val="21"/>
                      <w:highlight w:val="none"/>
                      <w:lang w:val="en-US" w:eastAsia="zh-CN"/>
                    </w:rPr>
                  </w:pPr>
                  <w:r>
                    <w:rPr>
                      <w:rFonts w:hint="eastAsia"/>
                      <w:color w:val="auto"/>
                      <w:sz w:val="21"/>
                      <w:szCs w:val="21"/>
                      <w:highlight w:val="none"/>
                    </w:rPr>
                    <mc:AlternateContent>
                      <mc:Choice Requires="wpg">
                        <w:drawing>
                          <wp:anchor distT="0" distB="0" distL="114300" distR="114300" simplePos="0" relativeHeight="251661312" behindDoc="0" locked="0" layoutInCell="1" allowOverlap="1">
                            <wp:simplePos x="0" y="0"/>
                            <wp:positionH relativeFrom="column">
                              <wp:posOffset>-26670</wp:posOffset>
                            </wp:positionH>
                            <wp:positionV relativeFrom="paragraph">
                              <wp:posOffset>21590</wp:posOffset>
                            </wp:positionV>
                            <wp:extent cx="947420" cy="1015365"/>
                            <wp:effectExtent l="4445" t="3175" r="19685" b="10160"/>
                            <wp:wrapNone/>
                            <wp:docPr id="10" name="组合 10"/>
                            <wp:cNvGraphicFramePr/>
                            <a:graphic xmlns:a="http://schemas.openxmlformats.org/drawingml/2006/main">
                              <a:graphicData uri="http://schemas.microsoft.com/office/word/2010/wordprocessingGroup">
                                <wpg:wgp>
                                  <wpg:cNvGrpSpPr/>
                                  <wpg:grpSpPr>
                                    <a:xfrm>
                                      <a:off x="0" y="0"/>
                                      <a:ext cx="947420" cy="1015365"/>
                                      <a:chOff x="1204" y="6337"/>
                                      <a:chExt cx="2335" cy="2076"/>
                                    </a:xfrm>
                                  </wpg:grpSpPr>
                                  <wps:wsp>
                                    <wps:cNvPr id="5" name="直接连接符 5"/>
                                    <wps:cNvCnPr/>
                                    <wps:spPr>
                                      <a:xfrm>
                                        <a:off x="1204" y="6337"/>
                                        <a:ext cx="2335" cy="2076"/>
                                      </a:xfrm>
                                      <a:prstGeom prst="line">
                                        <a:avLst/>
                                      </a:prstGeom>
                                      <a:ln w="6350" cap="flat" cmpd="sng">
                                        <a:solidFill>
                                          <a:srgbClr val="000000"/>
                                        </a:solidFill>
                                        <a:prstDash val="solid"/>
                                        <a:headEnd type="none" w="med" len="med"/>
                                        <a:tailEnd type="none" w="med" len="med"/>
                                      </a:ln>
                                    </wps:spPr>
                                    <wps:bodyPr upright="1"/>
                                  </wps:wsp>
                                  <wps:wsp>
                                    <wps:cNvPr id="6" name="直接连接符 6"/>
                                    <wps:cNvCnPr/>
                                    <wps:spPr>
                                      <a:xfrm>
                                        <a:off x="1204" y="6337"/>
                                        <a:ext cx="1167" cy="2076"/>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1pt;margin-top:1.7pt;height:79.95pt;width:74.6pt;z-index:251661312;mso-width-relative:page;mso-height-relative:page;" coordorigin="1204,6337" coordsize="2335,2076" o:gfxdata="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Xwt+X2AAAAAgBAAAPAAAAAAAA&#10;AAEAIAAAACIAAABkcnMvZG93bnJldi54bWxQSwECFAAUAAAACACHTuJAxQ5iHoQCAAAoBwAADgAA&#10;AAAAAAABACAAAAAnAQAAZHJzL2Uyb0RvYy54bWxQSwUGAAAAAAYABgBZAQAAHQYAAAAA&#10;">
                            <o:lock v:ext="edit" aspectratio="f"/>
                            <v:line id="_x0000_s1026" o:spid="_x0000_s1026" o:spt="20" style="position:absolute;left:1204;top:6337;height:2076;width:2335;"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204;top:6337;height:2076;width:1167;"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color w:val="auto"/>
                      <w:sz w:val="21"/>
                      <w:szCs w:val="21"/>
                      <w:highlight w:val="none"/>
                      <w:lang w:val="en-US" w:eastAsia="zh-CN"/>
                    </w:rPr>
                    <w:t xml:space="preserve">  服务类型</w:t>
                  </w:r>
                </w:p>
                <w:p w14:paraId="79409528">
                  <w:pPr>
                    <w:pStyle w:val="2"/>
                    <w:rPr>
                      <w:rFonts w:hint="eastAsia"/>
                      <w:color w:val="auto"/>
                      <w:sz w:val="21"/>
                      <w:szCs w:val="21"/>
                      <w:highlight w:val="none"/>
                      <w:lang w:val="en-US" w:eastAsia="zh-CN"/>
                    </w:rPr>
                  </w:pPr>
                </w:p>
                <w:p w14:paraId="51C8DBEC">
                  <w:pPr>
                    <w:rPr>
                      <w:rFonts w:hint="eastAsia"/>
                      <w:color w:val="auto"/>
                      <w:sz w:val="21"/>
                      <w:szCs w:val="21"/>
                      <w:highlight w:val="none"/>
                      <w:lang w:val="en-US" w:eastAsia="zh-CN"/>
                    </w:rPr>
                  </w:pPr>
                </w:p>
                <w:p w14:paraId="2541C888">
                  <w:pPr>
                    <w:rPr>
                      <w:rFonts w:hint="eastAsia" w:ascii="宋体" w:hAnsi="宋体"/>
                      <w:color w:val="auto"/>
                      <w:sz w:val="21"/>
                      <w:szCs w:val="21"/>
                      <w:highlight w:val="none"/>
                    </w:rPr>
                  </w:pPr>
                  <w:r>
                    <w:rPr>
                      <w:rFonts w:hint="eastAsia" w:ascii="宋体" w:hAnsi="宋体"/>
                      <w:color w:val="auto"/>
                      <w:sz w:val="21"/>
                      <w:szCs w:val="21"/>
                      <w:highlight w:val="none"/>
                    </w:rPr>
                    <w:t>中标</w:t>
                  </w:r>
                </w:p>
                <w:p w14:paraId="3B18430A">
                  <w:pPr>
                    <w:rPr>
                      <w:rFonts w:hint="eastAsia" w:ascii="宋体" w:hAnsi="宋体"/>
                      <w:color w:val="auto"/>
                      <w:sz w:val="21"/>
                      <w:szCs w:val="21"/>
                      <w:highlight w:val="none"/>
                    </w:rPr>
                  </w:pPr>
                  <w:r>
                    <w:rPr>
                      <w:rFonts w:hint="eastAsia" w:ascii="宋体" w:hAnsi="宋体"/>
                      <w:color w:val="auto"/>
                      <w:sz w:val="21"/>
                      <w:szCs w:val="21"/>
                      <w:highlight w:val="none"/>
                    </w:rPr>
                    <w:t>金额</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费率</w:t>
                  </w:r>
                </w:p>
                <w:p w14:paraId="410A7043">
                  <w:pPr>
                    <w:rPr>
                      <w:rFonts w:hint="default"/>
                      <w:color w:val="auto"/>
                      <w:sz w:val="21"/>
                      <w:szCs w:val="21"/>
                      <w:highlight w:val="none"/>
                      <w:lang w:val="en-US" w:eastAsia="zh-CN"/>
                    </w:rPr>
                  </w:pPr>
                  <w:r>
                    <w:rPr>
                      <w:rFonts w:hint="eastAsia" w:ascii="宋体" w:hAnsi="宋体"/>
                      <w:color w:val="auto"/>
                      <w:sz w:val="21"/>
                      <w:szCs w:val="21"/>
                      <w:highlight w:val="none"/>
                    </w:rPr>
                    <w:t>（万元</w:t>
                  </w:r>
                </w:p>
              </w:tc>
              <w:tc>
                <w:tcPr>
                  <w:tcW w:w="1560" w:type="dxa"/>
                  <w:noWrap w:val="0"/>
                  <w:vAlign w:val="center"/>
                </w:tcPr>
                <w:p w14:paraId="2EEB92F8">
                  <w:pPr>
                    <w:adjustRightInd w:val="0"/>
                    <w:snapToGrid w:val="0"/>
                    <w:spacing w:line="500" w:lineRule="exact"/>
                    <w:jc w:val="center"/>
                    <w:rPr>
                      <w:rFonts w:hint="eastAsia"/>
                      <w:color w:val="auto"/>
                      <w:sz w:val="21"/>
                      <w:szCs w:val="21"/>
                      <w:highlight w:val="none"/>
                      <w:vertAlign w:val="baseline"/>
                      <w:lang w:val="en-US" w:eastAsia="zh-CN"/>
                    </w:rPr>
                  </w:pPr>
                  <w:r>
                    <w:rPr>
                      <w:rFonts w:hint="eastAsia" w:ascii="宋体" w:hAnsi="宋体"/>
                      <w:b/>
                      <w:color w:val="auto"/>
                      <w:sz w:val="21"/>
                      <w:szCs w:val="21"/>
                      <w:highlight w:val="none"/>
                    </w:rPr>
                    <w:t>货物招标</w:t>
                  </w:r>
                </w:p>
              </w:tc>
              <w:tc>
                <w:tcPr>
                  <w:tcW w:w="1560" w:type="dxa"/>
                  <w:noWrap w:val="0"/>
                  <w:vAlign w:val="center"/>
                </w:tcPr>
                <w:p w14:paraId="4FB088EF">
                  <w:pPr>
                    <w:spacing w:line="500" w:lineRule="exact"/>
                    <w:jc w:val="center"/>
                    <w:rPr>
                      <w:rFonts w:hint="eastAsia"/>
                      <w:color w:val="auto"/>
                      <w:sz w:val="21"/>
                      <w:szCs w:val="21"/>
                      <w:highlight w:val="none"/>
                      <w:vertAlign w:val="baseline"/>
                      <w:lang w:val="en-US" w:eastAsia="zh-CN"/>
                    </w:rPr>
                  </w:pPr>
                  <w:r>
                    <w:rPr>
                      <w:rFonts w:hint="eastAsia" w:ascii="宋体" w:hAnsi="宋体"/>
                      <w:b/>
                      <w:color w:val="auto"/>
                      <w:sz w:val="21"/>
                      <w:szCs w:val="21"/>
                      <w:highlight w:val="none"/>
                    </w:rPr>
                    <w:t>服务招标</w:t>
                  </w:r>
                </w:p>
              </w:tc>
              <w:tc>
                <w:tcPr>
                  <w:tcW w:w="1560" w:type="dxa"/>
                  <w:noWrap w:val="0"/>
                  <w:vAlign w:val="center"/>
                </w:tcPr>
                <w:p w14:paraId="2FED4BFB">
                  <w:pPr>
                    <w:spacing w:line="500" w:lineRule="exact"/>
                    <w:jc w:val="center"/>
                    <w:rPr>
                      <w:rFonts w:hint="eastAsia"/>
                      <w:color w:val="auto"/>
                      <w:sz w:val="21"/>
                      <w:szCs w:val="21"/>
                      <w:highlight w:val="none"/>
                      <w:vertAlign w:val="baseline"/>
                      <w:lang w:val="en-US" w:eastAsia="zh-CN"/>
                    </w:rPr>
                  </w:pPr>
                  <w:r>
                    <w:rPr>
                      <w:rFonts w:hint="eastAsia" w:ascii="宋体" w:hAnsi="宋体"/>
                      <w:b/>
                      <w:color w:val="auto"/>
                      <w:sz w:val="21"/>
                      <w:szCs w:val="21"/>
                      <w:highlight w:val="none"/>
                    </w:rPr>
                    <w:t>工程招标</w:t>
                  </w:r>
                </w:p>
              </w:tc>
            </w:tr>
            <w:tr w14:paraId="1C1E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1A99A015">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100以下</w:t>
                  </w:r>
                </w:p>
              </w:tc>
              <w:tc>
                <w:tcPr>
                  <w:tcW w:w="1560" w:type="dxa"/>
                  <w:noWrap w:val="0"/>
                  <w:vAlign w:val="top"/>
                </w:tcPr>
                <w:p w14:paraId="3F47AE19">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1.5%</w:t>
                  </w:r>
                </w:p>
              </w:tc>
              <w:tc>
                <w:tcPr>
                  <w:tcW w:w="1560" w:type="dxa"/>
                  <w:noWrap w:val="0"/>
                  <w:vAlign w:val="top"/>
                </w:tcPr>
                <w:p w14:paraId="0E5AF799">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1.5%</w:t>
                  </w:r>
                </w:p>
              </w:tc>
              <w:tc>
                <w:tcPr>
                  <w:tcW w:w="1560" w:type="dxa"/>
                  <w:noWrap w:val="0"/>
                  <w:vAlign w:val="top"/>
                </w:tcPr>
                <w:p w14:paraId="118D3ECA">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1.0%</w:t>
                  </w:r>
                </w:p>
              </w:tc>
            </w:tr>
            <w:tr w14:paraId="67A1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64B20ABE">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100-500</w:t>
                  </w:r>
                </w:p>
              </w:tc>
              <w:tc>
                <w:tcPr>
                  <w:tcW w:w="1560" w:type="dxa"/>
                  <w:noWrap w:val="0"/>
                  <w:vAlign w:val="top"/>
                </w:tcPr>
                <w:p w14:paraId="6A8D365D">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1.1%</w:t>
                  </w:r>
                </w:p>
              </w:tc>
              <w:tc>
                <w:tcPr>
                  <w:tcW w:w="1560" w:type="dxa"/>
                  <w:noWrap w:val="0"/>
                  <w:vAlign w:val="top"/>
                </w:tcPr>
                <w:p w14:paraId="722EC8CE">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0.8%</w:t>
                  </w:r>
                </w:p>
              </w:tc>
              <w:tc>
                <w:tcPr>
                  <w:tcW w:w="1560" w:type="dxa"/>
                  <w:noWrap w:val="0"/>
                  <w:vAlign w:val="top"/>
                </w:tcPr>
                <w:p w14:paraId="1644A8B4">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0.7%</w:t>
                  </w:r>
                </w:p>
              </w:tc>
            </w:tr>
            <w:tr w14:paraId="1E8C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60" w:type="dxa"/>
                  <w:noWrap w:val="0"/>
                  <w:vAlign w:val="top"/>
                </w:tcPr>
                <w:p w14:paraId="782451AA">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500-1000</w:t>
                  </w:r>
                </w:p>
              </w:tc>
              <w:tc>
                <w:tcPr>
                  <w:tcW w:w="1560" w:type="dxa"/>
                  <w:noWrap w:val="0"/>
                  <w:vAlign w:val="top"/>
                </w:tcPr>
                <w:p w14:paraId="570CDB46">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0.8%</w:t>
                  </w:r>
                </w:p>
              </w:tc>
              <w:tc>
                <w:tcPr>
                  <w:tcW w:w="1560" w:type="dxa"/>
                  <w:noWrap w:val="0"/>
                  <w:vAlign w:val="top"/>
                </w:tcPr>
                <w:p w14:paraId="731C727B">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0.45%</w:t>
                  </w:r>
                </w:p>
              </w:tc>
              <w:tc>
                <w:tcPr>
                  <w:tcW w:w="1560" w:type="dxa"/>
                  <w:noWrap w:val="0"/>
                  <w:vAlign w:val="top"/>
                </w:tcPr>
                <w:p w14:paraId="0F030924">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0.55%</w:t>
                  </w:r>
                </w:p>
              </w:tc>
            </w:tr>
            <w:tr w14:paraId="6E11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633C0941">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1000-5000</w:t>
                  </w:r>
                </w:p>
              </w:tc>
              <w:tc>
                <w:tcPr>
                  <w:tcW w:w="1560" w:type="dxa"/>
                  <w:noWrap w:val="0"/>
                  <w:vAlign w:val="top"/>
                </w:tcPr>
                <w:p w14:paraId="07E07811">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0.5%</w:t>
                  </w:r>
                </w:p>
              </w:tc>
              <w:tc>
                <w:tcPr>
                  <w:tcW w:w="1560" w:type="dxa"/>
                  <w:noWrap w:val="0"/>
                  <w:vAlign w:val="top"/>
                </w:tcPr>
                <w:p w14:paraId="29DAC62D">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0.25%</w:t>
                  </w:r>
                </w:p>
              </w:tc>
              <w:tc>
                <w:tcPr>
                  <w:tcW w:w="1560" w:type="dxa"/>
                  <w:noWrap w:val="0"/>
                  <w:vAlign w:val="top"/>
                </w:tcPr>
                <w:p w14:paraId="1619193A">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0.35%</w:t>
                  </w:r>
                </w:p>
              </w:tc>
            </w:tr>
            <w:tr w14:paraId="7A9F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14:paraId="0B7A529D">
                  <w:pPr>
                    <w:keepNext w:val="0"/>
                    <w:keepLines w:val="0"/>
                    <w:widowControl/>
                    <w:suppressLineNumbers w:val="0"/>
                    <w:jc w:val="center"/>
                    <w:textAlignment w:val="top"/>
                    <w:rPr>
                      <w:rFonts w:hint="eastAsia"/>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5000-10000</w:t>
                  </w:r>
                </w:p>
              </w:tc>
              <w:tc>
                <w:tcPr>
                  <w:tcW w:w="1560" w:type="dxa"/>
                  <w:noWrap w:val="0"/>
                  <w:vAlign w:val="top"/>
                </w:tcPr>
                <w:p w14:paraId="5F5862B7">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0.25%</w:t>
                  </w:r>
                </w:p>
              </w:tc>
              <w:tc>
                <w:tcPr>
                  <w:tcW w:w="1560" w:type="dxa"/>
                  <w:noWrap w:val="0"/>
                  <w:vAlign w:val="top"/>
                </w:tcPr>
                <w:p w14:paraId="1BB0B279">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0.1%</w:t>
                  </w:r>
                </w:p>
              </w:tc>
              <w:tc>
                <w:tcPr>
                  <w:tcW w:w="1560" w:type="dxa"/>
                  <w:noWrap w:val="0"/>
                  <w:vAlign w:val="top"/>
                </w:tcPr>
                <w:p w14:paraId="6661CE71">
                  <w:pPr>
                    <w:spacing w:line="500" w:lineRule="exact"/>
                    <w:jc w:val="center"/>
                    <w:rPr>
                      <w:rFonts w:hint="eastAsia"/>
                      <w:color w:val="auto"/>
                      <w:sz w:val="21"/>
                      <w:szCs w:val="21"/>
                      <w:highlight w:val="none"/>
                      <w:vertAlign w:val="baseline"/>
                      <w:lang w:val="en-US" w:eastAsia="zh-CN"/>
                    </w:rPr>
                  </w:pPr>
                  <w:r>
                    <w:rPr>
                      <w:rFonts w:hint="eastAsia" w:ascii="宋体" w:hAnsi="宋体"/>
                      <w:color w:val="auto"/>
                      <w:sz w:val="21"/>
                      <w:szCs w:val="21"/>
                      <w:highlight w:val="none"/>
                    </w:rPr>
                    <w:t>0.2%</w:t>
                  </w:r>
                </w:p>
              </w:tc>
            </w:tr>
          </w:tbl>
          <w:p w14:paraId="338873BB">
            <w:pPr>
              <w:rPr>
                <w:rFonts w:hint="eastAsia"/>
                <w:color w:val="auto"/>
                <w:highlight w:val="none"/>
                <w:lang w:val="en-US" w:eastAsia="zh-CN"/>
              </w:rPr>
            </w:pPr>
          </w:p>
          <w:p w14:paraId="6D2B2DE2">
            <w:pPr>
              <w:pStyle w:val="14"/>
              <w:pageBreakBefore w:val="0"/>
              <w:kinsoku/>
              <w:topLinePunct w:val="0"/>
              <w:bidi w:val="0"/>
              <w:snapToGrid w:val="0"/>
              <w:spacing w:line="360" w:lineRule="auto"/>
              <w:rPr>
                <w:rFonts w:hint="default" w:ascii="宋体" w:hAnsi="宋体" w:eastAsia="宋体" w:cs="宋体"/>
                <w:color w:val="auto"/>
                <w:sz w:val="21"/>
                <w:highlight w:val="none"/>
                <w:lang w:val="en-US" w:eastAsia="zh-CN"/>
              </w:rPr>
            </w:pP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固定采购代理收费</w:t>
            </w:r>
            <w:r>
              <w:rPr>
                <w:rFonts w:hint="eastAsia" w:ascii="宋体" w:hAnsi="宋体" w:eastAsia="宋体" w:cs="宋体"/>
                <w:color w:val="auto"/>
                <w:sz w:val="21"/>
                <w:highlight w:val="none"/>
                <w:u w:val="single"/>
                <w:lang w:val="en-US" w:eastAsia="zh-CN"/>
              </w:rPr>
              <w:t xml:space="preserve"> </w:t>
            </w:r>
            <w:r>
              <w:rPr>
                <w:rFonts w:hint="default" w:ascii="Arial" w:hAnsi="Arial" w:eastAsia="宋体" w:cs="Arial"/>
                <w:color w:val="auto"/>
                <w:sz w:val="21"/>
                <w:highlight w:val="none"/>
                <w:u w:val="single"/>
                <w:lang w:val="en-US" w:eastAsia="zh-CN"/>
              </w:rPr>
              <w:t>¥</w:t>
            </w:r>
            <w:r>
              <w:rPr>
                <w:rFonts w:hint="eastAsia" w:hAnsi="宋体" w:cs="宋体"/>
                <w:color w:val="auto"/>
                <w:sz w:val="21"/>
                <w:highlight w:val="none"/>
                <w:u w:val="single"/>
                <w:lang w:val="en-US" w:eastAsia="zh-CN"/>
              </w:rPr>
              <w:t>9000.00</w:t>
            </w:r>
            <w:r>
              <w:rPr>
                <w:rFonts w:hint="eastAsia" w:ascii="宋体" w:hAnsi="宋体" w:eastAsia="宋体" w:cs="宋体"/>
                <w:color w:val="auto"/>
                <w:sz w:val="21"/>
                <w:highlight w:val="none"/>
                <w:u w:val="single"/>
                <w:lang w:val="en-US" w:eastAsia="zh-CN"/>
              </w:rPr>
              <w:t xml:space="preserve">元      </w:t>
            </w:r>
          </w:p>
          <w:p w14:paraId="5ECB4AC3">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4. 采购代理费收取银行账户</w:t>
            </w:r>
          </w:p>
          <w:p w14:paraId="5BA67B3C">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账户名称：广西邕政采购代理有限公司</w:t>
            </w:r>
          </w:p>
          <w:p w14:paraId="45460B3D">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开户银行：交通银行南宁东葛西支行</w:t>
            </w:r>
          </w:p>
          <w:p w14:paraId="68919B85">
            <w:pPr>
              <w:pStyle w:val="14"/>
              <w:pageBreakBefore w:val="0"/>
              <w:kinsoku/>
              <w:topLinePunct w:val="0"/>
              <w:bidi w:val="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银行账号：4510 6070 1018 1602 32818 </w:t>
            </w:r>
          </w:p>
          <w:p w14:paraId="62872D4C">
            <w:pPr>
              <w:pStyle w:val="1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开户行行号：301611000718</w:t>
            </w:r>
          </w:p>
          <w:p w14:paraId="026040AA">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bidi="ar-SA"/>
              </w:rPr>
              <w:t>备注信息：某项目编号或项目名称采购代理服务费。</w:t>
            </w:r>
          </w:p>
        </w:tc>
      </w:tr>
      <w:tr w14:paraId="765F7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29965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325649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47E3D94E">
            <w:pPr>
              <w:pStyle w:val="14"/>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79FAE216">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C1B6EA1">
            <w:pPr>
              <w:pStyle w:val="14"/>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DE3D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9979A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5CBF55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63F05D9F">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03E8C55">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65DA0A3">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F2143A7">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14EA2E4E">
            <w:pPr>
              <w:pStyle w:val="14"/>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14DE7DE0">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6" w:name="_Toc28698"/>
      <w:bookmarkStart w:id="47" w:name="_Toc3460"/>
      <w:bookmarkStart w:id="48" w:name="_Toc18606"/>
      <w:r>
        <w:rPr>
          <w:rFonts w:hint="eastAsia" w:ascii="宋体" w:hAnsi="宋体" w:eastAsia="宋体" w:cs="宋体"/>
          <w:b w:val="0"/>
          <w:color w:val="auto"/>
          <w:highlight w:val="none"/>
        </w:rPr>
        <w:t>第二节 供应商须知正文</w:t>
      </w:r>
      <w:bookmarkEnd w:id="46"/>
      <w:bookmarkEnd w:id="47"/>
      <w:bookmarkEnd w:id="48"/>
    </w:p>
    <w:p w14:paraId="44668022">
      <w:pPr>
        <w:pStyle w:val="5"/>
        <w:spacing w:before="0" w:after="0" w:line="360" w:lineRule="auto"/>
        <w:rPr>
          <w:rFonts w:hint="eastAsia" w:ascii="宋体" w:hAnsi="宋体" w:eastAsia="宋体" w:cs="宋体"/>
          <w:b/>
          <w:bCs w:val="0"/>
          <w:color w:val="auto"/>
          <w:highlight w:val="none"/>
        </w:rPr>
      </w:pPr>
      <w:bookmarkStart w:id="49" w:name="_Toc6602"/>
      <w:bookmarkStart w:id="50" w:name="_Toc5632"/>
      <w:bookmarkStart w:id="51" w:name="_Toc4039"/>
      <w:r>
        <w:rPr>
          <w:rFonts w:hint="eastAsia" w:ascii="宋体" w:hAnsi="宋体" w:eastAsia="宋体" w:cs="宋体"/>
          <w:b/>
          <w:bCs w:val="0"/>
          <w:color w:val="auto"/>
          <w:highlight w:val="none"/>
        </w:rPr>
        <w:t>一、总则</w:t>
      </w:r>
      <w:bookmarkEnd w:id="49"/>
      <w:bookmarkEnd w:id="50"/>
      <w:bookmarkEnd w:id="51"/>
    </w:p>
    <w:p w14:paraId="429915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6A2AB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49EC5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621092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19BF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5AB4200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41C766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1C515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45FE7F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58E0E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1507B2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20AA89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34F0A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472FD9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52AEF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28E61D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061EA2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C09A9B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1BB1B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25DDE2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202591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60A960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14EDE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0789D7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44884DB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39627B7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2F35E0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6EE8BD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68FCEC3E">
      <w:pPr>
        <w:spacing w:line="360" w:lineRule="auto"/>
        <w:ind w:firstLine="482" w:firstLineChars="200"/>
        <w:rPr>
          <w:rFonts w:hint="eastAsia" w:ascii="宋体" w:hAnsi="宋体" w:eastAsia="宋体" w:cs="宋体"/>
          <w:b/>
          <w:bCs/>
          <w:color w:val="auto"/>
          <w:sz w:val="24"/>
          <w:highlight w:val="none"/>
        </w:rPr>
      </w:pPr>
      <w:bookmarkStart w:id="52" w:name="_Toc254970673"/>
      <w:bookmarkStart w:id="53" w:name="_Toc254970532"/>
      <w:r>
        <w:rPr>
          <w:rFonts w:hint="eastAsia" w:ascii="宋体" w:hAnsi="宋体" w:eastAsia="宋体" w:cs="宋体"/>
          <w:b/>
          <w:bCs/>
          <w:color w:val="auto"/>
          <w:sz w:val="24"/>
          <w:highlight w:val="none"/>
        </w:rPr>
        <w:t>7.特别说明</w:t>
      </w:r>
      <w:bookmarkEnd w:id="52"/>
      <w:bookmarkEnd w:id="53"/>
    </w:p>
    <w:p w14:paraId="65A770EA">
      <w:pPr>
        <w:spacing w:line="360" w:lineRule="auto"/>
        <w:ind w:firstLine="420" w:firstLineChars="200"/>
        <w:rPr>
          <w:rFonts w:hint="eastAsia" w:ascii="宋体" w:hAnsi="宋体" w:eastAsia="宋体" w:cs="宋体"/>
          <w:color w:val="auto"/>
          <w:szCs w:val="21"/>
          <w:highlight w:val="none"/>
        </w:rPr>
      </w:pPr>
      <w:bookmarkStart w:id="54" w:name="_8.1提供相同品牌产品且通过资格审查、符合性审查的不同投标人参加同一合"/>
      <w:bookmarkEnd w:id="54"/>
      <w:r>
        <w:rPr>
          <w:rFonts w:hint="eastAsia" w:ascii="宋体" w:hAnsi="宋体" w:eastAsia="宋体" w:cs="宋体"/>
          <w:color w:val="auto"/>
          <w:szCs w:val="21"/>
          <w:highlight w:val="none"/>
        </w:rPr>
        <w:t>7.1</w:t>
      </w:r>
      <w:bookmarkStart w:id="55"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5"/>
    <w:p w14:paraId="436217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5ECB9E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9A8D4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2281D4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08CD7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E9DBB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75F815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13F7F7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FBF10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E825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FC107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06D16D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FA866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1E269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EB566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AA59146">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7E58DC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5CDD1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451807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4531AF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3896C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6FD22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C5C02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74EA7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139943B">
      <w:pPr>
        <w:bidi w:val="0"/>
        <w:spacing w:line="360" w:lineRule="auto"/>
        <w:rPr>
          <w:rFonts w:hint="eastAsia" w:ascii="宋体" w:hAnsi="宋体" w:eastAsia="宋体" w:cs="宋体"/>
          <w:color w:val="auto"/>
          <w:highlight w:val="none"/>
        </w:rPr>
      </w:pPr>
      <w:bookmarkStart w:id="56" w:name="_Toc254970675"/>
      <w:bookmarkStart w:id="57" w:name="_Toc254970534"/>
    </w:p>
    <w:p w14:paraId="3AA88AF6">
      <w:pPr>
        <w:pStyle w:val="5"/>
        <w:spacing w:before="0" w:after="0" w:line="360" w:lineRule="auto"/>
        <w:rPr>
          <w:rFonts w:hint="eastAsia" w:ascii="宋体" w:hAnsi="宋体" w:eastAsia="宋体" w:cs="宋体"/>
          <w:b/>
          <w:bCs w:val="0"/>
          <w:color w:val="auto"/>
          <w:highlight w:val="none"/>
        </w:rPr>
      </w:pPr>
      <w:bookmarkStart w:id="58" w:name="_Toc16003"/>
      <w:bookmarkStart w:id="59" w:name="_Toc25818"/>
      <w:bookmarkStart w:id="60" w:name="_Toc22797"/>
      <w:r>
        <w:rPr>
          <w:rFonts w:hint="eastAsia" w:ascii="宋体" w:hAnsi="宋体" w:eastAsia="宋体" w:cs="宋体"/>
          <w:b/>
          <w:bCs w:val="0"/>
          <w:color w:val="auto"/>
          <w:highlight w:val="none"/>
        </w:rPr>
        <w:t>二、磋商文件</w:t>
      </w:r>
      <w:bookmarkEnd w:id="56"/>
      <w:bookmarkEnd w:id="57"/>
      <w:bookmarkEnd w:id="58"/>
      <w:bookmarkEnd w:id="59"/>
      <w:bookmarkEnd w:id="60"/>
    </w:p>
    <w:p w14:paraId="62E1308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6474656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EA04F5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0ED9D41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735748A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122904D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55896B4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71C92250">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4974C59A">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13270D4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3219900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B0E0F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F8EBD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0A44C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D8B0A9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754BB00">
      <w:pPr>
        <w:pageBreakBefore w:val="0"/>
        <w:kinsoku/>
        <w:topLinePunct w:val="0"/>
        <w:bidi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640652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2EEDDA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2D4991D">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005C943D">
      <w:pPr>
        <w:pStyle w:val="2"/>
        <w:spacing w:line="360" w:lineRule="auto"/>
        <w:rPr>
          <w:rFonts w:hint="eastAsia" w:ascii="宋体" w:hAnsi="宋体" w:eastAsia="宋体" w:cs="宋体"/>
          <w:color w:val="auto"/>
          <w:highlight w:val="none"/>
        </w:rPr>
      </w:pPr>
    </w:p>
    <w:p w14:paraId="2A0E3A2F">
      <w:pPr>
        <w:pStyle w:val="5"/>
        <w:spacing w:before="0" w:after="0" w:line="360" w:lineRule="auto"/>
        <w:rPr>
          <w:rFonts w:hint="eastAsia" w:ascii="宋体" w:hAnsi="宋体" w:eastAsia="宋体" w:cs="宋体"/>
          <w:b/>
          <w:bCs w:val="0"/>
          <w:color w:val="auto"/>
          <w:highlight w:val="none"/>
        </w:rPr>
      </w:pPr>
      <w:bookmarkStart w:id="61" w:name="_Toc30069"/>
      <w:bookmarkStart w:id="62" w:name="_Toc30454"/>
      <w:bookmarkStart w:id="63" w:name="_Toc18572"/>
      <w:r>
        <w:rPr>
          <w:rFonts w:hint="eastAsia" w:ascii="宋体" w:hAnsi="宋体" w:eastAsia="宋体" w:cs="宋体"/>
          <w:b/>
          <w:bCs w:val="0"/>
          <w:color w:val="auto"/>
          <w:highlight w:val="none"/>
        </w:rPr>
        <w:t>三、响应文件的编制</w:t>
      </w:r>
      <w:bookmarkEnd w:id="61"/>
      <w:bookmarkEnd w:id="62"/>
      <w:bookmarkEnd w:id="63"/>
    </w:p>
    <w:p w14:paraId="175026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09ABE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319868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4E91B5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25C9920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6D51E66A">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50895AD2">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03ABFA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762EF28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AB35B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17ED1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4907003">
      <w:pPr>
        <w:pageBreakBefore w:val="0"/>
        <w:kinsoku/>
        <w:topLinePunct w:val="0"/>
        <w:bidi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供应商没有按照磋商文件要求提供全部资料，或者供应商没有对</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磋商文件在各方面作出实质性响应可能导致其响应无效，是供应商应当考</w:t>
      </w:r>
      <w:r>
        <w:rPr>
          <w:rFonts w:hint="eastAsia" w:ascii="宋体" w:hAnsi="宋体" w:eastAsia="宋体" w:cs="宋体"/>
          <w:color w:val="auto"/>
          <w:szCs w:val="21"/>
          <w:highlight w:val="none"/>
        </w:rPr>
        <w:t>虑的风险。各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人在编制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文件时请按照</w:t>
      </w:r>
      <w:r>
        <w:rPr>
          <w:rFonts w:hint="eastAsia" w:ascii="宋体" w:hAnsi="宋体" w:eastAsia="宋体" w:cs="宋体"/>
          <w:color w:val="auto"/>
          <w:szCs w:val="21"/>
          <w:highlight w:val="none"/>
          <w:lang w:val="en-US" w:eastAsia="zh-CN"/>
        </w:rPr>
        <w:t>竞争性磋商</w:t>
      </w:r>
      <w:r>
        <w:rPr>
          <w:rFonts w:hint="eastAsia" w:ascii="宋体" w:hAnsi="宋体" w:eastAsia="宋体" w:cs="宋体"/>
          <w:color w:val="auto"/>
          <w:szCs w:val="21"/>
          <w:highlight w:val="none"/>
        </w:rPr>
        <w:t>文件规定的编排格式进行，不按要求提交齐全的文件、混乱的编排导致</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文件被误读或</w:t>
      </w:r>
      <w:r>
        <w:rPr>
          <w:rFonts w:hint="eastAsia" w:ascii="宋体" w:hAnsi="宋体" w:eastAsia="宋体" w:cs="宋体"/>
          <w:color w:val="auto"/>
          <w:szCs w:val="21"/>
          <w:highlight w:val="none"/>
          <w:lang w:val="en-US" w:eastAsia="zh-CN"/>
        </w:rPr>
        <w:t>磋商小组</w:t>
      </w:r>
      <w:r>
        <w:rPr>
          <w:rFonts w:hint="eastAsia" w:ascii="宋体" w:hAnsi="宋体" w:eastAsia="宋体" w:cs="宋体"/>
          <w:color w:val="auto"/>
          <w:szCs w:val="21"/>
          <w:highlight w:val="none"/>
        </w:rPr>
        <w:t>查找不到有效文件是造成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文件无效的风险。</w:t>
      </w:r>
      <w:r>
        <w:rPr>
          <w:rFonts w:hint="eastAsia" w:hAnsi="宋体"/>
          <w:b/>
          <w:bCs/>
          <w:color w:val="auto"/>
          <w:highlight w:val="none"/>
        </w:rPr>
        <w:t>▲响应文件内容不齐全、未按规定的文件格式编制的、没有对</w:t>
      </w:r>
      <w:r>
        <w:rPr>
          <w:rFonts w:hint="eastAsia" w:hAnsi="宋体"/>
          <w:b/>
          <w:bCs/>
          <w:color w:val="auto"/>
          <w:highlight w:val="none"/>
          <w:lang w:val="en-US" w:eastAsia="zh-CN"/>
        </w:rPr>
        <w:t>竞争性磋商</w:t>
      </w:r>
      <w:r>
        <w:rPr>
          <w:rFonts w:hint="eastAsia" w:hAnsi="宋体"/>
          <w:b/>
          <w:bCs/>
          <w:color w:val="auto"/>
          <w:highlight w:val="none"/>
        </w:rPr>
        <w:t>文件作出实质性响应，</w:t>
      </w:r>
      <w:r>
        <w:rPr>
          <w:rFonts w:hint="eastAsia" w:hAnsi="宋体"/>
          <w:b/>
          <w:bCs/>
          <w:color w:val="auto"/>
          <w:highlight w:val="none"/>
          <w:lang w:val="en-US" w:eastAsia="zh-CN"/>
        </w:rPr>
        <w:t>响应</w:t>
      </w:r>
      <w:r>
        <w:rPr>
          <w:rFonts w:hint="eastAsia" w:hAnsi="宋体"/>
          <w:b/>
          <w:bCs/>
          <w:color w:val="auto"/>
          <w:highlight w:val="none"/>
        </w:rPr>
        <w:t>无效；</w:t>
      </w:r>
    </w:p>
    <w:p w14:paraId="66AD79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603C0B5D">
      <w:pPr>
        <w:pageBreakBefore w:val="0"/>
        <w:tabs>
          <w:tab w:val="left" w:pos="2492"/>
        </w:tabs>
        <w:kinsoku/>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0076EA4">
      <w:pPr>
        <w:pageBreakBefore w:val="0"/>
        <w:tabs>
          <w:tab w:val="left" w:pos="2492"/>
        </w:tabs>
        <w:kinsoku/>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6AEB2D55">
      <w:pPr>
        <w:pageBreakBefore w:val="0"/>
        <w:kinsoku/>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09115200">
      <w:pPr>
        <w:pageBreakBefore w:val="0"/>
        <w:kinsoku/>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供应商的响应报价应符合以下要求，否则响应文件按无效响应处理：</w:t>
      </w:r>
    </w:p>
    <w:p w14:paraId="779F287A">
      <w:pPr>
        <w:pageBreakBefore w:val="0"/>
        <w:kinsoku/>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3461C757">
      <w:pPr>
        <w:pageBreakBefore w:val="0"/>
        <w:kinsoku/>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CA01192">
      <w:pPr>
        <w:pageBreakBefore w:val="0"/>
        <w:kinsoku/>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响应报价（包含首次报价、最后报价）超过所竞标分标规定的采购预算金额或者最高限价的，其响应文件将作无效处理。</w:t>
      </w:r>
    </w:p>
    <w:p w14:paraId="4B9B6A6A">
      <w:pPr>
        <w:pageBreakBefore w:val="0"/>
        <w:kinsoku/>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响应报价（包含首次报价、最后报价）超过分项采购预算金额或者最高限价的，其响应文件将作无效处理。</w:t>
      </w:r>
    </w:p>
    <w:p w14:paraId="2A8E17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9BCA0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1152B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073FFB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0E17AA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76A8A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9F984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2C39E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6C4C3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602EDF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4"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4"/>
      <w:r>
        <w:rPr>
          <w:rFonts w:hint="eastAsia" w:ascii="宋体" w:hAnsi="宋体" w:eastAsia="宋体" w:cs="宋体"/>
          <w:color w:val="auto"/>
          <w:szCs w:val="21"/>
          <w:highlight w:val="none"/>
        </w:rPr>
        <w:t>，否则其响应文件按无效响应处理。骑缝盖公章不视为在规定位置盖章。</w:t>
      </w:r>
    </w:p>
    <w:p w14:paraId="5C697E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498F8A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09E5CE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35D3CB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广西政府采购云平台电子</w:t>
      </w:r>
      <w:r>
        <w:rPr>
          <w:rFonts w:hint="eastAsia" w:ascii="宋体" w:hAnsi="宋体" w:eastAsia="宋体" w:cs="宋体"/>
          <w:color w:val="auto"/>
          <w:kern w:val="0"/>
          <w:szCs w:val="21"/>
          <w:highlight w:val="none"/>
          <w:lang w:val="zh-CN"/>
        </w:rPr>
        <w:t>交易客户端”，并按照磋商文件和电子交易平台的要求编制并加密响应文件。供应商未按规定加密的响应文件，电子交易平台将拒收并提示。</w:t>
      </w:r>
    </w:p>
    <w:p w14:paraId="510B62FE">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广西政府采购云平台电子</w:t>
      </w:r>
      <w:r>
        <w:rPr>
          <w:rFonts w:hint="eastAsia" w:ascii="宋体" w:hAnsi="宋体" w:eastAsia="宋体" w:cs="宋体"/>
          <w:color w:val="auto"/>
          <w:kern w:val="0"/>
          <w:szCs w:val="21"/>
          <w:highlight w:val="none"/>
          <w:lang w:val="zh-CN"/>
        </w:rPr>
        <w:t>交易客户端”需要提前申领CA数字证书，申领流程见该项目采购公告附件。</w:t>
      </w:r>
    </w:p>
    <w:p w14:paraId="6D79E843">
      <w:pPr>
        <w:pStyle w:val="14"/>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2E3BA58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635888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4F3BF7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3748AB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7F5D38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40735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315BE67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32CB00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437109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3772BE0">
      <w:pPr>
        <w:spacing w:line="360" w:lineRule="auto"/>
        <w:ind w:firstLine="482" w:firstLineChars="200"/>
        <w:rPr>
          <w:rFonts w:hint="eastAsia" w:ascii="宋体" w:hAnsi="宋体" w:eastAsia="宋体" w:cs="宋体"/>
          <w:b/>
          <w:bCs/>
          <w:color w:val="auto"/>
          <w:sz w:val="24"/>
          <w:highlight w:val="none"/>
        </w:rPr>
      </w:pPr>
      <w:bookmarkStart w:id="65" w:name="_Hlk45702405"/>
      <w:r>
        <w:rPr>
          <w:rFonts w:hint="eastAsia" w:ascii="宋体" w:hAnsi="宋体" w:eastAsia="宋体" w:cs="宋体"/>
          <w:b/>
          <w:bCs/>
          <w:color w:val="auto"/>
          <w:sz w:val="24"/>
          <w:highlight w:val="none"/>
        </w:rPr>
        <w:t>22. 首次响应文件的退回</w:t>
      </w:r>
    </w:p>
    <w:p w14:paraId="2A1C93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583C6E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30D81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5"/>
    </w:p>
    <w:p w14:paraId="7B07A3BF">
      <w:pPr>
        <w:pStyle w:val="2"/>
        <w:spacing w:line="360" w:lineRule="auto"/>
        <w:rPr>
          <w:rFonts w:hint="eastAsia" w:ascii="宋体" w:hAnsi="宋体" w:eastAsia="宋体" w:cs="宋体"/>
          <w:color w:val="auto"/>
          <w:highlight w:val="none"/>
        </w:rPr>
      </w:pPr>
    </w:p>
    <w:p w14:paraId="196226FC">
      <w:pPr>
        <w:pStyle w:val="5"/>
        <w:spacing w:before="0" w:after="0" w:line="360" w:lineRule="auto"/>
        <w:rPr>
          <w:rFonts w:hint="eastAsia" w:ascii="宋体" w:hAnsi="宋体" w:eastAsia="宋体" w:cs="宋体"/>
          <w:b/>
          <w:bCs w:val="0"/>
          <w:color w:val="auto"/>
          <w:highlight w:val="none"/>
        </w:rPr>
      </w:pPr>
      <w:bookmarkStart w:id="66" w:name="_Toc30168"/>
      <w:bookmarkStart w:id="67" w:name="_Toc25351"/>
      <w:bookmarkStart w:id="68" w:name="_Toc27120"/>
      <w:r>
        <w:rPr>
          <w:rFonts w:hint="eastAsia" w:ascii="宋体" w:hAnsi="宋体" w:eastAsia="宋体" w:cs="宋体"/>
          <w:b/>
          <w:bCs w:val="0"/>
          <w:color w:val="auto"/>
          <w:highlight w:val="none"/>
        </w:rPr>
        <w:t>四、评审及磋商</w:t>
      </w:r>
      <w:bookmarkEnd w:id="66"/>
      <w:bookmarkEnd w:id="67"/>
      <w:bookmarkEnd w:id="68"/>
    </w:p>
    <w:p w14:paraId="0728BFA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55D9E5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5B138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B4353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417D3F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469EC38A">
      <w:pPr>
        <w:pStyle w:val="14"/>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435D9277">
      <w:pPr>
        <w:pStyle w:val="14"/>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4FE85B16">
      <w:pPr>
        <w:pStyle w:val="14"/>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2E0EEBE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1C8224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1CC53B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0F3EDE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5AA20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ABD90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09C4C5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A1F26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6828D7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60068F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6811EE8">
      <w:pPr>
        <w:pStyle w:val="2"/>
        <w:spacing w:line="360" w:lineRule="auto"/>
        <w:rPr>
          <w:rFonts w:hint="eastAsia" w:ascii="宋体" w:hAnsi="宋体" w:eastAsia="宋体" w:cs="宋体"/>
          <w:color w:val="auto"/>
          <w:highlight w:val="none"/>
        </w:rPr>
      </w:pPr>
    </w:p>
    <w:p w14:paraId="132D4C43">
      <w:pPr>
        <w:pStyle w:val="5"/>
        <w:spacing w:before="0" w:after="0" w:line="360" w:lineRule="auto"/>
        <w:rPr>
          <w:rFonts w:hint="eastAsia" w:ascii="宋体" w:hAnsi="宋体" w:eastAsia="宋体" w:cs="宋体"/>
          <w:b/>
          <w:bCs w:val="0"/>
          <w:color w:val="auto"/>
          <w:highlight w:val="none"/>
        </w:rPr>
      </w:pPr>
      <w:bookmarkStart w:id="69" w:name="_Toc24055"/>
      <w:bookmarkStart w:id="70" w:name="_Toc26245"/>
      <w:bookmarkStart w:id="71" w:name="_Toc24541"/>
      <w:r>
        <w:rPr>
          <w:rFonts w:hint="eastAsia" w:ascii="宋体" w:hAnsi="宋体" w:eastAsia="宋体" w:cs="宋体"/>
          <w:b/>
          <w:bCs w:val="0"/>
          <w:color w:val="auto"/>
          <w:highlight w:val="none"/>
        </w:rPr>
        <w:t>五、成交及合同</w:t>
      </w:r>
      <w:bookmarkEnd w:id="69"/>
      <w:bookmarkEnd w:id="70"/>
      <w:bookmarkEnd w:id="71"/>
    </w:p>
    <w:p w14:paraId="1FA06D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4F2A59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27CDDF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578581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0FBC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86880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DB524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179AD062">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021164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19082587">
      <w:pPr>
        <w:pStyle w:val="27"/>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401DF0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9EB1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03764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0EE0C687">
      <w:pPr>
        <w:pStyle w:val="27"/>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2F94EA9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06847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290D07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D7A1E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696F6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33CD6A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6AF644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5F764A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3C5783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C69A6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2F7EE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03323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59EB44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79CE28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44D97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3B6A9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24F264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437DD3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59C15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D6DAE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5BA36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0A0A5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2" w:name="_Toc80205930"/>
    </w:p>
    <w:p w14:paraId="20342215">
      <w:pPr>
        <w:pStyle w:val="2"/>
        <w:spacing w:line="360" w:lineRule="auto"/>
        <w:rPr>
          <w:rFonts w:hint="eastAsia" w:ascii="宋体" w:hAnsi="宋体" w:eastAsia="宋体" w:cs="宋体"/>
          <w:color w:val="auto"/>
          <w:highlight w:val="none"/>
        </w:rPr>
      </w:pPr>
    </w:p>
    <w:p w14:paraId="66C151C6">
      <w:pPr>
        <w:pStyle w:val="5"/>
        <w:spacing w:before="0" w:after="0" w:line="360" w:lineRule="auto"/>
        <w:rPr>
          <w:rFonts w:hint="eastAsia" w:ascii="宋体" w:hAnsi="宋体" w:eastAsia="宋体" w:cs="宋体"/>
          <w:b/>
          <w:bCs w:val="0"/>
          <w:color w:val="auto"/>
          <w:highlight w:val="none"/>
        </w:rPr>
      </w:pPr>
      <w:bookmarkStart w:id="73" w:name="_Toc12020"/>
      <w:bookmarkStart w:id="74" w:name="_Toc15338"/>
      <w:bookmarkStart w:id="75" w:name="_Toc7926"/>
      <w:r>
        <w:rPr>
          <w:rFonts w:hint="eastAsia" w:ascii="宋体" w:hAnsi="宋体" w:eastAsia="宋体" w:cs="宋体"/>
          <w:b/>
          <w:bCs w:val="0"/>
          <w:color w:val="auto"/>
          <w:highlight w:val="none"/>
        </w:rPr>
        <w:t>六、验收</w:t>
      </w:r>
      <w:bookmarkEnd w:id="72"/>
      <w:bookmarkEnd w:id="73"/>
      <w:bookmarkEnd w:id="74"/>
      <w:bookmarkEnd w:id="75"/>
    </w:p>
    <w:p w14:paraId="34F1384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2C4A315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FCCE6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07D3317">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924E1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A53A8D4">
      <w:pPr>
        <w:pStyle w:val="2"/>
        <w:spacing w:line="360" w:lineRule="auto"/>
        <w:rPr>
          <w:rFonts w:hint="eastAsia" w:ascii="宋体" w:hAnsi="宋体" w:eastAsia="宋体" w:cs="宋体"/>
          <w:color w:val="auto"/>
          <w:highlight w:val="none"/>
        </w:rPr>
      </w:pPr>
    </w:p>
    <w:p w14:paraId="331D9F62">
      <w:pPr>
        <w:pStyle w:val="5"/>
        <w:spacing w:before="0" w:after="0" w:line="360" w:lineRule="auto"/>
        <w:rPr>
          <w:rFonts w:hint="eastAsia" w:ascii="宋体" w:hAnsi="宋体" w:eastAsia="宋体" w:cs="宋体"/>
          <w:b/>
          <w:bCs w:val="0"/>
          <w:color w:val="auto"/>
          <w:highlight w:val="none"/>
        </w:rPr>
      </w:pPr>
      <w:bookmarkStart w:id="76" w:name="_Toc14544"/>
      <w:bookmarkStart w:id="77" w:name="_Toc12694"/>
      <w:bookmarkStart w:id="78" w:name="_Toc3779"/>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76"/>
      <w:bookmarkEnd w:id="77"/>
      <w:bookmarkEnd w:id="78"/>
    </w:p>
    <w:p w14:paraId="6F884FE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6F569959">
      <w:pPr>
        <w:tabs>
          <w:tab w:val="left" w:pos="2835"/>
        </w:tabs>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569DE0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3B243CAD">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C23BFE2">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5D8E54F9">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37984728">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34083465">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50C78B4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18D6EAA7">
      <w:pPr>
        <w:pStyle w:val="14"/>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center"/>
        <w:rPr>
          <w:rFonts w:hint="eastAsia" w:ascii="宋体" w:hAnsi="宋体" w:eastAsia="宋体" w:cs="Times New Roman"/>
          <w:color w:val="auto"/>
          <w:sz w:val="21"/>
          <w:highlight w:val="none"/>
        </w:rPr>
      </w:pPr>
      <w:r>
        <w:rPr>
          <w:rFonts w:hint="eastAsia" w:hAnsi="宋体"/>
          <w:color w:val="auto"/>
          <w:sz w:val="21"/>
          <w:highlight w:val="none"/>
        </w:rPr>
        <w:t>为优化政府采购营</w:t>
      </w:r>
      <w:r>
        <w:rPr>
          <w:rFonts w:hint="eastAsia" w:ascii="宋体" w:hAnsi="宋体" w:eastAsia="宋体" w:cs="Times New Roman"/>
          <w:color w:val="auto"/>
          <w:sz w:val="21"/>
          <w:highlight w:val="none"/>
        </w:rPr>
        <w:t>商环境，缓解供应商资金难题，南宁市政府采购试行政府采购信用融资制度，中标供应商如有融资需求，可凭政府采购合同通过以下方式申请政府采购信用融资贷款：</w:t>
      </w:r>
    </w:p>
    <w:p w14:paraId="71038ABB">
      <w:pPr>
        <w:pStyle w:val="14"/>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线下渠道：在“南宁市公共资源交易中心”官网（网址：</w:t>
      </w:r>
      <w:r>
        <w:rPr>
          <w:rFonts w:hint="eastAsia" w:ascii="宋体" w:hAnsi="宋体" w:eastAsia="宋体" w:cs="Times New Roman"/>
          <w:color w:val="auto"/>
          <w:sz w:val="21"/>
          <w:highlight w:val="none"/>
        </w:rPr>
        <w:fldChar w:fldCharType="begin"/>
      </w:r>
      <w:r>
        <w:rPr>
          <w:rFonts w:hint="eastAsia" w:ascii="宋体" w:hAnsi="宋体" w:eastAsia="宋体" w:cs="Times New Roman"/>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Times New Roman"/>
          <w:color w:val="auto"/>
          <w:sz w:val="21"/>
          <w:highlight w:val="none"/>
        </w:rPr>
        <w:fldChar w:fldCharType="separate"/>
      </w:r>
      <w:r>
        <w:rPr>
          <w:rFonts w:hint="eastAsia" w:ascii="宋体" w:hAnsi="宋体" w:eastAsia="宋体" w:cs="Times New Roman"/>
          <w:color w:val="auto"/>
          <w:sz w:val="21"/>
          <w:highlight w:val="none"/>
        </w:rPr>
        <w:t>http://www.nnggzy.org.cn）“交易信息-政府采购-政府采购信用融资”中融资银行和南宁市企业融资服务中心专栏信息申请政府采购信用融资。</w:t>
      </w:r>
      <w:r>
        <w:rPr>
          <w:rFonts w:hint="eastAsia" w:ascii="宋体" w:hAnsi="宋体" w:eastAsia="宋体" w:cs="Times New Roman"/>
          <w:color w:val="auto"/>
          <w:sz w:val="21"/>
          <w:highlight w:val="none"/>
        </w:rPr>
        <w:fldChar w:fldCharType="end"/>
      </w:r>
    </w:p>
    <w:p w14:paraId="5F0D81B4">
      <w:pPr>
        <w:pStyle w:val="14"/>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Times New Roman"/>
          <w:color w:val="auto"/>
          <w:sz w:val="21"/>
          <w:highlight w:val="none"/>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3EFF0BDB">
      <w:pPr>
        <w:pStyle w:val="14"/>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D042DF3">
      <w:pPr>
        <w:pStyle w:val="14"/>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1E97EDE3">
      <w:pPr>
        <w:pStyle w:val="14"/>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0E04C14">
      <w:pPr>
        <w:pStyle w:val="14"/>
        <w:numPr>
          <w:ilvl w:val="0"/>
          <w:numId w:val="0"/>
        </w:numPr>
        <w:spacing w:line="360" w:lineRule="auto"/>
        <w:ind w:firstLine="0" w:firstLineChars="0"/>
        <w:textAlignment w:val="center"/>
        <w:rPr>
          <w:rFonts w:hint="eastAsia" w:ascii="宋体" w:hAnsi="宋体" w:eastAsia="宋体" w:cs="宋体"/>
          <w:color w:val="auto"/>
          <w:highlight w:val="none"/>
        </w:rPr>
      </w:pPr>
    </w:p>
    <w:p w14:paraId="1B478C86">
      <w:pPr>
        <w:pStyle w:val="3"/>
        <w:spacing w:line="360" w:lineRule="auto"/>
        <w:jc w:val="center"/>
        <w:rPr>
          <w:rFonts w:hint="eastAsia" w:ascii="宋体" w:hAnsi="宋体" w:eastAsia="宋体" w:cs="宋体"/>
          <w:b/>
          <w:bCs/>
          <w:color w:val="auto"/>
          <w:highlight w:val="none"/>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13B410C">
      <w:pPr>
        <w:pStyle w:val="3"/>
        <w:spacing w:line="360" w:lineRule="auto"/>
        <w:jc w:val="center"/>
        <w:rPr>
          <w:rFonts w:hint="eastAsia" w:ascii="宋体" w:hAnsi="宋体" w:eastAsia="宋体" w:cs="宋体"/>
          <w:b/>
          <w:bCs/>
          <w:color w:val="auto"/>
          <w:highlight w:val="none"/>
        </w:rPr>
      </w:pPr>
      <w:bookmarkStart w:id="79" w:name="_Toc16334"/>
      <w:bookmarkStart w:id="80" w:name="_Toc22508"/>
      <w:bookmarkStart w:id="81" w:name="_Toc14829"/>
      <w:r>
        <w:rPr>
          <w:rFonts w:hint="eastAsia" w:ascii="宋体" w:hAnsi="宋体" w:eastAsia="宋体" w:cs="宋体"/>
          <w:b/>
          <w:bCs/>
          <w:color w:val="auto"/>
          <w:highlight w:val="none"/>
        </w:rPr>
        <w:t>第四章  评审程序、评审方法和评审标准</w:t>
      </w:r>
      <w:bookmarkEnd w:id="79"/>
      <w:bookmarkEnd w:id="80"/>
      <w:bookmarkEnd w:id="81"/>
    </w:p>
    <w:p w14:paraId="23175487">
      <w:pPr>
        <w:pStyle w:val="4"/>
        <w:spacing w:line="360" w:lineRule="auto"/>
        <w:jc w:val="center"/>
        <w:rPr>
          <w:rFonts w:hint="eastAsia" w:ascii="宋体" w:hAnsi="宋体" w:eastAsia="宋体" w:cs="宋体"/>
          <w:b w:val="0"/>
          <w:color w:val="auto"/>
          <w:highlight w:val="none"/>
        </w:rPr>
      </w:pPr>
      <w:bookmarkStart w:id="82" w:name="_Toc8295"/>
      <w:bookmarkStart w:id="83" w:name="_Toc2012"/>
      <w:bookmarkStart w:id="84" w:name="_Toc23306"/>
      <w:r>
        <w:rPr>
          <w:rFonts w:hint="eastAsia" w:ascii="宋体" w:hAnsi="宋体" w:eastAsia="宋体" w:cs="宋体"/>
          <w:b w:val="0"/>
          <w:color w:val="auto"/>
          <w:highlight w:val="none"/>
        </w:rPr>
        <w:t>第一节 评审程序和评审方法</w:t>
      </w:r>
      <w:bookmarkEnd w:id="82"/>
      <w:bookmarkEnd w:id="83"/>
      <w:bookmarkEnd w:id="84"/>
    </w:p>
    <w:p w14:paraId="296AD21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714242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762C8C1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4977E9F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4025A40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5A48DE0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w:t>
      </w:r>
      <w:r>
        <w:rPr>
          <w:rFonts w:hint="eastAsia" w:ascii="宋体" w:hAnsi="宋体" w:cs="宋体"/>
          <w:color w:val="auto"/>
          <w:szCs w:val="21"/>
          <w:highlight w:val="none"/>
          <w:lang w:val="en-US" w:eastAsia="zh-CN"/>
        </w:rPr>
        <w:t>网</w:t>
      </w:r>
      <w:r>
        <w:rPr>
          <w:rFonts w:hint="eastAsia" w:ascii="宋体" w:hAnsi="宋体" w:cs="宋体"/>
          <w:color w:val="auto"/>
          <w:szCs w:val="21"/>
          <w:highlight w:val="none"/>
          <w:lang w:eastAsia="zh-CN"/>
        </w:rPr>
        <w:t>”平台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6"/>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6"/>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1F8291A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23570F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1E6141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BB56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E6BA3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2091261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4A845C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64AC0B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122C4B4">
      <w:pPr>
        <w:spacing w:line="360" w:lineRule="auto"/>
        <w:ind w:firstLine="420" w:firstLineChars="200"/>
        <w:rPr>
          <w:rFonts w:hint="eastAsia" w:ascii="宋体" w:hAnsi="宋体" w:eastAsia="宋体" w:cs="宋体"/>
          <w:color w:val="auto"/>
          <w:szCs w:val="21"/>
          <w:highlight w:val="none"/>
        </w:rPr>
      </w:pPr>
      <w:bookmarkStart w:id="8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5"/>
    </w:p>
    <w:p w14:paraId="76D32A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5E9B10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595576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3786A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1CB790">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5144928A">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6669C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470047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D6225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317E73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9FDF5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5EB1D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6AAE6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0A1EDA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BF31A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6803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723CD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3D785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04DB3E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6B9200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3118DF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24F92A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4E3260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2A4B0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4E1852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558032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74F8C3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433C2E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04586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BB17B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3EC9E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件中规定的“响应报价表”；</w:t>
      </w:r>
    </w:p>
    <w:p w14:paraId="78DA41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C3985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8F78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0E65E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493DF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7C23EE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70399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101A2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EA12E3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23208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AAAC9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6F342C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34958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07C2B87">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46B224F8">
      <w:pPr>
        <w:pStyle w:val="27"/>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21D844BA">
      <w:pPr>
        <w:pStyle w:val="27"/>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5930B842">
      <w:pPr>
        <w:pStyle w:val="27"/>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78DCAA01">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36BF702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7719A4B">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1C79A8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557B2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DCB3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5A819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45BC27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DFF1B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24D0A0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26CF9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1713A1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2473A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0024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F914B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5C3BDE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C47C8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74F08B23">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CED4B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99C6B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17EB5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5FADE2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F4E92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01EFB1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7BCBF68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4873F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FBEC55">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7C169DD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03D05DF2">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A6FA16E">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12316895">
      <w:pPr>
        <w:spacing w:line="360" w:lineRule="auto"/>
        <w:ind w:firstLine="420" w:firstLineChars="200"/>
        <w:rPr>
          <w:rFonts w:hint="eastAsia" w:ascii="宋体" w:hAnsi="宋体" w:eastAsia="宋体" w:cs="Times New Roman"/>
          <w:color w:val="auto"/>
          <w:szCs w:val="21"/>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3"/>
        <w:tblpPr w:leftFromText="180" w:rightFromText="180" w:vertAnchor="text" w:horzAnchor="page" w:tblpX="1232" w:tblpY="227"/>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420"/>
        <w:gridCol w:w="1200"/>
        <w:gridCol w:w="6392"/>
        <w:gridCol w:w="840"/>
      </w:tblGrid>
      <w:tr w14:paraId="6778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574" w:type="dxa"/>
            <w:noWrap w:val="0"/>
            <w:vAlign w:val="center"/>
          </w:tcPr>
          <w:p w14:paraId="0822115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20" w:type="dxa"/>
            <w:gridSpan w:val="2"/>
            <w:noWrap w:val="0"/>
            <w:vAlign w:val="center"/>
          </w:tcPr>
          <w:p w14:paraId="1480069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392" w:type="dxa"/>
            <w:noWrap w:val="0"/>
            <w:vAlign w:val="center"/>
          </w:tcPr>
          <w:p w14:paraId="2DA646D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40" w:type="dxa"/>
            <w:noWrap w:val="0"/>
            <w:vAlign w:val="center"/>
          </w:tcPr>
          <w:p w14:paraId="6EE0D5BC">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34E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74" w:type="dxa"/>
            <w:noWrap w:val="0"/>
            <w:vAlign w:val="center"/>
          </w:tcPr>
          <w:p w14:paraId="7F31FF57">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620" w:type="dxa"/>
            <w:gridSpan w:val="2"/>
            <w:noWrap w:val="0"/>
            <w:vAlign w:val="center"/>
          </w:tcPr>
          <w:p w14:paraId="6D7D8D43">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56EF7AE1">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530D3E97">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74F19DA9">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28E57913">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5610E186">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p>
          <w:p w14:paraId="433A54E6">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392" w:type="dxa"/>
            <w:noWrap w:val="0"/>
            <w:vAlign w:val="center"/>
          </w:tcPr>
          <w:p w14:paraId="430696BE">
            <w:pPr>
              <w:pageBreakBefore w:val="0"/>
              <w:kinsoku/>
              <w:topLinePunct w:val="0"/>
              <w:bidi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（1）评标报价为</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人的</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报价进行政策性扣除后的价格，评标报价只是作为评标时使用。最终</w:t>
            </w:r>
            <w:r>
              <w:rPr>
                <w:rFonts w:hint="eastAsia" w:ascii="宋体" w:hAnsi="宋体" w:eastAsia="宋体" w:cs="Times New Roman"/>
                <w:bCs/>
                <w:color w:val="auto"/>
                <w:szCs w:val="21"/>
                <w:highlight w:val="none"/>
                <w:lang w:val="en-US" w:eastAsia="zh-CN"/>
              </w:rPr>
              <w:t>成交</w:t>
            </w:r>
            <w:r>
              <w:rPr>
                <w:rFonts w:hint="eastAsia" w:ascii="宋体" w:hAnsi="宋体" w:eastAsia="宋体" w:cs="Times New Roman"/>
                <w:bCs/>
                <w:color w:val="auto"/>
                <w:szCs w:val="21"/>
                <w:highlight w:val="none"/>
              </w:rPr>
              <w:t>人的</w:t>
            </w:r>
            <w:r>
              <w:rPr>
                <w:rFonts w:hint="eastAsia" w:ascii="宋体" w:hAnsi="宋体" w:eastAsia="宋体" w:cs="Times New Roman"/>
                <w:bCs/>
                <w:color w:val="auto"/>
                <w:szCs w:val="21"/>
                <w:highlight w:val="none"/>
                <w:lang w:val="en-US" w:eastAsia="zh-CN"/>
              </w:rPr>
              <w:t>成交</w:t>
            </w:r>
            <w:r>
              <w:rPr>
                <w:rFonts w:hint="eastAsia" w:ascii="宋体" w:hAnsi="宋体" w:eastAsia="宋体" w:cs="Times New Roman"/>
                <w:bCs/>
                <w:color w:val="auto"/>
                <w:szCs w:val="21"/>
                <w:highlight w:val="none"/>
              </w:rPr>
              <w:t>金额等于</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报价。</w:t>
            </w:r>
          </w:p>
          <w:p w14:paraId="40D0C876">
            <w:pPr>
              <w:pageBreakBefore w:val="0"/>
              <w:kinsoku/>
              <w:topLinePunct w:val="0"/>
              <w:bidi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（2）按照《政府采购促进中小企业发展管理办法》（财库〔2020〕46号）的规定，</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人在其</w:t>
            </w:r>
            <w:r>
              <w:rPr>
                <w:rFonts w:hint="eastAsia" w:ascii="宋体" w:hAnsi="宋体" w:eastAsia="宋体" w:cs="Times New Roman"/>
                <w:bCs/>
                <w:color w:val="auto"/>
                <w:szCs w:val="21"/>
                <w:highlight w:val="none"/>
                <w:lang w:eastAsia="zh-CN"/>
              </w:rPr>
              <w:t>响应</w:t>
            </w:r>
            <w:r>
              <w:rPr>
                <w:rFonts w:hint="eastAsia" w:ascii="宋体" w:hAnsi="宋体" w:eastAsia="宋体" w:cs="Times New Roman"/>
                <w:bCs/>
                <w:color w:val="auto"/>
                <w:szCs w:val="21"/>
                <w:highlight w:val="none"/>
              </w:rPr>
              <w:t>文件中提供《中小企业声明函》，且其服务为小型和微型企业承接的，对其最后报价给予</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%的扣除。</w:t>
            </w:r>
          </w:p>
          <w:p w14:paraId="6C8DF8C3">
            <w:pPr>
              <w:pageBreakBefore w:val="0"/>
              <w:kinsoku/>
              <w:topLinePunct w:val="0"/>
              <w:bidi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2B30ED0">
            <w:pPr>
              <w:pageBreakBefore w:val="0"/>
              <w:kinsoku/>
              <w:topLinePunct w:val="0"/>
              <w:bidi w:val="0"/>
              <w:spacing w:line="360" w:lineRule="auto"/>
              <w:ind w:firstLine="420" w:firstLineChars="200"/>
              <w:rPr>
                <w:rFonts w:hint="eastAsia" w:hAnsi="宋体" w:cs="Courier New"/>
                <w:b w:val="0"/>
                <w:bCs/>
                <w:color w:val="auto"/>
                <w:kern w:val="2"/>
                <w:sz w:val="21"/>
                <w:highlight w:val="none"/>
              </w:rPr>
            </w:pPr>
            <w:r>
              <w:rPr>
                <w:rFonts w:hint="eastAsia" w:ascii="宋体" w:hAnsi="宋体" w:eastAsia="宋体" w:cs="Times New Roman"/>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7D03193">
            <w:pPr>
              <w:pStyle w:val="14"/>
              <w:keepNext w:val="0"/>
              <w:keepLines w:val="0"/>
              <w:pageBreakBefore w:val="0"/>
              <w:kinsoku/>
              <w:wordWrap/>
              <w:overflowPunct/>
              <w:topLinePunct w:val="0"/>
              <w:bidi w:val="0"/>
              <w:spacing w:line="400" w:lineRule="exact"/>
              <w:ind w:firstLine="210" w:firstLineChars="100"/>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lang w:val="en-US" w:eastAsia="zh-CN"/>
              </w:rPr>
              <w:t>5</w:t>
            </w: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rPr>
              <w:t>政策性扣除计算方法：</w:t>
            </w:r>
            <w:r>
              <w:rPr>
                <w:rFonts w:hint="eastAsia" w:ascii="宋体" w:hAnsi="宋体" w:eastAsia="宋体" w:cs="宋体"/>
                <w:b w:val="0"/>
                <w:bCs/>
                <w:color w:val="auto"/>
                <w:sz w:val="21"/>
                <w:szCs w:val="21"/>
                <w:highlight w:val="none"/>
              </w:rPr>
              <w:t>本项目专门面向</w:t>
            </w:r>
            <w:r>
              <w:rPr>
                <w:rFonts w:hint="eastAsia" w:hAnsi="宋体" w:cs="宋体"/>
                <w:b w:val="0"/>
                <w:bCs/>
                <w:color w:val="auto"/>
                <w:sz w:val="21"/>
                <w:szCs w:val="21"/>
                <w:highlight w:val="none"/>
                <w:lang w:val="en-US" w:eastAsia="zh-CN"/>
              </w:rPr>
              <w:t>中小</w:t>
            </w:r>
            <w:r>
              <w:rPr>
                <w:rFonts w:hint="eastAsia" w:ascii="宋体" w:hAnsi="宋体" w:eastAsia="宋体" w:cs="宋体"/>
                <w:b w:val="0"/>
                <w:bCs/>
                <w:color w:val="auto"/>
                <w:sz w:val="21"/>
                <w:szCs w:val="21"/>
                <w:highlight w:val="none"/>
              </w:rPr>
              <w:t>企业采购</w:t>
            </w:r>
            <w:r>
              <w:rPr>
                <w:rFonts w:hint="eastAsia" w:hAnsi="宋体" w:cs="Courier New"/>
                <w:b w:val="0"/>
                <w:bCs/>
                <w:color w:val="auto"/>
                <w:kern w:val="2"/>
                <w:sz w:val="21"/>
                <w:highlight w:val="none"/>
              </w:rPr>
              <w:t>，按照《政府采购促进中小企业发展管理办法》（财库〔2020〕46号）规定及《广西壮族自治区财政厅关于进一步发挥政府采购政策功能促进企业发展的通知》（桂财采〔2022〕30号），</w:t>
            </w:r>
            <w:r>
              <w:rPr>
                <w:rFonts w:hint="eastAsia" w:hAnsi="宋体" w:cs="Courier New"/>
                <w:b w:val="0"/>
                <w:bCs/>
                <w:color w:val="auto"/>
                <w:kern w:val="2"/>
                <w:sz w:val="21"/>
                <w:highlight w:val="none"/>
                <w:lang w:val="en-US" w:eastAsia="zh-CN"/>
              </w:rPr>
              <w:t>中小</w:t>
            </w:r>
            <w:r>
              <w:rPr>
                <w:rFonts w:hint="eastAsia" w:hAnsi="宋体" w:cs="Courier New"/>
                <w:b w:val="0"/>
                <w:bCs/>
                <w:color w:val="auto"/>
                <w:kern w:val="2"/>
                <w:sz w:val="21"/>
                <w:highlight w:val="none"/>
              </w:rPr>
              <w:t>企业、监狱企业、残疾人福利性单位不再执行价格评审优惠的扶持政策。</w:t>
            </w:r>
          </w:p>
          <w:p w14:paraId="01A5A964">
            <w:pPr>
              <w:pStyle w:val="14"/>
              <w:keepNext w:val="0"/>
              <w:keepLines w:val="0"/>
              <w:pageBreakBefore w:val="0"/>
              <w:kinsoku/>
              <w:wordWrap/>
              <w:overflowPunct/>
              <w:topLinePunct w:val="0"/>
              <w:bidi w:val="0"/>
              <w:spacing w:line="400" w:lineRule="exact"/>
              <w:ind w:firstLine="210" w:firstLineChars="100"/>
              <w:jc w:val="left"/>
              <w:textAlignment w:val="auto"/>
              <w:rPr>
                <w:rFonts w:hint="eastAsia" w:hAnsi="宋体" w:cs="Courier New"/>
                <w:b w:val="0"/>
                <w:bCs/>
                <w:color w:val="auto"/>
                <w:kern w:val="2"/>
                <w:sz w:val="21"/>
                <w:highlight w:val="none"/>
              </w:rPr>
            </w:pP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lang w:val="en-US" w:eastAsia="zh-CN"/>
              </w:rPr>
              <w:t>6</w:t>
            </w: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rPr>
              <w:t>以</w:t>
            </w:r>
            <w:r>
              <w:rPr>
                <w:rFonts w:hint="eastAsia" w:hAnsi="宋体" w:cs="Courier New"/>
                <w:b w:val="0"/>
                <w:bCs/>
                <w:color w:val="auto"/>
                <w:kern w:val="2"/>
                <w:sz w:val="21"/>
                <w:highlight w:val="none"/>
                <w:lang w:val="en-US" w:eastAsia="zh-CN"/>
              </w:rPr>
              <w:t>通过评审供应商</w:t>
            </w:r>
            <w:r>
              <w:rPr>
                <w:rFonts w:hint="eastAsia" w:hAnsi="宋体" w:cs="Courier New"/>
                <w:b w:val="0"/>
                <w:bCs/>
                <w:color w:val="auto"/>
                <w:kern w:val="2"/>
                <w:sz w:val="21"/>
                <w:highlight w:val="none"/>
              </w:rPr>
              <w:t>最低的最终报价为评标基准价，即指满足采购文件要求且价格最低的最终报价。</w:t>
            </w:r>
          </w:p>
          <w:p w14:paraId="1CBE65E9">
            <w:pPr>
              <w:pStyle w:val="14"/>
              <w:keepNext w:val="0"/>
              <w:keepLines w:val="0"/>
              <w:pageBreakBefore w:val="0"/>
              <w:kinsoku/>
              <w:wordWrap/>
              <w:overflowPunct/>
              <w:topLinePunct w:val="0"/>
              <w:bidi w:val="0"/>
              <w:spacing w:line="400" w:lineRule="exact"/>
              <w:ind w:firstLine="210" w:firstLineChars="100"/>
              <w:jc w:val="left"/>
              <w:textAlignment w:val="auto"/>
              <w:rPr>
                <w:rFonts w:hint="eastAsia" w:ascii="宋体" w:hAnsi="宋体" w:cs="宋体"/>
                <w:b w:val="0"/>
                <w:bCs/>
                <w:color w:val="auto"/>
                <w:szCs w:val="21"/>
                <w:highlight w:val="none"/>
              </w:rPr>
            </w:pP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lang w:val="en-US" w:eastAsia="zh-CN"/>
              </w:rPr>
              <w:t>7</w:t>
            </w:r>
            <w:r>
              <w:rPr>
                <w:rFonts w:hint="eastAsia" w:hAnsi="宋体" w:cs="Courier New"/>
                <w:b w:val="0"/>
                <w:bCs/>
                <w:color w:val="auto"/>
                <w:kern w:val="2"/>
                <w:sz w:val="21"/>
                <w:highlight w:val="none"/>
                <w:lang w:eastAsia="zh-CN"/>
              </w:rPr>
              <w:t>）</w:t>
            </w:r>
            <w:r>
              <w:rPr>
                <w:rFonts w:hint="eastAsia" w:hAnsi="宋体" w:cs="Courier New"/>
                <w:b w:val="0"/>
                <w:bCs/>
                <w:color w:val="auto"/>
                <w:kern w:val="2"/>
                <w:sz w:val="21"/>
                <w:highlight w:val="none"/>
              </w:rPr>
              <w:t>某供应商价格分=(评标基准价/某供应商的最终报价)×</w:t>
            </w:r>
            <w:r>
              <w:rPr>
                <w:rFonts w:hint="eastAsia" w:hAnsi="宋体" w:cs="Courier New"/>
                <w:b w:val="0"/>
                <w:bCs/>
                <w:color w:val="auto"/>
                <w:kern w:val="2"/>
                <w:sz w:val="21"/>
                <w:highlight w:val="none"/>
                <w:lang w:val="en-US" w:eastAsia="zh-CN"/>
              </w:rPr>
              <w:t>10</w:t>
            </w:r>
            <w:r>
              <w:rPr>
                <w:rFonts w:hint="eastAsia" w:hAnsi="宋体" w:cs="Courier New"/>
                <w:b w:val="0"/>
                <w:bCs/>
                <w:color w:val="auto"/>
                <w:kern w:val="2"/>
                <w:sz w:val="21"/>
                <w:highlight w:val="none"/>
              </w:rPr>
              <w:t>分</w:t>
            </w:r>
          </w:p>
        </w:tc>
        <w:tc>
          <w:tcPr>
            <w:tcW w:w="840" w:type="dxa"/>
            <w:noWrap w:val="0"/>
            <w:vAlign w:val="center"/>
          </w:tcPr>
          <w:p w14:paraId="0B263412">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143D743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64D6451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0B6CBF34">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58E8628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693FF894">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lang w:val="en-US" w:eastAsia="zh-CN"/>
              </w:rPr>
            </w:pPr>
          </w:p>
          <w:p w14:paraId="1EBDED6F">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10</w:t>
            </w:r>
            <w:r>
              <w:rPr>
                <w:rFonts w:hint="eastAsia" w:ascii="宋体" w:hAnsi="宋体" w:eastAsia="宋体" w:cs="宋体"/>
                <w:b w:val="0"/>
                <w:bCs/>
                <w:color w:val="auto"/>
                <w:kern w:val="0"/>
                <w:szCs w:val="21"/>
                <w:highlight w:val="none"/>
              </w:rPr>
              <w:t>分</w:t>
            </w:r>
          </w:p>
        </w:tc>
      </w:tr>
      <w:tr w14:paraId="500C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01D6481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620" w:type="dxa"/>
            <w:gridSpan w:val="2"/>
            <w:noWrap w:val="0"/>
            <w:vAlign w:val="center"/>
          </w:tcPr>
          <w:p w14:paraId="607B9E0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6392" w:type="dxa"/>
            <w:noWrap w:val="0"/>
            <w:vAlign w:val="center"/>
          </w:tcPr>
          <w:p w14:paraId="33F77EF5">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840" w:type="dxa"/>
            <w:noWrap w:val="0"/>
            <w:vAlign w:val="top"/>
          </w:tcPr>
          <w:p w14:paraId="1F42281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80</w:t>
            </w:r>
            <w:r>
              <w:rPr>
                <w:rFonts w:hint="eastAsia" w:ascii="宋体" w:hAnsi="宋体" w:cs="宋体"/>
                <w:b/>
                <w:color w:val="auto"/>
                <w:kern w:val="0"/>
                <w:szCs w:val="21"/>
                <w:highlight w:val="none"/>
              </w:rPr>
              <w:t>分</w:t>
            </w:r>
          </w:p>
        </w:tc>
      </w:tr>
      <w:tr w14:paraId="5BAA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vMerge w:val="restart"/>
            <w:noWrap w:val="0"/>
            <w:vAlign w:val="center"/>
          </w:tcPr>
          <w:p w14:paraId="1EA0CE14">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420" w:type="dxa"/>
            <w:vMerge w:val="restart"/>
            <w:noWrap w:val="0"/>
            <w:vAlign w:val="center"/>
          </w:tcPr>
          <w:p w14:paraId="292D2962">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项目管理机构</w:t>
            </w:r>
          </w:p>
        </w:tc>
        <w:tc>
          <w:tcPr>
            <w:tcW w:w="1200" w:type="dxa"/>
            <w:noWrap w:val="0"/>
            <w:vAlign w:val="center"/>
          </w:tcPr>
          <w:p w14:paraId="6B9FC301">
            <w:pPr>
              <w:spacing w:line="360" w:lineRule="auto"/>
              <w:jc w:val="left"/>
              <w:rPr>
                <w:rFonts w:hint="eastAsia" w:ascii="宋体" w:hAnsi="宋体" w:cs="宋体"/>
                <w:b/>
                <w:color w:val="auto"/>
                <w:kern w:val="0"/>
                <w:szCs w:val="21"/>
                <w:highlight w:val="none"/>
              </w:rPr>
            </w:pPr>
            <w:r>
              <w:rPr>
                <w:rFonts w:hint="eastAsia" w:ascii="宋体" w:hAnsi="宋体" w:eastAsia="宋体" w:cs="宋体"/>
                <w:color w:val="auto"/>
                <w:highlight w:val="none"/>
              </w:rPr>
              <w:t>项目经理情况</w:t>
            </w:r>
          </w:p>
        </w:tc>
        <w:tc>
          <w:tcPr>
            <w:tcW w:w="6392" w:type="dxa"/>
            <w:noWrap w:val="0"/>
            <w:vAlign w:val="center"/>
          </w:tcPr>
          <w:p w14:paraId="35B1D396">
            <w:pPr>
              <w:keepNext w:val="0"/>
              <w:keepLines w:val="0"/>
              <w:pageBreakBefore w:val="0"/>
              <w:widowControl/>
              <w:kinsoku/>
              <w:wordWrap/>
              <w:overflowPunct/>
              <w:topLinePunct w:val="0"/>
              <w:bidi w:val="0"/>
              <w:spacing w:line="40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具备工程类专业中级工程师</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以上</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职称的得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09D74D6">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注：</w:t>
            </w:r>
            <w:r>
              <w:rPr>
                <w:rFonts w:hint="eastAsia" w:ascii="宋体" w:hAnsi="宋体" w:cs="宋体"/>
                <w:b w:val="0"/>
                <w:bCs w:val="0"/>
                <w:color w:val="auto"/>
                <w:szCs w:val="21"/>
                <w:highlight w:val="none"/>
                <w:lang w:val="en-US" w:eastAsia="zh-CN"/>
              </w:rPr>
              <w:t>供应商须</w:t>
            </w:r>
            <w:r>
              <w:rPr>
                <w:rFonts w:hint="eastAsia" w:ascii="宋体" w:hAnsi="宋体" w:eastAsia="宋体" w:cs="宋体"/>
                <w:b w:val="0"/>
                <w:bCs w:val="0"/>
                <w:color w:val="auto"/>
                <w:szCs w:val="21"/>
                <w:highlight w:val="none"/>
                <w:lang w:val="en-US" w:eastAsia="zh-CN"/>
              </w:rPr>
              <w:t>在响应文件中提供技术负责人的有效职称证书复印件</w:t>
            </w:r>
            <w:r>
              <w:rPr>
                <w:rFonts w:hint="eastAsia" w:ascii="宋体" w:hAnsi="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val="en-US" w:eastAsia="zh-CN"/>
              </w:rPr>
              <w:t>并附供应商为其缴纳的</w:t>
            </w:r>
            <w:r>
              <w:rPr>
                <w:rFonts w:hint="eastAsia" w:ascii="宋体" w:hAnsi="宋体" w:cs="宋体"/>
                <w:b w:val="0"/>
                <w:bCs w:val="0"/>
                <w:color w:val="auto"/>
                <w:szCs w:val="21"/>
                <w:highlight w:val="none"/>
                <w:lang w:val="en-US" w:eastAsia="zh-CN"/>
              </w:rPr>
              <w:t>2024年12月以来</w:t>
            </w:r>
            <w:r>
              <w:rPr>
                <w:rFonts w:hint="eastAsia" w:ascii="宋体" w:hAnsi="宋体" w:eastAsia="宋体" w:cs="宋体"/>
                <w:b w:val="0"/>
                <w:bCs w:val="0"/>
                <w:color w:val="auto"/>
                <w:szCs w:val="21"/>
                <w:highlight w:val="none"/>
                <w:lang w:val="en-US" w:eastAsia="zh-CN"/>
              </w:rPr>
              <w:t>任意</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个月的社保证明或劳动/聘用合同或协议等有效证明材料，否则不得分。</w:t>
            </w:r>
          </w:p>
          <w:p w14:paraId="5F5DEBBD">
            <w:pPr>
              <w:pStyle w:val="16"/>
              <w:rPr>
                <w:rFonts w:hint="eastAsia"/>
                <w:color w:val="auto"/>
                <w:highlight w:val="none"/>
              </w:rPr>
            </w:pPr>
          </w:p>
        </w:tc>
        <w:tc>
          <w:tcPr>
            <w:tcW w:w="840" w:type="dxa"/>
            <w:noWrap w:val="0"/>
            <w:vAlign w:val="top"/>
          </w:tcPr>
          <w:p w14:paraId="651F2E2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lang w:val="en-US" w:eastAsia="zh-CN"/>
              </w:rPr>
            </w:pPr>
            <w:r>
              <w:rPr>
                <w:rFonts w:hint="eastAsia" w:hAnsi="宋体" w:cs="Courier New"/>
                <w:bCs/>
                <w:color w:val="auto"/>
                <w:kern w:val="2"/>
                <w:sz w:val="21"/>
                <w:szCs w:val="21"/>
                <w:highlight w:val="none"/>
                <w:lang w:val="en-US" w:eastAsia="zh-CN"/>
              </w:rPr>
              <w:t>0~</w:t>
            </w:r>
            <w:r>
              <w:rPr>
                <w:rFonts w:hint="eastAsia" w:ascii="宋体" w:hAnsi="宋体" w:cs="宋体"/>
                <w:b w:val="0"/>
                <w:bCs/>
                <w:color w:val="auto"/>
                <w:kern w:val="0"/>
                <w:szCs w:val="21"/>
                <w:highlight w:val="none"/>
                <w:lang w:val="en-US" w:eastAsia="zh-CN"/>
              </w:rPr>
              <w:t>3分（客观分）</w:t>
            </w:r>
          </w:p>
        </w:tc>
      </w:tr>
      <w:tr w14:paraId="3BE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vMerge w:val="continue"/>
            <w:noWrap w:val="0"/>
            <w:vAlign w:val="center"/>
          </w:tcPr>
          <w:p w14:paraId="60BE769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p>
        </w:tc>
        <w:tc>
          <w:tcPr>
            <w:tcW w:w="420" w:type="dxa"/>
            <w:vMerge w:val="continue"/>
            <w:noWrap w:val="0"/>
            <w:vAlign w:val="center"/>
          </w:tcPr>
          <w:p w14:paraId="23891EF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p>
        </w:tc>
        <w:tc>
          <w:tcPr>
            <w:tcW w:w="1200" w:type="dxa"/>
            <w:noWrap w:val="0"/>
            <w:vAlign w:val="center"/>
          </w:tcPr>
          <w:p w14:paraId="3F180B28">
            <w:pPr>
              <w:spacing w:line="360" w:lineRule="auto"/>
              <w:jc w:val="left"/>
              <w:rPr>
                <w:rFonts w:hint="eastAsia" w:ascii="宋体" w:hAnsi="宋体" w:cs="宋体"/>
                <w:b/>
                <w:color w:val="auto"/>
                <w:kern w:val="0"/>
                <w:szCs w:val="21"/>
                <w:highlight w:val="none"/>
              </w:rPr>
            </w:pPr>
            <w:r>
              <w:rPr>
                <w:rFonts w:hint="eastAsia" w:ascii="宋体" w:hAnsi="宋体" w:eastAsia="宋体" w:cs="宋体"/>
                <w:color w:val="auto"/>
                <w:highlight w:val="none"/>
              </w:rPr>
              <w:t>技术负责人情况</w:t>
            </w:r>
          </w:p>
        </w:tc>
        <w:tc>
          <w:tcPr>
            <w:tcW w:w="6392" w:type="dxa"/>
            <w:noWrap w:val="0"/>
            <w:vAlign w:val="center"/>
          </w:tcPr>
          <w:p w14:paraId="67D9C6C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具备工程类专业中级工程师</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以上</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职称的得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技术负责人和项目经理为不相同的两个人</w:t>
            </w:r>
            <w:r>
              <w:rPr>
                <w:rFonts w:hint="eastAsia" w:ascii="宋体" w:hAnsi="宋体" w:eastAsia="宋体" w:cs="宋体"/>
                <w:b w:val="0"/>
                <w:bCs w:val="0"/>
                <w:color w:val="auto"/>
                <w:szCs w:val="21"/>
                <w:highlight w:val="none"/>
                <w:lang w:eastAsia="zh-CN"/>
              </w:rPr>
              <w:t>）</w:t>
            </w:r>
          </w:p>
          <w:p w14:paraId="52FDC170">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cs="宋体"/>
                <w:b/>
                <w:color w:val="auto"/>
                <w:kern w:val="0"/>
                <w:szCs w:val="21"/>
                <w:highlight w:val="none"/>
              </w:rPr>
            </w:pPr>
            <w:r>
              <w:rPr>
                <w:rFonts w:hint="eastAsia" w:ascii="宋体" w:hAnsi="宋体" w:eastAsia="宋体" w:cs="宋体"/>
                <w:b w:val="0"/>
                <w:bCs w:val="0"/>
                <w:color w:val="auto"/>
                <w:szCs w:val="21"/>
                <w:highlight w:val="none"/>
                <w:lang w:val="en-US" w:eastAsia="zh-CN"/>
              </w:rPr>
              <w:t>注：</w:t>
            </w:r>
            <w:r>
              <w:rPr>
                <w:rFonts w:hint="eastAsia" w:ascii="宋体" w:hAnsi="宋体" w:cs="宋体"/>
                <w:b w:val="0"/>
                <w:bCs w:val="0"/>
                <w:color w:val="auto"/>
                <w:szCs w:val="21"/>
                <w:highlight w:val="none"/>
                <w:lang w:val="en-US" w:eastAsia="zh-CN"/>
              </w:rPr>
              <w:t>供应商须</w:t>
            </w:r>
            <w:r>
              <w:rPr>
                <w:rFonts w:hint="eastAsia" w:ascii="宋体" w:hAnsi="宋体" w:eastAsia="宋体" w:cs="宋体"/>
                <w:b w:val="0"/>
                <w:bCs w:val="0"/>
                <w:color w:val="auto"/>
                <w:szCs w:val="21"/>
                <w:highlight w:val="none"/>
                <w:lang w:val="en-US" w:eastAsia="zh-CN"/>
              </w:rPr>
              <w:t>在响应文件中提供技术负责人的有效职称证书复印件</w:t>
            </w:r>
            <w:r>
              <w:rPr>
                <w:rFonts w:hint="eastAsia" w:ascii="宋体" w:hAnsi="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val="en-US" w:eastAsia="zh-CN"/>
              </w:rPr>
              <w:t>并附供应商为其缴纳的</w:t>
            </w:r>
            <w:r>
              <w:rPr>
                <w:rFonts w:hint="eastAsia" w:ascii="宋体" w:hAnsi="宋体" w:cs="宋体"/>
                <w:b w:val="0"/>
                <w:bCs w:val="0"/>
                <w:color w:val="auto"/>
                <w:szCs w:val="21"/>
                <w:highlight w:val="none"/>
                <w:lang w:val="en-US" w:eastAsia="zh-CN"/>
              </w:rPr>
              <w:t>2024年12月以来</w:t>
            </w:r>
            <w:r>
              <w:rPr>
                <w:rFonts w:hint="eastAsia" w:ascii="宋体" w:hAnsi="宋体" w:eastAsia="宋体" w:cs="宋体"/>
                <w:b w:val="0"/>
                <w:bCs w:val="0"/>
                <w:color w:val="auto"/>
                <w:szCs w:val="21"/>
                <w:highlight w:val="none"/>
                <w:lang w:val="en-US" w:eastAsia="zh-CN"/>
              </w:rPr>
              <w:t>任意</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个月的社保证明或劳动/聘用合同或协议等有效证明材料，否则不得分。</w:t>
            </w:r>
          </w:p>
        </w:tc>
        <w:tc>
          <w:tcPr>
            <w:tcW w:w="840" w:type="dxa"/>
            <w:noWrap w:val="0"/>
            <w:vAlign w:val="top"/>
          </w:tcPr>
          <w:p w14:paraId="11311BF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lang w:val="en-US" w:eastAsia="zh-CN"/>
              </w:rPr>
            </w:pPr>
            <w:r>
              <w:rPr>
                <w:rFonts w:hint="eastAsia" w:hAnsi="宋体" w:cs="Courier New"/>
                <w:bCs/>
                <w:color w:val="auto"/>
                <w:kern w:val="2"/>
                <w:sz w:val="21"/>
                <w:szCs w:val="21"/>
                <w:highlight w:val="none"/>
                <w:lang w:val="en-US" w:eastAsia="zh-CN"/>
              </w:rPr>
              <w:t>0~</w:t>
            </w:r>
            <w:r>
              <w:rPr>
                <w:rFonts w:hint="eastAsia" w:ascii="宋体" w:hAnsi="宋体" w:cs="宋体"/>
                <w:b w:val="0"/>
                <w:bCs/>
                <w:color w:val="auto"/>
                <w:kern w:val="0"/>
                <w:szCs w:val="21"/>
                <w:highlight w:val="none"/>
                <w:lang w:val="en-US" w:eastAsia="zh-CN"/>
              </w:rPr>
              <w:t>3分（客观分）</w:t>
            </w:r>
          </w:p>
        </w:tc>
      </w:tr>
      <w:tr w14:paraId="054A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vMerge w:val="continue"/>
            <w:noWrap w:val="0"/>
            <w:vAlign w:val="center"/>
          </w:tcPr>
          <w:p w14:paraId="7FAFD651">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Cs w:val="21"/>
                <w:highlight w:val="none"/>
                <w:lang w:val="en-US" w:eastAsia="zh-CN"/>
              </w:rPr>
            </w:pPr>
          </w:p>
        </w:tc>
        <w:tc>
          <w:tcPr>
            <w:tcW w:w="420" w:type="dxa"/>
            <w:vMerge w:val="continue"/>
            <w:noWrap w:val="0"/>
            <w:vAlign w:val="center"/>
          </w:tcPr>
          <w:p w14:paraId="6AA7828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p>
        </w:tc>
        <w:tc>
          <w:tcPr>
            <w:tcW w:w="1200" w:type="dxa"/>
            <w:noWrap w:val="0"/>
            <w:vAlign w:val="center"/>
          </w:tcPr>
          <w:p w14:paraId="621E65A3">
            <w:pPr>
              <w:spacing w:line="360" w:lineRule="auto"/>
              <w:jc w:val="left"/>
              <w:rPr>
                <w:rFonts w:hint="eastAsia" w:ascii="宋体" w:hAnsi="宋体" w:cs="宋体"/>
                <w:b w:val="0"/>
                <w:bCs/>
                <w:color w:val="auto"/>
                <w:kern w:val="0"/>
                <w:szCs w:val="21"/>
                <w:highlight w:val="none"/>
              </w:rPr>
            </w:pPr>
            <w:r>
              <w:rPr>
                <w:rFonts w:hint="eastAsia" w:ascii="宋体" w:hAnsi="宋体" w:eastAsia="宋体" w:cs="宋体"/>
                <w:color w:val="auto"/>
                <w:highlight w:val="none"/>
              </w:rPr>
              <w:t>拟投入本工程管理人员情况</w:t>
            </w:r>
          </w:p>
        </w:tc>
        <w:tc>
          <w:tcPr>
            <w:tcW w:w="6392" w:type="dxa"/>
            <w:noWrap w:val="0"/>
            <w:vAlign w:val="center"/>
          </w:tcPr>
          <w:p w14:paraId="7AEF925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w:t>
            </w:r>
            <w:r>
              <w:rPr>
                <w:rFonts w:hint="eastAsia" w:ascii="宋体" w:hAnsi="宋体" w:eastAsia="宋体" w:cs="宋体"/>
                <w:color w:val="auto"/>
                <w:szCs w:val="21"/>
                <w:highlight w:val="none"/>
                <w:lang w:val="en-US" w:eastAsia="zh-CN"/>
              </w:rPr>
              <w:t>其他管理人员（除项目经理和技术负责人</w:t>
            </w:r>
            <w:r>
              <w:rPr>
                <w:rFonts w:hint="eastAsia" w:ascii="宋体" w:hAnsi="宋体" w:cs="宋体"/>
                <w:color w:val="auto"/>
                <w:szCs w:val="21"/>
                <w:highlight w:val="none"/>
                <w:lang w:val="en-US" w:eastAsia="zh-CN"/>
              </w:rPr>
              <w:t>外</w:t>
            </w:r>
            <w:r>
              <w:rPr>
                <w:rFonts w:hint="eastAsia" w:ascii="宋体" w:hAnsi="宋体" w:eastAsia="宋体" w:cs="宋体"/>
                <w:color w:val="auto"/>
                <w:szCs w:val="21"/>
                <w:highlight w:val="none"/>
                <w:lang w:val="en-US" w:eastAsia="zh-CN"/>
              </w:rPr>
              <w:t>）：</w:t>
            </w:r>
          </w:p>
          <w:p w14:paraId="637FE1A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拟投入本工程施工员、质量员、材料员配备有效的相应施工现场专业人员职业培训合格证书，专职安全生产管理人员需有有效建筑施工企业三类人员C证的，按以下标准计分： </w:t>
            </w:r>
          </w:p>
          <w:p w14:paraId="03AD5FD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优（5分）：完全满足施工需要，管理人员配备齐全且具有丰富地同类经验。</w:t>
            </w:r>
          </w:p>
          <w:p w14:paraId="3853049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良（4分）：满足施工需要，管理人员配备齐全且有一定的同类项目经验。 </w:t>
            </w:r>
          </w:p>
          <w:p w14:paraId="1210BAD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分）：基本满足施工需要，管理人员配备齐全。 </w:t>
            </w:r>
          </w:p>
          <w:p w14:paraId="393C04D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差（1分）:不满足施工需要，管理人员配备不齐全。</w:t>
            </w:r>
          </w:p>
          <w:p w14:paraId="6342D169">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w:t>
            </w:r>
            <w:r>
              <w:rPr>
                <w:rFonts w:hint="eastAsia" w:ascii="宋体" w:hAnsi="宋体" w:cs="宋体"/>
                <w:b w:val="0"/>
                <w:bCs w:val="0"/>
                <w:color w:val="auto"/>
                <w:szCs w:val="21"/>
                <w:highlight w:val="none"/>
                <w:lang w:val="en-US" w:eastAsia="zh-CN"/>
              </w:rPr>
              <w:t>供应商须</w:t>
            </w:r>
            <w:r>
              <w:rPr>
                <w:rFonts w:hint="eastAsia" w:ascii="宋体" w:hAnsi="宋体" w:eastAsia="宋体" w:cs="宋体"/>
                <w:b w:val="0"/>
                <w:bCs w:val="0"/>
                <w:color w:val="auto"/>
                <w:szCs w:val="21"/>
                <w:highlight w:val="none"/>
                <w:lang w:val="en-US" w:eastAsia="zh-CN"/>
              </w:rPr>
              <w:t>在响应文件中提供以上人员的有效职称证书或岗位证复印件</w:t>
            </w:r>
            <w:r>
              <w:rPr>
                <w:rFonts w:hint="eastAsia" w:ascii="宋体" w:hAnsi="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val="en-US" w:eastAsia="zh-CN"/>
              </w:rPr>
              <w:t>并附供应商为其缴纳的</w:t>
            </w:r>
            <w:r>
              <w:rPr>
                <w:rFonts w:hint="eastAsia" w:ascii="宋体" w:hAnsi="宋体" w:cs="宋体"/>
                <w:b w:val="0"/>
                <w:bCs w:val="0"/>
                <w:color w:val="auto"/>
                <w:szCs w:val="21"/>
                <w:highlight w:val="none"/>
                <w:lang w:val="en-US" w:eastAsia="zh-CN"/>
              </w:rPr>
              <w:t>2024年12月以来</w:t>
            </w:r>
            <w:r>
              <w:rPr>
                <w:rFonts w:hint="eastAsia" w:ascii="宋体" w:hAnsi="宋体" w:eastAsia="宋体" w:cs="宋体"/>
                <w:b w:val="0"/>
                <w:bCs w:val="0"/>
                <w:color w:val="auto"/>
                <w:szCs w:val="21"/>
                <w:highlight w:val="none"/>
                <w:lang w:val="en-US" w:eastAsia="zh-CN"/>
              </w:rPr>
              <w:t>任意</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个月的社保证明或劳动/聘用合同或协议等有效证明材料，否则不得分。</w:t>
            </w:r>
          </w:p>
          <w:p w14:paraId="6B37D0D1">
            <w:pPr>
              <w:pStyle w:val="2"/>
              <w:rPr>
                <w:rFonts w:hint="eastAsia"/>
                <w:color w:val="auto"/>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078A7FCD">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Cs w:val="21"/>
                <w:highlight w:val="none"/>
                <w:lang w:val="en-US" w:eastAsia="zh-CN"/>
              </w:rPr>
            </w:pPr>
            <w:r>
              <w:rPr>
                <w:rFonts w:hint="eastAsia" w:hAnsi="宋体" w:cs="Courier New"/>
                <w:bCs/>
                <w:color w:val="auto"/>
                <w:kern w:val="2"/>
                <w:sz w:val="21"/>
                <w:szCs w:val="21"/>
                <w:highlight w:val="none"/>
                <w:lang w:val="en-US" w:eastAsia="zh-CN"/>
              </w:rPr>
              <w:t>0~</w:t>
            </w:r>
            <w:r>
              <w:rPr>
                <w:rFonts w:hint="eastAsia" w:ascii="宋体" w:hAnsi="宋体" w:cs="宋体"/>
                <w:b w:val="0"/>
                <w:bCs/>
                <w:color w:val="auto"/>
                <w:kern w:val="0"/>
                <w:szCs w:val="21"/>
                <w:highlight w:val="none"/>
                <w:lang w:val="en-US" w:eastAsia="zh-CN"/>
              </w:rPr>
              <w:t>5分（客观分）</w:t>
            </w:r>
          </w:p>
        </w:tc>
      </w:tr>
      <w:tr w14:paraId="0057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74" w:type="dxa"/>
            <w:noWrap w:val="0"/>
            <w:vAlign w:val="center"/>
          </w:tcPr>
          <w:p w14:paraId="6A955BB8">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620" w:type="dxa"/>
            <w:gridSpan w:val="2"/>
            <w:noWrap w:val="0"/>
            <w:vAlign w:val="center"/>
          </w:tcPr>
          <w:p w14:paraId="24AD2275">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主要施工方法</w:t>
            </w:r>
          </w:p>
          <w:p w14:paraId="764AAEA3">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7677E201">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各主要分部施工方法符合项目实际，有详尽的施工技术方案，方案能够针对本项目实际情况进行</w:t>
            </w:r>
            <w:r>
              <w:rPr>
                <w:rFonts w:hint="eastAsia" w:ascii="宋体" w:hAnsi="宋体" w:cs="Courier New"/>
                <w:bCs/>
                <w:color w:val="auto"/>
                <w:kern w:val="2"/>
                <w:sz w:val="21"/>
                <w:szCs w:val="21"/>
                <w:highlight w:val="none"/>
                <w:lang w:val="en-US" w:eastAsia="zh-CN"/>
              </w:rPr>
              <w:t>清晰</w:t>
            </w:r>
            <w:r>
              <w:rPr>
                <w:rFonts w:hint="eastAsia" w:ascii="宋体" w:hAnsi="宋体" w:eastAsia="宋体" w:cs="Courier New"/>
                <w:bCs/>
                <w:color w:val="auto"/>
                <w:kern w:val="2"/>
                <w:sz w:val="21"/>
                <w:szCs w:val="21"/>
                <w:highlight w:val="none"/>
              </w:rPr>
              <w:t>表述，有明显的针对性，拟采用的工艺先进、方法科学详细完整且适用于本项目，表述清晰能非常好的指导具体施工并确保安全。</w:t>
            </w:r>
          </w:p>
          <w:p w14:paraId="7C7314C9">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各主要分部施工方法符合项目实际，有完整的施工技术方案，但是缺乏针对本项目实际情况的表述，工艺操作规范成熟、方法科学完整，能指导具体施工并确保安全。</w:t>
            </w:r>
          </w:p>
          <w:p w14:paraId="5E0C0ECA">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各主要分部施工方法符合项目实际，有施工技术方案，工艺落后、方法粗略，能指导施工并确保安全。</w:t>
            </w:r>
          </w:p>
          <w:p w14:paraId="0F34B3BE">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各主要分部施工方法不符合项目实际，有施工技术方案，工艺落后，不能指导具体施工并确保安全。</w:t>
            </w:r>
          </w:p>
          <w:p w14:paraId="3C9EB284">
            <w:pPr>
              <w:keepNext w:val="0"/>
              <w:keepLines w:val="0"/>
              <w:pageBreakBefore w:val="0"/>
              <w:kinsoku/>
              <w:wordWrap/>
              <w:overflowPunct/>
              <w:topLinePunct w:val="0"/>
              <w:autoSpaceDE w:val="0"/>
              <w:autoSpaceDN w:val="0"/>
              <w:bidi w:val="0"/>
              <w:adjustRightInd w:val="0"/>
              <w:spacing w:line="400" w:lineRule="exact"/>
              <w:jc w:val="left"/>
              <w:textAlignment w:val="auto"/>
              <w:rPr>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53A6B074">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347469A7">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6C5D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574" w:type="dxa"/>
            <w:noWrap w:val="0"/>
            <w:vAlign w:val="center"/>
          </w:tcPr>
          <w:p w14:paraId="6603FD8F">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620" w:type="dxa"/>
            <w:gridSpan w:val="2"/>
            <w:noWrap w:val="0"/>
            <w:vAlign w:val="center"/>
          </w:tcPr>
          <w:p w14:paraId="25D9A0A9">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拟投入的主要物资计划</w:t>
            </w:r>
          </w:p>
          <w:p w14:paraId="27A560C5">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7F825999">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投入的施工材料有详细的组织计划且计划周密贴合施工实际要求，数量、选型配置计划内容详尽、进场时间安排贴合现场需要与进度计划呼应，满足施工需要。</w:t>
            </w:r>
          </w:p>
          <w:p w14:paraId="5E83AB88">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投入的施工材料有详细的组织计划但计划不够贴合施工实际要求，数量、选型配置、进场时间安排与进度计划有偏差，但基本满足现场需要，满足施工需要。</w:t>
            </w:r>
          </w:p>
          <w:p w14:paraId="2E5194C6">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投入的施工材料有组织计划但计划粗略，数量、选型配置计划内容有缺项、进场时间安排与进度计划有偏差，基本满足施工需要。</w:t>
            </w:r>
          </w:p>
          <w:p w14:paraId="7203E01B">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投入的施工材料无组织计划，数量、选型配置、进场时间安排不切实际，不满足施工需要。</w:t>
            </w:r>
          </w:p>
          <w:p w14:paraId="5815968C">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38068B59">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0D09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598CD764">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620" w:type="dxa"/>
            <w:gridSpan w:val="2"/>
            <w:noWrap w:val="0"/>
            <w:vAlign w:val="center"/>
          </w:tcPr>
          <w:p w14:paraId="504200B6">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拟投入的主要施工机械、设备计划</w:t>
            </w:r>
          </w:p>
          <w:p w14:paraId="3C370FF4">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6F1F3C74">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cs="宋体" w:asciiTheme="minorEastAsia" w:hAnsiTheme="minorEastAsia" w:eastAsiaTheme="minorEastAsia"/>
                <w:color w:val="auto"/>
                <w:kern w:val="0"/>
                <w:sz w:val="21"/>
                <w:szCs w:val="21"/>
                <w:highlight w:val="none"/>
              </w:rPr>
              <w:t>优</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投入的施工机械、设备、机具有详细的组织计划且计划周密，设备数量、选型配置计划内容详尽、进场时间安排贴合现场需要进度计划呼应，满足施工需要。</w:t>
            </w:r>
          </w:p>
          <w:p w14:paraId="12AD3C7C">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投入的施工机械、设备、机具有详细的组织计划但计划不够贴合施工实际要求，设备数量、选型配置计划内容有缺项、进场时间安排与进度计划有偏差，但基本满足现场需要，满足施工需要。</w:t>
            </w:r>
          </w:p>
          <w:p w14:paraId="5237B492">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3</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投入的施工机械、设备、机具有组织计划但计划粗略，设备数量、选型配置计划内容有缺项、进场时间安排与进度计划有偏差，基本满足施工需要。</w:t>
            </w:r>
          </w:p>
          <w:p w14:paraId="773F27E5">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投入的施工机械、设备、机具无组织计划，设备数量、选型配置计划内容有重大缺项、进场时间安排不切实际，不满足施工需要。</w:t>
            </w:r>
          </w:p>
          <w:p w14:paraId="6C6AA912">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402ED436">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0~7</w:t>
            </w:r>
            <w:r>
              <w:rPr>
                <w:rFonts w:hint="eastAsia" w:ascii="宋体" w:hAnsi="宋体" w:eastAsia="宋体" w:cs="Courier New"/>
                <w:bCs/>
                <w:color w:val="auto"/>
                <w:kern w:val="2"/>
                <w:sz w:val="21"/>
                <w:szCs w:val="21"/>
                <w:highlight w:val="none"/>
              </w:rPr>
              <w:t>分</w:t>
            </w:r>
          </w:p>
          <w:p w14:paraId="573119D6">
            <w:pPr>
              <w:pStyle w:val="36"/>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5406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2AB5E0BC">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620" w:type="dxa"/>
            <w:gridSpan w:val="2"/>
            <w:noWrap w:val="0"/>
            <w:vAlign w:val="center"/>
          </w:tcPr>
          <w:p w14:paraId="79F1606C">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劳动力安排计划</w:t>
            </w:r>
          </w:p>
        </w:tc>
        <w:tc>
          <w:tcPr>
            <w:tcW w:w="6392" w:type="dxa"/>
            <w:noWrap w:val="0"/>
            <w:vAlign w:val="center"/>
          </w:tcPr>
          <w:p w14:paraId="4387DBD8">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各主要施工工序有详细周密的劳动力安排计划，有各工种劳动力安排计划，劳动力投入贴合现场需要与进度计划呼应，较满足施工需要。</w:t>
            </w:r>
          </w:p>
          <w:p w14:paraId="36B5D6D2">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各主要施工工序有劳动力安排计划，有各工种劳动力安排计划，劳动力投入满足现场需要与进度计划呼应，满足施工需要。</w:t>
            </w:r>
          </w:p>
          <w:p w14:paraId="3C2BB9C6">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3</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各主要施工工序只有劳动力安排计划，无各工种劳动力安排计划，劳动力投入与进度计划有偏差，基本满足施工需要。</w:t>
            </w:r>
          </w:p>
          <w:p w14:paraId="02C82F83">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各主要施工工序无劳动力安排计划，劳动力投入不足，不满足施工需要。</w:t>
            </w:r>
          </w:p>
          <w:p w14:paraId="04760698">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4973E963">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p>
        </w:tc>
      </w:tr>
      <w:tr w14:paraId="3954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618168E6">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620" w:type="dxa"/>
            <w:gridSpan w:val="2"/>
            <w:noWrap w:val="0"/>
            <w:vAlign w:val="center"/>
          </w:tcPr>
          <w:p w14:paraId="009664FF">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确保工程质量的技术组织措施</w:t>
            </w:r>
          </w:p>
          <w:p w14:paraId="55430860">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2AC686C2">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有专门的质量技术管理班子和制度，且人员配备完善符合施工需要，制度健全。主要工序有质量技术保证措施和手段，自控体系完整，能有效保证技术质量，达到承诺的质量标准。</w:t>
            </w:r>
          </w:p>
          <w:p w14:paraId="63D67A1E">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有质量技术管理班子和制度，且人员配备满足施工需要，制度健全。主要工序有质量技术保证措施和手段，自控体系完整，能有效保证技术质量，达到承诺的质量标准。</w:t>
            </w:r>
          </w:p>
          <w:p w14:paraId="1C112FD8">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有质量技术管理班子和制度。主要工序有质量技术保证措施和手段，自控体系有缺漏，基本能保证技术质量，达到承诺的质量标准。</w:t>
            </w:r>
          </w:p>
          <w:p w14:paraId="389D9E04">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有质量技术管理班子和制度。主要工序无质量技术保证措施和手段，自控体系有重大缺漏，不能有效保证技术质量。</w:t>
            </w:r>
          </w:p>
          <w:p w14:paraId="28D86F9D">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0253DE6C">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2543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45EDB35D">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620" w:type="dxa"/>
            <w:gridSpan w:val="2"/>
            <w:noWrap w:val="0"/>
            <w:vAlign w:val="center"/>
          </w:tcPr>
          <w:p w14:paraId="3BC1A9B9">
            <w:pPr>
              <w:pStyle w:val="14"/>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确保安全生产的技术组织措施</w:t>
            </w:r>
          </w:p>
          <w:p w14:paraId="6ADACD86">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p>
        </w:tc>
        <w:tc>
          <w:tcPr>
            <w:tcW w:w="6392" w:type="dxa"/>
            <w:noWrap w:val="0"/>
            <w:vAlign w:val="center"/>
          </w:tcPr>
          <w:p w14:paraId="37889280">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优（</w:t>
            </w: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1055D115">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良（</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571EC63A">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中（</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有安全管理人员和制度，各道工序安全技术措施针对性差，满足有关安全技术标准要求。现场防火、应急救援、社会治安安全措施差。</w:t>
            </w:r>
          </w:p>
          <w:p w14:paraId="6A65129A">
            <w:pPr>
              <w:pStyle w:val="14"/>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差（</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有安全管理人员和制度，各道工序安全技术措施无针对性，满足有关安全技术标准要求。现场防火、应急救援、社会治安安全措施差。</w:t>
            </w:r>
          </w:p>
          <w:p w14:paraId="1DF6FE21">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6A62C2A4">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763B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58A62443">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2.8</w:t>
            </w:r>
          </w:p>
        </w:tc>
        <w:tc>
          <w:tcPr>
            <w:tcW w:w="1620" w:type="dxa"/>
            <w:gridSpan w:val="2"/>
            <w:noWrap w:val="0"/>
            <w:vAlign w:val="center"/>
          </w:tcPr>
          <w:p w14:paraId="56A3E88F">
            <w:pPr>
              <w:keepNext w:val="0"/>
              <w:keepLines w:val="0"/>
              <w:pageBreakBefore w:val="0"/>
              <w:widowControl/>
              <w:kinsoku/>
              <w:wordWrap/>
              <w:overflowPunct/>
              <w:topLinePunct w:val="0"/>
              <w:autoSpaceDE/>
              <w:autoSpaceDN/>
              <w:bidi w:val="0"/>
              <w:spacing w:line="480" w:lineRule="exact"/>
              <w:ind w:right="0" w:rightChars="0"/>
              <w:jc w:val="center"/>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确保工期的技术组织措施</w:t>
            </w:r>
          </w:p>
        </w:tc>
        <w:tc>
          <w:tcPr>
            <w:tcW w:w="6392" w:type="dxa"/>
            <w:noWrap w:val="0"/>
            <w:vAlign w:val="center"/>
          </w:tcPr>
          <w:p w14:paraId="72D68426">
            <w:pPr>
              <w:spacing w:line="400" w:lineRule="exact"/>
              <w:rPr>
                <w:rFonts w:ascii="宋体" w:hAnsi="宋体" w:cs="宋体"/>
                <w:bCs/>
                <w:color w:val="auto"/>
                <w:highlight w:val="none"/>
              </w:rPr>
            </w:pPr>
            <w:r>
              <w:rPr>
                <w:rFonts w:hint="eastAsia" w:ascii="宋体" w:hAnsi="宋体" w:cs="宋体"/>
                <w:bCs/>
                <w:color w:val="auto"/>
                <w:highlight w:val="none"/>
              </w:rPr>
              <w:t>优（</w:t>
            </w:r>
            <w:r>
              <w:rPr>
                <w:rFonts w:hint="eastAsia" w:ascii="宋体" w:hAnsi="宋体" w:cs="宋体"/>
                <w:bCs/>
                <w:color w:val="auto"/>
                <w:highlight w:val="none"/>
                <w:lang w:val="en-US" w:eastAsia="zh-CN"/>
              </w:rPr>
              <w:t>10</w:t>
            </w:r>
            <w:r>
              <w:rPr>
                <w:rFonts w:hint="eastAsia" w:ascii="宋体" w:hAnsi="宋体" w:cs="宋体"/>
                <w:bCs/>
                <w:color w:val="auto"/>
                <w:highlight w:val="none"/>
              </w:rPr>
              <w:t xml:space="preserve">分）：在施工工艺、施工方法、材料选用、劳动力安排、技术等方面有保证工期的具体措施。有控制工期的施工进度计划。有施工总进度表或施工网络图，各项计划图表编制完善，安排科学合理，符合本项目施工实际要求。 </w:t>
            </w:r>
          </w:p>
          <w:p w14:paraId="5E2654CB">
            <w:pPr>
              <w:spacing w:line="400" w:lineRule="exact"/>
              <w:rPr>
                <w:rFonts w:ascii="宋体" w:hAnsi="宋体" w:cs="宋体"/>
                <w:bCs/>
                <w:color w:val="auto"/>
                <w:highlight w:val="none"/>
              </w:rPr>
            </w:pPr>
            <w:r>
              <w:rPr>
                <w:rFonts w:hint="eastAsia" w:ascii="宋体" w:hAnsi="宋体" w:cs="宋体"/>
                <w:bCs/>
                <w:color w:val="auto"/>
                <w:highlight w:val="none"/>
              </w:rPr>
              <w:t>良（</w:t>
            </w:r>
            <w:r>
              <w:rPr>
                <w:rFonts w:hint="eastAsia" w:ascii="宋体" w:hAnsi="宋体" w:cs="宋体"/>
                <w:bCs/>
                <w:color w:val="auto"/>
                <w:highlight w:val="none"/>
                <w:lang w:val="en-US" w:eastAsia="zh-CN"/>
              </w:rPr>
              <w:t>7</w:t>
            </w:r>
            <w:r>
              <w:rPr>
                <w:rFonts w:hint="eastAsia" w:ascii="宋体" w:hAnsi="宋体" w:cs="宋体"/>
                <w:bCs/>
                <w:color w:val="auto"/>
                <w:highlight w:val="none"/>
              </w:rPr>
              <w:t>分）：在施工工艺、施工方法、材料选用、劳动力安排、技术等方面有可行措施。有控制工期的施工进度可行计划。有完整的施工总进度表或施工网络图，安排合理。</w:t>
            </w:r>
          </w:p>
          <w:p w14:paraId="718B6CFA">
            <w:pPr>
              <w:spacing w:line="400" w:lineRule="exact"/>
              <w:rPr>
                <w:rFonts w:ascii="宋体" w:hAnsi="宋体" w:cs="宋体"/>
                <w:bCs/>
                <w:color w:val="auto"/>
                <w:highlight w:val="none"/>
              </w:rPr>
            </w:pPr>
            <w:r>
              <w:rPr>
                <w:rFonts w:hint="eastAsia" w:ascii="宋体" w:hAnsi="宋体" w:cs="宋体"/>
                <w:bCs/>
                <w:color w:val="auto"/>
                <w:highlight w:val="none"/>
              </w:rPr>
              <w:t>中（</w:t>
            </w:r>
            <w:r>
              <w:rPr>
                <w:rFonts w:hint="eastAsia" w:ascii="宋体" w:hAnsi="宋体" w:cs="宋体"/>
                <w:bCs/>
                <w:color w:val="auto"/>
                <w:highlight w:val="none"/>
                <w:lang w:val="en-US" w:eastAsia="zh-CN"/>
              </w:rPr>
              <w:t>4</w:t>
            </w:r>
            <w:r>
              <w:rPr>
                <w:rFonts w:hint="eastAsia" w:ascii="宋体" w:hAnsi="宋体" w:cs="宋体"/>
                <w:bCs/>
                <w:color w:val="auto"/>
                <w:highlight w:val="none"/>
              </w:rPr>
              <w:t>分）：在施工工艺、施工方法、材料选用、劳动力安排、技术等方面有简单措施。有控制工期的施工进度可行计划。有完整的施工总进度表或施工网络图，安排基本合理。</w:t>
            </w:r>
          </w:p>
          <w:p w14:paraId="3BC36EAD">
            <w:pPr>
              <w:keepNext w:val="0"/>
              <w:keepLines w:val="0"/>
              <w:pageBreakBefore w:val="0"/>
              <w:widowControl/>
              <w:kinsoku/>
              <w:wordWrap/>
              <w:overflowPunct/>
              <w:topLinePunct w:val="0"/>
              <w:autoSpaceDE/>
              <w:autoSpaceDN/>
              <w:bidi w:val="0"/>
              <w:adjustRightInd/>
              <w:snapToGrid/>
              <w:spacing w:line="480" w:lineRule="exact"/>
              <w:ind w:right="0" w:rightChars="0"/>
              <w:jc w:val="both"/>
              <w:textAlignment w:val="auto"/>
              <w:rPr>
                <w:rFonts w:hint="eastAsia" w:ascii="宋体" w:hAnsi="宋体" w:cs="宋体"/>
                <w:bCs/>
                <w:color w:val="auto"/>
                <w:highlight w:val="none"/>
              </w:rPr>
            </w:pPr>
            <w:r>
              <w:rPr>
                <w:rFonts w:hint="eastAsia" w:ascii="宋体" w:hAnsi="宋体" w:cs="宋体"/>
                <w:bCs/>
                <w:color w:val="auto"/>
                <w:highlight w:val="none"/>
              </w:rPr>
              <w:t>差（1分）：在施工工艺、施工方法、材料选用、劳动力安排、技术等方面没有措施。没有控制工期的施工进度计划。没有施工总进度表或施工网络图。</w:t>
            </w:r>
          </w:p>
          <w:p w14:paraId="256C280B">
            <w:pPr>
              <w:pStyle w:val="2"/>
              <w:rPr>
                <w:rFonts w:hint="eastAsia"/>
                <w:color w:val="auto"/>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1D288D36">
            <w:pPr>
              <w:keepNext w:val="0"/>
              <w:keepLines w:val="0"/>
              <w:pageBreakBefore w:val="0"/>
              <w:kinsoku/>
              <w:wordWrap/>
              <w:overflowPunct/>
              <w:topLinePunct w:val="0"/>
              <w:bidi w:val="0"/>
              <w:spacing w:line="400" w:lineRule="exact"/>
              <w:jc w:val="center"/>
              <w:textAlignment w:val="auto"/>
              <w:rPr>
                <w:rFonts w:hint="eastAsia" w:hAnsi="宋体" w:cs="Courier New"/>
                <w:bCs/>
                <w:color w:val="auto"/>
                <w:kern w:val="2"/>
                <w:sz w:val="21"/>
                <w:szCs w:val="21"/>
                <w:highlight w:val="none"/>
                <w:lang w:val="en-US" w:eastAsia="zh-CN"/>
              </w:rPr>
            </w:pPr>
            <w:r>
              <w:rPr>
                <w:rFonts w:hint="eastAsia" w:hAnsi="宋体" w:cs="Courier New"/>
                <w:bCs/>
                <w:color w:val="auto"/>
                <w:kern w:val="2"/>
                <w:sz w:val="21"/>
                <w:szCs w:val="21"/>
                <w:highlight w:val="none"/>
                <w:lang w:val="en-US" w:eastAsia="zh-CN"/>
              </w:rPr>
              <w:t>0~</w:t>
            </w:r>
            <w:r>
              <w:rPr>
                <w:rFonts w:hint="eastAsia" w:ascii="宋体"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00ED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noWrap w:val="0"/>
            <w:vAlign w:val="center"/>
          </w:tcPr>
          <w:p w14:paraId="4D68E7CE">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9</w:t>
            </w:r>
          </w:p>
        </w:tc>
        <w:tc>
          <w:tcPr>
            <w:tcW w:w="1620" w:type="dxa"/>
            <w:gridSpan w:val="2"/>
            <w:noWrap w:val="0"/>
            <w:vAlign w:val="center"/>
          </w:tcPr>
          <w:p w14:paraId="0D25DD4F">
            <w:pPr>
              <w:pStyle w:val="14"/>
              <w:keepNext w:val="0"/>
              <w:keepLines w:val="0"/>
              <w:pageBreakBefore w:val="0"/>
              <w:kinsoku/>
              <w:wordWrap/>
              <w:overflowPunct/>
              <w:topLinePunct w:val="0"/>
              <w:bidi w:val="0"/>
              <w:spacing w:line="400" w:lineRule="exact"/>
              <w:jc w:val="center"/>
              <w:textAlignment w:val="auto"/>
              <w:rPr>
                <w:rFonts w:hint="eastAsia"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rPr>
              <w:t>工程施工的重点</w:t>
            </w:r>
          </w:p>
        </w:tc>
        <w:tc>
          <w:tcPr>
            <w:tcW w:w="6392" w:type="dxa"/>
            <w:noWrap w:val="0"/>
            <w:vAlign w:val="center"/>
          </w:tcPr>
          <w:p w14:paraId="0BC1C2BE">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优（</w:t>
            </w:r>
            <w:r>
              <w:rPr>
                <w:rFonts w:hint="eastAsia" w:cs="宋体" w:asciiTheme="minorEastAsia" w:hAnsiTheme="minorEastAsia" w:eastAsiaTheme="minorEastAsia"/>
                <w:color w:val="auto"/>
                <w:kern w:val="0"/>
                <w:sz w:val="21"/>
                <w:szCs w:val="21"/>
                <w:highlight w:val="none"/>
                <w:lang w:val="en-US" w:eastAsia="zh-CN"/>
              </w:rPr>
              <w:t>5</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针对本工程的特点，详细阐述了本工程的重点，解决重点问题的方法科学、详细贴合项目实际情况，能确保项目顺利实施。</w:t>
            </w:r>
          </w:p>
          <w:p w14:paraId="439BE406">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良（</w:t>
            </w:r>
            <w:r>
              <w:rPr>
                <w:rFonts w:hint="eastAsia" w:cs="宋体" w:asciiTheme="minorEastAsia" w:hAnsiTheme="minorEastAsia" w:eastAsiaTheme="minorEastAsia"/>
                <w:color w:val="auto"/>
                <w:kern w:val="0"/>
                <w:sz w:val="21"/>
                <w:szCs w:val="21"/>
                <w:highlight w:val="none"/>
                <w:lang w:val="en-US" w:eastAsia="zh-CN"/>
              </w:rPr>
              <w:t>4</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针对本工程的特点，阐述了本工程的重点，解决重点问题的方法有针对性，其内容符合项目情况。</w:t>
            </w:r>
          </w:p>
          <w:p w14:paraId="3EFCB64E">
            <w:pPr>
              <w:keepNext w:val="0"/>
              <w:keepLines w:val="0"/>
              <w:pageBreakBefore w:val="0"/>
              <w:kinsoku/>
              <w:wordWrap/>
              <w:overflowPunct/>
              <w:topLinePunct w:val="0"/>
              <w:autoSpaceDE w:val="0"/>
              <w:autoSpaceDN w:val="0"/>
              <w:bidi w:val="0"/>
              <w:adjustRightInd w:val="0"/>
              <w:spacing w:line="4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w:t>
            </w:r>
            <w:r>
              <w:rPr>
                <w:rFonts w:hint="eastAsia" w:cs="宋体" w:asciiTheme="minorEastAsia" w:hAnsiTheme="minorEastAsia" w:eastAsiaTheme="minorEastAsia"/>
                <w:color w:val="auto"/>
                <w:kern w:val="0"/>
                <w:sz w:val="21"/>
                <w:szCs w:val="21"/>
                <w:highlight w:val="none"/>
                <w:lang w:val="en-US" w:eastAsia="zh-CN"/>
              </w:rPr>
              <w:t>2</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简单阐述了本工程的重点，解决重点问题的方法粗略。</w:t>
            </w:r>
          </w:p>
          <w:p w14:paraId="7331EDEE">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差（</w:t>
            </w:r>
            <w:r>
              <w:rPr>
                <w:rFonts w:hint="eastAsia" w:cs="宋体" w:asciiTheme="minorEastAsia" w:hAnsiTheme="minorEastAsia" w:eastAsiaTheme="minorEastAsia"/>
                <w:color w:val="auto"/>
                <w:kern w:val="0"/>
                <w:sz w:val="21"/>
                <w:szCs w:val="21"/>
                <w:highlight w:val="none"/>
                <w:lang w:val="en-US" w:eastAsia="zh-CN"/>
              </w:rPr>
              <w:t>1</w:t>
            </w:r>
            <w:r>
              <w:rPr>
                <w:rFonts w:hint="eastAsia" w:cs="宋体" w:asciiTheme="minorEastAsia" w:hAnsiTheme="minorEastAsia" w:eastAsiaTheme="minorEastAsia"/>
                <w:color w:val="auto"/>
                <w:kern w:val="0"/>
                <w:sz w:val="21"/>
                <w:szCs w:val="21"/>
                <w:highlight w:val="none"/>
              </w:rPr>
              <w:t>分）</w:t>
            </w:r>
            <w:r>
              <w:rPr>
                <w:rFonts w:hint="eastAsia" w:cs="宋体" w:asciiTheme="minorEastAsia" w:hAnsiTheme="minorEastAsia" w:eastAsiaTheme="minorEastAsia"/>
                <w:color w:val="auto"/>
                <w:kern w:val="0"/>
                <w:sz w:val="21"/>
                <w:szCs w:val="21"/>
                <w:highlight w:val="none"/>
                <w:lang w:eastAsia="zh-CN"/>
              </w:rPr>
              <w:t>：</w:t>
            </w:r>
            <w:r>
              <w:rPr>
                <w:rFonts w:hint="eastAsia" w:cs="宋体" w:asciiTheme="minorEastAsia" w:hAnsiTheme="minorEastAsia" w:eastAsiaTheme="minorEastAsia"/>
                <w:color w:val="auto"/>
                <w:kern w:val="0"/>
                <w:sz w:val="21"/>
                <w:szCs w:val="21"/>
                <w:highlight w:val="none"/>
              </w:rPr>
              <w:t>未阐述本工程的重点，无解决重点</w:t>
            </w:r>
            <w:r>
              <w:rPr>
                <w:rFonts w:hint="eastAsia" w:cs="宋体" w:asciiTheme="minorEastAsia" w:hAnsiTheme="minorEastAsia" w:eastAsiaTheme="minorEastAsia"/>
                <w:color w:val="auto"/>
                <w:sz w:val="21"/>
                <w:szCs w:val="21"/>
                <w:highlight w:val="none"/>
              </w:rPr>
              <w:t>问题的方法。</w:t>
            </w:r>
          </w:p>
          <w:p w14:paraId="1F12570F">
            <w:pPr>
              <w:pStyle w:val="14"/>
              <w:keepNext w:val="0"/>
              <w:keepLines w:val="0"/>
              <w:pageBreakBefore w:val="0"/>
              <w:kinsoku/>
              <w:wordWrap/>
              <w:overflowPunct/>
              <w:topLinePunct w:val="0"/>
              <w:bidi w:val="0"/>
              <w:spacing w:line="400" w:lineRule="exact"/>
              <w:jc w:val="left"/>
              <w:textAlignment w:val="auto"/>
              <w:rPr>
                <w:rFonts w:hint="eastAsia" w:ascii="宋体" w:hAnsi="宋体" w:cs="宋体"/>
                <w:bCs/>
                <w:color w:val="auto"/>
                <w:sz w:val="21"/>
                <w:szCs w:val="21"/>
                <w:highlight w:val="none"/>
              </w:rPr>
            </w:pPr>
            <w:r>
              <w:rPr>
                <w:rFonts w:hint="eastAsia" w:ascii="宋体" w:hAnsi="宋体" w:eastAsia="宋体" w:cs="Courier New"/>
                <w:bCs/>
                <w:color w:val="auto"/>
                <w:kern w:val="2"/>
                <w:sz w:val="21"/>
                <w:szCs w:val="21"/>
                <w:highlight w:val="none"/>
              </w:rPr>
              <w:t>不符合最低入档条件的按不入档处理并计0分。</w:t>
            </w:r>
          </w:p>
        </w:tc>
        <w:tc>
          <w:tcPr>
            <w:tcW w:w="840" w:type="dxa"/>
            <w:noWrap w:val="0"/>
            <w:vAlign w:val="center"/>
          </w:tcPr>
          <w:p w14:paraId="7C32F714">
            <w:pPr>
              <w:keepNext w:val="0"/>
              <w:keepLines w:val="0"/>
              <w:pageBreakBefore w:val="0"/>
              <w:kinsoku/>
              <w:wordWrap/>
              <w:overflowPunct/>
              <w:topLinePunct w:val="0"/>
              <w:bidi w:val="0"/>
              <w:spacing w:line="400" w:lineRule="exact"/>
              <w:jc w:val="both"/>
              <w:textAlignment w:val="auto"/>
              <w:rPr>
                <w:rFonts w:ascii="宋体" w:hAnsi="宋体" w:cs="宋体"/>
                <w:bCs/>
                <w:color w:val="auto"/>
                <w:kern w:val="0"/>
                <w:sz w:val="21"/>
                <w:szCs w:val="21"/>
                <w:highlight w:val="none"/>
              </w:rPr>
            </w:pPr>
            <w:r>
              <w:rPr>
                <w:rFonts w:hint="eastAsia" w:hAnsi="宋体" w:cs="Courier New"/>
                <w:bCs/>
                <w:color w:val="auto"/>
                <w:kern w:val="2"/>
                <w:sz w:val="21"/>
                <w:szCs w:val="21"/>
                <w:highlight w:val="none"/>
                <w:lang w:val="en-US" w:eastAsia="zh-CN"/>
              </w:rPr>
              <w:t>0~</w:t>
            </w:r>
            <w:r>
              <w:rPr>
                <w:rFonts w:hint="eastAsia" w:ascii="宋体"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tc>
      </w:tr>
      <w:tr w14:paraId="2982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4" w:type="dxa"/>
            <w:noWrap w:val="0"/>
            <w:vAlign w:val="center"/>
          </w:tcPr>
          <w:p w14:paraId="6693426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620" w:type="dxa"/>
            <w:gridSpan w:val="2"/>
            <w:noWrap w:val="0"/>
            <w:vAlign w:val="center"/>
          </w:tcPr>
          <w:p w14:paraId="14A047F1">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商务分</w:t>
            </w:r>
          </w:p>
        </w:tc>
        <w:tc>
          <w:tcPr>
            <w:tcW w:w="6392" w:type="dxa"/>
            <w:noWrap w:val="0"/>
            <w:vAlign w:val="center"/>
          </w:tcPr>
          <w:p w14:paraId="1F9F6354">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Cs w:val="21"/>
                <w:highlight w:val="none"/>
              </w:rPr>
            </w:pPr>
            <w:r>
              <w:rPr>
                <w:rFonts w:hint="eastAsia" w:ascii="宋体" w:hAnsi="宋体" w:eastAsia="宋体" w:cs="Tahoma"/>
                <w:b/>
                <w:bCs/>
                <w:color w:val="auto"/>
                <w:kern w:val="0"/>
                <w:szCs w:val="21"/>
                <w:highlight w:val="none"/>
              </w:rPr>
              <w:t>评审因素</w:t>
            </w:r>
          </w:p>
        </w:tc>
        <w:tc>
          <w:tcPr>
            <w:tcW w:w="840" w:type="dxa"/>
            <w:noWrap w:val="0"/>
            <w:vAlign w:val="center"/>
          </w:tcPr>
          <w:p w14:paraId="0205DC3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分</w:t>
            </w:r>
          </w:p>
        </w:tc>
      </w:tr>
      <w:tr w14:paraId="462D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74" w:type="dxa"/>
            <w:noWrap w:val="0"/>
            <w:vAlign w:val="center"/>
          </w:tcPr>
          <w:p w14:paraId="245484FF">
            <w:pPr>
              <w:keepNext w:val="0"/>
              <w:keepLines w:val="0"/>
              <w:pageBreakBefore w:val="0"/>
              <w:kinsoku/>
              <w:wordWrap/>
              <w:overflowPunct/>
              <w:topLinePunct w:val="0"/>
              <w:bidi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620" w:type="dxa"/>
            <w:gridSpan w:val="2"/>
            <w:noWrap w:val="0"/>
            <w:vAlign w:val="center"/>
          </w:tcPr>
          <w:p w14:paraId="48402B4D">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eastAsia="宋体" w:cs="宋体"/>
                <w:bCs/>
                <w:color w:val="auto"/>
                <w:szCs w:val="21"/>
                <w:highlight w:val="none"/>
                <w:lang w:val="en-US" w:eastAsia="zh-CN"/>
              </w:rPr>
              <w:t>业绩分</w:t>
            </w:r>
          </w:p>
        </w:tc>
        <w:tc>
          <w:tcPr>
            <w:tcW w:w="6392" w:type="dxa"/>
            <w:noWrap w:val="0"/>
            <w:vAlign w:val="center"/>
          </w:tcPr>
          <w:p w14:paraId="3552DF0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Cs/>
                <w:color w:val="auto"/>
                <w:kern w:val="0"/>
                <w:szCs w:val="21"/>
                <w:highlight w:val="none"/>
              </w:rPr>
            </w:pPr>
            <w:r>
              <w:rPr>
                <w:rFonts w:hint="eastAsia" w:ascii="宋体" w:hAnsi="宋体" w:eastAsia="宋体" w:cs="宋体"/>
                <w:color w:val="auto"/>
                <w:highlight w:val="none"/>
              </w:rPr>
              <w:t>供应商自20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年以来</w:t>
            </w:r>
            <w:r>
              <w:rPr>
                <w:rFonts w:hint="eastAsia" w:ascii="宋体" w:hAnsi="宋体" w:cs="宋体"/>
                <w:color w:val="auto"/>
                <w:highlight w:val="none"/>
                <w:lang w:val="en-US" w:eastAsia="zh-CN"/>
              </w:rPr>
              <w:t>承接</w:t>
            </w:r>
            <w:r>
              <w:rPr>
                <w:rFonts w:hint="eastAsia" w:ascii="宋体" w:hAnsi="宋体" w:eastAsia="宋体" w:cs="宋体"/>
                <w:color w:val="auto"/>
                <w:highlight w:val="none"/>
              </w:rPr>
              <w:t>过</w:t>
            </w:r>
            <w:r>
              <w:rPr>
                <w:rFonts w:hint="eastAsia" w:ascii="宋体" w:hAnsi="宋体" w:eastAsia="宋体" w:cs="宋体"/>
                <w:color w:val="auto"/>
                <w:highlight w:val="none"/>
                <w:lang w:val="en-US" w:eastAsia="zh-CN"/>
              </w:rPr>
              <w:t>类似工程</w:t>
            </w:r>
            <w:r>
              <w:rPr>
                <w:rFonts w:hint="eastAsia" w:ascii="宋体" w:hAnsi="宋体" w:eastAsia="宋体" w:cs="宋体"/>
                <w:color w:val="auto"/>
                <w:highlight w:val="none"/>
              </w:rPr>
              <w:t>业绩的，每个项目计</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分；此项满分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r>
              <w:rPr>
                <w:rFonts w:hint="eastAsia" w:ascii="宋体" w:hAnsi="宋体" w:eastAsia="宋体" w:cs="宋体"/>
                <w:b w:val="0"/>
                <w:bCs w:val="0"/>
                <w:color w:val="auto"/>
                <w:highlight w:val="none"/>
              </w:rPr>
              <w:t>（提供</w:t>
            </w:r>
            <w:r>
              <w:rPr>
                <w:rFonts w:hint="eastAsia" w:ascii="宋体" w:hAnsi="宋体" w:eastAsia="宋体" w:cs="宋体"/>
                <w:b w:val="0"/>
                <w:bCs w:val="0"/>
                <w:color w:val="auto"/>
                <w:szCs w:val="21"/>
                <w:highlight w:val="none"/>
              </w:rPr>
              <w:t>中标</w:t>
            </w:r>
            <w:r>
              <w:rPr>
                <w:rFonts w:hint="eastAsia" w:ascii="宋体" w:hAnsi="宋体" w:eastAsia="宋体" w:cs="宋体"/>
                <w:b w:val="0"/>
                <w:bCs w:val="0"/>
                <w:color w:val="auto"/>
                <w:szCs w:val="21"/>
                <w:highlight w:val="none"/>
                <w:lang w:val="en-US" w:eastAsia="zh-CN"/>
              </w:rPr>
              <w:t>/成交</w:t>
            </w:r>
            <w:r>
              <w:rPr>
                <w:rFonts w:hint="eastAsia" w:ascii="宋体" w:hAnsi="宋体" w:eastAsia="宋体" w:cs="宋体"/>
                <w:b w:val="0"/>
                <w:bCs w:val="0"/>
                <w:color w:val="auto"/>
                <w:szCs w:val="21"/>
                <w:highlight w:val="none"/>
              </w:rPr>
              <w:t>通知书</w:t>
            </w:r>
            <w:r>
              <w:rPr>
                <w:rFonts w:hint="eastAsia" w:ascii="宋体" w:hAnsi="宋体" w:eastAsia="宋体" w:cs="宋体"/>
                <w:b w:val="0"/>
                <w:bCs w:val="0"/>
                <w:color w:val="auto"/>
                <w:szCs w:val="21"/>
                <w:highlight w:val="none"/>
                <w:lang w:val="en-US" w:eastAsia="zh-CN"/>
              </w:rPr>
              <w:t>或</w:t>
            </w:r>
            <w:r>
              <w:rPr>
                <w:rFonts w:hint="eastAsia" w:ascii="宋体" w:hAnsi="宋体" w:eastAsia="宋体" w:cs="宋体"/>
                <w:b w:val="0"/>
                <w:bCs w:val="0"/>
                <w:color w:val="auto"/>
                <w:szCs w:val="21"/>
                <w:highlight w:val="none"/>
              </w:rPr>
              <w:t>合同协议书复印件</w:t>
            </w:r>
            <w:r>
              <w:rPr>
                <w:rFonts w:hint="eastAsia" w:ascii="宋体" w:hAnsi="宋体" w:eastAsia="宋体" w:cs="宋体"/>
                <w:b w:val="0"/>
                <w:bCs w:val="0"/>
                <w:color w:val="auto"/>
                <w:szCs w:val="21"/>
                <w:highlight w:val="none"/>
                <w:lang w:val="en-US" w:eastAsia="zh-CN"/>
              </w:rPr>
              <w:t>并</w:t>
            </w:r>
            <w:r>
              <w:rPr>
                <w:rFonts w:hint="eastAsia" w:ascii="宋体" w:hAnsi="宋体" w:eastAsia="宋体" w:cs="宋体"/>
                <w:b w:val="0"/>
                <w:bCs w:val="0"/>
                <w:color w:val="auto"/>
                <w:szCs w:val="21"/>
                <w:highlight w:val="none"/>
              </w:rPr>
              <w:t>加盖供应商单位公章</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否则不予计分</w:t>
            </w:r>
            <w:r>
              <w:rPr>
                <w:rFonts w:hint="eastAsia" w:ascii="宋体" w:hAnsi="宋体" w:eastAsia="宋体" w:cs="宋体"/>
                <w:b w:val="0"/>
                <w:bCs w:val="0"/>
                <w:color w:val="auto"/>
                <w:szCs w:val="21"/>
                <w:highlight w:val="none"/>
              </w:rPr>
              <w:t>）</w:t>
            </w:r>
          </w:p>
        </w:tc>
        <w:tc>
          <w:tcPr>
            <w:tcW w:w="840" w:type="dxa"/>
            <w:noWrap w:val="0"/>
            <w:vAlign w:val="center"/>
          </w:tcPr>
          <w:p w14:paraId="29A95F42">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p>
        </w:tc>
      </w:tr>
    </w:tbl>
    <w:p w14:paraId="0C91535A">
      <w:pPr>
        <w:spacing w:line="360" w:lineRule="auto"/>
        <w:rPr>
          <w:rFonts w:hint="eastAsia" w:ascii="宋体" w:hAnsi="宋体" w:eastAsia="宋体" w:cs="宋体"/>
          <w:color w:val="auto"/>
          <w:highlight w:val="none"/>
        </w:rPr>
      </w:pPr>
    </w:p>
    <w:p w14:paraId="36A97605">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1F6AEE7C">
      <w:pPr>
        <w:spacing w:line="360" w:lineRule="auto"/>
        <w:ind w:firstLine="420" w:firstLineChars="200"/>
        <w:rPr>
          <w:rFonts w:hint="eastAsia" w:ascii="宋体" w:hAnsi="宋体" w:eastAsia="宋体" w:cs="宋体"/>
          <w:color w:val="auto"/>
          <w:highlight w:val="none"/>
        </w:rPr>
      </w:pPr>
      <w:bookmarkStart w:id="86"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5B7BFF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A234196">
      <w:pPr>
        <w:pStyle w:val="4"/>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EA3220D">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87" w:name="_Toc6406"/>
      <w:bookmarkStart w:id="88" w:name="_Toc498"/>
      <w:bookmarkStart w:id="89" w:name="_Toc220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6"/>
      <w:bookmarkEnd w:id="87"/>
      <w:bookmarkEnd w:id="88"/>
      <w:bookmarkEnd w:id="89"/>
    </w:p>
    <w:p w14:paraId="72D8746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EA2BFF2">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77C7512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37B51EB8">
      <w:pPr>
        <w:pStyle w:val="27"/>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C283997">
      <w:pPr>
        <w:pStyle w:val="4"/>
        <w:spacing w:before="0" w:after="0" w:line="360" w:lineRule="auto"/>
        <w:ind w:firstLine="640" w:firstLineChars="200"/>
        <w:jc w:val="center"/>
        <w:rPr>
          <w:rFonts w:hint="eastAsia" w:ascii="宋体" w:hAnsi="宋体" w:eastAsia="宋体" w:cs="宋体"/>
          <w:b w:val="0"/>
          <w:color w:val="auto"/>
          <w:highlight w:val="none"/>
        </w:rPr>
      </w:pPr>
      <w:bookmarkStart w:id="90" w:name="_Toc80205936"/>
      <w:bookmarkStart w:id="91" w:name="_Toc9233"/>
      <w:bookmarkStart w:id="92" w:name="_Toc3713"/>
      <w:bookmarkStart w:id="93" w:name="_Toc384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90"/>
      <w:bookmarkEnd w:id="91"/>
      <w:bookmarkEnd w:id="92"/>
      <w:bookmarkEnd w:id="93"/>
    </w:p>
    <w:p w14:paraId="2A16C44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0AEE1518">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07D7E5F">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52B16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154D28CF">
      <w:pPr>
        <w:spacing w:line="360" w:lineRule="auto"/>
        <w:ind w:firstLine="420" w:firstLineChars="200"/>
        <w:rPr>
          <w:rFonts w:hint="eastAsia" w:ascii="宋体" w:hAnsi="宋体" w:eastAsia="宋体" w:cs="宋体"/>
          <w:color w:val="auto"/>
          <w:highlight w:val="none"/>
        </w:rPr>
      </w:pPr>
    </w:p>
    <w:p w14:paraId="343E8E48">
      <w:pPr>
        <w:spacing w:line="360" w:lineRule="auto"/>
        <w:ind w:firstLine="420" w:firstLineChars="200"/>
        <w:rPr>
          <w:rFonts w:hint="eastAsia" w:ascii="宋体" w:hAnsi="宋体" w:eastAsia="宋体" w:cs="宋体"/>
          <w:color w:val="auto"/>
          <w:highlight w:val="none"/>
        </w:rPr>
      </w:pPr>
    </w:p>
    <w:p w14:paraId="1503E1A8">
      <w:pPr>
        <w:spacing w:line="360" w:lineRule="auto"/>
        <w:rPr>
          <w:rFonts w:hint="eastAsia" w:ascii="宋体" w:hAnsi="宋体" w:eastAsia="宋体" w:cs="宋体"/>
          <w:color w:val="auto"/>
          <w:highlight w:val="none"/>
        </w:rPr>
      </w:pPr>
    </w:p>
    <w:p w14:paraId="15081A5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6EB8A65">
      <w:pPr>
        <w:pStyle w:val="2"/>
        <w:spacing w:line="360" w:lineRule="auto"/>
        <w:rPr>
          <w:rFonts w:hint="eastAsia" w:ascii="宋体" w:hAnsi="宋体" w:eastAsia="宋体" w:cs="宋体"/>
          <w:color w:val="auto"/>
          <w:highlight w:val="none"/>
        </w:rPr>
      </w:pPr>
    </w:p>
    <w:p w14:paraId="3F77E3A5">
      <w:pPr>
        <w:pStyle w:val="2"/>
        <w:spacing w:line="360" w:lineRule="auto"/>
        <w:rPr>
          <w:rFonts w:hint="eastAsia" w:ascii="宋体" w:hAnsi="宋体" w:eastAsia="宋体" w:cs="宋体"/>
          <w:color w:val="auto"/>
          <w:highlight w:val="none"/>
        </w:rPr>
      </w:pPr>
    </w:p>
    <w:p w14:paraId="36D09383">
      <w:pPr>
        <w:pStyle w:val="2"/>
        <w:spacing w:line="360" w:lineRule="auto"/>
        <w:rPr>
          <w:rFonts w:hint="eastAsia" w:ascii="宋体" w:hAnsi="宋体" w:eastAsia="宋体" w:cs="宋体"/>
          <w:color w:val="auto"/>
          <w:highlight w:val="none"/>
        </w:rPr>
      </w:pPr>
    </w:p>
    <w:p w14:paraId="0BCBE23F">
      <w:pPr>
        <w:pStyle w:val="2"/>
        <w:spacing w:line="360" w:lineRule="auto"/>
        <w:rPr>
          <w:rFonts w:hint="eastAsia" w:ascii="宋体" w:hAnsi="宋体" w:eastAsia="宋体" w:cs="宋体"/>
          <w:color w:val="auto"/>
          <w:highlight w:val="none"/>
        </w:rPr>
      </w:pPr>
    </w:p>
    <w:p w14:paraId="4DFDA84F">
      <w:pPr>
        <w:pStyle w:val="2"/>
        <w:spacing w:line="360" w:lineRule="auto"/>
        <w:rPr>
          <w:rFonts w:hint="eastAsia" w:ascii="宋体" w:hAnsi="宋体" w:eastAsia="宋体" w:cs="宋体"/>
          <w:color w:val="auto"/>
          <w:highlight w:val="none"/>
        </w:rPr>
      </w:pPr>
    </w:p>
    <w:p w14:paraId="7CFF8736">
      <w:pPr>
        <w:pStyle w:val="2"/>
        <w:spacing w:line="360" w:lineRule="auto"/>
        <w:rPr>
          <w:rFonts w:hint="eastAsia" w:ascii="宋体" w:hAnsi="宋体" w:eastAsia="宋体" w:cs="宋体"/>
          <w:color w:val="auto"/>
          <w:highlight w:val="none"/>
        </w:rPr>
      </w:pPr>
    </w:p>
    <w:p w14:paraId="5BFDC49C">
      <w:pPr>
        <w:pStyle w:val="2"/>
        <w:spacing w:line="360" w:lineRule="auto"/>
        <w:rPr>
          <w:rFonts w:hint="eastAsia" w:ascii="宋体" w:hAnsi="宋体" w:eastAsia="宋体" w:cs="宋体"/>
          <w:color w:val="auto"/>
          <w:highlight w:val="none"/>
        </w:rPr>
      </w:pPr>
    </w:p>
    <w:p w14:paraId="5D26BFDE">
      <w:pPr>
        <w:pStyle w:val="2"/>
        <w:spacing w:line="360" w:lineRule="auto"/>
        <w:rPr>
          <w:rFonts w:hint="eastAsia" w:ascii="宋体" w:hAnsi="宋体" w:eastAsia="宋体" w:cs="宋体"/>
          <w:color w:val="auto"/>
          <w:highlight w:val="none"/>
        </w:rPr>
      </w:pPr>
    </w:p>
    <w:p w14:paraId="4BD74C88">
      <w:pPr>
        <w:pStyle w:val="2"/>
        <w:spacing w:line="360" w:lineRule="auto"/>
        <w:rPr>
          <w:rFonts w:hint="eastAsia" w:ascii="宋体" w:hAnsi="宋体" w:eastAsia="宋体" w:cs="宋体"/>
          <w:color w:val="auto"/>
          <w:highlight w:val="none"/>
        </w:rPr>
      </w:pPr>
    </w:p>
    <w:p w14:paraId="52E623EF">
      <w:pPr>
        <w:pStyle w:val="2"/>
        <w:spacing w:line="360" w:lineRule="auto"/>
        <w:rPr>
          <w:rFonts w:hint="eastAsia" w:ascii="宋体" w:hAnsi="宋体" w:eastAsia="宋体" w:cs="宋体"/>
          <w:color w:val="auto"/>
          <w:highlight w:val="none"/>
        </w:rPr>
      </w:pPr>
    </w:p>
    <w:p w14:paraId="0033D0CA">
      <w:pPr>
        <w:pStyle w:val="2"/>
        <w:spacing w:line="360" w:lineRule="auto"/>
        <w:rPr>
          <w:rFonts w:hint="eastAsia" w:ascii="宋体" w:hAnsi="宋体" w:eastAsia="宋体" w:cs="宋体"/>
          <w:color w:val="auto"/>
          <w:highlight w:val="none"/>
        </w:rPr>
      </w:pPr>
    </w:p>
    <w:p w14:paraId="118D779C">
      <w:pPr>
        <w:pStyle w:val="3"/>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94" w:name="_Toc29932"/>
      <w:bookmarkStart w:id="95" w:name="_Toc16991"/>
      <w:bookmarkStart w:id="96" w:name="_Toc8541"/>
      <w:r>
        <w:rPr>
          <w:rFonts w:hint="eastAsia" w:ascii="宋体" w:hAnsi="宋体" w:eastAsia="宋体" w:cs="宋体"/>
          <w:b/>
          <w:bCs/>
          <w:color w:val="auto"/>
          <w:highlight w:val="none"/>
        </w:rPr>
        <w:t>第五章 响应文件格式</w:t>
      </w:r>
      <w:bookmarkEnd w:id="94"/>
      <w:bookmarkEnd w:id="95"/>
      <w:bookmarkEnd w:id="96"/>
    </w:p>
    <w:p w14:paraId="20A3368E">
      <w:pPr>
        <w:pStyle w:val="4"/>
        <w:spacing w:line="360" w:lineRule="auto"/>
        <w:jc w:val="center"/>
        <w:rPr>
          <w:rFonts w:hint="eastAsia" w:ascii="宋体" w:hAnsi="宋体" w:eastAsia="宋体" w:cs="宋体"/>
          <w:b w:val="0"/>
          <w:color w:val="auto"/>
          <w:highlight w:val="none"/>
          <w:lang w:val="en-US" w:eastAsia="zh-CN"/>
        </w:rPr>
      </w:pPr>
      <w:bookmarkStart w:id="97" w:name="_Toc3747"/>
      <w:bookmarkStart w:id="98" w:name="_Toc26547"/>
      <w:bookmarkStart w:id="99" w:name="_Toc16580"/>
      <w:bookmarkStart w:id="100" w:name="_Toc80205938"/>
      <w:r>
        <w:rPr>
          <w:rFonts w:hint="eastAsia" w:ascii="宋体" w:hAnsi="宋体" w:eastAsia="宋体" w:cs="宋体"/>
          <w:b w:val="0"/>
          <w:color w:val="auto"/>
          <w:highlight w:val="none"/>
          <w:lang w:val="en-US" w:eastAsia="zh-CN"/>
        </w:rPr>
        <w:t>第一节 封面格式</w:t>
      </w:r>
      <w:bookmarkEnd w:id="97"/>
      <w:bookmarkEnd w:id="98"/>
      <w:bookmarkEnd w:id="99"/>
      <w:bookmarkEnd w:id="100"/>
    </w:p>
    <w:p w14:paraId="63F77032">
      <w:pPr>
        <w:snapToGrid w:val="0"/>
        <w:spacing w:before="120" w:beforeLines="50" w:after="50" w:line="360" w:lineRule="auto"/>
        <w:rPr>
          <w:rFonts w:hint="eastAsia" w:ascii="宋体" w:hAnsi="宋体" w:eastAsia="宋体" w:cs="宋体"/>
          <w:color w:val="auto"/>
          <w:sz w:val="24"/>
          <w:szCs w:val="20"/>
          <w:highlight w:val="none"/>
        </w:rPr>
      </w:pPr>
    </w:p>
    <w:p w14:paraId="017DC974">
      <w:pPr>
        <w:snapToGrid w:val="0"/>
        <w:spacing w:before="120" w:beforeLines="50" w:after="50" w:line="360" w:lineRule="auto"/>
        <w:jc w:val="center"/>
        <w:rPr>
          <w:rFonts w:hint="eastAsia" w:ascii="宋体" w:hAnsi="宋体" w:eastAsia="宋体" w:cs="宋体"/>
          <w:bCs/>
          <w:color w:val="auto"/>
          <w:sz w:val="24"/>
          <w:szCs w:val="20"/>
          <w:highlight w:val="none"/>
        </w:rPr>
      </w:pPr>
    </w:p>
    <w:p w14:paraId="76FDF323">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02107B8C">
      <w:pPr>
        <w:snapToGrid w:val="0"/>
        <w:spacing w:before="120" w:beforeLines="50" w:after="50" w:line="360" w:lineRule="auto"/>
        <w:rPr>
          <w:rFonts w:hint="eastAsia" w:ascii="宋体" w:hAnsi="宋体" w:eastAsia="宋体" w:cs="宋体"/>
          <w:bCs/>
          <w:color w:val="auto"/>
          <w:sz w:val="24"/>
          <w:szCs w:val="20"/>
          <w:highlight w:val="none"/>
        </w:rPr>
      </w:pPr>
    </w:p>
    <w:p w14:paraId="203A9A7E">
      <w:pPr>
        <w:snapToGrid w:val="0"/>
        <w:spacing w:before="120" w:beforeLines="50" w:after="50" w:line="360" w:lineRule="auto"/>
        <w:rPr>
          <w:rFonts w:hint="eastAsia" w:ascii="宋体" w:hAnsi="宋体" w:eastAsia="宋体" w:cs="宋体"/>
          <w:bCs/>
          <w:color w:val="auto"/>
          <w:sz w:val="32"/>
          <w:szCs w:val="32"/>
          <w:highlight w:val="none"/>
        </w:rPr>
      </w:pPr>
    </w:p>
    <w:p w14:paraId="0C8F4A5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6B71D7F4">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681579C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682366BF">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3760A2C5">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86E6893">
      <w:pPr>
        <w:snapToGrid w:val="0"/>
        <w:spacing w:before="120" w:beforeLines="50" w:after="50" w:line="360" w:lineRule="auto"/>
        <w:rPr>
          <w:rFonts w:hint="eastAsia" w:ascii="宋体" w:hAnsi="宋体" w:eastAsia="宋体" w:cs="宋体"/>
          <w:bCs/>
          <w:color w:val="auto"/>
          <w:sz w:val="32"/>
          <w:szCs w:val="32"/>
          <w:highlight w:val="none"/>
        </w:rPr>
      </w:pPr>
    </w:p>
    <w:p w14:paraId="2704FCCA">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B6AF5A2">
      <w:pPr>
        <w:snapToGrid w:val="0"/>
        <w:spacing w:before="120" w:beforeLines="50" w:after="50" w:line="360" w:lineRule="auto"/>
        <w:rPr>
          <w:rFonts w:hint="eastAsia" w:ascii="宋体" w:hAnsi="宋体" w:eastAsia="宋体" w:cs="宋体"/>
          <w:bCs/>
          <w:color w:val="auto"/>
          <w:sz w:val="32"/>
          <w:szCs w:val="32"/>
          <w:highlight w:val="none"/>
        </w:rPr>
      </w:pPr>
    </w:p>
    <w:p w14:paraId="0811F8B3">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7B1FB683">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08CD935E">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35166D12">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A37DC25">
      <w:pPr>
        <w:pStyle w:val="4"/>
        <w:spacing w:line="360" w:lineRule="auto"/>
        <w:jc w:val="center"/>
        <w:rPr>
          <w:rFonts w:hint="eastAsia" w:ascii="宋体" w:hAnsi="宋体" w:eastAsia="宋体" w:cs="宋体"/>
          <w:bCs w:val="0"/>
          <w:color w:val="auto"/>
          <w:highlight w:val="none"/>
        </w:rPr>
      </w:pPr>
      <w:bookmarkStart w:id="101" w:name="_Toc1270"/>
      <w:bookmarkStart w:id="102" w:name="_Toc21695"/>
      <w:bookmarkStart w:id="103" w:name="_Toc25717"/>
      <w:bookmarkStart w:id="104" w:name="_Toc80205939"/>
      <w:r>
        <w:rPr>
          <w:rFonts w:hint="eastAsia" w:ascii="宋体" w:hAnsi="宋体" w:eastAsia="宋体" w:cs="宋体"/>
          <w:bCs w:val="0"/>
          <w:color w:val="auto"/>
          <w:highlight w:val="none"/>
        </w:rPr>
        <w:t>第二节 资格证明文件格式</w:t>
      </w:r>
      <w:bookmarkEnd w:id="101"/>
      <w:bookmarkEnd w:id="102"/>
      <w:bookmarkEnd w:id="103"/>
      <w:bookmarkEnd w:id="104"/>
    </w:p>
    <w:p w14:paraId="4ACE31BD">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85465B0">
      <w:pPr>
        <w:snapToGrid w:val="0"/>
        <w:spacing w:before="120" w:beforeLines="50" w:after="50" w:line="360" w:lineRule="auto"/>
        <w:rPr>
          <w:rFonts w:hint="eastAsia" w:ascii="宋体" w:hAnsi="宋体" w:eastAsia="宋体" w:cs="宋体"/>
          <w:color w:val="auto"/>
          <w:sz w:val="24"/>
          <w:szCs w:val="20"/>
          <w:highlight w:val="none"/>
        </w:rPr>
      </w:pPr>
    </w:p>
    <w:p w14:paraId="65C7224D">
      <w:pPr>
        <w:snapToGrid w:val="0"/>
        <w:spacing w:before="120" w:beforeLines="50" w:after="50" w:line="360" w:lineRule="auto"/>
        <w:rPr>
          <w:rFonts w:hint="eastAsia" w:ascii="宋体" w:hAnsi="宋体" w:eastAsia="宋体" w:cs="宋体"/>
          <w:color w:val="auto"/>
          <w:sz w:val="24"/>
          <w:szCs w:val="20"/>
          <w:highlight w:val="none"/>
        </w:rPr>
      </w:pPr>
    </w:p>
    <w:p w14:paraId="43B2CE19">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BC24B05">
      <w:pPr>
        <w:snapToGrid w:val="0"/>
        <w:spacing w:before="120" w:beforeLines="50" w:after="50" w:line="360" w:lineRule="auto"/>
        <w:rPr>
          <w:rFonts w:hint="eastAsia" w:ascii="宋体" w:hAnsi="宋体" w:eastAsia="宋体" w:cs="宋体"/>
          <w:bCs/>
          <w:color w:val="auto"/>
          <w:sz w:val="24"/>
          <w:szCs w:val="20"/>
          <w:highlight w:val="none"/>
        </w:rPr>
      </w:pPr>
    </w:p>
    <w:p w14:paraId="593F4DB1">
      <w:pPr>
        <w:snapToGrid w:val="0"/>
        <w:spacing w:before="120" w:beforeLines="50" w:after="50" w:line="360" w:lineRule="auto"/>
        <w:rPr>
          <w:rFonts w:hint="eastAsia" w:ascii="宋体" w:hAnsi="宋体" w:eastAsia="宋体" w:cs="宋体"/>
          <w:bCs/>
          <w:color w:val="auto"/>
          <w:sz w:val="24"/>
          <w:szCs w:val="20"/>
          <w:highlight w:val="none"/>
        </w:rPr>
      </w:pPr>
    </w:p>
    <w:p w14:paraId="7DD354D6">
      <w:pPr>
        <w:snapToGrid w:val="0"/>
        <w:spacing w:before="120" w:beforeLines="50" w:after="50" w:line="360" w:lineRule="auto"/>
        <w:rPr>
          <w:rFonts w:hint="eastAsia" w:ascii="宋体" w:hAnsi="宋体" w:eastAsia="宋体" w:cs="宋体"/>
          <w:bCs/>
          <w:color w:val="auto"/>
          <w:sz w:val="24"/>
          <w:szCs w:val="20"/>
          <w:highlight w:val="none"/>
        </w:rPr>
      </w:pPr>
    </w:p>
    <w:p w14:paraId="2BE7F63E">
      <w:pPr>
        <w:snapToGrid w:val="0"/>
        <w:spacing w:before="120" w:beforeLines="50" w:after="50" w:line="360" w:lineRule="auto"/>
        <w:rPr>
          <w:rFonts w:hint="eastAsia" w:ascii="宋体" w:hAnsi="宋体" w:eastAsia="宋体" w:cs="宋体"/>
          <w:bCs/>
          <w:color w:val="auto"/>
          <w:sz w:val="24"/>
          <w:szCs w:val="20"/>
          <w:highlight w:val="none"/>
        </w:rPr>
      </w:pPr>
    </w:p>
    <w:p w14:paraId="2CE191CF">
      <w:pPr>
        <w:snapToGrid w:val="0"/>
        <w:spacing w:before="120" w:beforeLines="50" w:after="50" w:line="360" w:lineRule="auto"/>
        <w:rPr>
          <w:rFonts w:hint="eastAsia" w:ascii="宋体" w:hAnsi="宋体" w:eastAsia="宋体" w:cs="宋体"/>
          <w:bCs/>
          <w:color w:val="auto"/>
          <w:sz w:val="24"/>
          <w:szCs w:val="20"/>
          <w:highlight w:val="none"/>
        </w:rPr>
      </w:pPr>
    </w:p>
    <w:p w14:paraId="04A2623E">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3DE65CC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2FD29E44">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2F6A2288">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BF43F9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6EE6F8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599A3647">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50C1D">
      <w:pPr>
        <w:pStyle w:val="9"/>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76D984CE">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3DBBC1D">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5B55891A">
      <w:pPr>
        <w:snapToGrid w:val="0"/>
        <w:spacing w:line="360" w:lineRule="auto"/>
        <w:rPr>
          <w:rFonts w:hint="eastAsia" w:ascii="宋体" w:hAnsi="宋体" w:eastAsia="宋体" w:cs="宋体"/>
          <w:color w:val="auto"/>
          <w:kern w:val="0"/>
          <w:sz w:val="24"/>
          <w:highlight w:val="none"/>
        </w:rPr>
      </w:pPr>
    </w:p>
    <w:p w14:paraId="1C2BF3D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60DA2E0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758B289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591E68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4BA9C83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w:t>
      </w:r>
      <w:r>
        <w:rPr>
          <w:rFonts w:hint="eastAsia" w:ascii="宋体" w:hAnsi="宋体" w:cs="宋体"/>
          <w:color w:val="auto"/>
          <w:sz w:val="24"/>
          <w:highlight w:val="none"/>
          <w:lang w:val="en-US" w:eastAsia="zh-CN"/>
        </w:rPr>
        <w:t>管理</w:t>
      </w:r>
      <w:r>
        <w:rPr>
          <w:rFonts w:hint="eastAsia" w:ascii="宋体" w:hAnsi="宋体" w:eastAsia="宋体" w:cs="宋体"/>
          <w:color w:val="auto"/>
          <w:sz w:val="24"/>
          <w:highlight w:val="none"/>
        </w:rPr>
        <w:t>关系信息表</w:t>
      </w:r>
      <w:r>
        <w:rPr>
          <w:rFonts w:hint="eastAsia" w:ascii="宋体" w:hAnsi="宋体" w:eastAsia="宋体" w:cs="宋体"/>
          <w:color w:val="auto"/>
          <w:kern w:val="0"/>
          <w:sz w:val="24"/>
          <w:highlight w:val="none"/>
        </w:rPr>
        <w:t>………………………………………………（页码）</w:t>
      </w:r>
    </w:p>
    <w:p w14:paraId="22FE0FF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4EDA272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）………………………………（页码）</w:t>
      </w:r>
    </w:p>
    <w:p w14:paraId="27EF52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olor w:val="auto"/>
          <w:sz w:val="24"/>
          <w:szCs w:val="24"/>
          <w:highlight w:val="none"/>
          <w:lang w:eastAsia="zh-CN"/>
        </w:rPr>
        <w:t>中小</w:t>
      </w:r>
      <w:r>
        <w:rPr>
          <w:rFonts w:hint="eastAsia" w:ascii="宋体" w:hAnsi="宋体"/>
          <w:color w:val="auto"/>
          <w:sz w:val="24"/>
          <w:szCs w:val="24"/>
          <w:highlight w:val="none"/>
        </w:rPr>
        <w:t>企业声明函或残疾人福利性单位声明函或供应商属于监狱企业的证明材料</w:t>
      </w:r>
      <w:r>
        <w:rPr>
          <w:rFonts w:hint="eastAsia" w:ascii="宋体" w:hAnsi="宋体" w:cs="宋体"/>
          <w:color w:val="auto"/>
          <w:sz w:val="24"/>
          <w:szCs w:val="24"/>
          <w:highlight w:val="none"/>
        </w:rPr>
        <w:t>；</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b/>
          <w:color w:val="auto"/>
          <w:szCs w:val="21"/>
          <w:highlight w:val="none"/>
          <w:lang w:eastAsia="zh-CN"/>
        </w:rPr>
        <w:t>）</w:t>
      </w:r>
      <w:r>
        <w:rPr>
          <w:rFonts w:hint="eastAsia" w:ascii="宋体" w:hAnsi="宋体" w:eastAsia="宋体" w:cs="宋体"/>
          <w:color w:val="auto"/>
          <w:kern w:val="0"/>
          <w:sz w:val="24"/>
          <w:highlight w:val="none"/>
        </w:rPr>
        <w:t>………………………………………………（页码）</w:t>
      </w:r>
    </w:p>
    <w:p w14:paraId="4D345CF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、符合特定资格条件（如有）的有关证明材料（复印件）</w:t>
      </w:r>
      <w:r>
        <w:rPr>
          <w:rFonts w:hint="eastAsia" w:ascii="宋体" w:hAnsi="宋体" w:eastAsia="宋体" w:cs="宋体"/>
          <w:color w:val="auto"/>
          <w:kern w:val="0"/>
          <w:sz w:val="24"/>
          <w:highlight w:val="none"/>
        </w:rPr>
        <w:t>………………（页码）</w:t>
      </w:r>
    </w:p>
    <w:p w14:paraId="288DA54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58C50016">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14:paraId="44317CC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74A06EE1">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3277813B">
      <w:pPr>
        <w:spacing w:line="360" w:lineRule="auto"/>
        <w:rPr>
          <w:rFonts w:hint="eastAsia" w:ascii="宋体" w:hAnsi="宋体" w:eastAsia="宋体" w:cs="宋体"/>
          <w:color w:val="auto"/>
          <w:szCs w:val="21"/>
          <w:highlight w:val="none"/>
        </w:rPr>
      </w:pPr>
    </w:p>
    <w:p w14:paraId="24625F6A">
      <w:pPr>
        <w:spacing w:line="360" w:lineRule="auto"/>
        <w:rPr>
          <w:rFonts w:hint="eastAsia" w:ascii="宋体" w:hAnsi="宋体" w:eastAsia="宋体" w:cs="宋体"/>
          <w:color w:val="auto"/>
          <w:szCs w:val="21"/>
          <w:highlight w:val="none"/>
        </w:rPr>
      </w:pPr>
    </w:p>
    <w:p w14:paraId="061D969A">
      <w:pPr>
        <w:spacing w:line="360" w:lineRule="auto"/>
        <w:rPr>
          <w:rFonts w:hint="eastAsia" w:ascii="宋体" w:hAnsi="宋体" w:eastAsia="宋体" w:cs="宋体"/>
          <w:color w:val="auto"/>
          <w:szCs w:val="21"/>
          <w:highlight w:val="none"/>
        </w:rPr>
      </w:pPr>
    </w:p>
    <w:p w14:paraId="47F0E937">
      <w:pPr>
        <w:spacing w:line="360" w:lineRule="auto"/>
        <w:rPr>
          <w:rFonts w:hint="eastAsia" w:ascii="宋体" w:hAnsi="宋体" w:eastAsia="宋体" w:cs="宋体"/>
          <w:color w:val="auto"/>
          <w:szCs w:val="21"/>
          <w:highlight w:val="none"/>
        </w:rPr>
      </w:pPr>
    </w:p>
    <w:p w14:paraId="39666223">
      <w:pPr>
        <w:spacing w:line="360" w:lineRule="auto"/>
        <w:rPr>
          <w:rFonts w:hint="eastAsia" w:ascii="宋体" w:hAnsi="宋体" w:eastAsia="宋体" w:cs="宋体"/>
          <w:color w:val="auto"/>
          <w:szCs w:val="21"/>
          <w:highlight w:val="none"/>
        </w:rPr>
      </w:pPr>
    </w:p>
    <w:p w14:paraId="76B5B71E">
      <w:pPr>
        <w:spacing w:line="360" w:lineRule="auto"/>
        <w:rPr>
          <w:rFonts w:hint="eastAsia" w:ascii="宋体" w:hAnsi="宋体" w:eastAsia="宋体" w:cs="宋体"/>
          <w:color w:val="auto"/>
          <w:szCs w:val="21"/>
          <w:highlight w:val="none"/>
        </w:rPr>
      </w:pPr>
    </w:p>
    <w:p w14:paraId="1D9864C9">
      <w:pPr>
        <w:spacing w:line="360" w:lineRule="auto"/>
        <w:rPr>
          <w:rFonts w:hint="eastAsia" w:ascii="宋体" w:hAnsi="宋体" w:eastAsia="宋体" w:cs="宋体"/>
          <w:color w:val="auto"/>
          <w:szCs w:val="21"/>
          <w:highlight w:val="none"/>
        </w:rPr>
      </w:pPr>
    </w:p>
    <w:p w14:paraId="0C7EDC22">
      <w:pPr>
        <w:spacing w:line="360" w:lineRule="auto"/>
        <w:rPr>
          <w:rFonts w:hint="eastAsia" w:ascii="宋体" w:hAnsi="宋体" w:eastAsia="宋体" w:cs="宋体"/>
          <w:color w:val="auto"/>
          <w:szCs w:val="21"/>
          <w:highlight w:val="none"/>
        </w:rPr>
      </w:pPr>
    </w:p>
    <w:p w14:paraId="2B759420">
      <w:pPr>
        <w:spacing w:line="360" w:lineRule="auto"/>
        <w:rPr>
          <w:rFonts w:hint="eastAsia" w:ascii="宋体" w:hAnsi="宋体" w:eastAsia="宋体" w:cs="宋体"/>
          <w:color w:val="auto"/>
          <w:szCs w:val="21"/>
          <w:highlight w:val="none"/>
        </w:rPr>
      </w:pPr>
    </w:p>
    <w:p w14:paraId="6059BD79">
      <w:pPr>
        <w:pStyle w:val="14"/>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28670854">
      <w:pPr>
        <w:pStyle w:val="14"/>
        <w:spacing w:line="360" w:lineRule="auto"/>
        <w:ind w:firstLine="602" w:firstLineChars="200"/>
        <w:rPr>
          <w:rFonts w:hint="eastAsia" w:ascii="宋体" w:hAnsi="宋体" w:eastAsia="宋体" w:cs="宋体"/>
          <w:b/>
          <w:color w:val="auto"/>
          <w:sz w:val="30"/>
          <w:szCs w:val="30"/>
          <w:highlight w:val="none"/>
        </w:rPr>
      </w:pPr>
    </w:p>
    <w:p w14:paraId="18789A0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E9E98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EF551E8">
      <w:pPr>
        <w:snapToGrid w:val="0"/>
        <w:spacing w:before="120" w:beforeLines="50" w:after="50" w:line="360" w:lineRule="auto"/>
        <w:rPr>
          <w:rFonts w:hint="eastAsia" w:ascii="宋体" w:hAnsi="宋体" w:eastAsia="宋体" w:cs="宋体"/>
          <w:color w:val="auto"/>
          <w:sz w:val="24"/>
          <w:szCs w:val="20"/>
          <w:highlight w:val="none"/>
        </w:rPr>
      </w:pPr>
    </w:p>
    <w:p w14:paraId="216F13A1">
      <w:pPr>
        <w:pStyle w:val="14"/>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5EF7412D">
      <w:pPr>
        <w:spacing w:line="360" w:lineRule="auto"/>
        <w:rPr>
          <w:rFonts w:hint="eastAsia" w:ascii="宋体" w:hAnsi="宋体" w:eastAsia="宋体" w:cs="宋体"/>
          <w:color w:val="auto"/>
          <w:szCs w:val="21"/>
          <w:highlight w:val="none"/>
        </w:rPr>
      </w:pPr>
    </w:p>
    <w:p w14:paraId="78222E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A7FF72E">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0038CE0">
      <w:pPr>
        <w:spacing w:line="360" w:lineRule="auto"/>
        <w:rPr>
          <w:rFonts w:hint="eastAsia" w:ascii="宋体" w:hAnsi="宋体" w:eastAsia="宋体" w:cs="宋体"/>
          <w:color w:val="auto"/>
          <w:szCs w:val="21"/>
          <w:highlight w:val="none"/>
        </w:rPr>
      </w:pPr>
    </w:p>
    <w:p w14:paraId="7B852183">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07CEEAB6">
      <w:pPr>
        <w:spacing w:line="360" w:lineRule="auto"/>
        <w:rPr>
          <w:rFonts w:hint="eastAsia" w:ascii="宋体" w:hAnsi="宋体" w:eastAsia="宋体" w:cs="宋体"/>
          <w:color w:val="auto"/>
          <w:szCs w:val="21"/>
          <w:highlight w:val="none"/>
        </w:rPr>
      </w:pPr>
    </w:p>
    <w:p w14:paraId="3B88224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1633FB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3BAB86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6B400D8">
      <w:pPr>
        <w:snapToGrid w:val="0"/>
        <w:spacing w:before="120" w:beforeLines="50" w:after="50" w:line="360" w:lineRule="auto"/>
        <w:jc w:val="center"/>
        <w:rPr>
          <w:rFonts w:hint="eastAsia" w:ascii="宋体" w:hAnsi="宋体" w:eastAsia="宋体" w:cs="宋体"/>
          <w:b/>
          <w:color w:val="auto"/>
          <w:sz w:val="24"/>
          <w:highlight w:val="none"/>
        </w:rPr>
      </w:pPr>
    </w:p>
    <w:p w14:paraId="50A55E13">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B921C34">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46D98F93">
      <w:pPr>
        <w:spacing w:line="360" w:lineRule="auto"/>
        <w:contextualSpacing/>
        <w:jc w:val="center"/>
        <w:rPr>
          <w:rFonts w:hint="eastAsia" w:ascii="宋体" w:hAnsi="宋体" w:eastAsia="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29FC92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218BC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569A9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90294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76530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78246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D3D616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9C435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819A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FED2D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42174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D2E4E0">
            <w:pPr>
              <w:widowControl/>
              <w:spacing w:line="360" w:lineRule="auto"/>
              <w:contextualSpacing/>
              <w:jc w:val="center"/>
              <w:rPr>
                <w:rFonts w:hint="eastAsia" w:ascii="宋体" w:hAnsi="宋体" w:eastAsia="宋体" w:cs="宋体"/>
                <w:color w:val="auto"/>
                <w:kern w:val="0"/>
                <w:sz w:val="24"/>
                <w:highlight w:val="none"/>
              </w:rPr>
            </w:pPr>
          </w:p>
        </w:tc>
      </w:tr>
      <w:tr w14:paraId="10021BF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F95CD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97568D">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664BCC">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D314DF">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B8A4D4">
            <w:pPr>
              <w:widowControl/>
              <w:spacing w:line="360" w:lineRule="auto"/>
              <w:contextualSpacing/>
              <w:jc w:val="center"/>
              <w:rPr>
                <w:rFonts w:hint="eastAsia" w:ascii="宋体" w:hAnsi="宋体" w:eastAsia="宋体" w:cs="宋体"/>
                <w:color w:val="auto"/>
                <w:kern w:val="0"/>
                <w:sz w:val="24"/>
                <w:highlight w:val="none"/>
              </w:rPr>
            </w:pPr>
          </w:p>
        </w:tc>
      </w:tr>
      <w:tr w14:paraId="2D4E560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567A52">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7F280E">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87EF74">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530A10">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00E4FE">
            <w:pPr>
              <w:widowControl/>
              <w:spacing w:line="360" w:lineRule="auto"/>
              <w:contextualSpacing/>
              <w:jc w:val="center"/>
              <w:rPr>
                <w:rFonts w:hint="eastAsia" w:ascii="宋体" w:hAnsi="宋体" w:eastAsia="宋体" w:cs="宋体"/>
                <w:color w:val="auto"/>
                <w:kern w:val="0"/>
                <w:sz w:val="24"/>
                <w:highlight w:val="none"/>
              </w:rPr>
            </w:pPr>
          </w:p>
        </w:tc>
      </w:tr>
      <w:tr w14:paraId="074AE68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05BF5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2129DE">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566BF8">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E7AD0">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31DE59">
            <w:pPr>
              <w:widowControl/>
              <w:spacing w:line="360" w:lineRule="auto"/>
              <w:contextualSpacing/>
              <w:jc w:val="center"/>
              <w:rPr>
                <w:rFonts w:hint="eastAsia" w:ascii="宋体" w:hAnsi="宋体" w:eastAsia="宋体" w:cs="宋体"/>
                <w:color w:val="auto"/>
                <w:kern w:val="0"/>
                <w:sz w:val="24"/>
                <w:highlight w:val="none"/>
              </w:rPr>
            </w:pPr>
          </w:p>
        </w:tc>
      </w:tr>
    </w:tbl>
    <w:p w14:paraId="7882FAB0">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BA49C6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CF1666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70AD61B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7DE2CDC">
      <w:pPr>
        <w:snapToGrid w:val="0"/>
        <w:spacing w:line="360" w:lineRule="auto"/>
        <w:jc w:val="left"/>
        <w:rPr>
          <w:rFonts w:hint="eastAsia" w:ascii="宋体" w:hAnsi="宋体" w:eastAsia="宋体" w:cs="宋体"/>
          <w:color w:val="auto"/>
          <w:sz w:val="24"/>
          <w:highlight w:val="none"/>
        </w:rPr>
      </w:pPr>
    </w:p>
    <w:p w14:paraId="76540CD6">
      <w:pPr>
        <w:snapToGrid w:val="0"/>
        <w:spacing w:line="360" w:lineRule="auto"/>
        <w:jc w:val="left"/>
        <w:rPr>
          <w:rFonts w:hint="eastAsia" w:ascii="宋体" w:hAnsi="宋体" w:eastAsia="宋体" w:cs="宋体"/>
          <w:color w:val="auto"/>
          <w:sz w:val="24"/>
          <w:highlight w:val="none"/>
        </w:rPr>
      </w:pPr>
    </w:p>
    <w:p w14:paraId="6D9720A5">
      <w:pPr>
        <w:snapToGrid w:val="0"/>
        <w:spacing w:line="360" w:lineRule="auto"/>
        <w:jc w:val="left"/>
        <w:rPr>
          <w:rFonts w:hint="eastAsia" w:ascii="宋体" w:hAnsi="宋体" w:eastAsia="宋体" w:cs="宋体"/>
          <w:color w:val="auto"/>
          <w:sz w:val="24"/>
          <w:highlight w:val="none"/>
        </w:rPr>
      </w:pPr>
    </w:p>
    <w:p w14:paraId="0F9F3E4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4F8211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F2CD0D">
      <w:pPr>
        <w:snapToGrid w:val="0"/>
        <w:spacing w:line="360" w:lineRule="auto"/>
        <w:rPr>
          <w:rFonts w:hint="eastAsia" w:ascii="宋体" w:hAnsi="宋体" w:eastAsia="宋体" w:cs="宋体"/>
          <w:b/>
          <w:color w:val="auto"/>
          <w:kern w:val="0"/>
          <w:sz w:val="30"/>
          <w:szCs w:val="30"/>
          <w:highlight w:val="none"/>
        </w:rPr>
      </w:pPr>
    </w:p>
    <w:p w14:paraId="0163679B">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7CB8AFD">
      <w:pPr>
        <w:snapToGrid w:val="0"/>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33330E56">
      <w:pPr>
        <w:snapToGrid w:val="0"/>
        <w:spacing w:line="360" w:lineRule="auto"/>
        <w:jc w:val="center"/>
        <w:rPr>
          <w:rFonts w:hint="eastAsia" w:ascii="宋体" w:hAnsi="宋体" w:eastAsia="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739106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8753C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18E4A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14F76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C1EA8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932F92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749A7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518E4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E2B1F8">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1C4654">
            <w:pPr>
              <w:widowControl/>
              <w:spacing w:line="360" w:lineRule="auto"/>
              <w:contextualSpacing/>
              <w:jc w:val="center"/>
              <w:rPr>
                <w:rFonts w:hint="eastAsia" w:ascii="宋体" w:hAnsi="宋体" w:eastAsia="宋体" w:cs="宋体"/>
                <w:color w:val="auto"/>
                <w:kern w:val="0"/>
                <w:sz w:val="24"/>
                <w:highlight w:val="none"/>
              </w:rPr>
            </w:pPr>
          </w:p>
        </w:tc>
      </w:tr>
      <w:tr w14:paraId="30AF577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AD5B0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DE8F09">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B1632E">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DBBAF6">
            <w:pPr>
              <w:widowControl/>
              <w:spacing w:line="360" w:lineRule="auto"/>
              <w:contextualSpacing/>
              <w:jc w:val="center"/>
              <w:rPr>
                <w:rFonts w:hint="eastAsia" w:ascii="宋体" w:hAnsi="宋体" w:eastAsia="宋体" w:cs="宋体"/>
                <w:color w:val="auto"/>
                <w:kern w:val="0"/>
                <w:sz w:val="24"/>
                <w:highlight w:val="none"/>
              </w:rPr>
            </w:pPr>
          </w:p>
        </w:tc>
      </w:tr>
      <w:tr w14:paraId="3CFE6CA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FE1A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C6AB9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16D147">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0A5CFE">
            <w:pPr>
              <w:widowControl/>
              <w:spacing w:line="360" w:lineRule="auto"/>
              <w:contextualSpacing/>
              <w:jc w:val="center"/>
              <w:rPr>
                <w:rFonts w:hint="eastAsia" w:ascii="宋体" w:hAnsi="宋体" w:eastAsia="宋体" w:cs="宋体"/>
                <w:color w:val="auto"/>
                <w:kern w:val="0"/>
                <w:sz w:val="24"/>
                <w:highlight w:val="none"/>
              </w:rPr>
            </w:pPr>
          </w:p>
        </w:tc>
      </w:tr>
      <w:tr w14:paraId="5B941A2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FF03F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C71907">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25BBCF">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DAF114">
            <w:pPr>
              <w:widowControl/>
              <w:spacing w:line="360" w:lineRule="auto"/>
              <w:contextualSpacing/>
              <w:jc w:val="center"/>
              <w:rPr>
                <w:rFonts w:hint="eastAsia" w:ascii="宋体" w:hAnsi="宋体" w:eastAsia="宋体" w:cs="宋体"/>
                <w:color w:val="auto"/>
                <w:kern w:val="0"/>
                <w:sz w:val="24"/>
                <w:highlight w:val="none"/>
              </w:rPr>
            </w:pPr>
          </w:p>
        </w:tc>
      </w:tr>
    </w:tbl>
    <w:p w14:paraId="43C0B21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4F3114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126E24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F82A3C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1ABDC257">
      <w:pPr>
        <w:spacing w:line="360" w:lineRule="auto"/>
        <w:contextualSpacing/>
        <w:jc w:val="left"/>
        <w:rPr>
          <w:rFonts w:hint="eastAsia" w:ascii="宋体" w:hAnsi="宋体" w:eastAsia="宋体" w:cs="宋体"/>
          <w:color w:val="auto"/>
          <w:sz w:val="24"/>
          <w:highlight w:val="none"/>
        </w:rPr>
      </w:pPr>
    </w:p>
    <w:p w14:paraId="48FF20A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CD445C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F25F4EA">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EA58FDA">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44D3E9D8">
      <w:pPr>
        <w:spacing w:line="360" w:lineRule="auto"/>
        <w:jc w:val="center"/>
        <w:rPr>
          <w:rFonts w:hint="eastAsia" w:ascii="宋体" w:hAnsi="宋体" w:eastAsia="宋体" w:cs="宋体"/>
          <w:b/>
          <w:color w:val="auto"/>
          <w:sz w:val="32"/>
          <w:szCs w:val="32"/>
          <w:highlight w:val="none"/>
        </w:rPr>
      </w:pPr>
    </w:p>
    <w:p w14:paraId="18E0648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3292C495">
      <w:pPr>
        <w:spacing w:line="360" w:lineRule="auto"/>
        <w:jc w:val="center"/>
        <w:rPr>
          <w:rFonts w:hint="eastAsia" w:ascii="宋体" w:hAnsi="宋体" w:eastAsia="宋体" w:cs="宋体"/>
          <w:color w:val="auto"/>
          <w:sz w:val="24"/>
          <w:szCs w:val="20"/>
          <w:highlight w:val="none"/>
        </w:rPr>
      </w:pPr>
    </w:p>
    <w:p w14:paraId="6135A5B8">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7FAB43C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2F5F7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4351812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3333CD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50DC462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2F94416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037E6D8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218E1E8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6C61B42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73DAD1A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5094CB1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B4835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B869DD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E720BE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CAF8DC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C4F785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3B9BC33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66C39C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9A200E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56DC1D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F93547A">
      <w:pPr>
        <w:pStyle w:val="14"/>
        <w:numPr>
          <w:ilvl w:val="0"/>
          <w:numId w:val="0"/>
        </w:numPr>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color w:val="auto"/>
          <w:sz w:val="24"/>
          <w:szCs w:val="24"/>
          <w:highlight w:val="none"/>
        </w:rPr>
        <w:t>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p>
    <w:p w14:paraId="08DA5C7C">
      <w:pPr>
        <w:pStyle w:val="14"/>
        <w:numPr>
          <w:ilvl w:val="0"/>
          <w:numId w:val="0"/>
        </w:numPr>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02DCE061">
      <w:pPr>
        <w:pStyle w:val="14"/>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0CE298">
      <w:pPr>
        <w:pStyle w:val="14"/>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FA7067">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996DCD3">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r>
        <w:rPr>
          <w:rFonts w:hint="eastAsia" w:ascii="宋体" w:hAnsi="宋体" w:eastAsia="宋体" w:cs="宋体"/>
          <w:color w:val="auto"/>
          <w:sz w:val="24"/>
          <w:highlight w:val="none"/>
          <w:u w:val="single"/>
        </w:rPr>
        <w:t xml:space="preserve">                               </w:t>
      </w:r>
    </w:p>
    <w:p w14:paraId="24138472">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7D21D90">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201E05B">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47D214A0">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p>
    <w:p w14:paraId="7F8C5E8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02F7AB4">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日期：  年  月   日</w:t>
      </w:r>
    </w:p>
    <w:p w14:paraId="0BF79305">
      <w:pPr>
        <w:pStyle w:val="9"/>
        <w:overflowPunct w:val="0"/>
        <w:spacing w:line="360" w:lineRule="auto"/>
        <w:ind w:firstLine="0"/>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七、联合体协议书（如有）</w:t>
      </w:r>
    </w:p>
    <w:p w14:paraId="695F20C6">
      <w:pPr>
        <w:pStyle w:val="14"/>
        <w:spacing w:line="360" w:lineRule="auto"/>
        <w:jc w:val="center"/>
        <w:rPr>
          <w:rFonts w:hint="eastAsia" w:ascii="宋体" w:hAnsi="宋体" w:eastAsia="宋体" w:cs="宋体"/>
          <w:color w:val="auto"/>
          <w:kern w:val="2"/>
          <w:sz w:val="44"/>
          <w:szCs w:val="44"/>
          <w:highlight w:val="none"/>
          <w:lang w:val="en-US" w:eastAsia="zh-CN"/>
        </w:rPr>
      </w:pPr>
    </w:p>
    <w:p w14:paraId="3577688B">
      <w:pPr>
        <w:pStyle w:val="14"/>
        <w:spacing w:line="360" w:lineRule="auto"/>
        <w:jc w:val="center"/>
        <w:rPr>
          <w:rFonts w:hint="eastAsia" w:ascii="宋体" w:hAnsi="宋体" w:eastAsia="宋体" w:cs="宋体"/>
          <w:color w:val="auto"/>
          <w:kern w:val="2"/>
          <w:sz w:val="44"/>
          <w:szCs w:val="44"/>
          <w:highlight w:val="none"/>
          <w:lang w:val="en-US" w:eastAsia="zh-CN"/>
        </w:rPr>
      </w:pPr>
      <w:r>
        <w:rPr>
          <w:rFonts w:hint="eastAsia" w:ascii="宋体" w:hAnsi="宋体" w:eastAsia="宋体" w:cs="宋体"/>
          <w:color w:val="auto"/>
          <w:kern w:val="2"/>
          <w:sz w:val="44"/>
          <w:szCs w:val="44"/>
          <w:highlight w:val="none"/>
          <w:lang w:val="en-US" w:eastAsia="zh-CN"/>
        </w:rPr>
        <w:t>联合体竞标协议书（格式）</w:t>
      </w:r>
    </w:p>
    <w:p w14:paraId="4A6DDFDF">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33E31AEA">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（采购代理机构名称）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14:paraId="41C1C611">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14:paraId="3FA7A200">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65BD273A">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584FA449">
      <w:pPr>
        <w:autoSpaceDE w:val="0"/>
        <w:autoSpaceDN w:val="0"/>
        <w:adjustRightInd w:val="0"/>
        <w:spacing w:line="360" w:lineRule="auto"/>
        <w:ind w:firstLine="420"/>
        <w:jc w:val="left"/>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none"/>
        </w:rPr>
        <w:t>________________________________________________</w:t>
      </w:r>
      <w:r>
        <w:rPr>
          <w:rFonts w:hint="eastAsia" w:ascii="宋体" w:hAnsi="宋体" w:eastAsia="宋体" w:cs="宋体"/>
          <w:color w:val="auto"/>
          <w:kern w:val="0"/>
          <w:sz w:val="24"/>
          <w:highlight w:val="none"/>
          <w:u w:val="none"/>
        </w:rPr>
        <w:t>。</w:t>
      </w:r>
    </w:p>
    <w:p w14:paraId="32524D81">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5、本联合体中，</w:t>
      </w:r>
      <w:r>
        <w:rPr>
          <w:rFonts w:hint="eastAsia" w:ascii="宋体" w:hAnsi="宋体" w:eastAsia="宋体" w:cs="宋体"/>
          <w:color w:val="auto"/>
          <w:sz w:val="24"/>
          <w:highlight w:val="none"/>
          <w:u w:val="none"/>
        </w:rPr>
        <w:t>________________________</w:t>
      </w:r>
      <w:r>
        <w:rPr>
          <w:rFonts w:hint="eastAsia" w:ascii="宋体" w:hAnsi="宋体" w:eastAsia="宋体" w:cs="宋体"/>
          <w:color w:val="auto"/>
          <w:sz w:val="24"/>
          <w:szCs w:val="24"/>
          <w:highlight w:val="none"/>
          <w:u w:val="none"/>
        </w:rPr>
        <w:t>（某成员单位名称）为______（请填写：中型、小型、微型）企业，其协议合同金额占联合体协议合同总金额的______%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14:paraId="4E017DC1">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54C803DF">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17BCC0FC">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1581895B">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57D53BC1">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31C24552">
      <w:pPr>
        <w:autoSpaceDE w:val="0"/>
        <w:autoSpaceDN w:val="0"/>
        <w:adjustRightInd w:val="0"/>
        <w:spacing w:line="360" w:lineRule="auto"/>
        <w:jc w:val="left"/>
        <w:rPr>
          <w:rFonts w:hint="eastAsia" w:ascii="宋体" w:hAnsi="宋体" w:eastAsia="宋体" w:cs="宋体"/>
          <w:color w:val="auto"/>
          <w:kern w:val="0"/>
          <w:sz w:val="24"/>
          <w:highlight w:val="none"/>
        </w:rPr>
      </w:pPr>
    </w:p>
    <w:p w14:paraId="37009E0C">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0AF124B6">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330CA4AE">
      <w:pPr>
        <w:autoSpaceDE w:val="0"/>
        <w:autoSpaceDN w:val="0"/>
        <w:adjustRightInd w:val="0"/>
        <w:spacing w:line="360" w:lineRule="auto"/>
        <w:jc w:val="left"/>
        <w:rPr>
          <w:rFonts w:hint="eastAsia" w:ascii="宋体" w:hAnsi="宋体" w:eastAsia="宋体" w:cs="宋体"/>
          <w:color w:val="auto"/>
          <w:kern w:val="0"/>
          <w:szCs w:val="21"/>
          <w:highlight w:val="none"/>
        </w:rPr>
      </w:pPr>
    </w:p>
    <w:p w14:paraId="517906C5">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4350851D">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14:paraId="3E3A837E">
      <w:pPr>
        <w:autoSpaceDE w:val="0"/>
        <w:autoSpaceDN w:val="0"/>
        <w:adjustRightInd w:val="0"/>
        <w:spacing w:line="360" w:lineRule="auto"/>
        <w:jc w:val="left"/>
        <w:rPr>
          <w:rFonts w:hint="eastAsia" w:ascii="宋体" w:hAnsi="宋体" w:eastAsia="宋体" w:cs="宋体"/>
          <w:color w:val="auto"/>
          <w:kern w:val="0"/>
          <w:sz w:val="24"/>
          <w:highlight w:val="none"/>
        </w:rPr>
      </w:pPr>
    </w:p>
    <w:p w14:paraId="2E83E8BE">
      <w:pPr>
        <w:autoSpaceDE w:val="0"/>
        <w:autoSpaceDN w:val="0"/>
        <w:adjustRightInd w:val="0"/>
        <w:spacing w:line="360" w:lineRule="auto"/>
        <w:jc w:val="left"/>
        <w:rPr>
          <w:rFonts w:hint="eastAsia" w:ascii="宋体" w:hAnsi="宋体" w:eastAsia="宋体" w:cs="宋体"/>
          <w:color w:val="auto"/>
          <w:kern w:val="0"/>
          <w:sz w:val="24"/>
          <w:highlight w:val="none"/>
        </w:rPr>
      </w:pPr>
    </w:p>
    <w:p w14:paraId="567E19A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ED28B4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6D20B2E">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2FB43A1">
      <w:pPr>
        <w:pStyle w:val="2"/>
        <w:rPr>
          <w:rFonts w:hint="eastAsia"/>
          <w:color w:val="auto"/>
          <w:highlight w:val="none"/>
          <w:lang w:val="zh-CN"/>
        </w:rPr>
      </w:pPr>
    </w:p>
    <w:p w14:paraId="74732FFF">
      <w:pPr>
        <w:pStyle w:val="14"/>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八、中小企业声明函及残疾人福利性单位声明函（专门面向中小企业采购的项目则必须提供</w:t>
      </w:r>
      <w:r>
        <w:rPr>
          <w:rFonts w:hint="eastAsia" w:hAnsi="宋体" w:cs="宋体"/>
          <w:b/>
          <w:color w:val="auto"/>
          <w:kern w:val="2"/>
          <w:sz w:val="30"/>
          <w:szCs w:val="30"/>
          <w:highlight w:val="none"/>
          <w:lang w:val="en-US" w:eastAsia="zh-CN"/>
        </w:rPr>
        <w:t>）</w:t>
      </w:r>
    </w:p>
    <w:p w14:paraId="54F44464">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29F1A19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南宁市退役军人事务局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某部“城连共建”工程项目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31DFBBDC">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cs="宋体"/>
          <w:color w:val="auto"/>
          <w:kern w:val="2"/>
          <w:sz w:val="24"/>
          <w:szCs w:val="24"/>
          <w:highlight w:val="none"/>
          <w:u w:val="single"/>
          <w:shd w:val="clear" w:color="auto" w:fill="FFFFFF"/>
          <w:lang w:val="en-US" w:eastAsia="zh-CN"/>
        </w:rPr>
        <w:t>（标的的名称）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cs="宋体"/>
          <w:color w:val="auto"/>
          <w:kern w:val="2"/>
          <w:sz w:val="24"/>
          <w:szCs w:val="24"/>
          <w:highlight w:val="none"/>
          <w:u w:val="single"/>
          <w:shd w:val="clear" w:color="auto" w:fill="FFFFFF"/>
          <w:lang w:val="en-US" w:eastAsia="zh-CN"/>
        </w:rPr>
        <w:t xml:space="preserve">       </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030F5B9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38923CEA">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4F8FAD7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D687ED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8E9718E">
      <w:pPr>
        <w:pStyle w:val="14"/>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39A250C8">
      <w:pPr>
        <w:pStyle w:val="2"/>
        <w:spacing w:after="0" w:line="360" w:lineRule="auto"/>
        <w:ind w:left="3960" w:right="1808"/>
        <w:contextualSpacing/>
        <w:rPr>
          <w:rFonts w:hint="eastAsia" w:ascii="宋体" w:hAnsi="宋体" w:eastAsia="宋体" w:cs="宋体"/>
          <w:color w:val="auto"/>
          <w:highlight w:val="none"/>
        </w:rPr>
      </w:pPr>
    </w:p>
    <w:p w14:paraId="4CD66AA7">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AC35A8C">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C2B8A7D">
      <w:pPr>
        <w:spacing w:line="360" w:lineRule="auto"/>
        <w:rPr>
          <w:rFonts w:hint="eastAsia" w:ascii="宋体" w:hAnsi="宋体" w:eastAsia="宋体" w:cs="宋体"/>
          <w:color w:val="auto"/>
          <w:sz w:val="24"/>
          <w:highlight w:val="none"/>
        </w:rPr>
      </w:pPr>
    </w:p>
    <w:p w14:paraId="0839D479">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128297E1">
      <w:pPr>
        <w:spacing w:line="360" w:lineRule="auto"/>
        <w:rPr>
          <w:rFonts w:hint="eastAsia" w:ascii="宋体" w:hAnsi="宋体" w:eastAsia="宋体" w:cs="宋体"/>
          <w:color w:val="auto"/>
          <w:sz w:val="32"/>
          <w:szCs w:val="32"/>
          <w:highlight w:val="none"/>
        </w:rPr>
      </w:pPr>
    </w:p>
    <w:p w14:paraId="6853041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A2713D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638A1F9">
      <w:pPr>
        <w:spacing w:line="360" w:lineRule="auto"/>
        <w:contextualSpacing/>
        <w:rPr>
          <w:rFonts w:hint="eastAsia" w:ascii="宋体" w:hAnsi="宋体" w:eastAsia="宋体" w:cs="宋体"/>
          <w:color w:val="auto"/>
          <w:sz w:val="24"/>
          <w:highlight w:val="none"/>
        </w:rPr>
      </w:pPr>
    </w:p>
    <w:p w14:paraId="64875B47">
      <w:pPr>
        <w:spacing w:line="360" w:lineRule="auto"/>
        <w:contextualSpacing/>
        <w:rPr>
          <w:rFonts w:hint="eastAsia" w:ascii="宋体" w:hAnsi="宋体" w:eastAsia="宋体" w:cs="宋体"/>
          <w:color w:val="auto"/>
          <w:sz w:val="24"/>
          <w:highlight w:val="none"/>
        </w:rPr>
      </w:pPr>
    </w:p>
    <w:p w14:paraId="6C3CDAB4">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290D25A1">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1AFCF24">
      <w:pPr>
        <w:spacing w:line="360" w:lineRule="auto"/>
        <w:contextualSpacing/>
        <w:rPr>
          <w:rFonts w:hint="eastAsia" w:ascii="宋体" w:hAnsi="宋体" w:eastAsia="宋体" w:cs="宋体"/>
          <w:color w:val="auto"/>
          <w:sz w:val="24"/>
          <w:highlight w:val="none"/>
        </w:rPr>
      </w:pPr>
    </w:p>
    <w:p w14:paraId="083EDEA9">
      <w:pPr>
        <w:spacing w:line="360" w:lineRule="auto"/>
        <w:contextualSpacing/>
        <w:rPr>
          <w:rFonts w:hint="eastAsia" w:ascii="宋体" w:hAnsi="宋体" w:eastAsia="宋体" w:cs="宋体"/>
          <w:color w:val="auto"/>
          <w:sz w:val="24"/>
          <w:highlight w:val="none"/>
        </w:rPr>
      </w:pPr>
    </w:p>
    <w:p w14:paraId="7E090D3D">
      <w:pPr>
        <w:spacing w:line="360" w:lineRule="auto"/>
        <w:contextualSpacing/>
        <w:rPr>
          <w:rFonts w:hint="eastAsia" w:ascii="宋体" w:hAnsi="宋体" w:eastAsia="宋体" w:cs="宋体"/>
          <w:color w:val="auto"/>
          <w:sz w:val="24"/>
          <w:highlight w:val="none"/>
        </w:rPr>
      </w:pPr>
    </w:p>
    <w:p w14:paraId="2945238E">
      <w:pPr>
        <w:pageBreakBefore w:val="0"/>
        <w:kinsoku/>
        <w:topLinePunct w:val="0"/>
        <w:bidi w:val="0"/>
        <w:spacing w:line="360" w:lineRule="auto"/>
        <w:contextualSpacing/>
        <w:rPr>
          <w:rFonts w:ascii="宋体" w:hAnsi="宋体" w:cs="仿宋_GB2312"/>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hint="eastAsia" w:ascii="宋体" w:hAnsi="宋体" w:cs="仿宋_GB2312"/>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7C878F93">
      <w:pPr>
        <w:spacing w:line="360" w:lineRule="auto"/>
        <w:contextualSpacing/>
        <w:rPr>
          <w:rFonts w:hint="eastAsia" w:ascii="宋体" w:hAnsi="宋体" w:eastAsia="宋体" w:cs="宋体"/>
          <w:color w:val="auto"/>
          <w:sz w:val="24"/>
          <w:highlight w:val="none"/>
        </w:rPr>
      </w:pPr>
    </w:p>
    <w:p w14:paraId="5F06CD8B">
      <w:pPr>
        <w:spacing w:line="360" w:lineRule="auto"/>
        <w:jc w:val="center"/>
        <w:rPr>
          <w:rFonts w:hint="eastAsia" w:ascii="宋体" w:hAnsi="宋体" w:eastAsia="宋体" w:cs="宋体"/>
          <w:color w:val="auto"/>
          <w:sz w:val="24"/>
          <w:highlight w:val="none"/>
        </w:rPr>
      </w:pPr>
    </w:p>
    <w:p w14:paraId="10E56FE3">
      <w:pPr>
        <w:spacing w:line="360" w:lineRule="auto"/>
        <w:jc w:val="center"/>
        <w:rPr>
          <w:rFonts w:hint="eastAsia" w:ascii="宋体" w:hAnsi="宋体" w:eastAsia="宋体" w:cs="宋体"/>
          <w:color w:val="auto"/>
          <w:sz w:val="24"/>
          <w:highlight w:val="none"/>
        </w:rPr>
      </w:pPr>
    </w:p>
    <w:p w14:paraId="17AC194B">
      <w:pPr>
        <w:spacing w:line="360" w:lineRule="auto"/>
        <w:jc w:val="center"/>
        <w:rPr>
          <w:rFonts w:hint="eastAsia" w:ascii="宋体" w:hAnsi="宋体" w:eastAsia="宋体" w:cs="宋体"/>
          <w:color w:val="auto"/>
          <w:sz w:val="24"/>
          <w:highlight w:val="none"/>
        </w:rPr>
      </w:pPr>
    </w:p>
    <w:p w14:paraId="4B1E4304">
      <w:pPr>
        <w:spacing w:line="360" w:lineRule="auto"/>
        <w:jc w:val="center"/>
        <w:rPr>
          <w:rFonts w:hint="eastAsia" w:ascii="宋体" w:hAnsi="宋体" w:eastAsia="宋体" w:cs="宋体"/>
          <w:color w:val="auto"/>
          <w:sz w:val="24"/>
          <w:highlight w:val="none"/>
        </w:rPr>
      </w:pPr>
    </w:p>
    <w:p w14:paraId="7EA61007">
      <w:pPr>
        <w:spacing w:line="360" w:lineRule="auto"/>
        <w:jc w:val="center"/>
        <w:rPr>
          <w:rFonts w:hint="eastAsia" w:ascii="宋体" w:hAnsi="宋体" w:eastAsia="宋体" w:cs="宋体"/>
          <w:color w:val="auto"/>
          <w:sz w:val="24"/>
          <w:highlight w:val="none"/>
        </w:rPr>
      </w:pPr>
    </w:p>
    <w:p w14:paraId="6B2DA633">
      <w:pPr>
        <w:spacing w:line="360" w:lineRule="auto"/>
        <w:jc w:val="center"/>
        <w:rPr>
          <w:rFonts w:hint="eastAsia" w:ascii="宋体" w:hAnsi="宋体" w:eastAsia="宋体" w:cs="宋体"/>
          <w:color w:val="auto"/>
          <w:sz w:val="24"/>
          <w:highlight w:val="none"/>
        </w:rPr>
      </w:pPr>
    </w:p>
    <w:p w14:paraId="35654F5E">
      <w:pPr>
        <w:spacing w:line="360" w:lineRule="auto"/>
        <w:jc w:val="center"/>
        <w:rPr>
          <w:rFonts w:hint="eastAsia" w:ascii="宋体" w:hAnsi="宋体" w:eastAsia="宋体" w:cs="宋体"/>
          <w:color w:val="auto"/>
          <w:sz w:val="24"/>
          <w:highlight w:val="none"/>
        </w:rPr>
      </w:pPr>
    </w:p>
    <w:p w14:paraId="5711C979">
      <w:pPr>
        <w:spacing w:line="360" w:lineRule="auto"/>
        <w:jc w:val="center"/>
        <w:rPr>
          <w:rFonts w:hint="eastAsia" w:ascii="宋体" w:hAnsi="宋体" w:eastAsia="宋体" w:cs="宋体"/>
          <w:color w:val="auto"/>
          <w:sz w:val="24"/>
          <w:highlight w:val="none"/>
        </w:rPr>
      </w:pPr>
    </w:p>
    <w:p w14:paraId="3F8DA93B">
      <w:pPr>
        <w:spacing w:line="360" w:lineRule="auto"/>
        <w:jc w:val="center"/>
        <w:rPr>
          <w:rFonts w:hint="eastAsia" w:ascii="宋体" w:hAnsi="宋体" w:eastAsia="宋体" w:cs="宋体"/>
          <w:color w:val="auto"/>
          <w:sz w:val="24"/>
          <w:highlight w:val="none"/>
        </w:rPr>
      </w:pPr>
    </w:p>
    <w:p w14:paraId="12852AC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2BA1E79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274062">
      <w:pPr>
        <w:pStyle w:val="9"/>
        <w:overflowPunct w:val="0"/>
        <w:spacing w:line="360" w:lineRule="auto"/>
        <w:ind w:firstLine="0"/>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要求和特定</w:t>
      </w:r>
      <w:r>
        <w:rPr>
          <w:rFonts w:hint="eastAsia" w:ascii="宋体" w:hAnsi="宋体" w:eastAsia="宋体" w:cs="宋体"/>
          <w:b/>
          <w:color w:val="auto"/>
          <w:sz w:val="30"/>
          <w:szCs w:val="30"/>
          <w:highlight w:val="none"/>
        </w:rPr>
        <w:t>条件（如果项目要求）的有关证明材料（复印件）</w:t>
      </w:r>
    </w:p>
    <w:p w14:paraId="632D66A8">
      <w:pPr>
        <w:snapToGrid w:val="0"/>
        <w:spacing w:line="360" w:lineRule="auto"/>
        <w:ind w:firstLine="602" w:firstLineChars="200"/>
        <w:rPr>
          <w:rFonts w:hint="eastAsia" w:ascii="宋体" w:hAnsi="宋体" w:eastAsia="宋体" w:cs="宋体"/>
          <w:b/>
          <w:color w:val="auto"/>
          <w:sz w:val="30"/>
          <w:szCs w:val="30"/>
          <w:highlight w:val="none"/>
        </w:rPr>
      </w:pPr>
    </w:p>
    <w:p w14:paraId="1A3C79B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142026">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5EDCB31">
      <w:pPr>
        <w:pStyle w:val="2"/>
        <w:rPr>
          <w:rFonts w:hint="eastAsia" w:ascii="宋体" w:hAnsi="宋体" w:eastAsia="宋体" w:cs="宋体"/>
          <w:color w:val="auto"/>
          <w:kern w:val="0"/>
          <w:sz w:val="24"/>
          <w:highlight w:val="none"/>
          <w:lang w:val="zh-CN"/>
        </w:rPr>
      </w:pPr>
    </w:p>
    <w:p w14:paraId="5A026D6F">
      <w:pPr>
        <w:rPr>
          <w:rFonts w:hint="eastAsia" w:ascii="宋体" w:hAnsi="宋体" w:eastAsia="宋体" w:cs="宋体"/>
          <w:color w:val="auto"/>
          <w:kern w:val="0"/>
          <w:sz w:val="24"/>
          <w:highlight w:val="none"/>
          <w:lang w:val="zh-CN"/>
        </w:rPr>
      </w:pPr>
    </w:p>
    <w:p w14:paraId="6CDEA4A3">
      <w:pPr>
        <w:pStyle w:val="2"/>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、除磋商文件规定必须提供以外，供应商认为需要提供的其他证明材料。</w:t>
      </w:r>
    </w:p>
    <w:p w14:paraId="6F54753E">
      <w:pPr>
        <w:rPr>
          <w:rFonts w:hint="eastAsia" w:ascii="宋体" w:hAnsi="宋体" w:eastAsia="宋体" w:cs="宋体"/>
          <w:color w:val="auto"/>
          <w:kern w:val="0"/>
          <w:sz w:val="24"/>
          <w:highlight w:val="none"/>
          <w:lang w:val="zh-CN"/>
        </w:rPr>
      </w:pPr>
    </w:p>
    <w:p w14:paraId="307B563E">
      <w:pPr>
        <w:pStyle w:val="2"/>
        <w:rPr>
          <w:rFonts w:hint="eastAsia"/>
          <w:color w:val="auto"/>
          <w:highlight w:val="none"/>
          <w:lang w:val="zh-CN"/>
        </w:rPr>
      </w:pPr>
    </w:p>
    <w:p w14:paraId="5F52DF76">
      <w:pPr>
        <w:rPr>
          <w:rFonts w:hint="eastAsia"/>
          <w:color w:val="auto"/>
          <w:highlight w:val="none"/>
          <w:lang w:val="zh-CN"/>
        </w:rPr>
      </w:pPr>
    </w:p>
    <w:p w14:paraId="65A73C98">
      <w:pPr>
        <w:pStyle w:val="2"/>
        <w:rPr>
          <w:rFonts w:hint="eastAsia"/>
          <w:color w:val="auto"/>
          <w:highlight w:val="none"/>
          <w:lang w:val="zh-CN"/>
        </w:rPr>
      </w:pPr>
    </w:p>
    <w:p w14:paraId="081C35F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2E8127F">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0034254">
      <w:pPr>
        <w:rPr>
          <w:rFonts w:hint="eastAsia"/>
          <w:color w:val="auto"/>
          <w:highlight w:val="none"/>
          <w:lang w:val="zh-CN"/>
        </w:rPr>
      </w:pPr>
    </w:p>
    <w:p w14:paraId="488A32E5">
      <w:pPr>
        <w:pStyle w:val="2"/>
        <w:rPr>
          <w:rFonts w:hint="eastAsia"/>
          <w:color w:val="auto"/>
          <w:highlight w:val="none"/>
          <w:lang w:val="zh-CN"/>
        </w:rPr>
      </w:pPr>
    </w:p>
    <w:p w14:paraId="35F3B8B7">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326C942">
      <w:pPr>
        <w:pStyle w:val="4"/>
        <w:spacing w:line="360" w:lineRule="auto"/>
        <w:jc w:val="center"/>
        <w:rPr>
          <w:rFonts w:hint="eastAsia" w:ascii="宋体" w:hAnsi="宋体" w:eastAsia="宋体" w:cs="宋体"/>
          <w:b w:val="0"/>
          <w:color w:val="auto"/>
          <w:highlight w:val="none"/>
        </w:rPr>
      </w:pPr>
      <w:bookmarkStart w:id="105" w:name="_Toc22872"/>
      <w:bookmarkStart w:id="106" w:name="_Toc80205940"/>
      <w:bookmarkStart w:id="107" w:name="_Toc24675"/>
      <w:bookmarkStart w:id="108" w:name="_Toc822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05"/>
      <w:bookmarkEnd w:id="106"/>
      <w:bookmarkEnd w:id="107"/>
      <w:bookmarkEnd w:id="108"/>
    </w:p>
    <w:p w14:paraId="4A8BD44A">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7A38DE0">
      <w:pPr>
        <w:snapToGrid w:val="0"/>
        <w:spacing w:before="120" w:beforeLines="50" w:after="50" w:line="360" w:lineRule="auto"/>
        <w:rPr>
          <w:rFonts w:hint="eastAsia" w:ascii="宋体" w:hAnsi="宋体" w:eastAsia="宋体" w:cs="宋体"/>
          <w:color w:val="auto"/>
          <w:sz w:val="24"/>
          <w:szCs w:val="20"/>
          <w:highlight w:val="none"/>
        </w:rPr>
      </w:pPr>
    </w:p>
    <w:p w14:paraId="7201D81F">
      <w:pPr>
        <w:snapToGrid w:val="0"/>
        <w:spacing w:before="120" w:beforeLines="50" w:after="50" w:line="360" w:lineRule="auto"/>
        <w:rPr>
          <w:rFonts w:hint="eastAsia" w:ascii="宋体" w:hAnsi="宋体" w:eastAsia="宋体" w:cs="宋体"/>
          <w:color w:val="auto"/>
          <w:sz w:val="24"/>
          <w:szCs w:val="20"/>
          <w:highlight w:val="none"/>
        </w:rPr>
      </w:pPr>
    </w:p>
    <w:p w14:paraId="45CA6202">
      <w:pPr>
        <w:snapToGrid w:val="0"/>
        <w:spacing w:before="120" w:beforeLines="50" w:after="50" w:line="360" w:lineRule="auto"/>
        <w:rPr>
          <w:rFonts w:hint="eastAsia" w:ascii="宋体" w:hAnsi="宋体" w:eastAsia="宋体" w:cs="宋体"/>
          <w:color w:val="auto"/>
          <w:sz w:val="24"/>
          <w:szCs w:val="20"/>
          <w:highlight w:val="none"/>
        </w:rPr>
      </w:pPr>
    </w:p>
    <w:p w14:paraId="7E3619A5">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42A88CDD">
      <w:pPr>
        <w:snapToGrid w:val="0"/>
        <w:spacing w:before="120" w:beforeLines="50" w:after="50" w:line="360" w:lineRule="auto"/>
        <w:rPr>
          <w:rFonts w:hint="eastAsia" w:ascii="宋体" w:hAnsi="宋体" w:eastAsia="宋体" w:cs="宋体"/>
          <w:bCs/>
          <w:color w:val="auto"/>
          <w:sz w:val="24"/>
          <w:szCs w:val="20"/>
          <w:highlight w:val="none"/>
        </w:rPr>
      </w:pPr>
    </w:p>
    <w:p w14:paraId="2E0D9B75">
      <w:pPr>
        <w:snapToGrid w:val="0"/>
        <w:spacing w:before="120" w:beforeLines="50" w:after="50" w:line="360" w:lineRule="auto"/>
        <w:rPr>
          <w:rFonts w:hint="eastAsia" w:ascii="宋体" w:hAnsi="宋体" w:eastAsia="宋体" w:cs="宋体"/>
          <w:bCs/>
          <w:color w:val="auto"/>
          <w:sz w:val="24"/>
          <w:szCs w:val="20"/>
          <w:highlight w:val="none"/>
        </w:rPr>
      </w:pPr>
    </w:p>
    <w:p w14:paraId="49F2187F">
      <w:pPr>
        <w:snapToGrid w:val="0"/>
        <w:spacing w:before="120" w:beforeLines="50" w:after="50" w:line="360" w:lineRule="auto"/>
        <w:rPr>
          <w:rFonts w:hint="eastAsia" w:ascii="宋体" w:hAnsi="宋体" w:eastAsia="宋体" w:cs="宋体"/>
          <w:bCs/>
          <w:color w:val="auto"/>
          <w:sz w:val="24"/>
          <w:szCs w:val="20"/>
          <w:highlight w:val="none"/>
        </w:rPr>
      </w:pPr>
    </w:p>
    <w:p w14:paraId="15AD104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1D473926">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9A27976">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7389AA0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C32D89C">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4A697E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2912AAAD">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83CC0CF">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56383FEB">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5FFD27B4">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CA950E2">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A47FFFE">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63867D18">
      <w:pPr>
        <w:spacing w:line="360" w:lineRule="auto"/>
        <w:jc w:val="center"/>
        <w:rPr>
          <w:rFonts w:hint="eastAsia" w:ascii="宋体" w:hAnsi="宋体" w:eastAsia="宋体" w:cs="宋体"/>
          <w:b/>
          <w:color w:val="auto"/>
          <w:kern w:val="0"/>
          <w:sz w:val="28"/>
          <w:szCs w:val="28"/>
          <w:highlight w:val="none"/>
        </w:rPr>
      </w:pPr>
    </w:p>
    <w:p w14:paraId="34C1BB5F">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14:paraId="0DD88EDB">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14:paraId="0C6A42E9">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30EDB51E">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A357D43">
      <w:pPr>
        <w:pStyle w:val="28"/>
        <w:spacing w:line="360" w:lineRule="auto"/>
        <w:rPr>
          <w:rFonts w:hint="eastAsia" w:ascii="宋体" w:hAnsi="宋体" w:eastAsia="宋体" w:cs="宋体"/>
          <w:color w:val="auto"/>
          <w:highlight w:val="none"/>
        </w:rPr>
      </w:pPr>
      <w:bookmarkStart w:id="109" w:name="OLE_LINK6"/>
      <w:bookmarkStart w:id="110" w:name="OLE_LINK7"/>
      <w:bookmarkStart w:id="111"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EB0A284">
      <w:pPr>
        <w:pStyle w:val="2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2E43DF4">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七、供应商认为需要提供的其他有关资料</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09"/>
      <w:bookmarkEnd w:id="110"/>
    </w:p>
    <w:bookmarkEnd w:id="111"/>
    <w:p w14:paraId="2CF17F25">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八、采购需求内容响应偏离表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125CF740">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九、企业概况表…………………………………………………………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1711063F">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十、项目经理（或建造师）简历表……………………………………………（页码）</w:t>
      </w:r>
    </w:p>
    <w:p w14:paraId="66C2B6A2">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十一、项目管理机构配备情况表…………………………………………………（页码）</w:t>
      </w:r>
    </w:p>
    <w:p w14:paraId="206CB811">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十二、施工组织设计………………………………………………………………（页码）</w:t>
      </w:r>
    </w:p>
    <w:p w14:paraId="2C85039A">
      <w:pPr>
        <w:pStyle w:val="28"/>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十三、供应商认为需要提供的其他有关资料……………………………………（页码）</w:t>
      </w:r>
    </w:p>
    <w:p w14:paraId="6AA9690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6C46F54C">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一、无串通竞标行为的承诺函</w:t>
      </w:r>
    </w:p>
    <w:p w14:paraId="3D1BF58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23A9AD6F">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12A9F4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00FA9CF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1A40F08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C8E1CC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1AF7DF5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7FF1429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062A4E95">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72350D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1A6E4D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8FAED7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720595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53DF7EF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D8D79E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5444511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928C537">
      <w:pPr>
        <w:spacing w:line="360" w:lineRule="auto"/>
        <w:ind w:firstLine="480" w:firstLineChars="200"/>
        <w:contextualSpacing/>
        <w:rPr>
          <w:rFonts w:hint="eastAsia" w:ascii="宋体" w:hAnsi="宋体" w:eastAsia="宋体" w:cs="宋体"/>
          <w:color w:val="auto"/>
          <w:sz w:val="24"/>
          <w:highlight w:val="none"/>
        </w:rPr>
      </w:pPr>
    </w:p>
    <w:p w14:paraId="42999A1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3D9A2C6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F452BE7">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64E120C0">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51741851">
      <w:pPr>
        <w:spacing w:line="360" w:lineRule="auto"/>
        <w:ind w:left="540"/>
        <w:contextualSpacing/>
        <w:rPr>
          <w:rFonts w:hint="eastAsia" w:ascii="宋体" w:hAnsi="宋体" w:eastAsia="宋体" w:cs="宋体"/>
          <w:color w:val="auto"/>
          <w:sz w:val="32"/>
          <w:szCs w:val="32"/>
          <w:highlight w:val="none"/>
        </w:rPr>
      </w:pPr>
    </w:p>
    <w:p w14:paraId="736D819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0DC5B63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5FB2EB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5FD94D59">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A85691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467210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01D0510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52A5D54">
      <w:pPr>
        <w:spacing w:line="360" w:lineRule="auto"/>
        <w:ind w:left="540"/>
        <w:contextualSpacing/>
        <w:rPr>
          <w:rFonts w:hint="eastAsia" w:ascii="宋体" w:hAnsi="宋体" w:eastAsia="宋体" w:cs="宋体"/>
          <w:color w:val="auto"/>
          <w:sz w:val="24"/>
          <w:highlight w:val="none"/>
        </w:rPr>
      </w:pPr>
    </w:p>
    <w:p w14:paraId="4B111477">
      <w:pPr>
        <w:spacing w:line="360" w:lineRule="auto"/>
        <w:ind w:left="540"/>
        <w:contextualSpacing/>
        <w:rPr>
          <w:rFonts w:hint="eastAsia" w:ascii="宋体" w:hAnsi="宋体" w:eastAsia="宋体" w:cs="宋体"/>
          <w:color w:val="auto"/>
          <w:sz w:val="24"/>
          <w:highlight w:val="none"/>
        </w:rPr>
      </w:pPr>
    </w:p>
    <w:p w14:paraId="7129DB2B">
      <w:pPr>
        <w:spacing w:line="360" w:lineRule="auto"/>
        <w:ind w:left="540"/>
        <w:contextualSpacing/>
        <w:rPr>
          <w:rFonts w:hint="eastAsia" w:ascii="宋体" w:hAnsi="宋体" w:eastAsia="宋体" w:cs="宋体"/>
          <w:color w:val="auto"/>
          <w:sz w:val="24"/>
          <w:highlight w:val="none"/>
        </w:rPr>
      </w:pPr>
    </w:p>
    <w:p w14:paraId="6134CA5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72DDEEED">
      <w:pPr>
        <w:spacing w:line="360" w:lineRule="auto"/>
        <w:ind w:left="540"/>
        <w:contextualSpacing/>
        <w:rPr>
          <w:rFonts w:hint="eastAsia" w:ascii="宋体" w:hAnsi="宋体" w:eastAsia="宋体" w:cs="宋体"/>
          <w:color w:val="auto"/>
          <w:sz w:val="24"/>
          <w:highlight w:val="none"/>
        </w:rPr>
      </w:pPr>
    </w:p>
    <w:p w14:paraId="6CA12CB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160D9E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0AC666D">
      <w:pPr>
        <w:spacing w:line="360" w:lineRule="auto"/>
        <w:contextualSpacing/>
        <w:jc w:val="left"/>
        <w:rPr>
          <w:rFonts w:hint="eastAsia" w:ascii="宋体" w:hAnsi="宋体" w:eastAsia="宋体" w:cs="宋体"/>
          <w:color w:val="auto"/>
          <w:sz w:val="24"/>
          <w:highlight w:val="none"/>
        </w:rPr>
      </w:pPr>
    </w:p>
    <w:p w14:paraId="1E2EC4B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2D51855">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019D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val="0"/>
            <w:vAlign w:val="top"/>
          </w:tcPr>
          <w:p w14:paraId="070798A5">
            <w:pPr>
              <w:spacing w:line="360" w:lineRule="auto"/>
              <w:rPr>
                <w:rFonts w:hint="eastAsia" w:ascii="宋体" w:hAnsi="宋体" w:eastAsia="宋体" w:cs="宋体"/>
                <w:b/>
                <w:color w:val="auto"/>
                <w:sz w:val="24"/>
                <w:highlight w:val="none"/>
              </w:rPr>
            </w:pPr>
          </w:p>
          <w:p w14:paraId="45EA118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3F911065">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E433844">
      <w:pPr>
        <w:adjustRightInd w:val="0"/>
        <w:snapToGrid w:val="0"/>
        <w:spacing w:line="360" w:lineRule="auto"/>
        <w:jc w:val="left"/>
        <w:rPr>
          <w:rFonts w:hint="eastAsia" w:ascii="宋体" w:hAnsi="宋体" w:eastAsia="宋体" w:cs="宋体"/>
          <w:b/>
          <w:color w:val="auto"/>
          <w:szCs w:val="21"/>
          <w:highlight w:val="none"/>
        </w:rPr>
      </w:pPr>
    </w:p>
    <w:p w14:paraId="38EDC5A8">
      <w:pPr>
        <w:spacing w:line="360"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三、法定代表人授权委托书及委托代理人有效身份证正反面复印件</w:t>
      </w:r>
    </w:p>
    <w:p w14:paraId="2DB49733">
      <w:pPr>
        <w:spacing w:line="360" w:lineRule="auto"/>
        <w:jc w:val="center"/>
        <w:rPr>
          <w:rFonts w:hint="eastAsia" w:ascii="宋体" w:hAnsi="宋体" w:eastAsia="宋体" w:cs="宋体"/>
          <w:color w:val="auto"/>
          <w:sz w:val="44"/>
          <w:szCs w:val="44"/>
          <w:highlight w:val="none"/>
        </w:rPr>
      </w:pPr>
    </w:p>
    <w:p w14:paraId="3A2557CF">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0AE2B5C9">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7BCBC5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4193F1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72EF25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39D054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6686F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00D87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357EDEA8">
      <w:pPr>
        <w:spacing w:line="360" w:lineRule="auto"/>
        <w:rPr>
          <w:rFonts w:hint="eastAsia" w:ascii="宋体" w:hAnsi="宋体" w:eastAsia="宋体" w:cs="宋体"/>
          <w:color w:val="auto"/>
          <w:sz w:val="24"/>
          <w:highlight w:val="none"/>
        </w:rPr>
      </w:pPr>
    </w:p>
    <w:p w14:paraId="2EC568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312286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149A71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52CAFB0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183D4D3A">
      <w:pPr>
        <w:spacing w:line="360" w:lineRule="auto"/>
        <w:rPr>
          <w:rFonts w:hint="eastAsia" w:ascii="宋体" w:hAnsi="宋体" w:eastAsia="宋体" w:cs="宋体"/>
          <w:color w:val="auto"/>
          <w:sz w:val="24"/>
          <w:highlight w:val="none"/>
        </w:rPr>
      </w:pPr>
    </w:p>
    <w:p w14:paraId="530127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BF5CF6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2C637B1">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98D06AD">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01E551B1">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12C2A628">
      <w:pPr>
        <w:spacing w:line="360" w:lineRule="auto"/>
        <w:jc w:val="center"/>
        <w:rPr>
          <w:rFonts w:hint="eastAsia" w:ascii="宋体" w:hAnsi="宋体" w:eastAsia="宋体" w:cs="宋体"/>
          <w:color w:val="auto"/>
          <w:sz w:val="32"/>
          <w:szCs w:val="32"/>
          <w:highlight w:val="none"/>
        </w:rPr>
      </w:pPr>
    </w:p>
    <w:p w14:paraId="119ED22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4B2A28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7DFD3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97988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141AB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7459F6A">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7C95BF67">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2D96D66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AEDB88B">
      <w:pPr>
        <w:spacing w:line="360" w:lineRule="auto"/>
        <w:rPr>
          <w:rFonts w:hint="eastAsia" w:ascii="宋体" w:hAnsi="宋体" w:eastAsia="宋体" w:cs="宋体"/>
          <w:color w:val="auto"/>
          <w:sz w:val="24"/>
          <w:highlight w:val="none"/>
        </w:rPr>
      </w:pPr>
    </w:p>
    <w:p w14:paraId="7F8FFA0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2115E50D">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C44B59E">
      <w:pPr>
        <w:spacing w:line="360" w:lineRule="auto"/>
        <w:rPr>
          <w:rFonts w:hint="eastAsia" w:ascii="宋体" w:hAnsi="宋体" w:eastAsia="宋体" w:cs="宋体"/>
          <w:color w:val="auto"/>
          <w:sz w:val="24"/>
          <w:highlight w:val="none"/>
        </w:rPr>
      </w:pPr>
    </w:p>
    <w:p w14:paraId="7F573D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410F1D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4CC9F5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ACBDB4">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2D51FFCB">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5F73AEC0">
      <w:pPr>
        <w:spacing w:line="360" w:lineRule="auto"/>
        <w:contextualSpacing/>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val="en-US" w:eastAsia="zh-CN"/>
        </w:rPr>
        <w:t xml:space="preserve">                         </w:t>
      </w:r>
    </w:p>
    <w:p w14:paraId="4C4436C2">
      <w:pPr>
        <w:spacing w:line="360" w:lineRule="auto"/>
        <w:contextualSpacing/>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val="en-US" w:eastAsia="zh-CN"/>
        </w:rPr>
        <w:t xml:space="preserve">                        </w:t>
      </w:r>
    </w:p>
    <w:p w14:paraId="6F0CDD81">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6A3F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17453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34355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15703A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74FD7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93E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C08BA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A1DD7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7F165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D1266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E582A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74F0E4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14B8F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33C0D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593E2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309F81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4C56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52037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575D9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21AD8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8C24D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7B18F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725603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F45F5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CA0DC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DEABF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6F0DD9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6AE5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A363C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8BBCF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81A89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938EF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EF827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3E8DBC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49B39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B28E7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6AD62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1A5E7E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57D8239D">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C0CD299">
      <w:pPr>
        <w:pStyle w:val="14"/>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533E4CB4">
      <w:pPr>
        <w:pStyle w:val="14"/>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2AA2E772">
      <w:pPr>
        <w:pStyle w:val="14"/>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2108945B">
      <w:pPr>
        <w:pStyle w:val="14"/>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73E42BA">
      <w:pPr>
        <w:pStyle w:val="14"/>
        <w:spacing w:line="360" w:lineRule="auto"/>
        <w:contextualSpacing/>
        <w:rPr>
          <w:rFonts w:hint="eastAsia" w:ascii="宋体" w:hAnsi="宋体" w:eastAsia="宋体" w:cs="宋体"/>
          <w:color w:val="auto"/>
          <w:sz w:val="24"/>
          <w:highlight w:val="none"/>
          <w:lang w:eastAsia="zh-CN"/>
        </w:rPr>
      </w:pPr>
    </w:p>
    <w:p w14:paraId="1DEF996E">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71FAAC51">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3C05D83">
      <w:pPr>
        <w:spacing w:line="360" w:lineRule="auto"/>
        <w:contextualSpacing/>
        <w:jc w:val="center"/>
        <w:rPr>
          <w:rFonts w:hint="eastAsia" w:ascii="宋体" w:hAnsi="宋体" w:eastAsia="宋体" w:cs="宋体"/>
          <w:b/>
          <w:color w:val="auto"/>
          <w:sz w:val="24"/>
          <w:highlight w:val="none"/>
        </w:rPr>
      </w:pPr>
    </w:p>
    <w:p w14:paraId="67E9A817">
      <w:pPr>
        <w:snapToGrid w:val="0"/>
        <w:spacing w:line="360" w:lineRule="auto"/>
        <w:ind w:firstLine="602" w:firstLineChars="200"/>
        <w:rPr>
          <w:rFonts w:hint="eastAsia" w:ascii="宋体" w:hAnsi="宋体" w:eastAsia="宋体" w:cs="宋体"/>
          <w:b/>
          <w:color w:val="auto"/>
          <w:sz w:val="30"/>
          <w:szCs w:val="30"/>
          <w:highlight w:val="none"/>
        </w:rPr>
      </w:pPr>
    </w:p>
    <w:p w14:paraId="37ADDE0B">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2020AA79">
      <w:pPr>
        <w:snapToGrid w:val="0"/>
        <w:spacing w:line="360" w:lineRule="auto"/>
        <w:ind w:firstLine="602" w:firstLineChars="200"/>
        <w:rPr>
          <w:rFonts w:hint="eastAsia" w:ascii="宋体" w:hAnsi="宋体" w:eastAsia="宋体" w:cs="宋体"/>
          <w:b/>
          <w:color w:val="auto"/>
          <w:sz w:val="30"/>
          <w:szCs w:val="30"/>
          <w:highlight w:val="none"/>
        </w:rPr>
      </w:pPr>
    </w:p>
    <w:p w14:paraId="525BE8F8">
      <w:pPr>
        <w:pStyle w:val="2"/>
        <w:spacing w:line="360" w:lineRule="auto"/>
        <w:rPr>
          <w:rFonts w:hint="eastAsia" w:ascii="宋体" w:hAnsi="宋体" w:eastAsia="宋体" w:cs="宋体"/>
          <w:b/>
          <w:color w:val="auto"/>
          <w:sz w:val="30"/>
          <w:szCs w:val="30"/>
          <w:highlight w:val="none"/>
        </w:rPr>
      </w:pPr>
    </w:p>
    <w:p w14:paraId="62312865">
      <w:pPr>
        <w:pStyle w:val="2"/>
        <w:spacing w:line="360" w:lineRule="auto"/>
        <w:rPr>
          <w:rFonts w:hint="eastAsia" w:ascii="宋体" w:hAnsi="宋体" w:eastAsia="宋体" w:cs="宋体"/>
          <w:b/>
          <w:color w:val="auto"/>
          <w:sz w:val="30"/>
          <w:szCs w:val="30"/>
          <w:highlight w:val="none"/>
        </w:rPr>
      </w:pPr>
    </w:p>
    <w:p w14:paraId="19DA8A5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EDE4787">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AAD7901">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7C3900B1">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59708964">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9A84034">
      <w:pPr>
        <w:tabs>
          <w:tab w:val="left" w:pos="826"/>
        </w:tabs>
        <w:snapToGrid w:val="0"/>
        <w:ind w:firstLine="602" w:firstLineChars="200"/>
        <w:rPr>
          <w:rFonts w:hint="eastAsia" w:ascii="宋体" w:hAnsi="宋体" w:eastAsia="宋体" w:cs="宋体"/>
          <w:b/>
          <w:color w:val="auto"/>
          <w:sz w:val="30"/>
          <w:szCs w:val="30"/>
          <w:highlight w:val="none"/>
        </w:rPr>
      </w:pPr>
    </w:p>
    <w:p w14:paraId="0DB1E931">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六</w:t>
      </w:r>
      <w:r>
        <w:rPr>
          <w:rFonts w:hint="eastAsia" w:ascii="宋体" w:hAnsi="宋体" w:cs="宋体"/>
          <w:b/>
          <w:color w:val="auto"/>
          <w:sz w:val="30"/>
          <w:szCs w:val="30"/>
          <w:highlight w:val="none"/>
          <w:lang w:eastAsia="zh-CN"/>
        </w:rPr>
        <w:t>、</w:t>
      </w:r>
      <w:r>
        <w:rPr>
          <w:rFonts w:hint="eastAsia" w:ascii="宋体" w:hAnsi="宋体" w:eastAsia="宋体" w:cs="宋体"/>
          <w:b/>
          <w:color w:val="auto"/>
          <w:sz w:val="30"/>
          <w:szCs w:val="30"/>
          <w:highlight w:val="none"/>
        </w:rPr>
        <w:t>供应商类似业绩的证明文件</w:t>
      </w:r>
    </w:p>
    <w:p w14:paraId="518801E5">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7EC3FD6C">
      <w:pPr>
        <w:pStyle w:val="2"/>
        <w:rPr>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1EB2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DF830BA">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73E663E">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69C0711">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70BBA698">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093F947">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39DA7E">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0E452B29">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0E4C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EFAE707">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C6C43DC">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8180A2A">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74B24F0">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4F5CC95">
            <w:pPr>
              <w:jc w:val="center"/>
              <w:rPr>
                <w:rFonts w:ascii="宋体" w:hAnsi="宋体"/>
                <w:color w:val="auto"/>
                <w:sz w:val="24"/>
                <w:szCs w:val="24"/>
                <w:highlight w:val="none"/>
              </w:rPr>
            </w:pPr>
          </w:p>
        </w:tc>
      </w:tr>
      <w:tr w14:paraId="1809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9059A77">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8F7E919">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6FE7746">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2B43243">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BBB0058">
            <w:pPr>
              <w:jc w:val="center"/>
              <w:rPr>
                <w:rFonts w:ascii="宋体" w:hAnsi="宋体"/>
                <w:color w:val="auto"/>
                <w:sz w:val="24"/>
                <w:szCs w:val="24"/>
                <w:highlight w:val="none"/>
              </w:rPr>
            </w:pPr>
          </w:p>
        </w:tc>
      </w:tr>
      <w:tr w14:paraId="4D11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BA95A83">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FA81F3F">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E654273">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11E706B">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84A492">
            <w:pPr>
              <w:jc w:val="center"/>
              <w:rPr>
                <w:rFonts w:ascii="宋体" w:hAnsi="宋体"/>
                <w:color w:val="auto"/>
                <w:sz w:val="24"/>
                <w:szCs w:val="24"/>
                <w:highlight w:val="none"/>
              </w:rPr>
            </w:pPr>
          </w:p>
        </w:tc>
      </w:tr>
      <w:tr w14:paraId="6C0E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15AEB5B">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640C20A">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453F2F2">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7269EF0">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DC163AA">
            <w:pPr>
              <w:jc w:val="center"/>
              <w:rPr>
                <w:rFonts w:ascii="宋体" w:hAnsi="宋体"/>
                <w:color w:val="auto"/>
                <w:sz w:val="24"/>
                <w:szCs w:val="24"/>
                <w:highlight w:val="none"/>
              </w:rPr>
            </w:pPr>
          </w:p>
        </w:tc>
      </w:tr>
      <w:tr w14:paraId="5D95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58FC765">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21CA36B">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7279B9D">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D690283">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A3BDCE0">
            <w:pPr>
              <w:jc w:val="center"/>
              <w:rPr>
                <w:rFonts w:ascii="宋体" w:hAnsi="宋体"/>
                <w:color w:val="auto"/>
                <w:sz w:val="24"/>
                <w:szCs w:val="24"/>
                <w:highlight w:val="none"/>
              </w:rPr>
            </w:pPr>
          </w:p>
        </w:tc>
      </w:tr>
      <w:tr w14:paraId="5CD5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01EC002">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A438672">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C58B242">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E6C2275">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774833">
            <w:pPr>
              <w:jc w:val="center"/>
              <w:rPr>
                <w:rFonts w:ascii="宋体" w:hAnsi="宋体"/>
                <w:color w:val="auto"/>
                <w:sz w:val="24"/>
                <w:szCs w:val="24"/>
                <w:highlight w:val="none"/>
              </w:rPr>
            </w:pPr>
          </w:p>
        </w:tc>
      </w:tr>
      <w:tr w14:paraId="1FB0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9646FC5">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30E51AC">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A76FB13">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0A026CF">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5013F2">
            <w:pPr>
              <w:jc w:val="center"/>
              <w:rPr>
                <w:rFonts w:ascii="宋体" w:hAnsi="宋体"/>
                <w:color w:val="auto"/>
                <w:sz w:val="24"/>
                <w:szCs w:val="24"/>
                <w:highlight w:val="none"/>
              </w:rPr>
            </w:pPr>
          </w:p>
        </w:tc>
      </w:tr>
    </w:tbl>
    <w:p w14:paraId="7C4E8AFA">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68016BF9">
      <w:pPr>
        <w:ind w:firstLine="720" w:firstLineChars="300"/>
        <w:rPr>
          <w:rFonts w:ascii="宋体" w:hAnsi="宋体"/>
          <w:color w:val="auto"/>
          <w:sz w:val="24"/>
          <w:szCs w:val="24"/>
          <w:highlight w:val="none"/>
        </w:rPr>
      </w:pPr>
      <w:bookmarkStart w:id="112"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12"/>
    <w:p w14:paraId="550D258A">
      <w:pPr>
        <w:jc w:val="center"/>
        <w:rPr>
          <w:rFonts w:ascii="宋体" w:hAnsi="宋体"/>
          <w:color w:val="auto"/>
          <w:sz w:val="24"/>
          <w:szCs w:val="24"/>
          <w:highlight w:val="none"/>
        </w:rPr>
      </w:pPr>
    </w:p>
    <w:p w14:paraId="275D6FF7">
      <w:pPr>
        <w:widowControl/>
        <w:tabs>
          <w:tab w:val="center" w:pos="4153"/>
          <w:tab w:val="right" w:pos="8306"/>
        </w:tabs>
        <w:snapToGrid w:val="0"/>
        <w:jc w:val="left"/>
        <w:rPr>
          <w:rFonts w:ascii="宋体" w:hAnsi="宋体"/>
          <w:color w:val="auto"/>
          <w:kern w:val="0"/>
          <w:sz w:val="24"/>
          <w:szCs w:val="24"/>
          <w:highlight w:val="none"/>
        </w:rPr>
      </w:pPr>
    </w:p>
    <w:p w14:paraId="790ACBCE">
      <w:pPr>
        <w:widowControl/>
        <w:tabs>
          <w:tab w:val="center" w:pos="4153"/>
          <w:tab w:val="right" w:pos="8306"/>
        </w:tabs>
        <w:snapToGrid w:val="0"/>
        <w:jc w:val="left"/>
        <w:rPr>
          <w:rFonts w:ascii="宋体" w:hAnsi="宋体"/>
          <w:color w:val="auto"/>
          <w:kern w:val="0"/>
          <w:sz w:val="24"/>
          <w:szCs w:val="24"/>
          <w:highlight w:val="none"/>
        </w:rPr>
      </w:pPr>
    </w:p>
    <w:p w14:paraId="1A2A3E72">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18049A5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59C42A03">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0E36E45F">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4B81AB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4AE785A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23BF45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2D9287CE">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67E1E50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7C310F44">
      <w:pPr>
        <w:pStyle w:val="19"/>
        <w:snapToGrid w:val="0"/>
        <w:spacing w:line="360" w:lineRule="auto"/>
        <w:ind w:left="480" w:hanging="480"/>
        <w:rPr>
          <w:rFonts w:hint="eastAsia" w:ascii="宋体" w:hAnsi="宋体" w:eastAsia="宋体" w:cs="宋体"/>
          <w:color w:val="auto"/>
          <w:sz w:val="24"/>
          <w:highlight w:val="none"/>
        </w:rPr>
      </w:pPr>
    </w:p>
    <w:p w14:paraId="07C48792">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、供应商认为需要提供的其他有关资料</w:t>
      </w:r>
    </w:p>
    <w:p w14:paraId="6677DF6F">
      <w:pPr>
        <w:jc w:val="center"/>
        <w:rPr>
          <w:rFonts w:hint="eastAsia" w:ascii="宋体" w:hAnsi="宋体" w:cs="宋体"/>
          <w:b/>
          <w:color w:val="auto"/>
          <w:sz w:val="30"/>
          <w:szCs w:val="30"/>
          <w:highlight w:val="none"/>
        </w:rPr>
      </w:pPr>
    </w:p>
    <w:p w14:paraId="409F0868">
      <w:pPr>
        <w:jc w:val="center"/>
        <w:rPr>
          <w:rFonts w:hint="eastAsia" w:ascii="宋体" w:hAnsi="宋体" w:cs="宋体"/>
          <w:b/>
          <w:color w:val="auto"/>
          <w:sz w:val="30"/>
          <w:szCs w:val="30"/>
          <w:highlight w:val="none"/>
        </w:rPr>
      </w:pPr>
    </w:p>
    <w:p w14:paraId="4ABD7CEF">
      <w:pPr>
        <w:jc w:val="center"/>
        <w:rPr>
          <w:rFonts w:hint="eastAsia" w:ascii="宋体" w:hAnsi="宋体" w:cs="宋体"/>
          <w:b/>
          <w:color w:val="auto"/>
          <w:sz w:val="30"/>
          <w:szCs w:val="30"/>
          <w:highlight w:val="none"/>
        </w:rPr>
      </w:pPr>
    </w:p>
    <w:p w14:paraId="1AB4B4C5">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684FA666">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5E716CD3">
      <w:pPr>
        <w:jc w:val="center"/>
        <w:rPr>
          <w:rFonts w:hint="eastAsia" w:ascii="宋体" w:hAnsi="宋体" w:cs="宋体"/>
          <w:b/>
          <w:color w:val="auto"/>
          <w:sz w:val="30"/>
          <w:szCs w:val="30"/>
          <w:highlight w:val="none"/>
        </w:rPr>
      </w:pPr>
    </w:p>
    <w:p w14:paraId="1AE9306D">
      <w:pPr>
        <w:jc w:val="center"/>
        <w:rPr>
          <w:rFonts w:hint="eastAsia" w:ascii="宋体" w:hAnsi="宋体" w:cs="宋体"/>
          <w:b/>
          <w:color w:val="auto"/>
          <w:sz w:val="30"/>
          <w:szCs w:val="30"/>
          <w:highlight w:val="none"/>
        </w:rPr>
      </w:pPr>
    </w:p>
    <w:p w14:paraId="46FD9CAE">
      <w:pPr>
        <w:jc w:val="center"/>
        <w:rPr>
          <w:rFonts w:hint="eastAsia" w:ascii="宋体" w:hAnsi="宋体" w:cs="宋体"/>
          <w:b/>
          <w:color w:val="auto"/>
          <w:sz w:val="30"/>
          <w:szCs w:val="30"/>
          <w:highlight w:val="none"/>
        </w:rPr>
      </w:pPr>
    </w:p>
    <w:p w14:paraId="502F9FCA">
      <w:pPr>
        <w:jc w:val="center"/>
        <w:rPr>
          <w:rFonts w:hint="eastAsia" w:ascii="宋体" w:hAnsi="宋体" w:cs="宋体"/>
          <w:b/>
          <w:color w:val="auto"/>
          <w:sz w:val="30"/>
          <w:szCs w:val="30"/>
          <w:highlight w:val="none"/>
        </w:rPr>
      </w:pPr>
    </w:p>
    <w:p w14:paraId="399554C6">
      <w:pPr>
        <w:pStyle w:val="35"/>
        <w:rPr>
          <w:rFonts w:hint="eastAsia" w:ascii="宋体" w:hAnsi="宋体" w:cs="宋体"/>
          <w:b/>
          <w:color w:val="auto"/>
          <w:sz w:val="30"/>
          <w:szCs w:val="30"/>
          <w:highlight w:val="none"/>
        </w:rPr>
      </w:pPr>
    </w:p>
    <w:p w14:paraId="51AB2D27">
      <w:pPr>
        <w:pStyle w:val="35"/>
        <w:rPr>
          <w:rFonts w:hint="eastAsia" w:ascii="宋体" w:hAnsi="宋体" w:cs="宋体"/>
          <w:b/>
          <w:color w:val="auto"/>
          <w:sz w:val="30"/>
          <w:szCs w:val="30"/>
          <w:highlight w:val="none"/>
        </w:rPr>
      </w:pPr>
    </w:p>
    <w:p w14:paraId="67E085B7">
      <w:pPr>
        <w:pStyle w:val="35"/>
        <w:rPr>
          <w:rFonts w:hint="eastAsia" w:ascii="宋体" w:hAnsi="宋体" w:cs="宋体"/>
          <w:b/>
          <w:color w:val="auto"/>
          <w:sz w:val="30"/>
          <w:szCs w:val="30"/>
          <w:highlight w:val="none"/>
        </w:rPr>
      </w:pPr>
    </w:p>
    <w:p w14:paraId="53516CB5">
      <w:pPr>
        <w:pStyle w:val="35"/>
        <w:rPr>
          <w:rFonts w:hint="eastAsia" w:ascii="宋体" w:hAnsi="宋体" w:cs="宋体"/>
          <w:b/>
          <w:color w:val="auto"/>
          <w:sz w:val="30"/>
          <w:szCs w:val="30"/>
          <w:highlight w:val="none"/>
        </w:rPr>
      </w:pPr>
    </w:p>
    <w:p w14:paraId="50ABA94F">
      <w:pPr>
        <w:pStyle w:val="35"/>
        <w:rPr>
          <w:rFonts w:hint="eastAsia" w:ascii="宋体" w:hAnsi="宋体" w:cs="宋体"/>
          <w:b/>
          <w:color w:val="auto"/>
          <w:sz w:val="30"/>
          <w:szCs w:val="30"/>
          <w:highlight w:val="none"/>
        </w:rPr>
      </w:pPr>
    </w:p>
    <w:p w14:paraId="1F26A500">
      <w:pPr>
        <w:pStyle w:val="35"/>
        <w:rPr>
          <w:rFonts w:hint="eastAsia" w:ascii="宋体" w:hAnsi="宋体" w:cs="宋体"/>
          <w:b/>
          <w:color w:val="auto"/>
          <w:sz w:val="30"/>
          <w:szCs w:val="30"/>
          <w:highlight w:val="none"/>
        </w:rPr>
      </w:pPr>
    </w:p>
    <w:p w14:paraId="11734A29">
      <w:pPr>
        <w:pStyle w:val="35"/>
        <w:rPr>
          <w:rFonts w:hint="eastAsia" w:ascii="宋体" w:hAnsi="宋体" w:cs="宋体"/>
          <w:b/>
          <w:color w:val="auto"/>
          <w:sz w:val="30"/>
          <w:szCs w:val="30"/>
          <w:highlight w:val="none"/>
        </w:rPr>
      </w:pPr>
    </w:p>
    <w:p w14:paraId="77F1AC10">
      <w:pPr>
        <w:pStyle w:val="35"/>
        <w:rPr>
          <w:rFonts w:hint="eastAsia" w:ascii="宋体" w:hAnsi="宋体" w:cs="宋体"/>
          <w:b/>
          <w:color w:val="auto"/>
          <w:sz w:val="30"/>
          <w:szCs w:val="30"/>
          <w:highlight w:val="none"/>
        </w:rPr>
      </w:pPr>
    </w:p>
    <w:p w14:paraId="2A331F9A">
      <w:pPr>
        <w:pStyle w:val="35"/>
        <w:rPr>
          <w:rFonts w:hint="eastAsia" w:ascii="宋体" w:hAnsi="宋体" w:cs="宋体"/>
          <w:b/>
          <w:color w:val="auto"/>
          <w:sz w:val="30"/>
          <w:szCs w:val="30"/>
          <w:highlight w:val="none"/>
        </w:rPr>
      </w:pPr>
    </w:p>
    <w:p w14:paraId="3072E8F0">
      <w:pPr>
        <w:pStyle w:val="35"/>
        <w:rPr>
          <w:rFonts w:hint="eastAsia" w:ascii="宋体" w:hAnsi="宋体" w:cs="宋体"/>
          <w:b/>
          <w:color w:val="auto"/>
          <w:sz w:val="30"/>
          <w:szCs w:val="30"/>
          <w:highlight w:val="none"/>
        </w:rPr>
      </w:pPr>
    </w:p>
    <w:p w14:paraId="529F3C5D">
      <w:pPr>
        <w:pStyle w:val="35"/>
        <w:rPr>
          <w:rFonts w:hint="eastAsia" w:ascii="宋体" w:hAnsi="宋体" w:cs="宋体"/>
          <w:b/>
          <w:color w:val="auto"/>
          <w:sz w:val="30"/>
          <w:szCs w:val="30"/>
          <w:highlight w:val="none"/>
        </w:rPr>
      </w:pPr>
    </w:p>
    <w:p w14:paraId="53F7A258">
      <w:pPr>
        <w:pStyle w:val="35"/>
        <w:rPr>
          <w:rFonts w:hint="eastAsia" w:ascii="宋体" w:hAnsi="宋体" w:cs="宋体"/>
          <w:b/>
          <w:color w:val="auto"/>
          <w:sz w:val="30"/>
          <w:szCs w:val="30"/>
          <w:highlight w:val="none"/>
        </w:rPr>
      </w:pPr>
    </w:p>
    <w:p w14:paraId="74F562B0">
      <w:pPr>
        <w:pStyle w:val="35"/>
        <w:rPr>
          <w:rFonts w:hint="eastAsia" w:ascii="宋体" w:hAnsi="宋体" w:cs="宋体"/>
          <w:b/>
          <w:color w:val="auto"/>
          <w:sz w:val="30"/>
          <w:szCs w:val="30"/>
          <w:highlight w:val="none"/>
        </w:rPr>
      </w:pPr>
    </w:p>
    <w:p w14:paraId="1FA652D9">
      <w:pPr>
        <w:pStyle w:val="35"/>
        <w:rPr>
          <w:rFonts w:hint="eastAsia" w:ascii="宋体" w:hAnsi="宋体" w:cs="宋体"/>
          <w:b/>
          <w:color w:val="auto"/>
          <w:sz w:val="30"/>
          <w:szCs w:val="30"/>
          <w:highlight w:val="none"/>
        </w:rPr>
      </w:pPr>
    </w:p>
    <w:p w14:paraId="286E180B">
      <w:pPr>
        <w:pStyle w:val="35"/>
        <w:rPr>
          <w:rFonts w:hint="eastAsia" w:ascii="宋体" w:hAnsi="宋体" w:cs="宋体"/>
          <w:b/>
          <w:color w:val="auto"/>
          <w:sz w:val="30"/>
          <w:szCs w:val="30"/>
          <w:highlight w:val="none"/>
        </w:rPr>
      </w:pPr>
    </w:p>
    <w:p w14:paraId="699E21F3">
      <w:pPr>
        <w:pStyle w:val="35"/>
        <w:rPr>
          <w:rFonts w:hint="eastAsia" w:ascii="宋体" w:hAnsi="宋体" w:cs="宋体"/>
          <w:b/>
          <w:color w:val="auto"/>
          <w:sz w:val="30"/>
          <w:szCs w:val="30"/>
          <w:highlight w:val="none"/>
        </w:rPr>
      </w:pPr>
    </w:p>
    <w:p w14:paraId="5E553079">
      <w:pPr>
        <w:pStyle w:val="35"/>
        <w:rPr>
          <w:rFonts w:hint="eastAsia" w:ascii="宋体" w:hAnsi="宋体" w:cs="宋体"/>
          <w:b/>
          <w:color w:val="auto"/>
          <w:sz w:val="30"/>
          <w:szCs w:val="30"/>
          <w:highlight w:val="none"/>
        </w:rPr>
      </w:pPr>
    </w:p>
    <w:p w14:paraId="156522CB">
      <w:pPr>
        <w:pStyle w:val="35"/>
        <w:rPr>
          <w:rFonts w:hint="eastAsia" w:ascii="宋体" w:hAnsi="宋体" w:cs="宋体"/>
          <w:b/>
          <w:color w:val="auto"/>
          <w:sz w:val="30"/>
          <w:szCs w:val="30"/>
          <w:highlight w:val="none"/>
        </w:rPr>
      </w:pPr>
    </w:p>
    <w:p w14:paraId="645E3887">
      <w:pPr>
        <w:pStyle w:val="35"/>
        <w:rPr>
          <w:rFonts w:hint="eastAsia" w:ascii="宋体" w:hAnsi="宋体" w:cs="宋体"/>
          <w:b/>
          <w:color w:val="auto"/>
          <w:sz w:val="30"/>
          <w:szCs w:val="30"/>
          <w:highlight w:val="none"/>
        </w:rPr>
      </w:pPr>
    </w:p>
    <w:p w14:paraId="3A17C84A">
      <w:pPr>
        <w:pStyle w:val="35"/>
        <w:rPr>
          <w:rFonts w:hint="eastAsia" w:ascii="宋体" w:hAnsi="宋体" w:cs="宋体"/>
          <w:b/>
          <w:color w:val="auto"/>
          <w:sz w:val="30"/>
          <w:szCs w:val="30"/>
          <w:highlight w:val="none"/>
        </w:rPr>
      </w:pPr>
    </w:p>
    <w:p w14:paraId="253B99BA">
      <w:pPr>
        <w:pStyle w:val="35"/>
        <w:rPr>
          <w:rFonts w:hint="eastAsia" w:ascii="宋体" w:hAnsi="宋体" w:cs="宋体"/>
          <w:b/>
          <w:color w:val="auto"/>
          <w:sz w:val="30"/>
          <w:szCs w:val="30"/>
          <w:highlight w:val="none"/>
        </w:rPr>
      </w:pPr>
    </w:p>
    <w:p w14:paraId="24D298C1">
      <w:pPr>
        <w:pStyle w:val="35"/>
        <w:rPr>
          <w:rFonts w:hint="eastAsia" w:ascii="宋体" w:hAnsi="宋体" w:cs="宋体"/>
          <w:b/>
          <w:color w:val="auto"/>
          <w:sz w:val="30"/>
          <w:szCs w:val="30"/>
          <w:highlight w:val="none"/>
        </w:rPr>
      </w:pPr>
    </w:p>
    <w:p w14:paraId="322FC345">
      <w:pPr>
        <w:pStyle w:val="35"/>
        <w:rPr>
          <w:rFonts w:hint="eastAsia" w:ascii="宋体" w:hAnsi="宋体" w:cs="宋体"/>
          <w:b/>
          <w:color w:val="auto"/>
          <w:sz w:val="30"/>
          <w:szCs w:val="30"/>
          <w:highlight w:val="none"/>
        </w:rPr>
      </w:pPr>
    </w:p>
    <w:p w14:paraId="0C88C3B6">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lang w:eastAsia="zh-CN"/>
        </w:rPr>
        <w:t>、采购需求内容响应偏离表</w:t>
      </w:r>
    </w:p>
    <w:p w14:paraId="3A748E90">
      <w:pPr>
        <w:jc w:val="center"/>
        <w:rPr>
          <w:rFonts w:hint="eastAsia" w:ascii="宋体" w:hAnsi="宋体" w:cs="宋体"/>
          <w:b/>
          <w:color w:val="auto"/>
          <w:sz w:val="30"/>
          <w:szCs w:val="30"/>
          <w:highlight w:val="none"/>
          <w:lang w:eastAsia="zh-CN"/>
        </w:rPr>
      </w:pPr>
    </w:p>
    <w:p w14:paraId="1223BDA4">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44"/>
          <w:szCs w:val="44"/>
          <w:highlight w:val="none"/>
          <w:lang w:val="en-US" w:eastAsia="zh-CN"/>
        </w:rPr>
        <w:t>采购</w:t>
      </w:r>
      <w:r>
        <w:rPr>
          <w:rFonts w:hint="eastAsia" w:ascii="宋体" w:hAnsi="宋体" w:eastAsia="宋体" w:cs="宋体"/>
          <w:b/>
          <w:bCs w:val="0"/>
          <w:color w:val="auto"/>
          <w:sz w:val="44"/>
          <w:szCs w:val="44"/>
          <w:highlight w:val="none"/>
        </w:rPr>
        <w:t>需求</w:t>
      </w:r>
      <w:r>
        <w:rPr>
          <w:rFonts w:hint="eastAsia" w:ascii="宋体" w:hAnsi="宋体" w:eastAsia="宋体" w:cs="宋体"/>
          <w:b/>
          <w:bCs w:val="0"/>
          <w:color w:val="auto"/>
          <w:sz w:val="44"/>
          <w:szCs w:val="44"/>
          <w:highlight w:val="none"/>
          <w:lang w:val="en-US" w:eastAsia="zh-CN"/>
        </w:rPr>
        <w:t>内容响应</w:t>
      </w:r>
      <w:r>
        <w:rPr>
          <w:rFonts w:hint="eastAsia" w:ascii="宋体" w:hAnsi="宋体" w:eastAsia="宋体" w:cs="宋体"/>
          <w:b/>
          <w:bCs w:val="0"/>
          <w:color w:val="auto"/>
          <w:sz w:val="44"/>
          <w:szCs w:val="44"/>
          <w:highlight w:val="none"/>
        </w:rPr>
        <w:t>偏离表</w:t>
      </w:r>
    </w:p>
    <w:p w14:paraId="73E0FD19">
      <w:pPr>
        <w:pStyle w:val="11"/>
        <w:pageBreakBefore w:val="0"/>
        <w:kinsoku/>
        <w:overflowPunct/>
        <w:topLinePunct w:val="0"/>
        <w:bidi w:val="0"/>
        <w:spacing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kern w:val="0"/>
          <w:sz w:val="21"/>
          <w:szCs w:val="21"/>
          <w:highlight w:val="none"/>
        </w:rPr>
        <w:t>分标号（此处有分标时填写具体分标号，无分标时填写“无”）：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4"/>
          <w:highlight w:val="none"/>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1554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6EA5A24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5B1F939F">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6C3813C8">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2FB3233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7BA2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2ECBD46C">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5A600CA">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DCADF12">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495D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D211C18">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DE6D612">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3B9B8A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27F6D583">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3938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977C17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7157A68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B41432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772516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04423A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02E0D4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34C6FC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FBCD08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78F3CC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6582D6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F00A65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234EA5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2D1E7D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686B501">
            <w:pPr>
              <w:pageBreakBefore w:val="0"/>
              <w:kinsoku/>
              <w:overflowPunct/>
              <w:topLinePunct w:val="0"/>
              <w:bidi w:val="0"/>
              <w:spacing w:line="360" w:lineRule="auto"/>
              <w:rPr>
                <w:rFonts w:hint="eastAsia" w:ascii="宋体" w:hAnsi="宋体" w:eastAsia="宋体" w:cs="宋体"/>
                <w:color w:val="auto"/>
                <w:szCs w:val="21"/>
                <w:highlight w:val="none"/>
              </w:rPr>
            </w:pPr>
          </w:p>
        </w:tc>
      </w:tr>
      <w:tr w14:paraId="158D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25C9E8C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4FC65E0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39B509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CCB59D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25D1D3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A03300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7DEC65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8ADD3D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FD232C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E39965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8F4D85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29176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F4347E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0D76747">
            <w:pPr>
              <w:pageBreakBefore w:val="0"/>
              <w:kinsoku/>
              <w:overflowPunct/>
              <w:topLinePunct w:val="0"/>
              <w:bidi w:val="0"/>
              <w:spacing w:line="360" w:lineRule="auto"/>
              <w:rPr>
                <w:rFonts w:hint="eastAsia" w:ascii="宋体" w:hAnsi="宋体" w:eastAsia="宋体" w:cs="宋体"/>
                <w:color w:val="auto"/>
                <w:szCs w:val="21"/>
                <w:highlight w:val="none"/>
              </w:rPr>
            </w:pPr>
          </w:p>
        </w:tc>
      </w:tr>
      <w:tr w14:paraId="6146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509EFD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7134AC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CDF0F7F">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4CEC6A7">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B0DB62E">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05C3E93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97FF7C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728AFBD">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46B558C1">
      <w:pPr>
        <w:pStyle w:val="11"/>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1A9D4FCE">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05C29D09">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1E408C71">
      <w:pPr>
        <w:pStyle w:val="12"/>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1854CB1D">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5E86496F">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1D04425A">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6AF5F3B7">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785018E">
      <w:pPr>
        <w:pageBreakBefore w:val="0"/>
        <w:kinsoku/>
        <w:overflowPunct/>
        <w:topLinePunct w:val="0"/>
        <w:autoSpaceDE w:val="0"/>
        <w:autoSpaceDN w:val="0"/>
        <w:bidi w:val="0"/>
        <w:spacing w:line="360" w:lineRule="auto"/>
        <w:ind w:firstLine="7440" w:firstLineChars="31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11B519B">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lang w:eastAsia="zh-CN"/>
        </w:rPr>
        <w:t>、企业概况表</w:t>
      </w:r>
    </w:p>
    <w:tbl>
      <w:tblPr>
        <w:tblStyle w:val="23"/>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2911CB54">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FA9BE">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CAD25C">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7FABD9">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建立日期</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51929B">
            <w:pPr>
              <w:spacing w:line="500" w:lineRule="exact"/>
              <w:jc w:val="center"/>
              <w:rPr>
                <w:rFonts w:ascii="新宋体" w:hAnsi="新宋体" w:eastAsia="新宋体"/>
                <w:color w:val="auto"/>
                <w:highlight w:val="none"/>
              </w:rPr>
            </w:pPr>
          </w:p>
        </w:tc>
      </w:tr>
      <w:tr w14:paraId="2BF1F1C7">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413B4">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企业法人代表</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B3D878">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37EBA5">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职    称</w:t>
            </w:r>
          </w:p>
        </w:tc>
        <w:tc>
          <w:tcPr>
            <w:tcW w:w="1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62FD86">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BAB9D">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企业性质</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6E87AC">
            <w:pPr>
              <w:spacing w:line="500" w:lineRule="exact"/>
              <w:jc w:val="center"/>
              <w:rPr>
                <w:rFonts w:ascii="新宋体" w:hAnsi="新宋体" w:eastAsia="新宋体"/>
                <w:color w:val="auto"/>
                <w:highlight w:val="none"/>
              </w:rPr>
            </w:pPr>
          </w:p>
        </w:tc>
      </w:tr>
      <w:tr w14:paraId="397A1F0F">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A53EA">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企业资质等级</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F00045F">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5F203">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DA8402">
            <w:pPr>
              <w:spacing w:line="500" w:lineRule="exact"/>
              <w:jc w:val="center"/>
              <w:rPr>
                <w:rFonts w:ascii="新宋体" w:hAnsi="新宋体" w:eastAsia="新宋体"/>
                <w:color w:val="auto"/>
                <w:highlight w:val="none"/>
              </w:rPr>
            </w:pPr>
          </w:p>
        </w:tc>
      </w:tr>
      <w:tr w14:paraId="2592365B">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1AF55">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B3E99">
            <w:pPr>
              <w:spacing w:line="500" w:lineRule="exact"/>
              <w:jc w:val="center"/>
              <w:rPr>
                <w:rFonts w:ascii="新宋体" w:hAnsi="新宋体" w:eastAsia="新宋体"/>
                <w:color w:val="auto"/>
                <w:highlight w:val="none"/>
              </w:rPr>
            </w:pPr>
          </w:p>
        </w:tc>
      </w:tr>
      <w:tr w14:paraId="077E693C">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6956B5">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F115D7C">
            <w:pPr>
              <w:spacing w:line="500" w:lineRule="exact"/>
              <w:rPr>
                <w:rFonts w:ascii="新宋体" w:hAnsi="新宋体" w:eastAsia="新宋体"/>
                <w:color w:val="auto"/>
                <w:highlight w:val="none"/>
              </w:rPr>
            </w:pPr>
          </w:p>
        </w:tc>
      </w:tr>
      <w:tr w14:paraId="05B19B57">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FA2866">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C3FF13">
            <w:pPr>
              <w:spacing w:line="500" w:lineRule="exact"/>
              <w:rPr>
                <w:rFonts w:ascii="新宋体" w:hAnsi="新宋体" w:eastAsia="新宋体"/>
                <w:color w:val="auto"/>
                <w:highlight w:val="none"/>
              </w:rPr>
            </w:pPr>
            <w:r>
              <w:rPr>
                <w:rFonts w:hint="eastAsia" w:ascii="新宋体" w:hAnsi="新宋体" w:eastAsia="新宋体"/>
                <w:color w:val="auto"/>
                <w:highlight w:val="none"/>
              </w:rPr>
              <w:t xml:space="preserve">                                                                  </w:t>
            </w:r>
          </w:p>
        </w:tc>
      </w:tr>
      <w:tr w14:paraId="3CDB7CFF">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1F720D">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91C04C">
            <w:pPr>
              <w:spacing w:line="500" w:lineRule="exact"/>
              <w:rPr>
                <w:rFonts w:ascii="新宋体" w:hAnsi="新宋体" w:eastAsia="新宋体"/>
                <w:color w:val="auto"/>
                <w:highlight w:val="none"/>
              </w:rPr>
            </w:pPr>
          </w:p>
        </w:tc>
      </w:tr>
    </w:tbl>
    <w:p w14:paraId="57C627AD">
      <w:pPr>
        <w:snapToGrid w:val="0"/>
        <w:spacing w:line="360" w:lineRule="auto"/>
        <w:ind w:firstLine="602" w:firstLineChars="200"/>
        <w:rPr>
          <w:rFonts w:ascii="仿宋" w:hAnsi="仿宋" w:eastAsia="仿宋" w:cs="仿宋_GB2312"/>
          <w:b/>
          <w:color w:val="auto"/>
          <w:sz w:val="30"/>
          <w:szCs w:val="30"/>
          <w:highlight w:val="none"/>
        </w:rPr>
      </w:pPr>
    </w:p>
    <w:p w14:paraId="3BE678BE">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6EE0D1B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01A5D636">
      <w:pPr>
        <w:jc w:val="center"/>
        <w:rPr>
          <w:rFonts w:hint="eastAsia" w:ascii="宋体" w:hAnsi="宋体" w:cs="宋体"/>
          <w:b/>
          <w:color w:val="auto"/>
          <w:sz w:val="30"/>
          <w:szCs w:val="30"/>
          <w:highlight w:val="none"/>
          <w:lang w:eastAsia="zh-CN"/>
        </w:rPr>
      </w:pPr>
    </w:p>
    <w:p w14:paraId="612D42E2">
      <w:pPr>
        <w:jc w:val="center"/>
        <w:rPr>
          <w:rFonts w:hint="eastAsia" w:ascii="宋体" w:hAnsi="宋体" w:cs="宋体"/>
          <w:b/>
          <w:color w:val="auto"/>
          <w:sz w:val="30"/>
          <w:szCs w:val="30"/>
          <w:highlight w:val="none"/>
          <w:lang w:eastAsia="zh-CN"/>
        </w:rPr>
      </w:pPr>
    </w:p>
    <w:p w14:paraId="1F668437">
      <w:pPr>
        <w:jc w:val="center"/>
        <w:rPr>
          <w:rFonts w:hint="eastAsia" w:ascii="宋体" w:hAnsi="宋体" w:cs="宋体"/>
          <w:b/>
          <w:color w:val="auto"/>
          <w:sz w:val="30"/>
          <w:szCs w:val="30"/>
          <w:highlight w:val="none"/>
          <w:lang w:eastAsia="zh-CN"/>
        </w:rPr>
      </w:pPr>
    </w:p>
    <w:p w14:paraId="55EBFC67">
      <w:pPr>
        <w:jc w:val="center"/>
        <w:rPr>
          <w:rFonts w:hint="eastAsia" w:ascii="宋体" w:hAnsi="宋体" w:cs="宋体"/>
          <w:b/>
          <w:color w:val="auto"/>
          <w:sz w:val="30"/>
          <w:szCs w:val="30"/>
          <w:highlight w:val="none"/>
          <w:lang w:eastAsia="zh-CN"/>
        </w:rPr>
      </w:pPr>
    </w:p>
    <w:p w14:paraId="7528BA66">
      <w:pPr>
        <w:jc w:val="center"/>
        <w:rPr>
          <w:rFonts w:hint="eastAsia" w:ascii="宋体" w:hAnsi="宋体" w:cs="宋体"/>
          <w:b/>
          <w:color w:val="auto"/>
          <w:sz w:val="30"/>
          <w:szCs w:val="30"/>
          <w:highlight w:val="none"/>
          <w:lang w:eastAsia="zh-CN"/>
        </w:rPr>
      </w:pPr>
    </w:p>
    <w:p w14:paraId="6DDF8C5B">
      <w:pPr>
        <w:jc w:val="center"/>
        <w:rPr>
          <w:rFonts w:hint="eastAsia" w:ascii="宋体" w:hAnsi="宋体" w:cs="宋体"/>
          <w:b/>
          <w:color w:val="auto"/>
          <w:sz w:val="30"/>
          <w:szCs w:val="30"/>
          <w:highlight w:val="none"/>
          <w:lang w:eastAsia="zh-CN"/>
        </w:rPr>
      </w:pPr>
    </w:p>
    <w:p w14:paraId="354161C0">
      <w:pPr>
        <w:jc w:val="center"/>
        <w:rPr>
          <w:rFonts w:ascii="宋体" w:hAnsi="宋体"/>
          <w:b/>
          <w:color w:val="auto"/>
          <w:sz w:val="30"/>
          <w:szCs w:val="30"/>
          <w:highlight w:val="none"/>
        </w:rPr>
      </w:pPr>
      <w:r>
        <w:rPr>
          <w:rFonts w:hint="eastAsia" w:ascii="宋体" w:hAnsi="宋体" w:cs="宋体"/>
          <w:b/>
          <w:color w:val="auto"/>
          <w:sz w:val="30"/>
          <w:szCs w:val="30"/>
          <w:highlight w:val="none"/>
          <w:lang w:eastAsia="zh-CN"/>
        </w:rPr>
        <w:t>十、</w:t>
      </w:r>
      <w:r>
        <w:rPr>
          <w:rFonts w:hint="eastAsia" w:ascii="宋体" w:hAnsi="宋体" w:cs="宋体"/>
          <w:b/>
          <w:color w:val="auto"/>
          <w:sz w:val="30"/>
          <w:szCs w:val="30"/>
          <w:highlight w:val="none"/>
        </w:rPr>
        <w:t>项目经理（或建造师）简历表</w:t>
      </w:r>
    </w:p>
    <w:p w14:paraId="775F3EB0">
      <w:pPr>
        <w:jc w:val="center"/>
        <w:rPr>
          <w:rFonts w:ascii="宋体" w:hAnsi="宋体"/>
          <w:color w:val="auto"/>
          <w:highlight w:val="none"/>
        </w:rPr>
      </w:pPr>
    </w:p>
    <w:tbl>
      <w:tblPr>
        <w:tblStyle w:val="23"/>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5C6C833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27E3ED">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CD9E8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CDBB42">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CDC50B">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3AE729">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449627">
            <w:pPr>
              <w:jc w:val="center"/>
              <w:rPr>
                <w:rFonts w:ascii="宋体" w:hAnsi="宋体"/>
                <w:color w:val="auto"/>
                <w:szCs w:val="21"/>
                <w:highlight w:val="none"/>
              </w:rPr>
            </w:pPr>
          </w:p>
        </w:tc>
      </w:tr>
      <w:tr w14:paraId="7DFB778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5EFBF5">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E1E8C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82E946">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6BED32">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A4940E">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159430">
            <w:pPr>
              <w:jc w:val="center"/>
              <w:rPr>
                <w:rFonts w:ascii="宋体" w:hAnsi="宋体"/>
                <w:color w:val="auto"/>
                <w:szCs w:val="21"/>
                <w:highlight w:val="none"/>
              </w:rPr>
            </w:pPr>
          </w:p>
        </w:tc>
      </w:tr>
      <w:tr w14:paraId="5C2AC2C2">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7C6D1F">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10F65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7E7D20">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43E079">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081150">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798191">
            <w:pPr>
              <w:jc w:val="center"/>
              <w:rPr>
                <w:rFonts w:ascii="宋体" w:hAnsi="宋体"/>
                <w:color w:val="auto"/>
                <w:szCs w:val="21"/>
                <w:highlight w:val="none"/>
              </w:rPr>
            </w:pPr>
          </w:p>
        </w:tc>
      </w:tr>
      <w:tr w14:paraId="5B9C3A09">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45EAAA">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63165F">
            <w:pPr>
              <w:jc w:val="center"/>
              <w:rPr>
                <w:rFonts w:ascii="宋体" w:hAnsi="宋体"/>
                <w:color w:val="auto"/>
                <w:szCs w:val="21"/>
                <w:highlight w:val="none"/>
              </w:rPr>
            </w:pPr>
          </w:p>
        </w:tc>
      </w:tr>
      <w:tr w14:paraId="592898DE">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121571">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6A2E781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CA6AB6">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D13080">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E805D9">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743C54">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E13314">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17C6C05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9FAA6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3D428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13237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099C5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1E8E0B">
            <w:pPr>
              <w:jc w:val="center"/>
              <w:rPr>
                <w:rFonts w:ascii="宋体" w:hAnsi="宋体"/>
                <w:color w:val="auto"/>
                <w:szCs w:val="21"/>
                <w:highlight w:val="none"/>
              </w:rPr>
            </w:pPr>
          </w:p>
        </w:tc>
      </w:tr>
      <w:tr w14:paraId="4768931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CB101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F379D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9C548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496F8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BC4504">
            <w:pPr>
              <w:jc w:val="center"/>
              <w:rPr>
                <w:rFonts w:ascii="宋体" w:hAnsi="宋体"/>
                <w:color w:val="auto"/>
                <w:szCs w:val="21"/>
                <w:highlight w:val="none"/>
              </w:rPr>
            </w:pPr>
          </w:p>
        </w:tc>
      </w:tr>
      <w:tr w14:paraId="5BD4F39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76DA3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F1851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C6BFD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73577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A42650">
            <w:pPr>
              <w:jc w:val="center"/>
              <w:rPr>
                <w:rFonts w:ascii="宋体" w:hAnsi="宋体"/>
                <w:color w:val="auto"/>
                <w:szCs w:val="21"/>
                <w:highlight w:val="none"/>
              </w:rPr>
            </w:pPr>
          </w:p>
        </w:tc>
      </w:tr>
      <w:tr w14:paraId="08FFCEB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03718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18B76A">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41A25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D0ADB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339AA7">
            <w:pPr>
              <w:jc w:val="center"/>
              <w:rPr>
                <w:rFonts w:ascii="宋体" w:hAnsi="宋体"/>
                <w:color w:val="auto"/>
                <w:szCs w:val="21"/>
                <w:highlight w:val="none"/>
              </w:rPr>
            </w:pPr>
          </w:p>
        </w:tc>
      </w:tr>
      <w:tr w14:paraId="03CB0C3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2CB71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CDF85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11448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60CAD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BC5789">
            <w:pPr>
              <w:jc w:val="center"/>
              <w:rPr>
                <w:rFonts w:ascii="宋体" w:hAnsi="宋体"/>
                <w:color w:val="auto"/>
                <w:szCs w:val="21"/>
                <w:highlight w:val="none"/>
              </w:rPr>
            </w:pPr>
          </w:p>
        </w:tc>
      </w:tr>
      <w:tr w14:paraId="7EAEDF3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EDCC1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5A148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0FFB4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3F67E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10957A">
            <w:pPr>
              <w:jc w:val="center"/>
              <w:rPr>
                <w:rFonts w:ascii="宋体" w:hAnsi="宋体"/>
                <w:color w:val="auto"/>
                <w:szCs w:val="21"/>
                <w:highlight w:val="none"/>
              </w:rPr>
            </w:pPr>
          </w:p>
        </w:tc>
      </w:tr>
      <w:tr w14:paraId="0A66299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6161E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D6748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AD2AA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9CCFB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55691C">
            <w:pPr>
              <w:jc w:val="center"/>
              <w:rPr>
                <w:rFonts w:ascii="宋体" w:hAnsi="宋体"/>
                <w:color w:val="auto"/>
                <w:szCs w:val="21"/>
                <w:highlight w:val="none"/>
              </w:rPr>
            </w:pPr>
          </w:p>
        </w:tc>
      </w:tr>
      <w:tr w14:paraId="117C63F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01177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DC8AC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6DC74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310BF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CF0190">
            <w:pPr>
              <w:jc w:val="center"/>
              <w:rPr>
                <w:rFonts w:ascii="宋体" w:hAnsi="宋体"/>
                <w:color w:val="auto"/>
                <w:szCs w:val="21"/>
                <w:highlight w:val="none"/>
              </w:rPr>
            </w:pPr>
          </w:p>
        </w:tc>
      </w:tr>
      <w:tr w14:paraId="165E229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B800C0">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05136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0C41A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2CD1F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5BA672">
            <w:pPr>
              <w:jc w:val="center"/>
              <w:rPr>
                <w:rFonts w:ascii="宋体" w:hAnsi="宋体"/>
                <w:color w:val="auto"/>
                <w:szCs w:val="21"/>
                <w:highlight w:val="none"/>
              </w:rPr>
            </w:pPr>
          </w:p>
        </w:tc>
      </w:tr>
      <w:tr w14:paraId="6EEB8C7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5932D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7E017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50479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3586E3">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772D21">
            <w:pPr>
              <w:jc w:val="center"/>
              <w:rPr>
                <w:rFonts w:ascii="宋体" w:hAnsi="宋体"/>
                <w:color w:val="auto"/>
                <w:szCs w:val="21"/>
                <w:highlight w:val="none"/>
              </w:rPr>
            </w:pPr>
          </w:p>
        </w:tc>
      </w:tr>
      <w:tr w14:paraId="0875635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BCC5F3">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00EEB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0B892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9994B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FD35BD">
            <w:pPr>
              <w:jc w:val="center"/>
              <w:rPr>
                <w:rFonts w:ascii="宋体" w:hAnsi="宋体"/>
                <w:color w:val="auto"/>
                <w:szCs w:val="21"/>
                <w:highlight w:val="none"/>
              </w:rPr>
            </w:pPr>
          </w:p>
        </w:tc>
      </w:tr>
      <w:tr w14:paraId="0DB6BB9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068C6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548C2E">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EE416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77A87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90B6E8">
            <w:pPr>
              <w:jc w:val="center"/>
              <w:rPr>
                <w:rFonts w:ascii="宋体" w:hAnsi="宋体"/>
                <w:color w:val="auto"/>
                <w:szCs w:val="21"/>
                <w:highlight w:val="none"/>
              </w:rPr>
            </w:pPr>
          </w:p>
        </w:tc>
      </w:tr>
    </w:tbl>
    <w:p w14:paraId="582B4387">
      <w:pPr>
        <w:rPr>
          <w:rFonts w:ascii="宋体" w:hAnsi="宋体"/>
          <w:color w:val="auto"/>
          <w:szCs w:val="21"/>
          <w:highlight w:val="none"/>
        </w:rPr>
      </w:pPr>
    </w:p>
    <w:p w14:paraId="2198BE48">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55A87852">
      <w:pPr>
        <w:rPr>
          <w:rFonts w:ascii="宋体" w:hAnsi="宋体"/>
          <w:b/>
          <w:color w:val="auto"/>
          <w:szCs w:val="21"/>
          <w:highlight w:val="none"/>
        </w:rPr>
      </w:pPr>
    </w:p>
    <w:p w14:paraId="0B97FFE7">
      <w:pPr>
        <w:rPr>
          <w:rFonts w:ascii="宋体" w:hAnsi="宋体"/>
          <w:b/>
          <w:color w:val="auto"/>
          <w:szCs w:val="21"/>
          <w:highlight w:val="none"/>
        </w:rPr>
      </w:pPr>
    </w:p>
    <w:p w14:paraId="38B1623B">
      <w:pPr>
        <w:rPr>
          <w:rFonts w:ascii="宋体" w:hAnsi="宋体"/>
          <w:b/>
          <w:color w:val="auto"/>
          <w:szCs w:val="21"/>
          <w:highlight w:val="none"/>
        </w:rPr>
      </w:pPr>
    </w:p>
    <w:p w14:paraId="739EFD5B">
      <w:pPr>
        <w:rPr>
          <w:rFonts w:ascii="宋体" w:hAnsi="宋体"/>
          <w:b/>
          <w:color w:val="auto"/>
          <w:szCs w:val="21"/>
          <w:highlight w:val="none"/>
        </w:rPr>
      </w:pPr>
    </w:p>
    <w:p w14:paraId="297E3CE3">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0AFD6415">
      <w:pPr>
        <w:pStyle w:val="19"/>
        <w:snapToGrid w:val="0"/>
        <w:spacing w:line="360" w:lineRule="auto"/>
        <w:ind w:left="409" w:leftChars="195" w:firstLine="6240" w:firstLineChars="2600"/>
        <w:rPr>
          <w:rFonts w:hint="eastAsia" w:ascii="宋体" w:hAnsi="宋体" w:eastAsia="宋体" w:cs="宋体"/>
          <w:color w:val="auto"/>
          <w:sz w:val="24"/>
          <w:szCs w:val="24"/>
          <w:highlight w:val="none"/>
        </w:rPr>
      </w:pPr>
      <w:r>
        <w:rPr>
          <w:rFonts w:hint="eastAsia" w:ascii="宋体" w:hAnsi="宋体" w:cs="仿宋_GB2312"/>
          <w:color w:val="auto"/>
          <w:kern w:val="0"/>
          <w:sz w:val="24"/>
          <w:szCs w:val="24"/>
          <w:highlight w:val="none"/>
          <w:lang w:val="zh-CN"/>
        </w:rPr>
        <w:t>日期：  年  月   日</w:t>
      </w:r>
    </w:p>
    <w:p w14:paraId="41D822F7">
      <w:pPr>
        <w:pStyle w:val="19"/>
        <w:snapToGrid w:val="0"/>
        <w:spacing w:line="360" w:lineRule="auto"/>
        <w:ind w:left="480" w:hanging="480"/>
        <w:rPr>
          <w:rFonts w:hint="eastAsia" w:ascii="宋体" w:hAnsi="宋体" w:eastAsia="宋体" w:cs="宋体"/>
          <w:color w:val="auto"/>
          <w:sz w:val="24"/>
          <w:highlight w:val="none"/>
        </w:rPr>
      </w:pPr>
    </w:p>
    <w:p w14:paraId="162C24F8">
      <w:pPr>
        <w:pStyle w:val="19"/>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EA4D529">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13" w:name="_Toc2647"/>
      <w:r>
        <w:rPr>
          <w:rFonts w:hint="eastAsia" w:ascii="宋体" w:hAnsi="宋体" w:cs="宋体"/>
          <w:b/>
          <w:color w:val="auto"/>
          <w:sz w:val="28"/>
          <w:szCs w:val="28"/>
          <w:highlight w:val="none"/>
          <w:lang w:val="en-US" w:eastAsia="zh-CN"/>
        </w:rPr>
        <w:t>十一</w:t>
      </w:r>
      <w:r>
        <w:rPr>
          <w:rFonts w:hint="eastAsia" w:ascii="宋体" w:hAnsi="宋体" w:cs="宋体"/>
          <w:b/>
          <w:color w:val="auto"/>
          <w:sz w:val="28"/>
          <w:szCs w:val="28"/>
          <w:highlight w:val="none"/>
        </w:rPr>
        <w:t>、项目管理机构配备情况表</w:t>
      </w:r>
      <w:bookmarkEnd w:id="113"/>
    </w:p>
    <w:p w14:paraId="0A1CDDFC">
      <w:pPr>
        <w:widowControl/>
        <w:rPr>
          <w:rFonts w:hint="eastAsia" w:ascii="宋体" w:hAnsi="宋体" w:cs="宋体"/>
          <w:color w:val="auto"/>
          <w:szCs w:val="21"/>
          <w:highlight w:val="none"/>
          <w:u w:val="single"/>
        </w:rPr>
      </w:pPr>
      <w:bookmarkStart w:id="114" w:name="_Toc251052185"/>
    </w:p>
    <w:p w14:paraId="708909EA">
      <w:pPr>
        <w:widowControl/>
        <w:ind w:firstLine="210" w:firstLineChars="100"/>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rPr>
        <w:t>项目名称</w:t>
      </w:r>
      <w:bookmarkEnd w:id="114"/>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 xml:space="preserve">                 </w:t>
      </w:r>
    </w:p>
    <w:p w14:paraId="2C50AC1A">
      <w:pPr>
        <w:widowControl/>
        <w:ind w:firstLine="210" w:firstLineChars="100"/>
        <w:rPr>
          <w:rFonts w:hint="eastAsia" w:ascii="宋体" w:hAnsi="宋体" w:cs="宋体"/>
          <w:color w:val="auto"/>
          <w:szCs w:val="21"/>
          <w:highlight w:val="none"/>
          <w:u w:val="single"/>
          <w:lang w:val="en-US" w:eastAsia="zh-CN"/>
        </w:rPr>
      </w:pPr>
    </w:p>
    <w:p w14:paraId="7D48F048">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 项目编号：                    </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2B8D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66D5B38D">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0DF3FDFE">
            <w:pPr>
              <w:ind w:left="223" w:hanging="222" w:hangingChars="106"/>
              <w:jc w:val="center"/>
              <w:rPr>
                <w:rFonts w:ascii="宋体" w:hAnsi="宋体"/>
                <w:color w:val="auto"/>
                <w:szCs w:val="21"/>
                <w:highlight w:val="none"/>
              </w:rPr>
            </w:pPr>
            <w:bookmarkStart w:id="115" w:name="_Toc251052187"/>
            <w:r>
              <w:rPr>
                <w:rFonts w:hint="eastAsia" w:ascii="宋体" w:hAnsi="宋体" w:cs="宋体"/>
                <w:color w:val="auto"/>
                <w:szCs w:val="21"/>
                <w:highlight w:val="none"/>
              </w:rPr>
              <w:t>姓名</w:t>
            </w:r>
            <w:bookmarkEnd w:id="115"/>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22AD676D">
            <w:pPr>
              <w:ind w:left="223" w:hanging="222" w:hangingChars="106"/>
              <w:jc w:val="center"/>
              <w:rPr>
                <w:rFonts w:ascii="宋体" w:hAnsi="宋体"/>
                <w:color w:val="auto"/>
                <w:szCs w:val="21"/>
                <w:highlight w:val="none"/>
              </w:rPr>
            </w:pPr>
            <w:bookmarkStart w:id="116" w:name="_Toc251052188"/>
            <w:r>
              <w:rPr>
                <w:rFonts w:hint="eastAsia" w:ascii="宋体" w:hAnsi="宋体" w:cs="宋体"/>
                <w:color w:val="auto"/>
                <w:szCs w:val="21"/>
                <w:highlight w:val="none"/>
              </w:rPr>
              <w:t>职称</w:t>
            </w:r>
            <w:bookmarkEnd w:id="116"/>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2681E4AD">
            <w:pPr>
              <w:ind w:left="223" w:hanging="222" w:hangingChars="106"/>
              <w:jc w:val="center"/>
              <w:rPr>
                <w:rFonts w:ascii="宋体" w:hAnsi="宋体"/>
                <w:color w:val="auto"/>
                <w:szCs w:val="21"/>
                <w:highlight w:val="none"/>
              </w:rPr>
            </w:pPr>
            <w:bookmarkStart w:id="117" w:name="_Toc251052189"/>
            <w:r>
              <w:rPr>
                <w:rFonts w:hint="eastAsia" w:ascii="宋体" w:hAnsi="宋体" w:cs="宋体"/>
                <w:color w:val="auto"/>
                <w:szCs w:val="21"/>
                <w:highlight w:val="none"/>
              </w:rPr>
              <w:t>执业或职业资格证明</w:t>
            </w:r>
            <w:bookmarkEnd w:id="117"/>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9D4C273">
            <w:pPr>
              <w:ind w:left="223" w:hanging="222" w:hangingChars="106"/>
              <w:jc w:val="center"/>
              <w:rPr>
                <w:rFonts w:ascii="宋体" w:hAnsi="宋体"/>
                <w:color w:val="auto"/>
                <w:szCs w:val="21"/>
                <w:highlight w:val="none"/>
              </w:rPr>
            </w:pPr>
            <w:bookmarkStart w:id="118" w:name="_Toc251052190"/>
            <w:r>
              <w:rPr>
                <w:rFonts w:hint="eastAsia" w:ascii="宋体" w:hAnsi="宋体" w:cs="宋体"/>
                <w:color w:val="auto"/>
                <w:szCs w:val="21"/>
                <w:highlight w:val="none"/>
              </w:rPr>
              <w:t>承担完工</w:t>
            </w:r>
            <w:bookmarkEnd w:id="118"/>
            <w:bookmarkStart w:id="119" w:name="_Toc251052191"/>
            <w:r>
              <w:rPr>
                <w:rFonts w:hint="eastAsia" w:ascii="宋体" w:hAnsi="宋体" w:cs="宋体"/>
                <w:color w:val="auto"/>
                <w:szCs w:val="21"/>
                <w:highlight w:val="none"/>
              </w:rPr>
              <w:t>工程情况</w:t>
            </w:r>
            <w:bookmarkEnd w:id="119"/>
          </w:p>
        </w:tc>
      </w:tr>
      <w:tr w14:paraId="49AD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06480BA8">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13E4D209">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6E31125F">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62C0771">
            <w:pPr>
              <w:ind w:left="223" w:hanging="222" w:hangingChars="106"/>
              <w:jc w:val="center"/>
              <w:rPr>
                <w:rFonts w:ascii="宋体" w:hAnsi="宋体"/>
                <w:color w:val="auto"/>
                <w:szCs w:val="21"/>
                <w:highlight w:val="none"/>
              </w:rPr>
            </w:pPr>
            <w:bookmarkStart w:id="120" w:name="_Toc251052192"/>
            <w:r>
              <w:rPr>
                <w:rFonts w:hint="eastAsia" w:ascii="宋体" w:hAnsi="宋体" w:cs="宋体"/>
                <w:color w:val="auto"/>
                <w:szCs w:val="21"/>
                <w:highlight w:val="none"/>
              </w:rPr>
              <w:t>证书名称</w:t>
            </w:r>
            <w:bookmarkEnd w:id="120"/>
          </w:p>
        </w:tc>
        <w:tc>
          <w:tcPr>
            <w:tcW w:w="1148" w:type="dxa"/>
            <w:tcBorders>
              <w:top w:val="single" w:color="auto" w:sz="4" w:space="0"/>
              <w:left w:val="single" w:color="auto" w:sz="4" w:space="0"/>
              <w:bottom w:val="single" w:color="auto" w:sz="4" w:space="0"/>
              <w:right w:val="single" w:color="auto" w:sz="4" w:space="0"/>
            </w:tcBorders>
            <w:noWrap w:val="0"/>
            <w:vAlign w:val="center"/>
          </w:tcPr>
          <w:p w14:paraId="402D7951">
            <w:pPr>
              <w:ind w:left="223" w:hanging="222" w:hangingChars="106"/>
              <w:jc w:val="center"/>
              <w:rPr>
                <w:rFonts w:ascii="宋体" w:hAnsi="宋体"/>
                <w:color w:val="auto"/>
                <w:szCs w:val="21"/>
                <w:highlight w:val="none"/>
              </w:rPr>
            </w:pPr>
            <w:bookmarkStart w:id="121" w:name="_Toc251052193"/>
            <w:r>
              <w:rPr>
                <w:rFonts w:hint="eastAsia" w:ascii="宋体" w:hAnsi="宋体" w:cs="宋体"/>
                <w:color w:val="auto"/>
                <w:szCs w:val="21"/>
                <w:highlight w:val="none"/>
              </w:rPr>
              <w:t>级别</w:t>
            </w:r>
            <w:bookmarkEnd w:id="121"/>
          </w:p>
        </w:tc>
        <w:tc>
          <w:tcPr>
            <w:tcW w:w="1148" w:type="dxa"/>
            <w:tcBorders>
              <w:top w:val="single" w:color="auto" w:sz="4" w:space="0"/>
              <w:left w:val="single" w:color="auto" w:sz="4" w:space="0"/>
              <w:bottom w:val="single" w:color="auto" w:sz="4" w:space="0"/>
              <w:right w:val="single" w:color="auto" w:sz="4" w:space="0"/>
            </w:tcBorders>
            <w:noWrap w:val="0"/>
            <w:vAlign w:val="center"/>
          </w:tcPr>
          <w:p w14:paraId="4C2D4751">
            <w:pPr>
              <w:ind w:left="223" w:hanging="222" w:hangingChars="106"/>
              <w:jc w:val="center"/>
              <w:rPr>
                <w:rFonts w:ascii="宋体" w:hAnsi="宋体"/>
                <w:color w:val="auto"/>
                <w:szCs w:val="21"/>
                <w:highlight w:val="none"/>
              </w:rPr>
            </w:pPr>
            <w:bookmarkStart w:id="122" w:name="_Toc251052194"/>
            <w:r>
              <w:rPr>
                <w:rFonts w:hint="eastAsia" w:ascii="宋体" w:hAnsi="宋体" w:cs="宋体"/>
                <w:color w:val="auto"/>
                <w:szCs w:val="21"/>
                <w:highlight w:val="none"/>
              </w:rPr>
              <w:t>证号</w:t>
            </w:r>
            <w:bookmarkEnd w:id="122"/>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7360CD">
            <w:pPr>
              <w:ind w:left="223" w:hanging="222" w:hangingChars="106"/>
              <w:jc w:val="center"/>
              <w:rPr>
                <w:rFonts w:ascii="宋体" w:hAnsi="宋体"/>
                <w:color w:val="auto"/>
                <w:szCs w:val="21"/>
                <w:highlight w:val="none"/>
              </w:rPr>
            </w:pPr>
            <w:bookmarkStart w:id="123" w:name="_Toc251052195"/>
            <w:r>
              <w:rPr>
                <w:rFonts w:hint="eastAsia" w:ascii="宋体" w:hAnsi="宋体" w:cs="宋体"/>
                <w:color w:val="auto"/>
                <w:szCs w:val="21"/>
                <w:highlight w:val="none"/>
              </w:rPr>
              <w:t>专业</w:t>
            </w:r>
            <w:bookmarkEnd w:id="123"/>
          </w:p>
        </w:tc>
        <w:tc>
          <w:tcPr>
            <w:tcW w:w="850" w:type="dxa"/>
            <w:tcBorders>
              <w:top w:val="single" w:color="auto" w:sz="4" w:space="0"/>
              <w:left w:val="single" w:color="auto" w:sz="4" w:space="0"/>
              <w:bottom w:val="single" w:color="auto" w:sz="4" w:space="0"/>
              <w:right w:val="single" w:color="auto" w:sz="4" w:space="0"/>
            </w:tcBorders>
            <w:noWrap w:val="0"/>
            <w:vAlign w:val="center"/>
          </w:tcPr>
          <w:p w14:paraId="29EE421A">
            <w:pPr>
              <w:ind w:left="223" w:hanging="222" w:hangingChars="106"/>
              <w:jc w:val="center"/>
              <w:rPr>
                <w:rFonts w:ascii="宋体" w:hAnsi="宋体"/>
                <w:color w:val="auto"/>
                <w:szCs w:val="21"/>
                <w:highlight w:val="none"/>
              </w:rPr>
            </w:pPr>
            <w:bookmarkStart w:id="124" w:name="_Toc251052197"/>
            <w:r>
              <w:rPr>
                <w:rFonts w:hint="eastAsia" w:ascii="宋体" w:hAnsi="宋体" w:cs="宋体"/>
                <w:color w:val="auto"/>
                <w:szCs w:val="21"/>
                <w:highlight w:val="none"/>
              </w:rPr>
              <w:t>项目数</w:t>
            </w:r>
            <w:bookmarkEnd w:id="124"/>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DAD4C7">
            <w:pPr>
              <w:ind w:left="223" w:hanging="222" w:hangingChars="106"/>
              <w:jc w:val="center"/>
              <w:rPr>
                <w:rFonts w:ascii="宋体" w:hAnsi="宋体"/>
                <w:color w:val="auto"/>
                <w:szCs w:val="21"/>
                <w:highlight w:val="none"/>
              </w:rPr>
            </w:pPr>
            <w:bookmarkStart w:id="125" w:name="_Toc251052198"/>
            <w:r>
              <w:rPr>
                <w:rFonts w:hint="eastAsia" w:ascii="宋体" w:hAnsi="宋体" w:cs="宋体"/>
                <w:color w:val="auto"/>
                <w:szCs w:val="21"/>
                <w:highlight w:val="none"/>
              </w:rPr>
              <w:t>主要项目</w:t>
            </w:r>
          </w:p>
          <w:p w14:paraId="68CD9F72">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5"/>
          </w:p>
        </w:tc>
      </w:tr>
      <w:tr w14:paraId="35C2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640479F">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435EB638">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25D373D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9802A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53BEBE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418FA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971903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F25A8DB">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134117">
            <w:pPr>
              <w:ind w:left="223" w:hanging="222" w:hangingChars="106"/>
              <w:jc w:val="center"/>
              <w:rPr>
                <w:rFonts w:ascii="宋体" w:hAnsi="宋体"/>
                <w:color w:val="auto"/>
                <w:szCs w:val="21"/>
                <w:highlight w:val="none"/>
              </w:rPr>
            </w:pPr>
          </w:p>
        </w:tc>
      </w:tr>
      <w:tr w14:paraId="6B91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3F5F502">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5C0400B">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EE5426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6E43A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625B25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9B977C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5313C6">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A7745D6">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E3D685">
            <w:pPr>
              <w:ind w:left="223" w:hanging="222" w:hangingChars="106"/>
              <w:jc w:val="center"/>
              <w:rPr>
                <w:rFonts w:ascii="宋体" w:hAnsi="宋体"/>
                <w:color w:val="auto"/>
                <w:szCs w:val="21"/>
                <w:highlight w:val="none"/>
              </w:rPr>
            </w:pPr>
          </w:p>
        </w:tc>
      </w:tr>
      <w:tr w14:paraId="7F9F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9111276">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A7CF3E5">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0AC8D9F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D2FF7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AE253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248251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65F252">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DB59B47">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8FB13F">
            <w:pPr>
              <w:ind w:left="223" w:hanging="222" w:hangingChars="106"/>
              <w:jc w:val="center"/>
              <w:rPr>
                <w:rFonts w:ascii="宋体" w:hAnsi="宋体"/>
                <w:color w:val="auto"/>
                <w:szCs w:val="21"/>
                <w:highlight w:val="none"/>
              </w:rPr>
            </w:pPr>
          </w:p>
        </w:tc>
      </w:tr>
      <w:tr w14:paraId="5729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00A11B0A">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686A15DA">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04BBDC9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26EFD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4624B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96A2C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326E8ED">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F957003">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55049A">
            <w:pPr>
              <w:ind w:left="223" w:hanging="222" w:hangingChars="106"/>
              <w:jc w:val="center"/>
              <w:rPr>
                <w:rFonts w:ascii="宋体" w:hAnsi="宋体"/>
                <w:color w:val="auto"/>
                <w:szCs w:val="21"/>
                <w:highlight w:val="none"/>
              </w:rPr>
            </w:pPr>
          </w:p>
        </w:tc>
      </w:tr>
    </w:tbl>
    <w:p w14:paraId="4933C477">
      <w:pPr>
        <w:jc w:val="center"/>
        <w:rPr>
          <w:rFonts w:ascii="宋体" w:hAnsi="宋体"/>
          <w:b/>
          <w:color w:val="auto"/>
          <w:szCs w:val="21"/>
          <w:highlight w:val="none"/>
        </w:rPr>
      </w:pPr>
    </w:p>
    <w:p w14:paraId="6FDC47E5">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0EE89B32">
      <w:pPr>
        <w:spacing w:line="440" w:lineRule="exact"/>
        <w:jc w:val="center"/>
        <w:rPr>
          <w:rFonts w:ascii="宋体" w:hAnsi="宋体"/>
          <w:b/>
          <w:color w:val="auto"/>
          <w:szCs w:val="21"/>
          <w:highlight w:val="none"/>
        </w:rPr>
      </w:pPr>
    </w:p>
    <w:p w14:paraId="0C382151">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2566B974">
      <w:pPr>
        <w:pStyle w:val="2"/>
        <w:snapToGrid w:val="0"/>
        <w:spacing w:line="360" w:lineRule="auto"/>
        <w:ind w:left="480" w:firstLine="6960" w:firstLineChars="2900"/>
        <w:rPr>
          <w:rFonts w:hint="eastAsia" w:ascii="宋体" w:hAnsi="宋体" w:eastAsia="宋体" w:cs="宋体"/>
          <w:b/>
          <w:color w:val="auto"/>
          <w:sz w:val="24"/>
          <w:szCs w:val="24"/>
          <w:highlight w:val="none"/>
          <w:lang w:val="en-US"/>
        </w:rPr>
      </w:pPr>
      <w:r>
        <w:rPr>
          <w:rFonts w:hint="eastAsia" w:ascii="宋体" w:hAnsi="宋体" w:cs="仿宋_GB2312"/>
          <w:color w:val="auto"/>
          <w:kern w:val="0"/>
          <w:sz w:val="24"/>
          <w:szCs w:val="24"/>
          <w:highlight w:val="none"/>
          <w:lang w:val="zh-CN"/>
        </w:rPr>
        <w:t>日期：  年  月   日</w:t>
      </w:r>
    </w:p>
    <w:p w14:paraId="542C38E8">
      <w:pPr>
        <w:snapToGrid w:val="0"/>
        <w:spacing w:line="360" w:lineRule="auto"/>
        <w:ind w:left="480" w:hanging="480"/>
        <w:rPr>
          <w:rFonts w:hint="eastAsia"/>
          <w:color w:val="auto"/>
          <w:sz w:val="24"/>
          <w:szCs w:val="24"/>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2381C8F">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十二、施工组织设计</w:t>
      </w:r>
    </w:p>
    <w:p w14:paraId="71C91AB0">
      <w:pPr>
        <w:numPr>
          <w:ilvl w:val="0"/>
          <w:numId w:val="0"/>
        </w:numPr>
        <w:ind w:firstLine="630" w:firstLineChars="300"/>
        <w:outlineLvl w:val="9"/>
        <w:rPr>
          <w:rFonts w:hint="eastAsia"/>
          <w:color w:val="auto"/>
          <w:highlight w:val="none"/>
          <w:lang w:val="en-US" w:eastAsia="zh-CN"/>
        </w:rPr>
      </w:pPr>
      <w:r>
        <w:rPr>
          <w:rFonts w:hint="eastAsia" w:hAnsi="宋体"/>
          <w:color w:val="auto"/>
          <w:highlight w:val="none"/>
        </w:rPr>
        <w:t>由供应商</w:t>
      </w:r>
      <w:r>
        <w:rPr>
          <w:rFonts w:hint="eastAsia" w:hAnsi="宋体"/>
          <w:color w:val="auto"/>
          <w:highlight w:val="none"/>
          <w:lang w:eastAsia="zh-CN"/>
        </w:rPr>
        <w:t>根据</w:t>
      </w:r>
      <w:r>
        <w:rPr>
          <w:rFonts w:hint="eastAsia" w:hAnsi="宋体"/>
          <w:color w:val="auto"/>
          <w:highlight w:val="none"/>
        </w:rPr>
        <w:t>本项目“采购需求”</w:t>
      </w:r>
      <w:r>
        <w:rPr>
          <w:rFonts w:hint="eastAsia" w:hAnsi="宋体"/>
          <w:color w:val="auto"/>
          <w:highlight w:val="none"/>
          <w:lang w:eastAsia="zh-CN"/>
        </w:rPr>
        <w:t>及评审内容</w:t>
      </w:r>
      <w:r>
        <w:rPr>
          <w:rFonts w:hint="eastAsia" w:hAnsi="宋体"/>
          <w:color w:val="auto"/>
          <w:highlight w:val="none"/>
        </w:rPr>
        <w:t>自行</w:t>
      </w:r>
      <w:r>
        <w:rPr>
          <w:rFonts w:hint="eastAsia" w:hAnsi="宋体"/>
          <w:color w:val="auto"/>
          <w:highlight w:val="none"/>
          <w:lang w:eastAsia="zh-CN"/>
        </w:rPr>
        <w:t>编</w:t>
      </w:r>
      <w:r>
        <w:rPr>
          <w:rFonts w:hint="eastAsia" w:hAnsi="宋体"/>
          <w:color w:val="auto"/>
          <w:highlight w:val="none"/>
        </w:rPr>
        <w:t>写。</w:t>
      </w:r>
    </w:p>
    <w:p w14:paraId="0939D79A">
      <w:pPr>
        <w:outlineLvl w:val="9"/>
        <w:rPr>
          <w:rFonts w:hint="eastAsia"/>
          <w:color w:val="auto"/>
          <w:highlight w:val="none"/>
          <w:lang w:val="en-US" w:eastAsia="zh-CN"/>
        </w:rPr>
      </w:pPr>
    </w:p>
    <w:p w14:paraId="1BE9987C">
      <w:pPr>
        <w:outlineLvl w:val="9"/>
        <w:rPr>
          <w:rFonts w:hint="eastAsia"/>
          <w:color w:val="auto"/>
          <w:highlight w:val="none"/>
          <w:lang w:val="en-US" w:eastAsia="zh-CN"/>
        </w:rPr>
      </w:pPr>
    </w:p>
    <w:p w14:paraId="030244E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D7A4E9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F120AB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86CED1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1DB09C">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8CECC1B">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十三、</w:t>
      </w:r>
      <w:r>
        <w:rPr>
          <w:rFonts w:hint="eastAsia" w:ascii="宋体" w:hAnsi="宋体" w:eastAsia="宋体" w:cs="宋体"/>
          <w:b/>
          <w:color w:val="auto"/>
          <w:sz w:val="28"/>
          <w:szCs w:val="28"/>
          <w:highlight w:val="none"/>
          <w:lang w:val="en-US" w:eastAsia="zh-CN"/>
        </w:rPr>
        <w:t>供应商认为需要提供的其他有关资料</w:t>
      </w:r>
    </w:p>
    <w:p w14:paraId="47D32986">
      <w:pPr>
        <w:numPr>
          <w:ilvl w:val="0"/>
          <w:numId w:val="0"/>
        </w:numPr>
        <w:outlineLvl w:val="9"/>
        <w:rPr>
          <w:rFonts w:hint="eastAsia"/>
          <w:color w:val="auto"/>
          <w:highlight w:val="none"/>
          <w:lang w:val="en-US" w:eastAsia="zh-CN"/>
        </w:rPr>
      </w:pPr>
    </w:p>
    <w:p w14:paraId="0A4675BF">
      <w:pPr>
        <w:outlineLvl w:val="9"/>
        <w:rPr>
          <w:rFonts w:hint="eastAsia"/>
          <w:color w:val="auto"/>
          <w:highlight w:val="none"/>
          <w:lang w:val="en-US" w:eastAsia="zh-CN"/>
        </w:rPr>
      </w:pPr>
    </w:p>
    <w:p w14:paraId="58D60102">
      <w:pPr>
        <w:outlineLvl w:val="9"/>
        <w:rPr>
          <w:rFonts w:hint="eastAsia"/>
          <w:color w:val="auto"/>
          <w:highlight w:val="none"/>
          <w:lang w:val="en-US" w:eastAsia="zh-CN"/>
        </w:rPr>
      </w:pPr>
    </w:p>
    <w:p w14:paraId="6B5F2E1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B372AC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909525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B146BD">
      <w:pPr>
        <w:pStyle w:val="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0519FD7A">
      <w:pPr>
        <w:pStyle w:val="15"/>
        <w:rPr>
          <w:rFonts w:hint="eastAsia" w:ascii="宋体" w:hAnsi="宋体" w:eastAsia="宋体" w:cs="宋体"/>
          <w:color w:val="auto"/>
          <w:kern w:val="0"/>
          <w:sz w:val="24"/>
          <w:highlight w:val="none"/>
          <w:lang w:val="zh-CN"/>
        </w:rPr>
      </w:pPr>
    </w:p>
    <w:p w14:paraId="15170508">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16D7B12">
      <w:pPr>
        <w:autoSpaceDE w:val="0"/>
        <w:autoSpaceDN w:val="0"/>
        <w:spacing w:line="360" w:lineRule="auto"/>
        <w:ind w:firstLine="6505" w:firstLineChars="2700"/>
        <w:rPr>
          <w:rFonts w:hint="eastAsia" w:ascii="宋体" w:hAnsi="宋体" w:eastAsia="宋体" w:cs="宋体"/>
          <w:b/>
          <w:bCs/>
          <w:color w:val="auto"/>
          <w:sz w:val="24"/>
          <w:highlight w:val="none"/>
        </w:rPr>
      </w:pPr>
    </w:p>
    <w:p w14:paraId="14F2AAB0">
      <w:pPr>
        <w:pStyle w:val="4"/>
        <w:spacing w:line="360" w:lineRule="auto"/>
        <w:jc w:val="center"/>
        <w:rPr>
          <w:rFonts w:hint="eastAsia" w:ascii="宋体" w:hAnsi="宋体" w:eastAsia="宋体" w:cs="宋体"/>
          <w:color w:val="auto"/>
          <w:highlight w:val="none"/>
          <w:lang w:val="en-US" w:eastAsia="zh-CN"/>
        </w:rPr>
      </w:pPr>
      <w:bookmarkStart w:id="126" w:name="_Toc7838"/>
      <w:bookmarkStart w:id="127" w:name="_Toc80205941"/>
      <w:bookmarkStart w:id="128" w:name="_Toc9136"/>
      <w:bookmarkStart w:id="129" w:name="_Toc14497"/>
      <w:r>
        <w:rPr>
          <w:rFonts w:hint="eastAsia" w:ascii="宋体" w:hAnsi="宋体" w:eastAsia="宋体" w:cs="宋体"/>
          <w:color w:val="auto"/>
          <w:highlight w:val="none"/>
          <w:lang w:val="en-US" w:eastAsia="zh-CN"/>
        </w:rPr>
        <w:t>第四节 报价文件格式</w:t>
      </w:r>
      <w:bookmarkEnd w:id="126"/>
      <w:bookmarkEnd w:id="127"/>
      <w:bookmarkEnd w:id="128"/>
      <w:bookmarkEnd w:id="129"/>
    </w:p>
    <w:p w14:paraId="3075867C">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A039191">
      <w:pPr>
        <w:snapToGrid w:val="0"/>
        <w:spacing w:before="120" w:beforeLines="50" w:after="50" w:line="360" w:lineRule="auto"/>
        <w:rPr>
          <w:rFonts w:hint="eastAsia" w:ascii="宋体" w:hAnsi="宋体" w:eastAsia="宋体" w:cs="宋体"/>
          <w:color w:val="auto"/>
          <w:sz w:val="24"/>
          <w:szCs w:val="20"/>
          <w:highlight w:val="none"/>
        </w:rPr>
      </w:pPr>
    </w:p>
    <w:p w14:paraId="092BA780">
      <w:pPr>
        <w:snapToGrid w:val="0"/>
        <w:spacing w:before="120" w:beforeLines="50" w:after="50" w:line="360" w:lineRule="auto"/>
        <w:rPr>
          <w:rFonts w:hint="eastAsia" w:ascii="宋体" w:hAnsi="宋体" w:eastAsia="宋体" w:cs="宋体"/>
          <w:color w:val="auto"/>
          <w:sz w:val="24"/>
          <w:szCs w:val="20"/>
          <w:highlight w:val="none"/>
        </w:rPr>
      </w:pPr>
    </w:p>
    <w:p w14:paraId="49CEE436">
      <w:pPr>
        <w:snapToGrid w:val="0"/>
        <w:spacing w:before="120" w:beforeLines="50" w:after="50" w:line="360" w:lineRule="auto"/>
        <w:rPr>
          <w:rFonts w:hint="eastAsia" w:ascii="宋体" w:hAnsi="宋体" w:eastAsia="宋体" w:cs="宋体"/>
          <w:color w:val="auto"/>
          <w:sz w:val="24"/>
          <w:szCs w:val="20"/>
          <w:highlight w:val="none"/>
        </w:rPr>
      </w:pPr>
    </w:p>
    <w:p w14:paraId="4CAA3974">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224749F6">
      <w:pPr>
        <w:snapToGrid w:val="0"/>
        <w:spacing w:before="120" w:beforeLines="50" w:after="50" w:line="360" w:lineRule="auto"/>
        <w:rPr>
          <w:rFonts w:hint="eastAsia" w:ascii="宋体" w:hAnsi="宋体" w:eastAsia="宋体" w:cs="宋体"/>
          <w:bCs/>
          <w:color w:val="auto"/>
          <w:sz w:val="24"/>
          <w:szCs w:val="20"/>
          <w:highlight w:val="none"/>
        </w:rPr>
      </w:pPr>
    </w:p>
    <w:p w14:paraId="483C27C4">
      <w:pPr>
        <w:snapToGrid w:val="0"/>
        <w:spacing w:before="120" w:beforeLines="50" w:after="50" w:line="360" w:lineRule="auto"/>
        <w:rPr>
          <w:rFonts w:hint="eastAsia" w:ascii="宋体" w:hAnsi="宋体" w:eastAsia="宋体" w:cs="宋体"/>
          <w:bCs/>
          <w:color w:val="auto"/>
          <w:sz w:val="24"/>
          <w:szCs w:val="20"/>
          <w:highlight w:val="none"/>
        </w:rPr>
      </w:pPr>
    </w:p>
    <w:p w14:paraId="03D07CF7">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4E13261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44292D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35AAE68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F38EA2F">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747ACF8">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2EE0A12">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11CDC3D">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5C2F129C">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099B1792">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65D8305">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F5F57AC">
      <w:pPr>
        <w:spacing w:line="360" w:lineRule="auto"/>
        <w:rPr>
          <w:rFonts w:hint="eastAsia" w:ascii="宋体" w:hAnsi="宋体" w:eastAsia="宋体" w:cs="宋体"/>
          <w:color w:val="auto"/>
          <w:highlight w:val="none"/>
        </w:rPr>
      </w:pPr>
    </w:p>
    <w:p w14:paraId="4E1D838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0822760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03C6A9C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已标价工程量清单</w:t>
      </w:r>
      <w:r>
        <w:rPr>
          <w:rFonts w:hint="eastAsia" w:ascii="宋体" w:hAnsi="宋体" w:eastAsia="宋体" w:cs="宋体"/>
          <w:color w:val="auto"/>
          <w:kern w:val="0"/>
          <w:sz w:val="24"/>
          <w:highlight w:val="none"/>
        </w:rPr>
        <w:t>…………………………………………（页码）</w:t>
      </w:r>
    </w:p>
    <w:p w14:paraId="47CE4BD0">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、供应商认为需要提供的其他有关资料。…………………（页码）</w:t>
      </w:r>
    </w:p>
    <w:p w14:paraId="60873BDD">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66CDA265">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4603A1A1">
      <w:pPr>
        <w:pStyle w:val="14"/>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1669D4D">
      <w:pPr>
        <w:pStyle w:val="14"/>
        <w:spacing w:line="360" w:lineRule="auto"/>
        <w:rPr>
          <w:rFonts w:hint="eastAsia" w:ascii="宋体" w:hAnsi="宋体" w:eastAsia="宋体" w:cs="宋体"/>
          <w:color w:val="auto"/>
          <w:sz w:val="32"/>
          <w:highlight w:val="none"/>
        </w:rPr>
      </w:pPr>
    </w:p>
    <w:p w14:paraId="2F038D95">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17FE191A">
      <w:pPr>
        <w:pStyle w:val="1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项目名称</w:t>
      </w:r>
      <w:r>
        <w:rPr>
          <w:rFonts w:hint="eastAsia" w:hAnsi="宋体" w:cs="宋体"/>
          <w:color w:val="auto"/>
          <w:sz w:val="21"/>
          <w:szCs w:val="21"/>
          <w:highlight w:val="none"/>
          <w:u w:val="single"/>
          <w:lang w:eastAsia="zh-CN"/>
        </w:rPr>
        <w:t>）</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6B255F45">
      <w:pPr>
        <w:pStyle w:val="1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2D7C875A">
      <w:pPr>
        <w:pStyle w:val="14"/>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27AA2809">
      <w:pPr>
        <w:pStyle w:val="1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三、资格证明文件电子版（包含按“第三章供应商须知”提交的全部文件）；</w:t>
      </w:r>
    </w:p>
    <w:p w14:paraId="6E7765F8">
      <w:pPr>
        <w:pStyle w:val="1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18116B1B">
      <w:pPr>
        <w:pStyle w:val="14"/>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132AED8A">
      <w:pPr>
        <w:pStyle w:val="14"/>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75556763">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35D7271F">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354A576A">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59D997AF">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26BDE885">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52CE1FFE">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6B500E70">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77D3F2A5">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235BE3DF">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1EBF8E51">
      <w:pPr>
        <w:pStyle w:val="14"/>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74C7AD69">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62E32421">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311EEE01">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63547A77">
      <w:pPr>
        <w:pStyle w:val="14"/>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25A755DB">
      <w:pPr>
        <w:pStyle w:val="14"/>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4CAB1BCC">
      <w:pPr>
        <w:pStyle w:val="14"/>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DC0194">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6D3B4A46">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07B925D1">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21F906E1">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6AF36963">
      <w:pPr>
        <w:pStyle w:val="14"/>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7D60307B">
      <w:pPr>
        <w:pStyle w:val="14"/>
        <w:numPr>
          <w:ilvl w:val="0"/>
          <w:numId w:val="3"/>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299BFC95">
      <w:pPr>
        <w:pStyle w:val="14"/>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5746E693">
      <w:pPr>
        <w:pStyle w:val="14"/>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2507319">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3E1FADCC">
      <w:pPr>
        <w:pStyle w:val="14"/>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7FB852C9">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7F46A8EA">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4AA4A6C7">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1951DA53">
      <w:pPr>
        <w:pStyle w:val="14"/>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5F679B73">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79EE3A97">
      <w:pPr>
        <w:spacing w:line="360" w:lineRule="auto"/>
        <w:contextualSpacing/>
        <w:jc w:val="left"/>
        <w:rPr>
          <w:rFonts w:hint="eastAsia" w:ascii="宋体" w:hAnsi="宋体" w:eastAsia="宋体" w:cs="宋体"/>
          <w:color w:val="auto"/>
          <w:szCs w:val="21"/>
          <w:highlight w:val="none"/>
        </w:rPr>
      </w:pPr>
    </w:p>
    <w:p w14:paraId="45038C5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A358427">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A6CA5CF">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F9C6C84">
      <w:pPr>
        <w:snapToGrid w:val="0"/>
        <w:spacing w:before="120" w:beforeLines="50" w:after="50" w:line="360" w:lineRule="auto"/>
        <w:ind w:left="142" w:firstLine="643"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二、响应报价表</w:t>
      </w:r>
    </w:p>
    <w:p w14:paraId="64DF5725">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p>
    <w:p w14:paraId="2C21A996">
      <w:pPr>
        <w:snapToGrid w:val="0"/>
        <w:spacing w:before="50" w:after="50"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7E3DAE92">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9AEF28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E1CDAC4">
      <w:pPr>
        <w:pageBreakBefore w:val="0"/>
        <w:kinsoku/>
        <w:overflowPunct/>
        <w:topLinePunct w:val="0"/>
        <w:bidi w:val="0"/>
        <w:spacing w:line="360" w:lineRule="auto"/>
        <w:ind w:left="238" w:hanging="240"/>
        <w:jc w:val="left"/>
        <w:rPr>
          <w:rFonts w:hint="eastAsia" w:ascii="宋体" w:hAnsi="宋体" w:eastAsia="宋体" w:cs="宋体"/>
          <w:color w:val="auto"/>
          <w:kern w:val="0"/>
          <w:sz w:val="24"/>
          <w:highlight w:val="none"/>
          <w:vertAlign w:val="superscript"/>
        </w:rPr>
      </w:pPr>
      <w:r>
        <w:rPr>
          <w:rFonts w:hint="eastAsia" w:ascii="宋体" w:hAnsi="宋体" w:eastAsia="宋体" w:cs="宋体"/>
          <w:color w:val="auto"/>
          <w:sz w:val="24"/>
          <w:highlight w:val="none"/>
        </w:rPr>
        <w:t>币种：人民币</w:t>
      </w:r>
      <w:r>
        <w:rPr>
          <w:rFonts w:hint="eastAsia" w:ascii="宋体" w:hAnsi="宋体" w:eastAsia="宋体" w:cs="宋体"/>
          <w:color w:val="auto"/>
          <w:sz w:val="24"/>
          <w:highlight w:val="none"/>
          <w:vertAlign w:val="superscript"/>
        </w:rPr>
        <w:t xml:space="preserve"> </w:t>
      </w:r>
    </w:p>
    <w:p w14:paraId="10EF5329">
      <w:pPr>
        <w:pageBreakBefore w:val="0"/>
        <w:kinsoku/>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tbl>
      <w:tblPr>
        <w:tblStyle w:val="23"/>
        <w:tblW w:w="0" w:type="auto"/>
        <w:jc w:val="center"/>
        <w:tblLayout w:type="fixed"/>
        <w:tblCellMar>
          <w:top w:w="0" w:type="dxa"/>
          <w:left w:w="0" w:type="dxa"/>
          <w:bottom w:w="0" w:type="dxa"/>
          <w:right w:w="0" w:type="dxa"/>
        </w:tblCellMar>
      </w:tblPr>
      <w:tblGrid>
        <w:gridCol w:w="1135"/>
        <w:gridCol w:w="4450"/>
        <w:gridCol w:w="3470"/>
      </w:tblGrid>
      <w:tr w14:paraId="64B2EB4A">
        <w:tblPrEx>
          <w:tblCellMar>
            <w:top w:w="0" w:type="dxa"/>
            <w:left w:w="0" w:type="dxa"/>
            <w:bottom w:w="0" w:type="dxa"/>
            <w:right w:w="0" w:type="dxa"/>
          </w:tblCellMar>
        </w:tblPrEx>
        <w:trPr>
          <w:trHeight w:val="1122"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9FFA580">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0"/>
            <w:vAlign w:val="center"/>
          </w:tcPr>
          <w:p w14:paraId="3AA3998D">
            <w:pPr>
              <w:pageBreakBefore w:val="0"/>
              <w:kinsoku/>
              <w:overflowPunct/>
              <w:topLinePunct w:val="0"/>
              <w:autoSpaceDE w:val="0"/>
              <w:bidi w:val="0"/>
              <w:spacing w:line="360" w:lineRule="auto"/>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总报价（一）＋（二）＋(三)+…</w:t>
            </w:r>
          </w:p>
        </w:tc>
        <w:tc>
          <w:tcPr>
            <w:tcW w:w="3470" w:type="dxa"/>
            <w:tcBorders>
              <w:top w:val="single" w:color="000000" w:sz="4" w:space="0"/>
              <w:left w:val="nil"/>
              <w:bottom w:val="single" w:color="000000" w:sz="4" w:space="0"/>
              <w:right w:val="single" w:color="000000" w:sz="4" w:space="0"/>
            </w:tcBorders>
            <w:noWrap w:val="0"/>
            <w:vAlign w:val="center"/>
          </w:tcPr>
          <w:p w14:paraId="7EF65FCA">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1F2DE5B9">
        <w:tblPrEx>
          <w:tblCellMar>
            <w:top w:w="0" w:type="dxa"/>
            <w:left w:w="0" w:type="dxa"/>
            <w:bottom w:w="0" w:type="dxa"/>
            <w:right w:w="0" w:type="dxa"/>
          </w:tblCellMar>
        </w:tblPrEx>
        <w:trPr>
          <w:trHeight w:val="701"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05513DB">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4450" w:type="dxa"/>
            <w:tcBorders>
              <w:top w:val="single" w:color="000000" w:sz="4" w:space="0"/>
              <w:left w:val="nil"/>
              <w:bottom w:val="single" w:color="000000" w:sz="4" w:space="0"/>
              <w:right w:val="single" w:color="000000" w:sz="4" w:space="0"/>
            </w:tcBorders>
            <w:noWrap w:val="0"/>
            <w:vAlign w:val="center"/>
          </w:tcPr>
          <w:p w14:paraId="47312482">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09FB7A6D">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3891C3D2">
        <w:tblPrEx>
          <w:tblCellMar>
            <w:top w:w="0" w:type="dxa"/>
            <w:left w:w="0" w:type="dxa"/>
            <w:bottom w:w="0" w:type="dxa"/>
            <w:right w:w="0" w:type="dxa"/>
          </w:tblCellMar>
        </w:tblPrEx>
        <w:trPr>
          <w:trHeight w:val="625"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A96957C">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4450" w:type="dxa"/>
            <w:tcBorders>
              <w:top w:val="single" w:color="000000" w:sz="4" w:space="0"/>
              <w:left w:val="nil"/>
              <w:bottom w:val="single" w:color="000000" w:sz="4" w:space="0"/>
              <w:right w:val="single" w:color="000000" w:sz="4" w:space="0"/>
            </w:tcBorders>
            <w:noWrap w:val="0"/>
            <w:vAlign w:val="center"/>
          </w:tcPr>
          <w:p w14:paraId="427D85CA">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04858317">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66904541">
        <w:tblPrEx>
          <w:tblCellMar>
            <w:top w:w="0" w:type="dxa"/>
            <w:left w:w="0" w:type="dxa"/>
            <w:bottom w:w="0" w:type="dxa"/>
            <w:right w:w="0" w:type="dxa"/>
          </w:tblCellMar>
        </w:tblPrEx>
        <w:trPr>
          <w:trHeight w:val="625"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285E0D3">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tc>
        <w:tc>
          <w:tcPr>
            <w:tcW w:w="4450" w:type="dxa"/>
            <w:tcBorders>
              <w:top w:val="single" w:color="000000" w:sz="4" w:space="0"/>
              <w:left w:val="nil"/>
              <w:bottom w:val="single" w:color="000000" w:sz="4" w:space="0"/>
              <w:right w:val="single" w:color="000000" w:sz="4" w:space="0"/>
            </w:tcBorders>
            <w:noWrap w:val="0"/>
            <w:vAlign w:val="center"/>
          </w:tcPr>
          <w:p w14:paraId="759C0347">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7C8B0905">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3D286798">
        <w:tblPrEx>
          <w:tblCellMar>
            <w:top w:w="0" w:type="dxa"/>
            <w:left w:w="0" w:type="dxa"/>
            <w:bottom w:w="0" w:type="dxa"/>
            <w:right w:w="0" w:type="dxa"/>
          </w:tblCellMar>
        </w:tblPrEx>
        <w:trPr>
          <w:trHeight w:val="604" w:hRule="atLeast"/>
          <w:jc w:val="center"/>
        </w:trPr>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1A2F45A">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450" w:type="dxa"/>
            <w:tcBorders>
              <w:top w:val="single" w:color="000000" w:sz="4" w:space="0"/>
              <w:left w:val="nil"/>
              <w:bottom w:val="single" w:color="000000" w:sz="4" w:space="0"/>
              <w:right w:val="single" w:color="000000" w:sz="4" w:space="0"/>
            </w:tcBorders>
            <w:noWrap w:val="0"/>
            <w:vAlign w:val="center"/>
          </w:tcPr>
          <w:p w14:paraId="4A7A50AB">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3766F5B5">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094F3EEF">
        <w:tblPrEx>
          <w:tblCellMar>
            <w:top w:w="0" w:type="dxa"/>
            <w:left w:w="0" w:type="dxa"/>
            <w:bottom w:w="0" w:type="dxa"/>
            <w:right w:w="0" w:type="dxa"/>
          </w:tblCellMar>
        </w:tblPrEx>
        <w:trPr>
          <w:trHeight w:val="821" w:hRule="atLeast"/>
          <w:jc w:val="center"/>
        </w:trPr>
        <w:tc>
          <w:tcPr>
            <w:tcW w:w="1135" w:type="dxa"/>
            <w:vMerge w:val="restart"/>
            <w:tcBorders>
              <w:top w:val="nil"/>
              <w:left w:val="single" w:color="000000" w:sz="4" w:space="0"/>
              <w:bottom w:val="single" w:color="000000" w:sz="4" w:space="0"/>
              <w:right w:val="single" w:color="000000" w:sz="4" w:space="0"/>
            </w:tcBorders>
            <w:noWrap w:val="0"/>
            <w:vAlign w:val="center"/>
          </w:tcPr>
          <w:p w14:paraId="3FA7F4DF">
            <w:pPr>
              <w:pageBreakBefore w:val="0"/>
              <w:kinsoku/>
              <w:overflowPunct/>
              <w:topLinePunct w:val="0"/>
              <w:autoSpaceDE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4450" w:type="dxa"/>
            <w:tcBorders>
              <w:top w:val="single" w:color="000000" w:sz="4" w:space="0"/>
              <w:left w:val="nil"/>
              <w:bottom w:val="single" w:color="000000" w:sz="4" w:space="0"/>
              <w:right w:val="single" w:color="000000" w:sz="4" w:space="0"/>
            </w:tcBorders>
            <w:noWrap w:val="0"/>
            <w:vAlign w:val="center"/>
          </w:tcPr>
          <w:p w14:paraId="3FAC869C">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2B60CB36">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3FCCCA3C">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0"/>
            <w:vAlign w:val="center"/>
          </w:tcPr>
          <w:p w14:paraId="787027A4">
            <w:pPr>
              <w:pageBreakBefore w:val="0"/>
              <w:widowControl/>
              <w:kinsoku/>
              <w:overflowPunct/>
              <w:topLinePunct w:val="0"/>
              <w:autoSpaceDE w:val="0"/>
              <w:bidi w:val="0"/>
              <w:spacing w:line="360" w:lineRule="auto"/>
              <w:jc w:val="left"/>
              <w:rPr>
                <w:rFonts w:hint="eastAsia" w:ascii="宋体" w:hAnsi="宋体" w:eastAsia="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0"/>
            <w:vAlign w:val="center"/>
          </w:tcPr>
          <w:p w14:paraId="4889543A">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3F2559C7">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0FA4EC61">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0"/>
            <w:vAlign w:val="center"/>
          </w:tcPr>
          <w:p w14:paraId="6CB934E4">
            <w:pPr>
              <w:pageBreakBefore w:val="0"/>
              <w:widowControl/>
              <w:kinsoku/>
              <w:overflowPunct/>
              <w:topLinePunct w:val="0"/>
              <w:autoSpaceDE w:val="0"/>
              <w:bidi w:val="0"/>
              <w:spacing w:line="360" w:lineRule="auto"/>
              <w:jc w:val="left"/>
              <w:rPr>
                <w:rFonts w:hint="eastAsia" w:ascii="宋体" w:hAnsi="宋体" w:eastAsia="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0"/>
            <w:vAlign w:val="center"/>
          </w:tcPr>
          <w:p w14:paraId="42F51210">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12D0368F">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r w14:paraId="33E230FD">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0"/>
            <w:vAlign w:val="center"/>
          </w:tcPr>
          <w:p w14:paraId="00A5B501">
            <w:pPr>
              <w:pageBreakBefore w:val="0"/>
              <w:widowControl/>
              <w:kinsoku/>
              <w:overflowPunct/>
              <w:topLinePunct w:val="0"/>
              <w:autoSpaceDE w:val="0"/>
              <w:bidi w:val="0"/>
              <w:spacing w:line="360" w:lineRule="auto"/>
              <w:jc w:val="left"/>
              <w:rPr>
                <w:rFonts w:hint="eastAsia" w:ascii="宋体" w:hAnsi="宋体" w:eastAsia="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0"/>
            <w:vAlign w:val="center"/>
          </w:tcPr>
          <w:p w14:paraId="773C2DD4">
            <w:pPr>
              <w:pageBreakBefore w:val="0"/>
              <w:kinsoku/>
              <w:overflowPunct/>
              <w:topLinePunct w:val="0"/>
              <w:autoSpaceDE w:val="0"/>
              <w:bidi w:val="0"/>
              <w:spacing w:line="360" w:lineRule="auto"/>
              <w:rPr>
                <w:rFonts w:hint="eastAsia" w:ascii="宋体" w:hAnsi="宋体" w:eastAsia="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0"/>
            <w:vAlign w:val="center"/>
          </w:tcPr>
          <w:p w14:paraId="079061C4">
            <w:pPr>
              <w:pageBreakBefore w:val="0"/>
              <w:kinsoku/>
              <w:overflowPunct/>
              <w:topLinePunct w:val="0"/>
              <w:autoSpaceDE w:val="0"/>
              <w:bidi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r>
    </w:tbl>
    <w:p w14:paraId="5F3899A3">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E400CF2">
      <w:pPr>
        <w:pageBreakBefore w:val="0"/>
        <w:kinsoku/>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备注：</w:t>
      </w:r>
      <w:r>
        <w:rPr>
          <w:rFonts w:hint="eastAsia" w:ascii="宋体" w:hAnsi="宋体" w:eastAsia="宋体" w:cs="宋体"/>
          <w:color w:val="auto"/>
          <w:sz w:val="28"/>
          <w:szCs w:val="28"/>
          <w:highlight w:val="none"/>
        </w:rPr>
        <w:t>总报价含建安劳保费</w:t>
      </w:r>
    </w:p>
    <w:p w14:paraId="62EE9ADA">
      <w:pPr>
        <w:pageBreakBefore w:val="0"/>
        <w:kinsoku/>
        <w:overflowPunct/>
        <w:topLinePunct w:val="0"/>
        <w:bidi w:val="0"/>
        <w:snapToGrid w:val="0"/>
        <w:spacing w:line="360" w:lineRule="auto"/>
        <w:rPr>
          <w:rFonts w:hint="eastAsia" w:ascii="宋体" w:hAnsi="宋体" w:eastAsia="宋体" w:cs="宋体"/>
          <w:color w:val="auto"/>
          <w:sz w:val="24"/>
          <w:highlight w:val="none"/>
          <w:u w:val="single"/>
        </w:rPr>
      </w:pPr>
    </w:p>
    <w:p w14:paraId="29C598C2">
      <w:pPr>
        <w:pageBreakBefore w:val="0"/>
        <w:kinsoku/>
        <w:overflowPunct/>
        <w:topLinePunct w:val="0"/>
        <w:autoSpaceDE w:val="0"/>
        <w:autoSpaceDN w:val="0"/>
        <w:bidi w:val="0"/>
        <w:spacing w:line="360" w:lineRule="auto"/>
        <w:ind w:left="4335" w:leftChars="1950" w:hanging="240" w:hangingChars="100"/>
        <w:rPr>
          <w:rFonts w:hint="eastAsia" w:ascii="宋体" w:hAnsi="宋体" w:eastAsia="宋体" w:cs="宋体"/>
          <w:color w:val="auto"/>
          <w:kern w:val="0"/>
          <w:sz w:val="24"/>
          <w:highlight w:val="none"/>
        </w:rPr>
      </w:pPr>
    </w:p>
    <w:p w14:paraId="08B7C799">
      <w:pPr>
        <w:pageBreakBefore w:val="0"/>
        <w:kinsoku/>
        <w:overflowPunct/>
        <w:topLinePunct w:val="0"/>
        <w:autoSpaceDE w:val="0"/>
        <w:autoSpaceDN w:val="0"/>
        <w:bidi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64CD830">
      <w:pPr>
        <w:pStyle w:val="14"/>
        <w:pageBreakBefore w:val="0"/>
        <w:kinsoku/>
        <w:overflowPunct/>
        <w:topLinePunct w:val="0"/>
        <w:bidi w:val="0"/>
        <w:spacing w:line="360" w:lineRule="auto"/>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cols w:space="720" w:num="1"/>
        </w:sectPr>
      </w:pPr>
      <w:r>
        <w:rPr>
          <w:rFonts w:hint="eastAsia" w:ascii="宋体" w:hAnsi="宋体" w:eastAsia="宋体" w:cs="宋体"/>
          <w:color w:val="auto"/>
          <w:sz w:val="24"/>
          <w:highlight w:val="none"/>
          <w:lang w:val="zh-CN"/>
        </w:rPr>
        <w:t>日期：  年  月   日</w:t>
      </w:r>
    </w:p>
    <w:p w14:paraId="4E182F63">
      <w:pPr>
        <w:rPr>
          <w:rFonts w:hint="eastAsia"/>
          <w:color w:val="auto"/>
          <w:highlight w:val="none"/>
          <w:lang w:val="zh-CN"/>
        </w:rPr>
      </w:pPr>
    </w:p>
    <w:p w14:paraId="469D84DD">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6E81D752">
      <w:pPr>
        <w:snapToGrid w:val="0"/>
        <w:spacing w:line="360" w:lineRule="auto"/>
        <w:ind w:firstLine="482" w:firstLineChars="200"/>
        <w:rPr>
          <w:rFonts w:hint="eastAsia" w:ascii="宋体" w:hAnsi="宋体" w:cs="仿宋_GB2312"/>
          <w:b/>
          <w:color w:val="auto"/>
          <w:sz w:val="24"/>
          <w:szCs w:val="24"/>
          <w:highlight w:val="none"/>
          <w:lang w:val="en-US" w:eastAsia="zh-CN"/>
        </w:rPr>
      </w:pPr>
    </w:p>
    <w:p w14:paraId="337A3E70">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eastAsia" w:ascii="宋体" w:hAnsi="宋体" w:cs="仿宋_GB2312"/>
          <w:b/>
          <w:color w:val="auto"/>
          <w:sz w:val="24"/>
          <w:szCs w:val="24"/>
          <w:highlight w:val="none"/>
          <w:lang w:val="en-US" w:eastAsia="zh-CN"/>
        </w:rPr>
        <w:t>说明：</w:t>
      </w:r>
      <w:r>
        <w:rPr>
          <w:rFonts w:hint="eastAsia" w:ascii="宋体" w:hAnsi="宋体" w:cs="仿宋_GB2312"/>
          <w:b/>
          <w:bCs w:val="0"/>
          <w:color w:val="auto"/>
          <w:kern w:val="2"/>
          <w:sz w:val="24"/>
          <w:szCs w:val="24"/>
          <w:highlight w:val="none"/>
          <w:lang w:val="en-US" w:eastAsia="zh-CN"/>
        </w:rPr>
        <w:t>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14:paraId="3E953C41">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6E7878A1">
      <w:pPr>
        <w:pStyle w:val="2"/>
        <w:jc w:val="center"/>
        <w:rPr>
          <w:rFonts w:hint="eastAsia" w:ascii="宋体" w:hAnsi="宋体" w:cs="宋体"/>
          <w:b/>
          <w:color w:val="auto"/>
          <w:sz w:val="24"/>
          <w:szCs w:val="24"/>
          <w:highlight w:val="none"/>
          <w:lang w:val="en-US" w:eastAsia="zh-CN"/>
        </w:rPr>
      </w:pPr>
    </w:p>
    <w:p w14:paraId="18B3727A">
      <w:pPr>
        <w:pStyle w:val="2"/>
        <w:jc w:val="center"/>
        <w:rPr>
          <w:rFonts w:hint="eastAsia" w:ascii="宋体" w:hAnsi="宋体" w:cs="宋体"/>
          <w:b/>
          <w:color w:val="auto"/>
          <w:sz w:val="24"/>
          <w:szCs w:val="24"/>
          <w:highlight w:val="none"/>
          <w:lang w:val="en-US" w:eastAsia="zh-CN"/>
        </w:rPr>
      </w:pPr>
    </w:p>
    <w:p w14:paraId="501D8E1D">
      <w:pPr>
        <w:pStyle w:val="2"/>
        <w:ind w:firstLine="630" w:firstLineChars="300"/>
        <w:rPr>
          <w:rFonts w:hint="eastAsia"/>
          <w:color w:val="auto"/>
          <w:highlight w:val="none"/>
          <w:lang w:val="en-US" w:eastAsia="zh-CN"/>
        </w:rPr>
      </w:pPr>
    </w:p>
    <w:p w14:paraId="7F249580">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16819D58">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、供应商认为需要提供的其他有关资料</w:t>
      </w:r>
    </w:p>
    <w:p w14:paraId="2F5F5F5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08676BB">
      <w:pPr>
        <w:pStyle w:val="2"/>
        <w:spacing w:line="360" w:lineRule="auto"/>
        <w:rPr>
          <w:rFonts w:hint="eastAsia" w:ascii="宋体" w:hAnsi="宋体" w:eastAsia="宋体" w:cs="宋体"/>
          <w:color w:val="auto"/>
          <w:highlight w:val="none"/>
        </w:rPr>
      </w:pPr>
    </w:p>
    <w:p w14:paraId="0F7D5C9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732E63E">
      <w:pPr>
        <w:ind w:firstLine="2160" w:firstLineChars="900"/>
        <w:rPr>
          <w:rFonts w:hint="eastAsia"/>
          <w:color w:val="auto"/>
          <w:highlight w:val="none"/>
          <w:lang w:val="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014B1E91">
      <w:pPr>
        <w:rPr>
          <w:rFonts w:hint="eastAsia"/>
          <w:color w:val="auto"/>
          <w:highlight w:val="none"/>
          <w:lang w:val="zh-CN" w:eastAsia="zh-CN"/>
        </w:rPr>
      </w:pPr>
    </w:p>
    <w:p w14:paraId="5A558BCE">
      <w:pPr>
        <w:pStyle w:val="14"/>
        <w:spacing w:line="360" w:lineRule="auto"/>
        <w:ind w:firstLine="602" w:firstLineChars="200"/>
        <w:rPr>
          <w:rFonts w:hint="eastAsia" w:ascii="宋体" w:hAnsi="宋体" w:eastAsia="宋体" w:cs="宋体"/>
          <w:b/>
          <w:color w:val="auto"/>
          <w:kern w:val="2"/>
          <w:sz w:val="30"/>
          <w:szCs w:val="30"/>
          <w:highlight w:val="none"/>
          <w:lang w:val="en-US" w:eastAsia="zh-CN"/>
        </w:rPr>
      </w:pPr>
    </w:p>
    <w:p w14:paraId="30B5AA06">
      <w:pPr>
        <w:spacing w:line="360" w:lineRule="auto"/>
        <w:jc w:val="center"/>
        <w:rPr>
          <w:rFonts w:hint="eastAsia" w:ascii="宋体" w:hAnsi="宋体" w:eastAsia="宋体" w:cs="宋体"/>
          <w:color w:val="auto"/>
          <w:sz w:val="24"/>
          <w:highlight w:val="none"/>
        </w:rPr>
      </w:pPr>
    </w:p>
    <w:p w14:paraId="003EF4C7">
      <w:pPr>
        <w:spacing w:line="360" w:lineRule="auto"/>
        <w:jc w:val="center"/>
        <w:rPr>
          <w:rFonts w:hint="eastAsia" w:ascii="宋体" w:hAnsi="宋体" w:eastAsia="宋体" w:cs="宋体"/>
          <w:color w:val="auto"/>
          <w:sz w:val="24"/>
          <w:highlight w:val="none"/>
        </w:rPr>
      </w:pPr>
    </w:p>
    <w:p w14:paraId="003927ED">
      <w:pPr>
        <w:spacing w:line="360" w:lineRule="auto"/>
        <w:jc w:val="center"/>
        <w:rPr>
          <w:rFonts w:hint="eastAsia" w:ascii="宋体" w:hAnsi="宋体" w:eastAsia="宋体" w:cs="宋体"/>
          <w:color w:val="auto"/>
          <w:sz w:val="24"/>
          <w:highlight w:val="none"/>
        </w:rPr>
      </w:pPr>
    </w:p>
    <w:p w14:paraId="02EC88C2">
      <w:pPr>
        <w:spacing w:line="360" w:lineRule="auto"/>
        <w:jc w:val="center"/>
        <w:rPr>
          <w:rFonts w:hint="eastAsia" w:ascii="宋体" w:hAnsi="宋体" w:eastAsia="宋体" w:cs="宋体"/>
          <w:color w:val="auto"/>
          <w:sz w:val="24"/>
          <w:highlight w:val="none"/>
        </w:rPr>
      </w:pPr>
    </w:p>
    <w:p w14:paraId="217D3B11">
      <w:pPr>
        <w:spacing w:line="360" w:lineRule="auto"/>
        <w:jc w:val="center"/>
        <w:rPr>
          <w:rFonts w:hint="eastAsia" w:ascii="宋体" w:hAnsi="宋体" w:eastAsia="宋体" w:cs="宋体"/>
          <w:color w:val="auto"/>
          <w:sz w:val="24"/>
          <w:highlight w:val="none"/>
        </w:rPr>
      </w:pPr>
    </w:p>
    <w:p w14:paraId="06BF5A7D">
      <w:pPr>
        <w:spacing w:line="360" w:lineRule="auto"/>
        <w:jc w:val="both"/>
        <w:rPr>
          <w:rFonts w:hint="eastAsia" w:ascii="宋体" w:hAnsi="宋体" w:eastAsia="宋体" w:cs="宋体"/>
          <w:color w:val="auto"/>
          <w:sz w:val="24"/>
          <w:highlight w:val="none"/>
        </w:rPr>
      </w:pPr>
    </w:p>
    <w:p w14:paraId="44235933">
      <w:pPr>
        <w:spacing w:line="360" w:lineRule="auto"/>
        <w:jc w:val="center"/>
        <w:rPr>
          <w:rFonts w:hint="eastAsia" w:ascii="宋体" w:hAnsi="宋体" w:eastAsia="宋体" w:cs="宋体"/>
          <w:color w:val="auto"/>
          <w:sz w:val="24"/>
          <w:highlight w:val="none"/>
        </w:rPr>
      </w:pPr>
    </w:p>
    <w:p w14:paraId="5AEBAC36">
      <w:pPr>
        <w:spacing w:line="360" w:lineRule="auto"/>
        <w:jc w:val="center"/>
        <w:rPr>
          <w:rFonts w:hint="eastAsia" w:ascii="宋体" w:hAnsi="宋体" w:eastAsia="宋体" w:cs="宋体"/>
          <w:color w:val="auto"/>
          <w:sz w:val="24"/>
          <w:highlight w:val="none"/>
        </w:rPr>
      </w:pPr>
    </w:p>
    <w:p w14:paraId="33228905">
      <w:pPr>
        <w:spacing w:line="360" w:lineRule="auto"/>
        <w:jc w:val="center"/>
        <w:rPr>
          <w:rFonts w:hint="eastAsia" w:ascii="宋体" w:hAnsi="宋体" w:eastAsia="宋体" w:cs="宋体"/>
          <w:color w:val="auto"/>
          <w:sz w:val="24"/>
          <w:highlight w:val="none"/>
        </w:rPr>
      </w:pPr>
    </w:p>
    <w:p w14:paraId="009386F4">
      <w:pPr>
        <w:pStyle w:val="3"/>
        <w:spacing w:line="360" w:lineRule="auto"/>
        <w:jc w:val="center"/>
        <w:rPr>
          <w:rFonts w:hint="eastAsia" w:ascii="宋体" w:hAnsi="宋体" w:eastAsia="宋体" w:cs="宋体"/>
          <w:b w:val="0"/>
          <w:bCs w:val="0"/>
          <w:color w:val="auto"/>
          <w:highlight w:val="none"/>
        </w:rPr>
      </w:pPr>
      <w:bookmarkStart w:id="130" w:name="_Toc25466"/>
      <w:bookmarkStart w:id="131" w:name="_Toc14897"/>
      <w:bookmarkStart w:id="132" w:name="_Toc26628"/>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30"/>
      <w:bookmarkEnd w:id="131"/>
      <w:bookmarkEnd w:id="132"/>
    </w:p>
    <w:p w14:paraId="2E0EF445">
      <w:pPr>
        <w:pageBreakBefore w:val="0"/>
        <w:kinsoku/>
        <w:topLinePunct w:val="0"/>
        <w:bidi w:val="0"/>
        <w:spacing w:line="360" w:lineRule="auto"/>
        <w:rPr>
          <w:rFonts w:hint="eastAsia" w:ascii="宋体" w:hAnsi="宋体"/>
          <w:b/>
          <w:bCs/>
          <w:color w:val="auto"/>
          <w:highlight w:val="none"/>
        </w:rPr>
      </w:pPr>
      <w:r>
        <w:rPr>
          <w:rFonts w:hint="eastAsia" w:ascii="仿宋_GB2312" w:hAnsi="楷体" w:eastAsia="仿宋_GB2312"/>
          <w:color w:val="auto"/>
          <w:sz w:val="24"/>
          <w:highlight w:val="none"/>
          <w:lang w:eastAsia="zh-CN"/>
        </w:rPr>
        <w:t>“广西政府采购云平台”</w:t>
      </w:r>
      <w:r>
        <w:rPr>
          <w:rFonts w:hint="eastAsia" w:ascii="仿宋_GB2312" w:hAnsi="楷体" w:eastAsia="仿宋_GB2312"/>
          <w:color w:val="auto"/>
          <w:sz w:val="24"/>
          <w:highlight w:val="none"/>
        </w:rPr>
        <w:t>合同编号：</w:t>
      </w:r>
    </w:p>
    <w:p w14:paraId="24480D4F">
      <w:pPr>
        <w:pageBreakBefore w:val="0"/>
        <w:kinsoku/>
        <w:topLinePunct w:val="0"/>
        <w:bidi w:val="0"/>
        <w:spacing w:line="360" w:lineRule="auto"/>
        <w:jc w:val="center"/>
        <w:rPr>
          <w:rFonts w:hint="eastAsia" w:ascii="宋体"/>
          <w:b/>
          <w:bCs/>
          <w:color w:val="auto"/>
          <w:sz w:val="52"/>
          <w:highlight w:val="none"/>
        </w:rPr>
      </w:pPr>
      <w:r>
        <w:rPr>
          <w:rFonts w:hint="eastAsia" w:ascii="宋体"/>
          <w:b/>
          <w:bCs/>
          <w:color w:val="auto"/>
          <w:sz w:val="52"/>
          <w:highlight w:val="none"/>
        </w:rPr>
        <w:t>南 宁 市 政 府 采 购</w:t>
      </w:r>
    </w:p>
    <w:p w14:paraId="1E54ADF7">
      <w:pPr>
        <w:pageBreakBefore w:val="0"/>
        <w:kinsoku/>
        <w:topLinePunct w:val="0"/>
        <w:bidi w:val="0"/>
        <w:spacing w:line="360" w:lineRule="auto"/>
        <w:ind w:firstLine="420" w:firstLineChars="200"/>
        <w:rPr>
          <w:rFonts w:hint="eastAsia" w:ascii="宋体"/>
          <w:color w:val="auto"/>
          <w:highlight w:val="none"/>
        </w:rPr>
      </w:pPr>
    </w:p>
    <w:p w14:paraId="42A7F23E">
      <w:pPr>
        <w:pageBreakBefore w:val="0"/>
        <w:kinsoku/>
        <w:topLinePunct w:val="0"/>
        <w:bidi w:val="0"/>
        <w:spacing w:line="360" w:lineRule="auto"/>
        <w:ind w:firstLine="420" w:firstLineChars="200"/>
        <w:rPr>
          <w:rFonts w:hint="eastAsia" w:ascii="宋体"/>
          <w:color w:val="auto"/>
          <w:highlight w:val="none"/>
        </w:rPr>
      </w:pPr>
      <w:r>
        <w:rPr>
          <w:rFonts w:hint="eastAsia" w:ascii="宋体"/>
          <w:color w:val="auto"/>
          <w:highlight w:val="none"/>
        </w:rPr>
        <w:t xml:space="preserve">                                                 </w:t>
      </w:r>
    </w:p>
    <w:p w14:paraId="30D6FAAD">
      <w:pPr>
        <w:pageBreakBefore w:val="0"/>
        <w:kinsoku/>
        <w:topLinePunct w:val="0"/>
        <w:bidi w:val="0"/>
        <w:spacing w:line="360" w:lineRule="auto"/>
        <w:jc w:val="center"/>
        <w:rPr>
          <w:rFonts w:hint="default" w:ascii="宋体" w:eastAsia="宋体"/>
          <w:b/>
          <w:bCs/>
          <w:color w:val="auto"/>
          <w:sz w:val="44"/>
          <w:highlight w:val="none"/>
          <w:lang w:val="en-US" w:eastAsia="zh-CN"/>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14:paraId="079F6299">
      <w:pPr>
        <w:pageBreakBefore w:val="0"/>
        <w:kinsoku/>
        <w:topLinePunct w:val="0"/>
        <w:bidi w:val="0"/>
        <w:spacing w:line="360" w:lineRule="auto"/>
        <w:jc w:val="center"/>
        <w:rPr>
          <w:rFonts w:hint="eastAsia" w:ascii="宋体"/>
          <w:b/>
          <w:bCs/>
          <w:color w:val="auto"/>
          <w:sz w:val="44"/>
          <w:highlight w:val="none"/>
        </w:rPr>
      </w:pPr>
    </w:p>
    <w:p w14:paraId="13D360D7">
      <w:pPr>
        <w:pageBreakBefore w:val="0"/>
        <w:kinsoku/>
        <w:topLinePunct w:val="0"/>
        <w:bidi w:val="0"/>
        <w:spacing w:line="360" w:lineRule="auto"/>
        <w:ind w:firstLine="3507" w:firstLineChars="794"/>
        <w:rPr>
          <w:rFonts w:hint="eastAsia" w:ascii="宋体"/>
          <w:b/>
          <w:bCs/>
          <w:color w:val="auto"/>
          <w:sz w:val="44"/>
          <w:highlight w:val="none"/>
        </w:rPr>
      </w:pPr>
    </w:p>
    <w:p w14:paraId="7E0ED22C">
      <w:pPr>
        <w:pageBreakBefore w:val="0"/>
        <w:kinsoku/>
        <w:topLinePunct w:val="0"/>
        <w:bidi w:val="0"/>
        <w:spacing w:line="360" w:lineRule="auto"/>
        <w:ind w:firstLine="3507" w:firstLineChars="794"/>
        <w:rPr>
          <w:rFonts w:hint="eastAsia" w:ascii="宋体"/>
          <w:b/>
          <w:bCs/>
          <w:color w:val="auto"/>
          <w:sz w:val="44"/>
          <w:highlight w:val="none"/>
        </w:rPr>
      </w:pPr>
    </w:p>
    <w:p w14:paraId="60711864">
      <w:pPr>
        <w:pageBreakBefore w:val="0"/>
        <w:kinsoku/>
        <w:topLinePunct w:val="0"/>
        <w:bidi w:val="0"/>
        <w:spacing w:line="360" w:lineRule="auto"/>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56F3CD02">
      <w:pPr>
        <w:pageBreakBefore w:val="0"/>
        <w:kinsoku/>
        <w:topLinePunct w:val="0"/>
        <w:bidi w:val="0"/>
        <w:spacing w:line="360" w:lineRule="auto"/>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64D3C14C">
      <w:pPr>
        <w:pageBreakBefore w:val="0"/>
        <w:kinsoku/>
        <w:topLinePunct w:val="0"/>
        <w:bidi w:val="0"/>
        <w:spacing w:line="360" w:lineRule="auto"/>
        <w:ind w:firstLine="1308" w:firstLineChars="545"/>
        <w:rPr>
          <w:rFonts w:hint="eastAsia" w:ascii="宋体" w:hAnsi="宋体" w:cs="宋体"/>
          <w:color w:val="auto"/>
          <w:sz w:val="24"/>
          <w:highlight w:val="none"/>
        </w:rPr>
      </w:pPr>
    </w:p>
    <w:p w14:paraId="6BC40129">
      <w:pPr>
        <w:pageBreakBefore w:val="0"/>
        <w:kinsoku/>
        <w:topLinePunct w:val="0"/>
        <w:bidi w:val="0"/>
        <w:spacing w:line="360" w:lineRule="auto"/>
        <w:ind w:firstLine="1995" w:firstLineChars="552"/>
        <w:rPr>
          <w:rFonts w:hint="eastAsia" w:ascii="宋体" w:hAnsi="宋体"/>
          <w:b/>
          <w:color w:val="auto"/>
          <w:sz w:val="36"/>
          <w:szCs w:val="36"/>
          <w:highlight w:val="none"/>
          <w:u w:val="single"/>
        </w:rPr>
      </w:pPr>
    </w:p>
    <w:p w14:paraId="6E9054D5">
      <w:pPr>
        <w:pageBreakBefore w:val="0"/>
        <w:kinsoku/>
        <w:topLinePunct w:val="0"/>
        <w:bidi w:val="0"/>
        <w:spacing w:line="360" w:lineRule="auto"/>
        <w:ind w:firstLine="1995" w:firstLineChars="552"/>
        <w:rPr>
          <w:rFonts w:hint="eastAsia" w:ascii="宋体" w:hAnsi="宋体"/>
          <w:b/>
          <w:color w:val="auto"/>
          <w:sz w:val="36"/>
          <w:szCs w:val="36"/>
          <w:highlight w:val="none"/>
          <w:u w:val="single"/>
        </w:rPr>
      </w:pPr>
    </w:p>
    <w:p w14:paraId="0EA98ED1">
      <w:pPr>
        <w:pageBreakBefore w:val="0"/>
        <w:tabs>
          <w:tab w:val="left" w:pos="7200"/>
        </w:tabs>
        <w:kinsoku/>
        <w:topLinePunct w:val="0"/>
        <w:bidi w:val="0"/>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124234D8">
      <w:pPr>
        <w:pageBreakBefore w:val="0"/>
        <w:tabs>
          <w:tab w:val="left" w:pos="7380"/>
        </w:tabs>
        <w:kinsoku/>
        <w:topLinePunct w:val="0"/>
        <w:bidi w:val="0"/>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lang w:eastAsia="zh-CN"/>
        </w:rPr>
        <w:t>成交</w:t>
      </w:r>
      <w:r>
        <w:rPr>
          <w:rFonts w:hint="eastAsia" w:ascii="宋体" w:hAnsi="宋体"/>
          <w:b/>
          <w:color w:val="auto"/>
          <w:sz w:val="36"/>
          <w:szCs w:val="36"/>
          <w:highlight w:val="none"/>
        </w:rPr>
        <w:t>供应商：</w:t>
      </w:r>
      <w:r>
        <w:rPr>
          <w:rFonts w:hint="eastAsia" w:ascii="宋体" w:hAnsi="宋体"/>
          <w:b/>
          <w:color w:val="auto"/>
          <w:sz w:val="36"/>
          <w:szCs w:val="36"/>
          <w:highlight w:val="none"/>
          <w:u w:val="single"/>
        </w:rPr>
        <w:t xml:space="preserve">                   </w:t>
      </w:r>
    </w:p>
    <w:p w14:paraId="2F699150">
      <w:pPr>
        <w:pageBreakBefore w:val="0"/>
        <w:tabs>
          <w:tab w:val="left" w:pos="7380"/>
        </w:tabs>
        <w:kinsoku/>
        <w:topLinePunct w:val="0"/>
        <w:bidi w:val="0"/>
        <w:spacing w:line="360" w:lineRule="auto"/>
        <w:rPr>
          <w:rFonts w:hint="eastAsia" w:ascii="宋体"/>
          <w:b/>
          <w:bCs/>
          <w:color w:val="auto"/>
          <w:sz w:val="44"/>
          <w:highlight w:val="none"/>
        </w:rPr>
      </w:pPr>
    </w:p>
    <w:p w14:paraId="0FABF092">
      <w:pPr>
        <w:keepNext/>
        <w:keepLines/>
        <w:pageBreakBefore w:val="0"/>
        <w:kinsoku/>
        <w:topLinePunct w:val="0"/>
        <w:bidi w:val="0"/>
        <w:spacing w:line="360" w:lineRule="auto"/>
        <w:jc w:val="center"/>
        <w:rPr>
          <w:b/>
          <w:color w:val="auto"/>
          <w:kern w:val="0"/>
          <w:sz w:val="24"/>
          <w:szCs w:val="20"/>
          <w:highlight w:val="none"/>
        </w:rPr>
      </w:pPr>
      <w:r>
        <w:rPr>
          <w:rFonts w:hint="eastAsia" w:ascii="宋体"/>
          <w:b/>
          <w:bCs/>
          <w:color w:val="auto"/>
          <w:sz w:val="44"/>
          <w:highlight w:val="none"/>
        </w:rPr>
        <w:br w:type="page"/>
      </w:r>
      <w:r>
        <w:rPr>
          <w:rFonts w:hint="eastAsia"/>
          <w:b/>
          <w:color w:val="auto"/>
          <w:sz w:val="24"/>
          <w:highlight w:val="none"/>
        </w:rPr>
        <w:t>第一部分</w:t>
      </w:r>
      <w:r>
        <w:rPr>
          <w:b/>
          <w:color w:val="auto"/>
          <w:sz w:val="24"/>
          <w:highlight w:val="none"/>
        </w:rPr>
        <w:t xml:space="preserve"> </w:t>
      </w:r>
      <w:r>
        <w:rPr>
          <w:rFonts w:hint="eastAsia"/>
          <w:b/>
          <w:color w:val="auto"/>
          <w:sz w:val="24"/>
          <w:highlight w:val="none"/>
        </w:rPr>
        <w:t>协议书</w:t>
      </w:r>
    </w:p>
    <w:p w14:paraId="180F3AF4">
      <w:pPr>
        <w:pageBreakBefore w:val="0"/>
        <w:kinsoku/>
        <w:topLinePunct w:val="0"/>
        <w:bidi w:val="0"/>
        <w:spacing w:line="360" w:lineRule="auto"/>
        <w:ind w:firstLine="475"/>
        <w:rPr>
          <w:rFonts w:hAnsi="Courier New"/>
          <w:color w:val="auto"/>
          <w:highlight w:val="none"/>
        </w:rPr>
      </w:pPr>
    </w:p>
    <w:p w14:paraId="73EB6BCD">
      <w:pPr>
        <w:pageBreakBefore w:val="0"/>
        <w:widowControl/>
        <w:kinsoku/>
        <w:topLinePunct w:val="0"/>
        <w:bidi w:val="0"/>
        <w:spacing w:line="360" w:lineRule="auto"/>
        <w:jc w:val="left"/>
        <w:rPr>
          <w:rFonts w:hAnsi="Courier New"/>
          <w:b/>
          <w:color w:val="auto"/>
          <w:sz w:val="24"/>
          <w:szCs w:val="20"/>
          <w:highlight w:val="none"/>
        </w:rPr>
      </w:pPr>
    </w:p>
    <w:p w14:paraId="299DD2C7">
      <w:pPr>
        <w:pStyle w:val="2"/>
        <w:rPr>
          <w:rFonts w:hAnsi="Courier New"/>
          <w:b/>
          <w:color w:val="auto"/>
          <w:sz w:val="24"/>
          <w:szCs w:val="20"/>
          <w:highlight w:val="none"/>
        </w:rPr>
      </w:pPr>
    </w:p>
    <w:p w14:paraId="166E3677">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发包人（全称）：                          </w:t>
      </w:r>
    </w:p>
    <w:p w14:paraId="655EFE68">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承包人（全称）：                          </w:t>
      </w:r>
    </w:p>
    <w:p w14:paraId="0FB7F301">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依照《中华人民共和国政府采购法》、《</w:t>
      </w:r>
      <w:r>
        <w:rPr>
          <w:rFonts w:hint="eastAsia" w:hAnsi="宋体" w:cs="宋体"/>
          <w:color w:val="auto"/>
          <w:sz w:val="24"/>
          <w:szCs w:val="24"/>
          <w:highlight w:val="none"/>
          <w:lang w:eastAsia="zh-CN"/>
        </w:rPr>
        <w:t>中华人民共和国民法典</w:t>
      </w:r>
      <w:r>
        <w:rPr>
          <w:rFonts w:hint="eastAsia" w:hAnsi="宋体" w:cs="宋体"/>
          <w:color w:val="auto"/>
          <w:sz w:val="24"/>
          <w:szCs w:val="24"/>
          <w:highlight w:val="none"/>
        </w:rPr>
        <w:t>》和《中华人民共和国建筑法》及其他有关法律、行政法规，遵循平等、自愿、公平和诚实信用的原则，双方就本工程事项协商一致，订立本合同。</w:t>
      </w:r>
    </w:p>
    <w:p w14:paraId="05D744E5">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一、工程概况</w:t>
      </w:r>
    </w:p>
    <w:p w14:paraId="53B5F250">
      <w:pPr>
        <w:spacing w:line="480" w:lineRule="exact"/>
        <w:rPr>
          <w:rFonts w:hint="eastAsia" w:hAnsi="宋体" w:eastAsia="宋体" w:cs="宋体"/>
          <w:color w:val="auto"/>
          <w:sz w:val="24"/>
          <w:szCs w:val="24"/>
          <w:highlight w:val="none"/>
        </w:rPr>
      </w:pPr>
      <w:r>
        <w:rPr>
          <w:rFonts w:hint="eastAsia" w:hAnsi="宋体" w:cs="宋体"/>
          <w:color w:val="auto"/>
          <w:sz w:val="24"/>
          <w:szCs w:val="24"/>
          <w:highlight w:val="none"/>
        </w:rPr>
        <w:t xml:space="preserve">    </w:t>
      </w:r>
      <w:r>
        <w:rPr>
          <w:rFonts w:hint="eastAsia" w:hAnsi="宋体" w:eastAsia="宋体" w:cs="宋体"/>
          <w:color w:val="auto"/>
          <w:sz w:val="24"/>
          <w:szCs w:val="24"/>
          <w:highlight w:val="none"/>
        </w:rPr>
        <w:t>工程名称：</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w:t>
      </w:r>
    </w:p>
    <w:p w14:paraId="3AF5556B">
      <w:pPr>
        <w:spacing w:line="480" w:lineRule="exac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工程地点：</w:t>
      </w:r>
      <w:r>
        <w:rPr>
          <w:rFonts w:hint="eastAsia" w:hAnsi="宋体" w:eastAsia="宋体" w:cs="宋体"/>
          <w:color w:val="auto"/>
          <w:sz w:val="24"/>
          <w:szCs w:val="24"/>
          <w:highlight w:val="none"/>
          <w:lang w:val="en-US" w:eastAsia="zh-CN"/>
        </w:rPr>
        <w:t xml:space="preserve"> </w:t>
      </w:r>
    </w:p>
    <w:p w14:paraId="3084A48E">
      <w:pPr>
        <w:spacing w:line="480" w:lineRule="exac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建筑规模:</w:t>
      </w:r>
    </w:p>
    <w:p w14:paraId="067FDDEB">
      <w:pPr>
        <w:spacing w:line="480" w:lineRule="exact"/>
        <w:rPr>
          <w:rFonts w:hAnsi="宋体" w:cs="宋体"/>
          <w:color w:val="auto"/>
          <w:sz w:val="24"/>
          <w:szCs w:val="24"/>
          <w:highlight w:val="none"/>
        </w:rPr>
      </w:pPr>
      <w:r>
        <w:rPr>
          <w:rFonts w:hint="eastAsia" w:hAnsi="宋体" w:cs="宋体"/>
          <w:color w:val="auto"/>
          <w:sz w:val="24"/>
          <w:szCs w:val="24"/>
          <w:highlight w:val="none"/>
        </w:rPr>
        <w:t xml:space="preserve">    资金来源：</w:t>
      </w:r>
      <w:r>
        <w:rPr>
          <w:rFonts w:hint="eastAsia" w:hAnsi="宋体" w:cs="宋体"/>
          <w:color w:val="auto"/>
          <w:sz w:val="24"/>
          <w:szCs w:val="24"/>
          <w:highlight w:val="none"/>
          <w:lang w:eastAsia="zh-CN"/>
        </w:rPr>
        <w:t>财政</w:t>
      </w:r>
      <w:r>
        <w:rPr>
          <w:rFonts w:hint="eastAsia" w:hAnsi="宋体" w:cs="宋体"/>
          <w:color w:val="auto"/>
          <w:sz w:val="24"/>
          <w:szCs w:val="24"/>
          <w:highlight w:val="none"/>
          <w:lang w:val="en-US" w:eastAsia="zh-CN"/>
        </w:rPr>
        <w:t>性</w:t>
      </w:r>
      <w:r>
        <w:rPr>
          <w:rFonts w:hint="eastAsia" w:hAnsi="宋体" w:cs="宋体"/>
          <w:color w:val="auto"/>
          <w:sz w:val="24"/>
          <w:szCs w:val="24"/>
          <w:highlight w:val="none"/>
        </w:rPr>
        <w:t>资金</w:t>
      </w:r>
    </w:p>
    <w:p w14:paraId="18B1EB02">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二、工程承包范围</w:t>
      </w:r>
    </w:p>
    <w:p w14:paraId="7DAC93E1">
      <w:pPr>
        <w:spacing w:line="480" w:lineRule="exact"/>
        <w:ind w:firstLine="480"/>
        <w:rPr>
          <w:rFonts w:hint="eastAsia" w:hAnsi="宋体" w:cs="宋体"/>
          <w:color w:val="auto"/>
          <w:sz w:val="24"/>
          <w:szCs w:val="24"/>
          <w:highlight w:val="none"/>
        </w:rPr>
      </w:pPr>
      <w:r>
        <w:rPr>
          <w:rFonts w:hint="eastAsia" w:hAnsi="宋体" w:cs="宋体"/>
          <w:color w:val="auto"/>
          <w:sz w:val="24"/>
          <w:szCs w:val="24"/>
          <w:highlight w:val="none"/>
        </w:rPr>
        <w:t>承包范围：</w:t>
      </w:r>
    </w:p>
    <w:p w14:paraId="712EC746">
      <w:pPr>
        <w:spacing w:line="480" w:lineRule="exact"/>
        <w:ind w:firstLine="480"/>
        <w:rPr>
          <w:rFonts w:hint="eastAsia" w:hAnsi="宋体" w:cs="宋体"/>
          <w:color w:val="auto"/>
          <w:sz w:val="24"/>
          <w:szCs w:val="24"/>
          <w:highlight w:val="none"/>
        </w:rPr>
      </w:pPr>
      <w:r>
        <w:rPr>
          <w:rFonts w:hint="eastAsia" w:hAnsi="宋体" w:cs="宋体"/>
          <w:color w:val="auto"/>
          <w:sz w:val="24"/>
          <w:szCs w:val="24"/>
          <w:highlight w:val="none"/>
        </w:rPr>
        <w:t>三、合同工期</w:t>
      </w:r>
    </w:p>
    <w:p w14:paraId="258B6BCD">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计划</w:t>
      </w:r>
      <w:r>
        <w:rPr>
          <w:rFonts w:hint="eastAsia" w:hAnsi="宋体" w:cs="宋体"/>
          <w:color w:val="auto"/>
          <w:sz w:val="24"/>
          <w:szCs w:val="24"/>
          <w:highlight w:val="none"/>
        </w:rPr>
        <w:t>开工日期：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24852708">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计划</w:t>
      </w:r>
      <w:r>
        <w:rPr>
          <w:rFonts w:hint="eastAsia" w:hAnsi="宋体" w:cs="宋体"/>
          <w:color w:val="auto"/>
          <w:sz w:val="24"/>
          <w:szCs w:val="24"/>
          <w:highlight w:val="none"/>
        </w:rPr>
        <w:t>竣工日期：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149BBFEE">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合同工期总日历天数：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。工期总日历天数与根据前述计划开竣工日期计算的工期天数不一致的，以工期总日历天数为准。</w:t>
      </w:r>
    </w:p>
    <w:p w14:paraId="1E09FAC7">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四、质量标准</w:t>
      </w:r>
    </w:p>
    <w:p w14:paraId="448673A7">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工程质量标准：</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7BF75EC">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五、合同价款</w:t>
      </w:r>
    </w:p>
    <w:p w14:paraId="51AF3CB7">
      <w:pPr>
        <w:spacing w:line="480" w:lineRule="exact"/>
        <w:ind w:left="480" w:hanging="480" w:hangingChars="200"/>
        <w:rPr>
          <w:rFonts w:hint="eastAsia" w:hAnsi="宋体" w:cs="宋体"/>
          <w:color w:val="auto"/>
          <w:sz w:val="24"/>
          <w:szCs w:val="24"/>
          <w:highlight w:val="none"/>
        </w:rPr>
      </w:pPr>
      <w:r>
        <w:rPr>
          <w:rFonts w:hint="eastAsia" w:hAnsi="宋体" w:cs="宋体"/>
          <w:color w:val="auto"/>
          <w:sz w:val="24"/>
          <w:szCs w:val="24"/>
          <w:highlight w:val="none"/>
        </w:rPr>
        <w:t xml:space="preserve">    本合同采用</w:t>
      </w:r>
      <w:r>
        <w:rPr>
          <w:rFonts w:hint="eastAsia" w:hAnsi="宋体" w:cs="宋体"/>
          <w:color w:val="auto"/>
          <w:sz w:val="24"/>
          <w:szCs w:val="24"/>
          <w:highlight w:val="none"/>
          <w:u w:val="single"/>
          <w:lang w:val="en-US" w:eastAsia="zh-CN"/>
        </w:rPr>
        <w:t>固定综合单价</w:t>
      </w:r>
      <w:r>
        <w:rPr>
          <w:rFonts w:hint="eastAsia" w:hAnsi="宋体" w:cs="宋体"/>
          <w:color w:val="auto"/>
          <w:sz w:val="24"/>
          <w:szCs w:val="24"/>
          <w:highlight w:val="none"/>
          <w:u w:val="single"/>
        </w:rPr>
        <w:t>方式</w:t>
      </w:r>
      <w:r>
        <w:rPr>
          <w:rFonts w:hint="eastAsia" w:hAnsi="宋体" w:cs="宋体"/>
          <w:color w:val="auto"/>
          <w:sz w:val="24"/>
          <w:szCs w:val="24"/>
          <w:highlight w:val="none"/>
        </w:rPr>
        <w:t>，合同金额为：人民币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49D7094A">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六、组成合同的文件</w:t>
      </w:r>
    </w:p>
    <w:p w14:paraId="07C5292B">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组成本合同的文件包括：</w:t>
      </w:r>
    </w:p>
    <w:p w14:paraId="70DAAFDB">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1、本合同协议书</w:t>
      </w:r>
    </w:p>
    <w:p w14:paraId="75CC819A">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2、成交通知书</w:t>
      </w:r>
    </w:p>
    <w:p w14:paraId="6A5654F8">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3、响应文件及其附件</w:t>
      </w:r>
    </w:p>
    <w:p w14:paraId="6064C079">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4、本合同专用条款</w:t>
      </w:r>
    </w:p>
    <w:p w14:paraId="7DEAEF2D">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5、本合同通用条款</w:t>
      </w:r>
    </w:p>
    <w:p w14:paraId="700EC1EF">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6、标准、规范及有关技术文件</w:t>
      </w:r>
    </w:p>
    <w:p w14:paraId="37DDE7B8">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7、工程量清单</w:t>
      </w:r>
    </w:p>
    <w:p w14:paraId="574E5ECA">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8、其他合同文件：</w:t>
      </w:r>
    </w:p>
    <w:p w14:paraId="439F0208">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双方有关工程听洽商、变更等书面协议或文件视为本合同的组成部分。</w:t>
      </w:r>
    </w:p>
    <w:p w14:paraId="54729AA8">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七、本协议书中有关词语定义与本合同第二部分《通用条款》中分别赋予它们的定义相同。</w:t>
      </w:r>
    </w:p>
    <w:p w14:paraId="03FF95F3">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八、承包人向发包人承诺按照合同约定进行施工、竣工并在质量保修期内承担工程质量保修责任。</w:t>
      </w:r>
    </w:p>
    <w:p w14:paraId="61C956C9">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九、发包人向承包人承诺按照合同约定的期限和方式支付合同价款及其他应当支付的款项。</w:t>
      </w:r>
    </w:p>
    <w:p w14:paraId="74389F97">
      <w:pPr>
        <w:spacing w:line="480" w:lineRule="exact"/>
        <w:ind w:left="0" w:leftChars="0" w:firstLine="338" w:firstLineChars="141"/>
        <w:rPr>
          <w:rFonts w:hint="eastAsia" w:hAnsi="宋体" w:cs="宋体"/>
          <w:color w:val="auto"/>
          <w:sz w:val="24"/>
          <w:szCs w:val="24"/>
          <w:highlight w:val="none"/>
        </w:rPr>
      </w:pPr>
      <w:r>
        <w:rPr>
          <w:rFonts w:hint="eastAsia" w:hAnsi="宋体" w:cs="宋体"/>
          <w:color w:val="auto"/>
          <w:sz w:val="24"/>
          <w:szCs w:val="24"/>
          <w:highlight w:val="none"/>
        </w:rPr>
        <w:t>十、合同生效</w:t>
      </w:r>
    </w:p>
    <w:p w14:paraId="1867198F">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1、合同订立时间：      年      月      日。</w:t>
      </w:r>
    </w:p>
    <w:p w14:paraId="53A7505B">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2、合同订立地点：广西壮族自治区南宁市。</w:t>
      </w:r>
    </w:p>
    <w:p w14:paraId="102439D5">
      <w:pPr>
        <w:spacing w:line="480" w:lineRule="exact"/>
        <w:rPr>
          <w:rFonts w:hint="eastAsia" w:hAnsi="宋体" w:cs="宋体"/>
          <w:color w:val="auto"/>
          <w:sz w:val="24"/>
          <w:szCs w:val="24"/>
          <w:highlight w:val="none"/>
        </w:rPr>
      </w:pPr>
      <w:r>
        <w:rPr>
          <w:rFonts w:hint="eastAsia" w:hAnsi="宋体" w:cs="宋体"/>
          <w:color w:val="auto"/>
          <w:sz w:val="24"/>
          <w:szCs w:val="24"/>
          <w:highlight w:val="none"/>
        </w:rPr>
        <w:t xml:space="preserve">    3、本合同经双方法定代表人或其授权代理人签字或盖章，并加盖双方单位公章后生效。</w:t>
      </w:r>
    </w:p>
    <w:p w14:paraId="595D787E">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4、本合同一式     份，正本两份、副本    份，具有同等法律效力。</w:t>
      </w:r>
    </w:p>
    <w:p w14:paraId="2B091388">
      <w:pPr>
        <w:spacing w:line="480" w:lineRule="exact"/>
        <w:rPr>
          <w:rFonts w:hint="eastAsia" w:hAnsi="宋体" w:cs="宋体"/>
          <w:color w:val="auto"/>
          <w:sz w:val="24"/>
          <w:szCs w:val="24"/>
          <w:highlight w:val="none"/>
        </w:rPr>
      </w:pPr>
    </w:p>
    <w:p w14:paraId="57DB32FA">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发包人：(公章)                  承包人：(公章)</w:t>
      </w:r>
    </w:p>
    <w:p w14:paraId="208C033A">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住  所：</w:t>
      </w:r>
      <w:r>
        <w:rPr>
          <w:rFonts w:hint="eastAsia" w:hAnsi="宋体" w:cs="宋体"/>
          <w:color w:val="auto"/>
          <w:sz w:val="24"/>
          <w:szCs w:val="24"/>
          <w:highlight w:val="none"/>
        </w:rPr>
        <w:tab/>
      </w:r>
      <w:r>
        <w:rPr>
          <w:rFonts w:hint="eastAsia" w:hAnsi="宋体" w:cs="宋体"/>
          <w:color w:val="auto"/>
          <w:sz w:val="24"/>
          <w:szCs w:val="24"/>
          <w:highlight w:val="none"/>
        </w:rPr>
        <w:t xml:space="preserve">                      住  所：</w:t>
      </w:r>
    </w:p>
    <w:p w14:paraId="4DC2FFE5">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法定代表人： </w:t>
      </w:r>
      <w:r>
        <w:rPr>
          <w:rFonts w:hint="eastAsia" w:hAnsi="宋体" w:cs="宋体"/>
          <w:color w:val="auto"/>
          <w:sz w:val="24"/>
          <w:szCs w:val="24"/>
          <w:highlight w:val="none"/>
        </w:rPr>
        <w:tab/>
      </w:r>
      <w:r>
        <w:rPr>
          <w:rFonts w:hint="eastAsia" w:hAnsi="宋体" w:cs="宋体"/>
          <w:color w:val="auto"/>
          <w:sz w:val="24"/>
          <w:szCs w:val="24"/>
          <w:highlight w:val="none"/>
        </w:rPr>
        <w:t xml:space="preserve">                  法定代表人：</w:t>
      </w:r>
    </w:p>
    <w:p w14:paraId="5264297C">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委托代理人： </w:t>
      </w:r>
      <w:r>
        <w:rPr>
          <w:rFonts w:hint="eastAsia" w:hAnsi="宋体" w:cs="宋体"/>
          <w:color w:val="auto"/>
          <w:sz w:val="24"/>
          <w:szCs w:val="24"/>
          <w:highlight w:val="none"/>
        </w:rPr>
        <w:tab/>
      </w:r>
      <w:r>
        <w:rPr>
          <w:rFonts w:hint="eastAsia" w:hAnsi="宋体" w:cs="宋体"/>
          <w:color w:val="auto"/>
          <w:sz w:val="24"/>
          <w:szCs w:val="24"/>
          <w:highlight w:val="none"/>
        </w:rPr>
        <w:t xml:space="preserve">                  委托代理人：</w:t>
      </w:r>
    </w:p>
    <w:p w14:paraId="6BD93F0B">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电  话： </w:t>
      </w:r>
      <w:r>
        <w:rPr>
          <w:rFonts w:hint="eastAsia" w:hAnsi="宋体" w:cs="宋体"/>
          <w:color w:val="auto"/>
          <w:sz w:val="24"/>
          <w:szCs w:val="24"/>
          <w:highlight w:val="none"/>
        </w:rPr>
        <w:tab/>
      </w:r>
      <w:r>
        <w:rPr>
          <w:rFonts w:hint="eastAsia" w:hAnsi="宋体" w:cs="宋体"/>
          <w:color w:val="auto"/>
          <w:sz w:val="24"/>
          <w:szCs w:val="24"/>
          <w:highlight w:val="none"/>
        </w:rPr>
        <w:t xml:space="preserve">                      电  话：</w:t>
      </w:r>
    </w:p>
    <w:p w14:paraId="225E8041">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传  真： </w:t>
      </w:r>
      <w:r>
        <w:rPr>
          <w:rFonts w:hint="eastAsia" w:hAnsi="宋体" w:cs="宋体"/>
          <w:color w:val="auto"/>
          <w:sz w:val="24"/>
          <w:szCs w:val="24"/>
          <w:highlight w:val="none"/>
        </w:rPr>
        <w:tab/>
      </w:r>
      <w:r>
        <w:rPr>
          <w:rFonts w:hint="eastAsia" w:hAnsi="宋体" w:cs="宋体"/>
          <w:color w:val="auto"/>
          <w:sz w:val="24"/>
          <w:szCs w:val="24"/>
          <w:highlight w:val="none"/>
        </w:rPr>
        <w:t xml:space="preserve">                      传  真：</w:t>
      </w:r>
    </w:p>
    <w:p w14:paraId="47F66729">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开户银行： </w:t>
      </w:r>
      <w:r>
        <w:rPr>
          <w:rFonts w:hint="eastAsia" w:hAnsi="宋体" w:cs="宋体"/>
          <w:color w:val="auto"/>
          <w:sz w:val="24"/>
          <w:szCs w:val="24"/>
          <w:highlight w:val="none"/>
        </w:rPr>
        <w:tab/>
      </w:r>
      <w:r>
        <w:rPr>
          <w:rFonts w:hint="eastAsia" w:hAnsi="宋体" w:cs="宋体"/>
          <w:color w:val="auto"/>
          <w:sz w:val="24"/>
          <w:szCs w:val="24"/>
          <w:highlight w:val="none"/>
        </w:rPr>
        <w:t xml:space="preserve">                   开户银行：</w:t>
      </w:r>
    </w:p>
    <w:p w14:paraId="0DDBA4DD">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帐  号： </w:t>
      </w:r>
      <w:r>
        <w:rPr>
          <w:rFonts w:hint="eastAsia" w:hAnsi="宋体" w:cs="宋体"/>
          <w:color w:val="auto"/>
          <w:sz w:val="24"/>
          <w:szCs w:val="24"/>
          <w:highlight w:val="none"/>
        </w:rPr>
        <w:tab/>
      </w:r>
      <w:r>
        <w:rPr>
          <w:rFonts w:hint="eastAsia" w:hAnsi="宋体" w:cs="宋体"/>
          <w:color w:val="auto"/>
          <w:sz w:val="24"/>
          <w:szCs w:val="24"/>
          <w:highlight w:val="none"/>
        </w:rPr>
        <w:t xml:space="preserve">                      帐  号：</w:t>
      </w:r>
    </w:p>
    <w:p w14:paraId="4DB14971">
      <w:pPr>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邮政编码： </w:t>
      </w:r>
      <w:r>
        <w:rPr>
          <w:rFonts w:hint="eastAsia" w:hAnsi="宋体" w:cs="宋体"/>
          <w:color w:val="auto"/>
          <w:sz w:val="24"/>
          <w:szCs w:val="24"/>
          <w:highlight w:val="none"/>
        </w:rPr>
        <w:tab/>
      </w:r>
      <w:r>
        <w:rPr>
          <w:rFonts w:hint="eastAsia" w:hAnsi="宋体" w:cs="宋体"/>
          <w:color w:val="auto"/>
          <w:sz w:val="24"/>
          <w:szCs w:val="24"/>
          <w:highlight w:val="none"/>
        </w:rPr>
        <w:t xml:space="preserve">                   邮政编码：</w:t>
      </w:r>
    </w:p>
    <w:p w14:paraId="2AD20011">
      <w:pPr>
        <w:spacing w:line="480" w:lineRule="exact"/>
        <w:ind w:firstLine="482" w:firstLineChars="200"/>
        <w:jc w:val="center"/>
        <w:rPr>
          <w:rFonts w:hint="eastAsia" w:hAnsi="宋体" w:cs="宋体"/>
          <w:b/>
          <w:bCs/>
          <w:color w:val="auto"/>
          <w:sz w:val="24"/>
          <w:szCs w:val="24"/>
          <w:highlight w:val="none"/>
        </w:rPr>
      </w:pPr>
    </w:p>
    <w:p w14:paraId="27844A1B">
      <w:pPr>
        <w:keepNext/>
        <w:keepLines/>
        <w:spacing w:beforeLines="0" w:afterLines="0" w:line="360" w:lineRule="auto"/>
        <w:jc w:val="center"/>
        <w:rPr>
          <w:rFonts w:hint="eastAsia" w:ascii="宋体" w:hAnsi="宋体" w:eastAsia="宋体" w:cs="宋体"/>
          <w:b/>
          <w:color w:val="auto"/>
          <w:sz w:val="24"/>
          <w:szCs w:val="24"/>
          <w:highlight w:val="none"/>
        </w:rPr>
      </w:pPr>
    </w:p>
    <w:p w14:paraId="7FF07197">
      <w:pPr>
        <w:keepNext/>
        <w:keepLines/>
        <w:spacing w:beforeLines="0" w:afterLines="0" w:line="360" w:lineRule="auto"/>
        <w:jc w:val="center"/>
        <w:rPr>
          <w:rFonts w:hint="eastAsia" w:ascii="宋体" w:hAnsi="宋体" w:eastAsia="宋体" w:cs="宋体"/>
          <w:b/>
          <w:color w:val="auto"/>
          <w:sz w:val="24"/>
          <w:szCs w:val="24"/>
          <w:highlight w:val="none"/>
        </w:rPr>
      </w:pPr>
    </w:p>
    <w:p w14:paraId="798F0117">
      <w:pPr>
        <w:keepNext/>
        <w:keepLines/>
        <w:spacing w:beforeLines="0" w:afterLines="0" w:line="360" w:lineRule="auto"/>
        <w:jc w:val="center"/>
        <w:rPr>
          <w:rFonts w:hint="eastAsia" w:ascii="宋体" w:hAnsi="宋体" w:eastAsia="宋体" w:cs="宋体"/>
          <w:b/>
          <w:color w:val="auto"/>
          <w:sz w:val="24"/>
          <w:szCs w:val="24"/>
          <w:highlight w:val="none"/>
        </w:rPr>
      </w:pPr>
    </w:p>
    <w:p w14:paraId="10B43A0B">
      <w:pPr>
        <w:keepNext/>
        <w:keepLines/>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第二部分：合同通用条款</w:t>
      </w:r>
    </w:p>
    <w:p w14:paraId="56E77F0E">
      <w:pPr>
        <w:snapToGrid w:val="0"/>
        <w:spacing w:beforeLines="0" w:afterLines="0" w:line="360" w:lineRule="auto"/>
        <w:rPr>
          <w:rFonts w:hint="eastAsia" w:ascii="宋体" w:hAnsi="宋体" w:eastAsia="宋体" w:cs="宋体"/>
          <w:b/>
          <w:color w:val="auto"/>
          <w:sz w:val="36"/>
          <w:szCs w:val="24"/>
          <w:highlight w:val="none"/>
        </w:rPr>
      </w:pPr>
    </w:p>
    <w:p w14:paraId="39AA2BB5">
      <w:pPr>
        <w:snapToGrid w:val="0"/>
        <w:spacing w:beforeLines="0" w:afterLines="0" w:line="360" w:lineRule="auto"/>
        <w:rPr>
          <w:rFonts w:hint="eastAsia" w:ascii="宋体" w:hAnsi="宋体" w:eastAsia="宋体" w:cs="宋体"/>
          <w:color w:val="auto"/>
          <w:sz w:val="21"/>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1"/>
          <w:szCs w:val="24"/>
          <w:highlight w:val="none"/>
        </w:rPr>
        <w:t xml:space="preserve">  本项目《建设工程施工竞争性磋商文件》的“合同通用条款”，</w:t>
      </w:r>
      <w:r>
        <w:rPr>
          <w:rFonts w:hint="eastAsia" w:ascii="宋体" w:hAnsi="宋体" w:eastAsia="宋体" w:cs="宋体"/>
          <w:color w:val="auto"/>
          <w:sz w:val="21"/>
          <w:szCs w:val="21"/>
          <w:highlight w:val="none"/>
        </w:rPr>
        <w:t>采用国家工商行政管理局和建设部颁发的《建设工程施工合同（示范文本）》（GF-2017-0201）的“合同通用条款”</w:t>
      </w:r>
      <w:r>
        <w:rPr>
          <w:rFonts w:hint="eastAsia" w:ascii="宋体" w:hAnsi="宋体" w:eastAsia="宋体" w:cs="宋体"/>
          <w:color w:val="auto"/>
          <w:sz w:val="24"/>
          <w:szCs w:val="24"/>
          <w:highlight w:val="none"/>
        </w:rPr>
        <w:t>。</w:t>
      </w:r>
    </w:p>
    <w:p w14:paraId="3E1B7AED">
      <w:pPr>
        <w:spacing w:beforeLines="0" w:afterLines="0" w:line="360" w:lineRule="auto"/>
        <w:ind w:firstLine="198"/>
        <w:rPr>
          <w:rFonts w:hint="eastAsia" w:ascii="宋体" w:hAnsi="宋体" w:eastAsia="宋体" w:cs="宋体"/>
          <w:color w:val="auto"/>
          <w:sz w:val="21"/>
          <w:szCs w:val="24"/>
          <w:highlight w:val="none"/>
        </w:rPr>
      </w:pPr>
    </w:p>
    <w:p w14:paraId="49577CCD">
      <w:pPr>
        <w:spacing w:beforeLines="0" w:afterLines="0" w:line="360" w:lineRule="auto"/>
        <w:ind w:firstLine="198"/>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br w:type="page"/>
      </w:r>
    </w:p>
    <w:p w14:paraId="3BC8F6A9">
      <w:pPr>
        <w:keepNext/>
        <w:keepLines/>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第三部分：合同专用条款</w:t>
      </w:r>
    </w:p>
    <w:p w14:paraId="2A25CAD2">
      <w:pPr>
        <w:spacing w:beforeLines="0" w:afterLines="0"/>
        <w:rPr>
          <w:rFonts w:hint="eastAsia" w:ascii="宋体" w:hAnsi="宋体" w:eastAsia="宋体" w:cs="宋体"/>
          <w:color w:val="auto"/>
          <w:sz w:val="21"/>
          <w:szCs w:val="24"/>
          <w:highlight w:val="none"/>
        </w:rPr>
      </w:pPr>
      <w:bookmarkStart w:id="133" w:name="_Toc15810"/>
      <w:bookmarkStart w:id="134" w:name="_Toc373227692"/>
      <w:bookmarkStart w:id="135" w:name="_Toc351203633"/>
      <w:bookmarkStart w:id="136" w:name="_Toc373478339"/>
      <w:bookmarkStart w:id="137" w:name="_Toc389065258"/>
      <w:r>
        <w:rPr>
          <w:rFonts w:hint="eastAsia" w:ascii="宋体" w:hAnsi="宋体" w:eastAsia="宋体" w:cs="宋体"/>
          <w:color w:val="auto"/>
          <w:sz w:val="21"/>
          <w:szCs w:val="24"/>
          <w:highlight w:val="none"/>
        </w:rPr>
        <w:t>1</w:t>
      </w:r>
      <w:bookmarkStart w:id="138" w:name="_Toc297048342"/>
      <w:bookmarkStart w:id="139" w:name="_Toc296944495"/>
      <w:bookmarkStart w:id="140" w:name="_Toc296503156"/>
      <w:bookmarkStart w:id="141" w:name="_Toc296346657"/>
      <w:bookmarkStart w:id="142" w:name="_Toc296891196"/>
      <w:bookmarkStart w:id="143" w:name="_Toc297120456"/>
      <w:bookmarkStart w:id="144" w:name="_Toc296890984"/>
      <w:bookmarkStart w:id="145" w:name="_Toc296347155"/>
      <w:bookmarkStart w:id="146" w:name="_Toc292559361"/>
      <w:bookmarkStart w:id="147" w:name="_Toc292559866"/>
      <w:r>
        <w:rPr>
          <w:rFonts w:hint="eastAsia" w:ascii="宋体" w:hAnsi="宋体" w:eastAsia="宋体" w:cs="宋体"/>
          <w:color w:val="auto"/>
          <w:sz w:val="21"/>
          <w:szCs w:val="24"/>
          <w:highlight w:val="none"/>
        </w:rPr>
        <w:t>. 一般约定</w:t>
      </w:r>
      <w:bookmarkEnd w:id="133"/>
      <w:bookmarkEnd w:id="134"/>
      <w:bookmarkEnd w:id="135"/>
      <w:bookmarkEnd w:id="136"/>
      <w:bookmarkEnd w:id="137"/>
    </w:p>
    <w:bookmarkEnd w:id="138"/>
    <w:bookmarkEnd w:id="139"/>
    <w:bookmarkEnd w:id="140"/>
    <w:bookmarkEnd w:id="141"/>
    <w:bookmarkEnd w:id="142"/>
    <w:bookmarkEnd w:id="143"/>
    <w:bookmarkEnd w:id="144"/>
    <w:bookmarkEnd w:id="145"/>
    <w:bookmarkEnd w:id="146"/>
    <w:bookmarkEnd w:id="147"/>
    <w:p w14:paraId="19C0D088">
      <w:pPr>
        <w:spacing w:beforeLines="0" w:afterLines="0"/>
        <w:rPr>
          <w:rFonts w:hint="eastAsia" w:ascii="宋体" w:hAnsi="宋体" w:eastAsia="宋体" w:cs="宋体"/>
          <w:color w:val="auto"/>
          <w:sz w:val="21"/>
          <w:szCs w:val="24"/>
          <w:highlight w:val="none"/>
        </w:rPr>
      </w:pPr>
      <w:bookmarkStart w:id="148" w:name="_Toc19922"/>
      <w:bookmarkStart w:id="149" w:name="_Toc389065259"/>
      <w:bookmarkStart w:id="150" w:name="_Toc373478340"/>
      <w:bookmarkStart w:id="151" w:name="_Toc373227693"/>
      <w:r>
        <w:rPr>
          <w:rFonts w:hint="eastAsia" w:ascii="宋体" w:hAnsi="宋体" w:eastAsia="宋体" w:cs="宋体"/>
          <w:color w:val="auto"/>
          <w:sz w:val="21"/>
          <w:szCs w:val="24"/>
          <w:highlight w:val="none"/>
        </w:rPr>
        <w:t>1.1 词语定义</w:t>
      </w:r>
      <w:bookmarkEnd w:id="148"/>
      <w:bookmarkEnd w:id="149"/>
      <w:bookmarkEnd w:id="150"/>
      <w:bookmarkEnd w:id="151"/>
    </w:p>
    <w:p w14:paraId="61CFFE2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合同</w:t>
      </w:r>
    </w:p>
    <w:p w14:paraId="4797938E">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 其他合同文件包括：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1）本合同协议书；（2）中标通知书；（3）投标函及其附录；（4）专用合同条款及其附件；（5）本通用合同条款；（6）技术标准和要求；（7）图纸会审记录、施工组织设计及施工方案、设计变更、发包人和监理工程师通知及指令、现场签证、工程技术联系单、发承包人确认的相关文件资料等有关工程洽商、变更等书面协议；（8）工程报告单及预算书；（9）招标文件及其附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9A26D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2FA971A6">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 监理人：</w:t>
      </w:r>
    </w:p>
    <w:p w14:paraId="6257496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1982FF7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E0E95C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16F430F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34836F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68E1D8B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32B9BF0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02EB5444">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817E6C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ACE66F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3CB7860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7FD5DB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4388446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4"/>
          <w:highlight w:val="none"/>
          <w:u w:val="single"/>
        </w:rPr>
        <w:t xml:space="preserve">永久占地和临时占地      </w:t>
      </w:r>
      <w:r>
        <w:rPr>
          <w:rFonts w:hint="eastAsia" w:ascii="宋体" w:hAnsi="宋体" w:eastAsia="宋体" w:cs="宋体"/>
          <w:color w:val="auto"/>
          <w:sz w:val="21"/>
          <w:szCs w:val="21"/>
          <w:highlight w:val="none"/>
        </w:rPr>
        <w:t>。</w:t>
      </w:r>
    </w:p>
    <w:p w14:paraId="0265D0C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4"/>
          <w:highlight w:val="none"/>
          <w:u w:val="single"/>
        </w:rPr>
        <w:t xml:space="preserve">  通用条款1.1.3.9 执行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D3B6AA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4"/>
          <w:highlight w:val="none"/>
          <w:u w:val="single"/>
        </w:rPr>
        <w:t xml:space="preserve">    通用条款1.1.3.10 执行 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16237407">
      <w:pPr>
        <w:spacing w:beforeLines="0" w:afterLines="0" w:line="360" w:lineRule="auto"/>
        <w:rPr>
          <w:rFonts w:hint="eastAsia" w:ascii="宋体" w:hAnsi="宋体" w:eastAsia="宋体" w:cs="宋体"/>
          <w:color w:val="auto"/>
          <w:sz w:val="21"/>
          <w:szCs w:val="21"/>
          <w:highlight w:val="none"/>
        </w:rPr>
      </w:pPr>
      <w:bookmarkStart w:id="152" w:name="_Toc389065260"/>
      <w:bookmarkStart w:id="153" w:name="_Toc5337"/>
      <w:bookmarkStart w:id="154" w:name="_Toc373478341"/>
      <w:bookmarkStart w:id="155" w:name="_Toc373227694"/>
      <w:r>
        <w:rPr>
          <w:rFonts w:hint="eastAsia" w:ascii="宋体" w:hAnsi="宋体" w:eastAsia="宋体" w:cs="宋体"/>
          <w:color w:val="auto"/>
          <w:sz w:val="21"/>
          <w:szCs w:val="21"/>
          <w:highlight w:val="none"/>
        </w:rPr>
        <w:t>1.3 法律</w:t>
      </w:r>
      <w:bookmarkEnd w:id="152"/>
      <w:bookmarkEnd w:id="153"/>
      <w:bookmarkEnd w:id="154"/>
      <w:bookmarkEnd w:id="155"/>
    </w:p>
    <w:p w14:paraId="47B94275">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按通用条款1.3条执行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F309B9C">
      <w:pPr>
        <w:spacing w:beforeLines="0" w:afterLines="0" w:line="360" w:lineRule="auto"/>
        <w:rPr>
          <w:rFonts w:hint="eastAsia" w:ascii="宋体" w:hAnsi="宋体" w:eastAsia="宋体" w:cs="宋体"/>
          <w:color w:val="auto"/>
          <w:sz w:val="21"/>
          <w:szCs w:val="21"/>
          <w:highlight w:val="none"/>
        </w:rPr>
      </w:pPr>
      <w:bookmarkStart w:id="156" w:name="_Toc373478342"/>
      <w:bookmarkStart w:id="157" w:name="_Toc373227695"/>
      <w:bookmarkStart w:id="158" w:name="_Toc389065261"/>
      <w:bookmarkStart w:id="159" w:name="_Toc12820"/>
      <w:r>
        <w:rPr>
          <w:rFonts w:hint="eastAsia" w:ascii="宋体" w:hAnsi="宋体" w:eastAsia="宋体" w:cs="宋体"/>
          <w:color w:val="auto"/>
          <w:sz w:val="21"/>
          <w:szCs w:val="21"/>
          <w:highlight w:val="none"/>
        </w:rPr>
        <w:t>1.4 标准和规范</w:t>
      </w:r>
      <w:bookmarkEnd w:id="156"/>
      <w:bookmarkEnd w:id="157"/>
      <w:bookmarkEnd w:id="158"/>
      <w:bookmarkEnd w:id="159"/>
    </w:p>
    <w:p w14:paraId="634781C5">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适用于工程的标准规范包括：</w:t>
      </w:r>
      <w:r>
        <w:rPr>
          <w:rFonts w:hint="eastAsia" w:ascii="宋体" w:hAnsi="宋体" w:eastAsia="宋体" w:cs="宋体"/>
          <w:color w:val="auto"/>
          <w:sz w:val="21"/>
          <w:szCs w:val="24"/>
          <w:highlight w:val="none"/>
          <w:u w:val="single"/>
        </w:rPr>
        <w:t xml:space="preserve">按通用条款1.4.1条执行____   </w:t>
      </w:r>
      <w:r>
        <w:rPr>
          <w:rFonts w:hint="eastAsia" w:ascii="宋体" w:hAnsi="宋体" w:eastAsia="宋体" w:cs="宋体"/>
          <w:color w:val="auto"/>
          <w:sz w:val="21"/>
          <w:szCs w:val="21"/>
          <w:highlight w:val="none"/>
        </w:rPr>
        <w:t>。</w:t>
      </w:r>
    </w:p>
    <w:p w14:paraId="77F0722A">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14:paraId="7B68BA5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4B49B6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7972EA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发包人对工程的技术标准和功能要求的特殊要求：</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14:paraId="0A6DC989">
      <w:pPr>
        <w:spacing w:beforeLines="0" w:afterLines="0"/>
        <w:rPr>
          <w:rFonts w:hint="eastAsia" w:ascii="宋体" w:hAnsi="宋体" w:eastAsia="宋体" w:cs="宋体"/>
          <w:color w:val="auto"/>
          <w:sz w:val="21"/>
          <w:szCs w:val="24"/>
          <w:highlight w:val="none"/>
        </w:rPr>
      </w:pPr>
      <w:bookmarkStart w:id="160" w:name="_Toc389065262"/>
      <w:bookmarkStart w:id="161" w:name="_Toc15264"/>
      <w:bookmarkStart w:id="162" w:name="_Toc373227696"/>
      <w:bookmarkStart w:id="163" w:name="_Toc373478343"/>
      <w:r>
        <w:rPr>
          <w:rFonts w:hint="eastAsia" w:ascii="宋体" w:hAnsi="宋体" w:eastAsia="宋体" w:cs="宋体"/>
          <w:color w:val="auto"/>
          <w:sz w:val="21"/>
          <w:szCs w:val="24"/>
          <w:highlight w:val="none"/>
        </w:rPr>
        <w:t>1.5 合同文件的优先顺序</w:t>
      </w:r>
      <w:bookmarkEnd w:id="160"/>
      <w:bookmarkEnd w:id="161"/>
      <w:bookmarkEnd w:id="162"/>
      <w:bookmarkEnd w:id="163"/>
    </w:p>
    <w:p w14:paraId="3BB5D58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77DC5E5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4738BA6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（2）成交通知书（如有）；</w:t>
      </w:r>
    </w:p>
    <w:p w14:paraId="7580938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（3）投标函及其附录（如有）；</w:t>
      </w:r>
    </w:p>
    <w:p w14:paraId="06E48AA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（4）专用合同条款及其附件；</w:t>
      </w:r>
    </w:p>
    <w:p w14:paraId="1E1F328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4BCAAC0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技术标准和要求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C09A9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 xml:space="preserve">图纸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DEF6D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已标价工程量清单</w:t>
      </w:r>
      <w:r>
        <w:rPr>
          <w:rFonts w:hint="eastAsia" w:ascii="宋体" w:hAnsi="宋体" w:eastAsia="宋体" w:cs="宋体"/>
          <w:color w:val="auto"/>
          <w:sz w:val="21"/>
          <w:szCs w:val="21"/>
          <w:highlight w:val="none"/>
        </w:rPr>
        <w:t xml:space="preserve">  ；</w:t>
      </w:r>
    </w:p>
    <w:p w14:paraId="4E99727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 (适用于实行工程量清单计价的项目) ；</w:t>
      </w:r>
    </w:p>
    <w:p w14:paraId="3917A53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(10)</w:t>
      </w:r>
      <w:r>
        <w:rPr>
          <w:rFonts w:hint="eastAsia" w:ascii="宋体" w:hAnsi="宋体" w:eastAsia="宋体" w:cs="宋体"/>
          <w:color w:val="auto"/>
          <w:sz w:val="21"/>
          <w:szCs w:val="24"/>
          <w:highlight w:val="none"/>
          <w:u w:val="single"/>
        </w:rPr>
        <w:t xml:space="preserve">其他合同文件：           </w:t>
      </w:r>
      <w:r>
        <w:rPr>
          <w:rFonts w:hint="eastAsia" w:ascii="宋体" w:hAnsi="宋体" w:eastAsia="宋体" w:cs="宋体"/>
          <w:color w:val="auto"/>
          <w:sz w:val="21"/>
          <w:szCs w:val="21"/>
          <w:highlight w:val="none"/>
        </w:rPr>
        <w:t>。</w:t>
      </w:r>
    </w:p>
    <w:p w14:paraId="2D63E7C8">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188881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说明：（6）、（7）、（8）、（10）填空内容分别限于技术标准和要求、图纸、已标价工程量清单或预算书、其他合同文件四者之一，其优先顺序可根据采取的不同合同方式由双方约定。</w:t>
      </w:r>
    </w:p>
    <w:p w14:paraId="7836C624">
      <w:pPr>
        <w:spacing w:beforeLines="0" w:afterLines="0"/>
        <w:rPr>
          <w:rFonts w:hint="eastAsia" w:ascii="宋体" w:hAnsi="宋体" w:eastAsia="宋体" w:cs="宋体"/>
          <w:color w:val="auto"/>
          <w:sz w:val="21"/>
          <w:szCs w:val="24"/>
          <w:highlight w:val="none"/>
        </w:rPr>
      </w:pPr>
      <w:bookmarkStart w:id="164" w:name="_Toc389065263"/>
      <w:bookmarkStart w:id="165" w:name="_Toc4783"/>
      <w:bookmarkStart w:id="166" w:name="_Toc373227697"/>
      <w:bookmarkStart w:id="167" w:name="_Toc373478344"/>
      <w:r>
        <w:rPr>
          <w:rFonts w:hint="eastAsia" w:ascii="宋体" w:hAnsi="宋体" w:eastAsia="宋体" w:cs="宋体"/>
          <w:color w:val="auto"/>
          <w:sz w:val="21"/>
          <w:szCs w:val="24"/>
          <w:highlight w:val="none"/>
        </w:rPr>
        <w:t>1.6 图纸和承包人文件</w:t>
      </w:r>
      <w:bookmarkEnd w:id="164"/>
      <w:bookmarkEnd w:id="165"/>
      <w:bookmarkEnd w:id="166"/>
      <w:bookmarkEnd w:id="167"/>
      <w:r>
        <w:rPr>
          <w:rFonts w:hint="eastAsia" w:ascii="宋体" w:hAnsi="宋体" w:eastAsia="宋体" w:cs="宋体"/>
          <w:color w:val="auto"/>
          <w:sz w:val="21"/>
          <w:szCs w:val="24"/>
          <w:highlight w:val="none"/>
        </w:rPr>
        <w:tab/>
      </w:r>
    </w:p>
    <w:p w14:paraId="713B05A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19A926F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开工前7个工作日内</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62AC957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一式贰套，承包人需要增加图纸套数的，发包人应代为复制，复制费用由承包人承担</w:t>
      </w:r>
      <w:r>
        <w:rPr>
          <w:rFonts w:hint="eastAsia" w:ascii="宋体" w:hAnsi="宋体" w:eastAsia="宋体" w:cs="宋体"/>
          <w:color w:val="auto"/>
          <w:sz w:val="21"/>
          <w:szCs w:val="21"/>
          <w:highlight w:val="none"/>
        </w:rPr>
        <w:t>；</w:t>
      </w:r>
    </w:p>
    <w:p w14:paraId="1AB880F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经施工图审查通过的施工图纸</w:t>
      </w:r>
      <w:r>
        <w:rPr>
          <w:rFonts w:hint="eastAsia" w:ascii="宋体" w:hAnsi="宋体" w:eastAsia="宋体" w:cs="宋体"/>
          <w:color w:val="auto"/>
          <w:sz w:val="21"/>
          <w:szCs w:val="21"/>
          <w:highlight w:val="none"/>
        </w:rPr>
        <w:t>。</w:t>
      </w:r>
    </w:p>
    <w:p w14:paraId="1668DAB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2771A1A5">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（1）提交施工组织设计（施工方案）；（2）提交符合规定的工程总进度计划；（3）提交分年、分季、分月的进度计划和相应的进度统计报表</w:t>
      </w:r>
      <w:r>
        <w:rPr>
          <w:rFonts w:hint="eastAsia" w:ascii="宋体" w:hAnsi="宋体" w:eastAsia="宋体" w:cs="宋体"/>
          <w:color w:val="auto"/>
          <w:sz w:val="21"/>
          <w:szCs w:val="21"/>
          <w:highlight w:val="none"/>
        </w:rPr>
        <w:t>；</w:t>
      </w:r>
    </w:p>
    <w:p w14:paraId="3413D38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（1）收到发包人全部设计图纸后3天内提供；（2）在开工前7天；月报表每月25日前提交，季报表每季度第一个月25日前提交，年报表每年最后月25日前提交</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1A89D9F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一式贰套</w:t>
      </w:r>
      <w:r>
        <w:rPr>
          <w:rFonts w:hint="eastAsia" w:ascii="宋体" w:hAnsi="宋体" w:eastAsia="宋体" w:cs="宋体"/>
          <w:color w:val="auto"/>
          <w:sz w:val="21"/>
          <w:szCs w:val="21"/>
          <w:highlight w:val="none"/>
        </w:rPr>
        <w:t>；</w:t>
      </w:r>
    </w:p>
    <w:p w14:paraId="354EF77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书面材料</w:t>
      </w:r>
      <w:r>
        <w:rPr>
          <w:rFonts w:hint="eastAsia" w:ascii="宋体" w:hAnsi="宋体" w:eastAsia="宋体" w:cs="宋体"/>
          <w:color w:val="auto"/>
          <w:sz w:val="21"/>
          <w:szCs w:val="21"/>
          <w:highlight w:val="none"/>
        </w:rPr>
        <w:t>；</w:t>
      </w:r>
    </w:p>
    <w:p w14:paraId="25EE143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收到后7个工作日内确认批复</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34FF188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793F55E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按通用条款1.6.5条执行</w:t>
      </w:r>
      <w:r>
        <w:rPr>
          <w:rFonts w:hint="eastAsia" w:ascii="宋体" w:hAnsi="宋体" w:eastAsia="宋体" w:cs="宋体"/>
          <w:color w:val="auto"/>
          <w:sz w:val="21"/>
          <w:szCs w:val="21"/>
          <w:highlight w:val="none"/>
        </w:rPr>
        <w:t>。</w:t>
      </w:r>
    </w:p>
    <w:p w14:paraId="6921BD84">
      <w:pPr>
        <w:spacing w:beforeLines="0" w:afterLines="0"/>
        <w:rPr>
          <w:rFonts w:hint="eastAsia" w:ascii="宋体" w:hAnsi="宋体" w:eastAsia="宋体" w:cs="宋体"/>
          <w:color w:val="auto"/>
          <w:sz w:val="21"/>
          <w:szCs w:val="24"/>
          <w:highlight w:val="none"/>
        </w:rPr>
      </w:pPr>
      <w:bookmarkStart w:id="168" w:name="_Toc373478345"/>
      <w:bookmarkStart w:id="169" w:name="_Toc389065264"/>
      <w:bookmarkStart w:id="170" w:name="_Toc11291"/>
      <w:bookmarkStart w:id="171" w:name="_Toc373227698"/>
      <w:r>
        <w:rPr>
          <w:rFonts w:hint="eastAsia" w:ascii="宋体" w:hAnsi="宋体" w:eastAsia="宋体" w:cs="宋体"/>
          <w:color w:val="auto"/>
          <w:sz w:val="21"/>
          <w:szCs w:val="24"/>
          <w:highlight w:val="none"/>
        </w:rPr>
        <w:t>1.7 联络</w:t>
      </w:r>
      <w:bookmarkEnd w:id="168"/>
      <w:bookmarkEnd w:id="169"/>
      <w:bookmarkEnd w:id="170"/>
      <w:bookmarkEnd w:id="171"/>
    </w:p>
    <w:p w14:paraId="194AB43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color w:val="auto"/>
          <w:sz w:val="21"/>
          <w:szCs w:val="21"/>
          <w:highlight w:val="none"/>
          <w:u w:val="single"/>
        </w:rPr>
        <w:t xml:space="preserve">3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7A72CFC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发包人接收文件的地点：</w:t>
      </w:r>
      <w:r>
        <w:rPr>
          <w:rFonts w:hint="eastAsia" w:ascii="宋体" w:hAnsi="宋体" w:eastAsia="宋体" w:cs="宋体"/>
          <w:color w:val="auto"/>
          <w:sz w:val="21"/>
          <w:szCs w:val="21"/>
          <w:highlight w:val="none"/>
          <w:u w:val="single"/>
        </w:rPr>
        <w:t>发包人指定地点</w:t>
      </w:r>
      <w:r>
        <w:rPr>
          <w:rFonts w:hint="eastAsia" w:ascii="宋体" w:hAnsi="宋体" w:eastAsia="宋体" w:cs="宋体"/>
          <w:color w:val="auto"/>
          <w:sz w:val="21"/>
          <w:szCs w:val="21"/>
          <w:highlight w:val="none"/>
        </w:rPr>
        <w:t>；</w:t>
      </w:r>
    </w:p>
    <w:p w14:paraId="6E63421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业主代表（现场）    </w:t>
      </w:r>
      <w:r>
        <w:rPr>
          <w:rFonts w:hint="eastAsia" w:ascii="宋体" w:hAnsi="宋体" w:eastAsia="宋体" w:cs="宋体"/>
          <w:color w:val="auto"/>
          <w:sz w:val="21"/>
          <w:szCs w:val="21"/>
          <w:highlight w:val="none"/>
        </w:rPr>
        <w:t>。</w:t>
      </w:r>
    </w:p>
    <w:p w14:paraId="05F55AE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承包人施工场地管理机构的办公地点</w:t>
      </w:r>
      <w:r>
        <w:rPr>
          <w:rFonts w:hint="eastAsia" w:ascii="宋体" w:hAnsi="宋体" w:eastAsia="宋体" w:cs="宋体"/>
          <w:color w:val="auto"/>
          <w:sz w:val="21"/>
          <w:szCs w:val="21"/>
          <w:highlight w:val="none"/>
        </w:rPr>
        <w:t>；</w:t>
      </w:r>
    </w:p>
    <w:p w14:paraId="6BDE457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项目经理或资料员</w:t>
      </w:r>
      <w:r>
        <w:rPr>
          <w:rFonts w:hint="eastAsia" w:ascii="宋体" w:hAnsi="宋体" w:eastAsia="宋体" w:cs="宋体"/>
          <w:color w:val="auto"/>
          <w:sz w:val="21"/>
          <w:szCs w:val="21"/>
          <w:highlight w:val="none"/>
        </w:rPr>
        <w:t>。</w:t>
      </w:r>
    </w:p>
    <w:p w14:paraId="20A96436">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施工现场监理人办公地点 </w:t>
      </w:r>
      <w:r>
        <w:rPr>
          <w:rFonts w:hint="eastAsia" w:ascii="宋体" w:hAnsi="宋体" w:eastAsia="宋体" w:cs="宋体"/>
          <w:color w:val="auto"/>
          <w:sz w:val="21"/>
          <w:szCs w:val="21"/>
          <w:highlight w:val="none"/>
        </w:rPr>
        <w:t>；</w:t>
      </w:r>
    </w:p>
    <w:p w14:paraId="4E771BB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总监理工程师或总监代表  </w:t>
      </w:r>
      <w:r>
        <w:rPr>
          <w:rFonts w:hint="eastAsia" w:ascii="宋体" w:hAnsi="宋体" w:eastAsia="宋体" w:cs="宋体"/>
          <w:color w:val="auto"/>
          <w:sz w:val="21"/>
          <w:szCs w:val="21"/>
          <w:highlight w:val="none"/>
        </w:rPr>
        <w:t>。</w:t>
      </w:r>
    </w:p>
    <w:p w14:paraId="06F609BB">
      <w:pPr>
        <w:spacing w:beforeLines="0" w:afterLines="0"/>
        <w:rPr>
          <w:rFonts w:hint="eastAsia" w:ascii="宋体" w:hAnsi="宋体" w:eastAsia="宋体" w:cs="宋体"/>
          <w:color w:val="auto"/>
          <w:sz w:val="21"/>
          <w:szCs w:val="24"/>
          <w:highlight w:val="none"/>
        </w:rPr>
      </w:pPr>
      <w:bookmarkStart w:id="172" w:name="_Toc389065265"/>
      <w:bookmarkStart w:id="173" w:name="_Toc373227699"/>
      <w:bookmarkStart w:id="174" w:name="_Toc22269"/>
      <w:bookmarkStart w:id="175" w:name="_Toc373478346"/>
      <w:r>
        <w:rPr>
          <w:rFonts w:hint="eastAsia" w:ascii="宋体" w:hAnsi="宋体" w:eastAsia="宋体" w:cs="宋体"/>
          <w:color w:val="auto"/>
          <w:sz w:val="21"/>
          <w:szCs w:val="24"/>
          <w:highlight w:val="none"/>
        </w:rPr>
        <w:t>1.10 交通运输</w:t>
      </w:r>
      <w:bookmarkEnd w:id="172"/>
      <w:bookmarkEnd w:id="173"/>
      <w:bookmarkEnd w:id="174"/>
      <w:bookmarkEnd w:id="175"/>
    </w:p>
    <w:p w14:paraId="1883ECB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76" w:name="_Toc304295521"/>
      <w:bookmarkStart w:id="177" w:name="_Toc318581155"/>
      <w:bookmarkStart w:id="178" w:name="_Toc312677986"/>
      <w:bookmarkStart w:id="179" w:name="_Toc300934943"/>
      <w:bookmarkStart w:id="180" w:name="_Toc303539100"/>
      <w:r>
        <w:rPr>
          <w:rFonts w:hint="eastAsia" w:ascii="宋体" w:hAnsi="宋体" w:eastAsia="宋体" w:cs="宋体"/>
          <w:color w:val="auto"/>
          <w:sz w:val="21"/>
          <w:szCs w:val="21"/>
          <w:highlight w:val="none"/>
        </w:rPr>
        <w:t>.10.1 出入现场的权利</w:t>
      </w:r>
    </w:p>
    <w:p w14:paraId="6A0AF881">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与施工无关的人员需出入现场须经承发包双方同意</w:t>
      </w:r>
      <w:r>
        <w:rPr>
          <w:rFonts w:hint="eastAsia" w:ascii="宋体" w:hAnsi="宋体" w:eastAsia="宋体" w:cs="宋体"/>
          <w:color w:val="auto"/>
          <w:sz w:val="21"/>
          <w:szCs w:val="21"/>
          <w:highlight w:val="none"/>
        </w:rPr>
        <w:t>。</w:t>
      </w:r>
    </w:p>
    <w:bookmarkEnd w:id="176"/>
    <w:bookmarkEnd w:id="177"/>
    <w:bookmarkEnd w:id="178"/>
    <w:bookmarkEnd w:id="179"/>
    <w:bookmarkEnd w:id="180"/>
    <w:p w14:paraId="3578395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81" w:name="_Toc304295522"/>
      <w:bookmarkStart w:id="182" w:name="_Toc318581156"/>
      <w:bookmarkStart w:id="183" w:name="_Toc300934944"/>
      <w:bookmarkStart w:id="184" w:name="_Toc312677987"/>
      <w:bookmarkStart w:id="185" w:name="_Toc303539101"/>
      <w:r>
        <w:rPr>
          <w:rFonts w:hint="eastAsia" w:ascii="宋体" w:hAnsi="宋体" w:eastAsia="宋体" w:cs="宋体"/>
          <w:color w:val="auto"/>
          <w:sz w:val="21"/>
          <w:szCs w:val="21"/>
          <w:highlight w:val="none"/>
        </w:rPr>
        <w:t>.10.3 场内交通</w:t>
      </w:r>
    </w:p>
    <w:p w14:paraId="1B02464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D11FBD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 xml:space="preserve">由承包人根据现场实际自行考虑，费用自理  </w:t>
      </w:r>
      <w:r>
        <w:rPr>
          <w:rFonts w:hint="eastAsia" w:ascii="宋体" w:hAnsi="宋体" w:eastAsia="宋体" w:cs="宋体"/>
          <w:color w:val="auto"/>
          <w:sz w:val="21"/>
          <w:szCs w:val="21"/>
          <w:highlight w:val="none"/>
        </w:rPr>
        <w:t>。</w:t>
      </w:r>
      <w:bookmarkEnd w:id="181"/>
      <w:bookmarkEnd w:id="182"/>
      <w:bookmarkEnd w:id="183"/>
      <w:bookmarkEnd w:id="184"/>
      <w:bookmarkEnd w:id="185"/>
      <w:bookmarkStart w:id="186" w:name="_Toc318581157"/>
    </w:p>
    <w:p w14:paraId="0DA87DE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 超大件和超重件的运输</w:t>
      </w:r>
    </w:p>
    <w:p w14:paraId="4136DBB7">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bookmarkEnd w:id="186"/>
    <w:p w14:paraId="73E2EE65">
      <w:pPr>
        <w:spacing w:beforeLines="0" w:afterLines="0"/>
        <w:rPr>
          <w:rFonts w:hint="eastAsia" w:ascii="宋体" w:hAnsi="宋体" w:eastAsia="宋体" w:cs="宋体"/>
          <w:color w:val="auto"/>
          <w:sz w:val="21"/>
          <w:szCs w:val="24"/>
          <w:highlight w:val="none"/>
        </w:rPr>
      </w:pPr>
      <w:bookmarkStart w:id="187" w:name="_Toc373478347"/>
      <w:bookmarkStart w:id="188" w:name="_Toc14351"/>
      <w:bookmarkStart w:id="189" w:name="_Toc389065266"/>
      <w:bookmarkStart w:id="190" w:name="_Toc373227700"/>
      <w:r>
        <w:rPr>
          <w:rFonts w:hint="eastAsia" w:ascii="宋体" w:hAnsi="宋体" w:eastAsia="宋体" w:cs="宋体"/>
          <w:color w:val="auto"/>
          <w:sz w:val="21"/>
          <w:szCs w:val="24"/>
          <w:highlight w:val="none"/>
        </w:rPr>
        <w:t>1.11 知识产权</w:t>
      </w:r>
      <w:bookmarkEnd w:id="187"/>
      <w:bookmarkEnd w:id="188"/>
      <w:bookmarkEnd w:id="189"/>
      <w:bookmarkEnd w:id="190"/>
    </w:p>
    <w:p w14:paraId="75539E8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属于发包人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7820A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承包人可以为实现本合同目的而复制、使用此类文件，但不能用于与合同无关的其他事项，未经发包人同意，承包人不得为了合同以外的目的而复制、使用上述文件或将之提供给任何第三方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E1C64F">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属于承包人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527D3F">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4"/>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0BE4F081">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4"/>
          <w:highlight w:val="none"/>
          <w:u w:val="single"/>
        </w:rPr>
        <w:t>承包人在合同签订前和签订时已确定采用的专利、专有技术、技术秘密的使用费已包含在签约合同价中。（由承包人承担）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7A6BAAB">
      <w:pPr>
        <w:spacing w:beforeLines="0" w:afterLines="0" w:line="360" w:lineRule="auto"/>
        <w:rPr>
          <w:rFonts w:hint="eastAsia" w:ascii="宋体" w:hAnsi="宋体" w:eastAsia="宋体" w:cs="宋体"/>
          <w:color w:val="auto"/>
          <w:sz w:val="21"/>
          <w:szCs w:val="21"/>
          <w:highlight w:val="none"/>
        </w:rPr>
      </w:pPr>
      <w:bookmarkStart w:id="191" w:name="_Toc23074"/>
      <w:bookmarkStart w:id="192" w:name="_Toc373227701"/>
      <w:bookmarkStart w:id="193" w:name="_Toc389065267"/>
      <w:bookmarkStart w:id="194" w:name="_Toc373478348"/>
      <w:r>
        <w:rPr>
          <w:rFonts w:hint="eastAsia" w:ascii="宋体" w:hAnsi="宋体" w:eastAsia="宋体" w:cs="宋体"/>
          <w:color w:val="auto"/>
          <w:sz w:val="21"/>
          <w:szCs w:val="21"/>
          <w:highlight w:val="none"/>
        </w:rPr>
        <w:t>1.13工程量清单错误的修正</w:t>
      </w:r>
      <w:bookmarkEnd w:id="191"/>
      <w:bookmarkEnd w:id="192"/>
      <w:bookmarkEnd w:id="193"/>
      <w:bookmarkEnd w:id="194"/>
    </w:p>
    <w:p w14:paraId="5EA000D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出现工程量清单工程量偏差时，是否调整合同价格：</w:t>
      </w:r>
      <w:r>
        <w:rPr>
          <w:rFonts w:hint="eastAsia" w:ascii="宋体" w:hAnsi="宋体" w:eastAsia="宋体" w:cs="宋体"/>
          <w:color w:val="auto"/>
          <w:sz w:val="21"/>
          <w:szCs w:val="24"/>
          <w:highlight w:val="none"/>
          <w:u w:val="single"/>
        </w:rPr>
        <w:t xml:space="preserve">□是     </w:t>
      </w:r>
      <w:r>
        <w:rPr>
          <w:rFonts w:hint="eastAsia" w:ascii="宋体" w:hAnsi="宋体" w:cs="宋体"/>
          <w:color w:val="auto"/>
          <w:sz w:val="21"/>
          <w:szCs w:val="24"/>
          <w:highlight w:val="none"/>
          <w:u w:val="single"/>
          <w:lang w:eastAsia="zh-CN"/>
        </w:rPr>
        <w:t>☑</w:t>
      </w:r>
      <w:r>
        <w:rPr>
          <w:rFonts w:hint="eastAsia" w:ascii="宋体" w:hAnsi="宋体" w:eastAsia="宋体" w:cs="宋体"/>
          <w:color w:val="auto"/>
          <w:sz w:val="21"/>
          <w:szCs w:val="24"/>
          <w:highlight w:val="none"/>
          <w:u w:val="single"/>
        </w:rPr>
        <w:t>否</w:t>
      </w:r>
      <w:r>
        <w:rPr>
          <w:rFonts w:hint="eastAsia" w:ascii="宋体" w:hAnsi="宋体" w:eastAsia="宋体" w:cs="宋体"/>
          <w:color w:val="auto"/>
          <w:sz w:val="21"/>
          <w:szCs w:val="21"/>
          <w:highlight w:val="none"/>
        </w:rPr>
        <w:t>。</w:t>
      </w:r>
    </w:p>
    <w:p w14:paraId="56725AB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允许调整合同价格的工程量偏差范围及其调整办法：</w:t>
      </w:r>
    </w:p>
    <w:p w14:paraId="56702A05">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r>
        <w:rPr>
          <w:rFonts w:hint="eastAsia" w:ascii="宋体" w:hAnsi="宋体" w:eastAsia="宋体" w:cs="宋体"/>
          <w:color w:val="auto"/>
          <w:sz w:val="21"/>
          <w:szCs w:val="24"/>
          <w:highlight w:val="none"/>
          <w:u w:val="single"/>
        </w:rPr>
        <w:t xml:space="preserve"> 除严重不平衡报价外，无论分部分项工程量清单项目中的工程量变化多少均不调整                 </w:t>
      </w:r>
      <w:r>
        <w:rPr>
          <w:rFonts w:hint="eastAsia" w:ascii="宋体" w:hAnsi="宋体" w:eastAsia="宋体" w:cs="宋体"/>
          <w:color w:val="auto"/>
          <w:sz w:val="21"/>
          <w:szCs w:val="24"/>
          <w:highlight w:val="none"/>
        </w:rPr>
        <w:t>。</w:t>
      </w:r>
    </w:p>
    <w:p w14:paraId="0F3A4E51">
      <w:pPr>
        <w:spacing w:beforeLines="0" w:afterLines="0" w:line="360" w:lineRule="auto"/>
        <w:ind w:firstLine="420" w:firstLineChars="200"/>
        <w:rPr>
          <w:rFonts w:hint="eastAsia" w:ascii="宋体" w:hAnsi="宋体" w:eastAsia="宋体" w:cs="宋体"/>
          <w:color w:val="auto"/>
          <w:sz w:val="21"/>
          <w:szCs w:val="24"/>
          <w:highlight w:val="none"/>
          <w:u w:val="single"/>
        </w:rPr>
      </w:pPr>
      <w:r>
        <w:rPr>
          <w:rFonts w:hint="eastAsia" w:ascii="宋体" w:hAnsi="宋体" w:eastAsia="宋体" w:cs="宋体"/>
          <w:color w:val="auto"/>
          <w:sz w:val="21"/>
          <w:szCs w:val="24"/>
          <w:highlight w:val="none"/>
        </w:rPr>
        <w:t>□</w:t>
      </w:r>
      <w:r>
        <w:rPr>
          <w:rFonts w:hint="eastAsia" w:ascii="宋体" w:hAnsi="宋体" w:eastAsia="宋体" w:cs="宋体"/>
          <w:color w:val="auto"/>
          <w:sz w:val="21"/>
          <w:szCs w:val="24"/>
          <w:highlight w:val="none"/>
          <w:u w:val="single"/>
        </w:rPr>
        <w:t xml:space="preserve">承包人实际完成的某单项清单项目工程量与招标工程量清单工程量偏差超过 </w:t>
      </w:r>
      <w:r>
        <w:rPr>
          <w:rFonts w:hint="eastAsia" w:ascii="宋体" w:hAnsi="宋体" w:cs="宋体"/>
          <w:color w:val="auto"/>
          <w:sz w:val="21"/>
          <w:szCs w:val="24"/>
          <w:highlight w:val="none"/>
          <w:u w:val="single"/>
          <w:lang w:val="en-US" w:eastAsia="zh-CN"/>
        </w:rPr>
        <w:t>5</w:t>
      </w:r>
      <w:r>
        <w:rPr>
          <w:rFonts w:hint="eastAsia" w:ascii="宋体" w:hAnsi="宋体" w:eastAsia="宋体" w:cs="宋体"/>
          <w:color w:val="auto"/>
          <w:sz w:val="21"/>
          <w:szCs w:val="24"/>
          <w:highlight w:val="none"/>
          <w:u w:val="single"/>
        </w:rPr>
        <w:t xml:space="preserve"> %且该单项清单造价超过合同总价</w:t>
      </w:r>
      <w:r>
        <w:rPr>
          <w:rFonts w:hint="eastAsia" w:ascii="宋体" w:hAnsi="宋体" w:cs="宋体"/>
          <w:color w:val="auto"/>
          <w:sz w:val="21"/>
          <w:szCs w:val="24"/>
          <w:highlight w:val="none"/>
          <w:u w:val="single"/>
          <w:lang w:val="en-US" w:eastAsia="zh-CN"/>
        </w:rPr>
        <w:t>5</w:t>
      </w:r>
      <w:r>
        <w:rPr>
          <w:rFonts w:hint="eastAsia" w:ascii="宋体" w:hAnsi="宋体" w:eastAsia="宋体" w:cs="宋体"/>
          <w:color w:val="auto"/>
          <w:sz w:val="21"/>
          <w:szCs w:val="24"/>
          <w:highlight w:val="none"/>
          <w:u w:val="single"/>
        </w:rPr>
        <w:t xml:space="preserve"> %以上的，超过后增加部分工程量或减少后剩余部分工程量的综合单价按以下方法调整：                                    。</w:t>
      </w:r>
    </w:p>
    <w:p w14:paraId="4C430A6F">
      <w:pPr>
        <w:spacing w:beforeLines="0" w:afterLines="0"/>
        <w:rPr>
          <w:rFonts w:hint="eastAsia" w:ascii="宋体" w:hAnsi="宋体" w:eastAsia="宋体" w:cs="宋体"/>
          <w:color w:val="auto"/>
          <w:sz w:val="21"/>
          <w:szCs w:val="24"/>
          <w:highlight w:val="none"/>
        </w:rPr>
      </w:pPr>
      <w:bookmarkStart w:id="195" w:name="_Toc9409"/>
      <w:bookmarkStart w:id="196" w:name="_Toc373478349"/>
      <w:bookmarkStart w:id="197" w:name="_Toc351203634"/>
      <w:bookmarkStart w:id="198" w:name="_Toc389065268"/>
      <w:bookmarkStart w:id="199" w:name="_Toc373227702"/>
      <w:r>
        <w:rPr>
          <w:rFonts w:hint="eastAsia" w:ascii="宋体" w:hAnsi="宋体" w:eastAsia="宋体" w:cs="宋体"/>
          <w:color w:val="auto"/>
          <w:sz w:val="21"/>
          <w:szCs w:val="24"/>
          <w:highlight w:val="none"/>
        </w:rPr>
        <w:t>2</w:t>
      </w:r>
      <w:bookmarkStart w:id="200" w:name="_Toc292559362"/>
      <w:bookmarkStart w:id="201" w:name="_Toc292559867"/>
      <w:bookmarkStart w:id="202" w:name="_Toc296944496"/>
      <w:bookmarkStart w:id="203" w:name="_Toc296503157"/>
      <w:bookmarkStart w:id="204" w:name="_Toc297120457"/>
      <w:bookmarkStart w:id="205" w:name="_Toc296890985"/>
      <w:bookmarkStart w:id="206" w:name="_Toc297048343"/>
      <w:bookmarkStart w:id="207" w:name="_Toc296347156"/>
      <w:bookmarkStart w:id="208" w:name="_Toc296346658"/>
      <w:bookmarkStart w:id="209" w:name="_Toc296891197"/>
      <w:r>
        <w:rPr>
          <w:rFonts w:hint="eastAsia" w:ascii="宋体" w:hAnsi="宋体" w:eastAsia="宋体" w:cs="宋体"/>
          <w:color w:val="auto"/>
          <w:sz w:val="21"/>
          <w:szCs w:val="24"/>
          <w:highlight w:val="none"/>
        </w:rPr>
        <w:t>. 发包人</w:t>
      </w:r>
      <w:bookmarkEnd w:id="195"/>
      <w:bookmarkEnd w:id="196"/>
      <w:bookmarkEnd w:id="197"/>
      <w:bookmarkEnd w:id="198"/>
      <w:bookmarkEnd w:id="199"/>
    </w:p>
    <w:bookmarkEnd w:id="200"/>
    <w:bookmarkEnd w:id="201"/>
    <w:bookmarkEnd w:id="202"/>
    <w:bookmarkEnd w:id="203"/>
    <w:bookmarkEnd w:id="204"/>
    <w:bookmarkEnd w:id="205"/>
    <w:bookmarkEnd w:id="206"/>
    <w:bookmarkEnd w:id="207"/>
    <w:bookmarkEnd w:id="208"/>
    <w:bookmarkEnd w:id="209"/>
    <w:p w14:paraId="3361CE4F">
      <w:pPr>
        <w:spacing w:beforeLines="0" w:afterLines="0"/>
        <w:rPr>
          <w:rFonts w:hint="eastAsia" w:ascii="宋体" w:hAnsi="宋体" w:eastAsia="宋体" w:cs="宋体"/>
          <w:color w:val="auto"/>
          <w:sz w:val="21"/>
          <w:szCs w:val="24"/>
          <w:highlight w:val="none"/>
        </w:rPr>
      </w:pPr>
      <w:bookmarkStart w:id="210" w:name="_Toc28751"/>
      <w:bookmarkStart w:id="211" w:name="_Toc373227703"/>
      <w:bookmarkStart w:id="212" w:name="_Toc389065269"/>
      <w:bookmarkStart w:id="213" w:name="_Toc373478350"/>
      <w:r>
        <w:rPr>
          <w:rFonts w:hint="eastAsia" w:ascii="宋体" w:hAnsi="宋体" w:eastAsia="宋体" w:cs="宋体"/>
          <w:color w:val="auto"/>
          <w:sz w:val="21"/>
          <w:szCs w:val="24"/>
          <w:highlight w:val="none"/>
        </w:rPr>
        <w:t>2.2 发包人代表</w:t>
      </w:r>
      <w:bookmarkEnd w:id="210"/>
      <w:bookmarkEnd w:id="211"/>
      <w:bookmarkEnd w:id="212"/>
      <w:bookmarkEnd w:id="213"/>
    </w:p>
    <w:p w14:paraId="0F83915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4D0856A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7E67F31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2DAB8EE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959745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67D02BC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6A8ABA9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646CC57C">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负责处理合同履行过程中与发包人有关的事宜：对本工程质量、工期、进度、安全、文明施工及材料和设备进场进行监督检查；对涉及工期延长、设计变更、现场收方及签证、已完工程量报告、竣工结算报告等影响工程造价的相关事项作出处理；办理中间交工、工程验收手续；审核工程进度报表、督促监理工程师行使职权以及协调施工现场各方面的关系</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4778FB70">
      <w:pPr>
        <w:spacing w:beforeLines="0" w:afterLines="0"/>
        <w:rPr>
          <w:rFonts w:hint="eastAsia" w:ascii="宋体" w:hAnsi="宋体" w:eastAsia="宋体" w:cs="宋体"/>
          <w:color w:val="auto"/>
          <w:sz w:val="21"/>
          <w:szCs w:val="24"/>
          <w:highlight w:val="none"/>
        </w:rPr>
      </w:pPr>
      <w:bookmarkStart w:id="214" w:name="_Toc4499"/>
      <w:bookmarkStart w:id="215" w:name="_Toc373478351"/>
      <w:bookmarkStart w:id="216" w:name="_Toc389065270"/>
      <w:bookmarkStart w:id="217" w:name="_Toc373227704"/>
      <w:r>
        <w:rPr>
          <w:rFonts w:hint="eastAsia" w:ascii="宋体" w:hAnsi="宋体" w:eastAsia="宋体" w:cs="宋体"/>
          <w:color w:val="auto"/>
          <w:sz w:val="21"/>
          <w:szCs w:val="24"/>
          <w:highlight w:val="none"/>
        </w:rPr>
        <w:t>2.4 施工现场、施工条件和基础资料的提供</w:t>
      </w:r>
      <w:bookmarkEnd w:id="214"/>
      <w:bookmarkEnd w:id="215"/>
      <w:bookmarkEnd w:id="216"/>
      <w:bookmarkEnd w:id="217"/>
    </w:p>
    <w:p w14:paraId="42FEEA1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3862FE3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809CE8">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7C51BEE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7BDA37">
      <w:pPr>
        <w:spacing w:beforeLines="0" w:afterLines="0"/>
        <w:rPr>
          <w:rFonts w:hint="eastAsia" w:ascii="宋体" w:hAnsi="宋体" w:eastAsia="宋体" w:cs="宋体"/>
          <w:color w:val="auto"/>
          <w:sz w:val="21"/>
          <w:szCs w:val="24"/>
          <w:highlight w:val="none"/>
        </w:rPr>
      </w:pPr>
      <w:bookmarkStart w:id="218" w:name="_Toc389065271"/>
      <w:bookmarkStart w:id="219" w:name="_Toc20337"/>
      <w:bookmarkStart w:id="220" w:name="_Toc373478352"/>
      <w:bookmarkStart w:id="221" w:name="_Toc373227705"/>
      <w:r>
        <w:rPr>
          <w:rFonts w:hint="eastAsia" w:ascii="宋体" w:hAnsi="宋体" w:eastAsia="宋体" w:cs="宋体"/>
          <w:color w:val="auto"/>
          <w:sz w:val="21"/>
          <w:szCs w:val="24"/>
          <w:highlight w:val="none"/>
        </w:rPr>
        <w:t>2.5 资金来源证明及支付担保</w:t>
      </w:r>
      <w:bookmarkEnd w:id="218"/>
      <w:bookmarkEnd w:id="219"/>
      <w:bookmarkEnd w:id="220"/>
      <w:bookmarkEnd w:id="221"/>
    </w:p>
    <w:p w14:paraId="3A657188">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858F1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否     </w:t>
      </w:r>
      <w:r>
        <w:rPr>
          <w:rFonts w:hint="eastAsia" w:ascii="宋体" w:hAnsi="宋体" w:eastAsia="宋体" w:cs="宋体"/>
          <w:color w:val="auto"/>
          <w:sz w:val="21"/>
          <w:szCs w:val="21"/>
          <w:highlight w:val="none"/>
        </w:rPr>
        <w:t>。</w:t>
      </w:r>
    </w:p>
    <w:p w14:paraId="2E98BB6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076590">
      <w:pPr>
        <w:spacing w:beforeLines="0" w:afterLines="0" w:line="360" w:lineRule="auto"/>
        <w:ind w:firstLine="420" w:firstLineChars="200"/>
        <w:rPr>
          <w:rFonts w:hint="eastAsia" w:ascii="宋体" w:hAnsi="宋体" w:eastAsia="宋体" w:cs="宋体"/>
          <w:color w:val="auto"/>
          <w:sz w:val="21"/>
          <w:szCs w:val="21"/>
          <w:highlight w:val="none"/>
          <w:u w:val="single"/>
        </w:rPr>
      </w:pPr>
    </w:p>
    <w:p w14:paraId="018CB056">
      <w:pPr>
        <w:spacing w:beforeLines="0" w:afterLines="0"/>
        <w:rPr>
          <w:rFonts w:hint="eastAsia" w:ascii="宋体" w:hAnsi="宋体" w:eastAsia="宋体" w:cs="宋体"/>
          <w:color w:val="auto"/>
          <w:sz w:val="21"/>
          <w:szCs w:val="24"/>
          <w:highlight w:val="none"/>
        </w:rPr>
      </w:pPr>
      <w:bookmarkStart w:id="222" w:name="_Toc389065272"/>
      <w:bookmarkStart w:id="223" w:name="_Toc373478353"/>
      <w:bookmarkStart w:id="224" w:name="_Toc351203635"/>
      <w:bookmarkStart w:id="225" w:name="_Toc26761"/>
      <w:bookmarkStart w:id="226" w:name="_Toc373227706"/>
      <w:r>
        <w:rPr>
          <w:rFonts w:hint="eastAsia" w:ascii="宋体" w:hAnsi="宋体" w:eastAsia="宋体" w:cs="宋体"/>
          <w:color w:val="auto"/>
          <w:sz w:val="21"/>
          <w:szCs w:val="24"/>
          <w:highlight w:val="none"/>
        </w:rPr>
        <w:t>3</w:t>
      </w:r>
      <w:bookmarkStart w:id="227" w:name="_Toc296890986"/>
      <w:bookmarkStart w:id="228" w:name="_Toc297048344"/>
      <w:bookmarkStart w:id="229" w:name="_Toc292559363"/>
      <w:bookmarkStart w:id="230" w:name="_Toc296347157"/>
      <w:bookmarkStart w:id="231" w:name="_Toc297120458"/>
      <w:bookmarkStart w:id="232" w:name="_Toc296503158"/>
      <w:bookmarkStart w:id="233" w:name="_Toc296944497"/>
      <w:bookmarkStart w:id="234" w:name="_Toc296891198"/>
      <w:bookmarkStart w:id="235" w:name="_Toc296346659"/>
      <w:bookmarkStart w:id="236" w:name="_Toc292559868"/>
      <w:r>
        <w:rPr>
          <w:rFonts w:hint="eastAsia" w:ascii="宋体" w:hAnsi="宋体" w:eastAsia="宋体" w:cs="宋体"/>
          <w:color w:val="auto"/>
          <w:sz w:val="21"/>
          <w:szCs w:val="24"/>
          <w:highlight w:val="none"/>
        </w:rPr>
        <w:t>. 承包人</w:t>
      </w:r>
      <w:bookmarkEnd w:id="222"/>
      <w:bookmarkEnd w:id="223"/>
      <w:bookmarkEnd w:id="224"/>
      <w:bookmarkEnd w:id="225"/>
      <w:bookmarkEnd w:id="226"/>
    </w:p>
    <w:bookmarkEnd w:id="227"/>
    <w:bookmarkEnd w:id="228"/>
    <w:bookmarkEnd w:id="229"/>
    <w:bookmarkEnd w:id="230"/>
    <w:bookmarkEnd w:id="231"/>
    <w:bookmarkEnd w:id="232"/>
    <w:bookmarkEnd w:id="233"/>
    <w:bookmarkEnd w:id="234"/>
    <w:bookmarkEnd w:id="235"/>
    <w:bookmarkEnd w:id="236"/>
    <w:p w14:paraId="6B7EAFB6">
      <w:pPr>
        <w:spacing w:beforeLines="0" w:afterLines="0"/>
        <w:rPr>
          <w:rFonts w:hint="eastAsia" w:ascii="宋体" w:hAnsi="宋体" w:eastAsia="宋体" w:cs="宋体"/>
          <w:color w:val="auto"/>
          <w:sz w:val="21"/>
          <w:szCs w:val="24"/>
          <w:highlight w:val="none"/>
        </w:rPr>
      </w:pPr>
      <w:bookmarkStart w:id="237" w:name="_Toc373227707"/>
      <w:bookmarkStart w:id="238" w:name="_Toc15899"/>
      <w:bookmarkStart w:id="239" w:name="_Toc389065273"/>
      <w:bookmarkStart w:id="240" w:name="_Toc373478354"/>
      <w:r>
        <w:rPr>
          <w:rFonts w:hint="eastAsia" w:ascii="宋体" w:hAnsi="宋体" w:eastAsia="宋体" w:cs="宋体"/>
          <w:color w:val="auto"/>
          <w:sz w:val="21"/>
          <w:szCs w:val="24"/>
          <w:highlight w:val="none"/>
        </w:rPr>
        <w:t>3.1 承包人的一般义务</w:t>
      </w:r>
      <w:bookmarkEnd w:id="237"/>
      <w:bookmarkEnd w:id="238"/>
      <w:bookmarkEnd w:id="239"/>
      <w:bookmarkEnd w:id="240"/>
    </w:p>
    <w:p w14:paraId="387978C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（9）承包人提交的竣工资料的内容：</w:t>
      </w:r>
    </w:p>
    <w:p w14:paraId="5193246E">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按照法律规定和合同约定编制的竣工资料，符合工程所在地建设行政主管部门和（或）城市建设档案管理机构有关施工资料的要求，并立卷及归档   </w:t>
      </w:r>
      <w:r>
        <w:rPr>
          <w:rFonts w:hint="eastAsia" w:ascii="宋体" w:hAnsi="宋体" w:eastAsia="宋体" w:cs="宋体"/>
          <w:color w:val="auto"/>
          <w:sz w:val="21"/>
          <w:szCs w:val="21"/>
          <w:highlight w:val="none"/>
        </w:rPr>
        <w:t>。</w:t>
      </w:r>
    </w:p>
    <w:p w14:paraId="0E0B49F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壹式</w:t>
      </w:r>
      <w:r>
        <w:rPr>
          <w:rFonts w:hint="eastAsia" w:ascii="宋体" w:hAnsi="宋体" w:eastAsia="宋体" w:cs="宋体"/>
          <w:color w:val="auto"/>
          <w:sz w:val="21"/>
          <w:szCs w:val="24"/>
          <w:highlight w:val="none"/>
          <w:u w:val="single"/>
        </w:rPr>
        <w:t>肆套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74FDE3E">
      <w:pPr>
        <w:spacing w:beforeLines="0" w:afterLines="0" w:line="360" w:lineRule="auto"/>
        <w:ind w:left="424" w:left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6E65B00">
      <w:pPr>
        <w:spacing w:beforeLines="0" w:afterLines="0" w:line="360" w:lineRule="auto"/>
        <w:ind w:left="424" w:left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经过验收合格后30日历天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54C048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书面及电子文档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DCB508">
      <w:pPr>
        <w:spacing w:beforeLines="0" w:afterLines="0" w:line="360" w:lineRule="auto"/>
        <w:ind w:left="424" w:left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（10）承包人应履行的其他义务：</w:t>
      </w:r>
    </w:p>
    <w:p w14:paraId="74C97B4B">
      <w:pPr>
        <w:spacing w:beforeLines="0" w:afterLines="0" w:line="360" w:lineRule="auto"/>
        <w:ind w:left="424" w:leftChars="20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p>
    <w:p w14:paraId="7B546E84">
      <w:pPr>
        <w:spacing w:beforeLines="0" w:afterLines="0"/>
        <w:rPr>
          <w:rFonts w:hint="eastAsia" w:ascii="宋体" w:hAnsi="宋体" w:eastAsia="宋体" w:cs="宋体"/>
          <w:color w:val="auto"/>
          <w:sz w:val="21"/>
          <w:szCs w:val="24"/>
          <w:highlight w:val="none"/>
        </w:rPr>
      </w:pPr>
      <w:bookmarkStart w:id="241" w:name="_Toc20483"/>
      <w:bookmarkStart w:id="242" w:name="_Toc373227708"/>
      <w:bookmarkStart w:id="243" w:name="_Toc373478355"/>
      <w:bookmarkStart w:id="244" w:name="_Toc389065274"/>
      <w:r>
        <w:rPr>
          <w:rFonts w:hint="eastAsia" w:ascii="宋体" w:hAnsi="宋体" w:eastAsia="宋体" w:cs="宋体"/>
          <w:color w:val="auto"/>
          <w:sz w:val="21"/>
          <w:szCs w:val="24"/>
          <w:highlight w:val="none"/>
        </w:rPr>
        <w:t>3.2 项目经理</w:t>
      </w:r>
      <w:bookmarkEnd w:id="241"/>
      <w:bookmarkEnd w:id="242"/>
      <w:bookmarkEnd w:id="243"/>
      <w:bookmarkEnd w:id="244"/>
    </w:p>
    <w:p w14:paraId="1CEE453D">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5C0665A0">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姓    名：</w:t>
      </w:r>
      <w:r>
        <w:rPr>
          <w:rFonts w:hint="eastAsia" w:ascii="宋体" w:hAnsi="宋体" w:eastAsia="宋体" w:cs="宋体"/>
          <w:color w:val="auto"/>
          <w:sz w:val="21"/>
          <w:szCs w:val="24"/>
          <w:highlight w:val="none"/>
          <w:u w:val="single"/>
        </w:rPr>
        <w:t>         </w:t>
      </w:r>
      <w:r>
        <w:rPr>
          <w:rFonts w:hint="eastAsia" w:ascii="宋体" w:hAnsi="宋体" w:eastAsia="宋体" w:cs="宋体"/>
          <w:color w:val="auto"/>
          <w:sz w:val="21"/>
          <w:szCs w:val="24"/>
          <w:highlight w:val="none"/>
        </w:rPr>
        <w:t>；</w:t>
      </w:r>
    </w:p>
    <w:p w14:paraId="13F6EB44">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身份证号：</w:t>
      </w:r>
      <w:r>
        <w:rPr>
          <w:rFonts w:hint="eastAsia" w:ascii="宋体" w:hAnsi="宋体" w:eastAsia="宋体" w:cs="宋体"/>
          <w:color w:val="auto"/>
          <w:sz w:val="21"/>
          <w:szCs w:val="24"/>
          <w:highlight w:val="none"/>
          <w:u w:val="single"/>
        </w:rPr>
        <w:t>         </w:t>
      </w:r>
      <w:r>
        <w:rPr>
          <w:rFonts w:hint="eastAsia" w:ascii="宋体" w:hAnsi="宋体" w:eastAsia="宋体" w:cs="宋体"/>
          <w:color w:val="auto"/>
          <w:sz w:val="21"/>
          <w:szCs w:val="24"/>
          <w:highlight w:val="none"/>
        </w:rPr>
        <w:t>；</w:t>
      </w:r>
    </w:p>
    <w:p w14:paraId="127FD873">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建造师执业资格等级：</w:t>
      </w:r>
      <w:r>
        <w:rPr>
          <w:rFonts w:hint="eastAsia" w:ascii="宋体" w:hAnsi="宋体" w:eastAsia="宋体" w:cs="宋体"/>
          <w:color w:val="auto"/>
          <w:sz w:val="21"/>
          <w:szCs w:val="24"/>
          <w:highlight w:val="none"/>
          <w:u w:val="single"/>
        </w:rPr>
        <w:t>   </w:t>
      </w:r>
      <w:r>
        <w:rPr>
          <w:rFonts w:hint="eastAsia" w:ascii="宋体" w:hAnsi="宋体" w:eastAsia="宋体" w:cs="宋体"/>
          <w:color w:val="auto"/>
          <w:sz w:val="21"/>
          <w:szCs w:val="24"/>
          <w:highlight w:val="none"/>
        </w:rPr>
        <w:t>；</w:t>
      </w:r>
    </w:p>
    <w:p w14:paraId="117128A2">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建造师注册证书号：</w:t>
      </w:r>
      <w:r>
        <w:rPr>
          <w:rFonts w:hint="eastAsia" w:ascii="宋体" w:hAnsi="宋体" w:eastAsia="宋体" w:cs="宋体"/>
          <w:color w:val="auto"/>
          <w:sz w:val="21"/>
          <w:szCs w:val="24"/>
          <w:highlight w:val="none"/>
          <w:u w:val="single"/>
        </w:rPr>
        <w:t> </w:t>
      </w:r>
      <w:r>
        <w:rPr>
          <w:rFonts w:hint="eastAsia" w:ascii="宋体" w:hAnsi="宋体" w:eastAsia="宋体" w:cs="宋体"/>
          <w:color w:val="auto"/>
          <w:sz w:val="21"/>
          <w:szCs w:val="24"/>
          <w:highlight w:val="none"/>
        </w:rPr>
        <w:t>；</w:t>
      </w:r>
    </w:p>
    <w:p w14:paraId="20F8B88E">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建造师执业印章号：</w:t>
      </w:r>
      <w:r>
        <w:rPr>
          <w:rFonts w:hint="eastAsia" w:ascii="宋体" w:hAnsi="宋体" w:eastAsia="宋体" w:cs="宋体"/>
          <w:color w:val="auto"/>
          <w:sz w:val="21"/>
          <w:szCs w:val="24"/>
          <w:highlight w:val="none"/>
          <w:u w:val="single"/>
        </w:rPr>
        <w:t> </w:t>
      </w:r>
      <w:r>
        <w:rPr>
          <w:rFonts w:hint="eastAsia" w:ascii="宋体" w:hAnsi="宋体" w:eastAsia="宋体" w:cs="宋体"/>
          <w:color w:val="auto"/>
          <w:sz w:val="21"/>
          <w:szCs w:val="24"/>
          <w:highlight w:val="none"/>
        </w:rPr>
        <w:t>；</w:t>
      </w:r>
    </w:p>
    <w:p w14:paraId="33A59B05">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安全生产考核合格证书号：</w:t>
      </w:r>
      <w:r>
        <w:rPr>
          <w:rFonts w:hint="eastAsia" w:ascii="宋体" w:hAnsi="宋体" w:eastAsia="宋体" w:cs="宋体"/>
          <w:color w:val="auto"/>
          <w:sz w:val="21"/>
          <w:szCs w:val="24"/>
          <w:highlight w:val="none"/>
          <w:u w:val="single"/>
        </w:rPr>
        <w:t> </w:t>
      </w:r>
      <w:r>
        <w:rPr>
          <w:rFonts w:hint="eastAsia" w:ascii="宋体" w:hAnsi="宋体" w:eastAsia="宋体" w:cs="宋体"/>
          <w:color w:val="auto"/>
          <w:sz w:val="21"/>
          <w:szCs w:val="24"/>
          <w:highlight w:val="none"/>
        </w:rPr>
        <w:t>；</w:t>
      </w:r>
    </w:p>
    <w:p w14:paraId="374A8E93">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联系电话：</w:t>
      </w:r>
      <w:r>
        <w:rPr>
          <w:rFonts w:hint="eastAsia" w:ascii="宋体" w:hAnsi="宋体" w:eastAsia="宋体" w:cs="宋体"/>
          <w:color w:val="auto"/>
          <w:sz w:val="21"/>
          <w:szCs w:val="24"/>
          <w:highlight w:val="none"/>
          <w:u w:val="single"/>
        </w:rPr>
        <w:t>         </w:t>
      </w:r>
      <w:r>
        <w:rPr>
          <w:rFonts w:hint="eastAsia" w:ascii="宋体" w:hAnsi="宋体" w:eastAsia="宋体" w:cs="宋体"/>
          <w:color w:val="auto"/>
          <w:sz w:val="21"/>
          <w:szCs w:val="24"/>
          <w:highlight w:val="none"/>
        </w:rPr>
        <w:t>；</w:t>
      </w:r>
    </w:p>
    <w:p w14:paraId="27529C50">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电子信箱：</w:t>
      </w:r>
      <w:r>
        <w:rPr>
          <w:rFonts w:hint="eastAsia" w:ascii="宋体" w:hAnsi="宋体" w:eastAsia="宋体" w:cs="宋体"/>
          <w:color w:val="auto"/>
          <w:sz w:val="21"/>
          <w:szCs w:val="24"/>
          <w:highlight w:val="none"/>
          <w:u w:val="single"/>
        </w:rPr>
        <w:t>         </w:t>
      </w:r>
      <w:r>
        <w:rPr>
          <w:rFonts w:hint="eastAsia" w:ascii="宋体" w:hAnsi="宋体" w:eastAsia="宋体" w:cs="宋体"/>
          <w:color w:val="auto"/>
          <w:sz w:val="21"/>
          <w:szCs w:val="24"/>
          <w:highlight w:val="none"/>
        </w:rPr>
        <w:t>；</w:t>
      </w:r>
    </w:p>
    <w:p w14:paraId="09C93768">
      <w:pPr>
        <w:spacing w:beforeLines="0" w:afterLines="0"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通信地址：</w:t>
      </w:r>
      <w:r>
        <w:rPr>
          <w:rFonts w:hint="eastAsia" w:ascii="宋体" w:hAnsi="宋体" w:eastAsia="宋体" w:cs="宋体"/>
          <w:color w:val="auto"/>
          <w:sz w:val="21"/>
          <w:szCs w:val="24"/>
          <w:highlight w:val="none"/>
          <w:u w:val="single"/>
        </w:rPr>
        <w:t>         </w:t>
      </w:r>
      <w:r>
        <w:rPr>
          <w:rFonts w:hint="eastAsia" w:ascii="宋体" w:hAnsi="宋体" w:eastAsia="宋体" w:cs="宋体"/>
          <w:color w:val="auto"/>
          <w:sz w:val="21"/>
          <w:szCs w:val="24"/>
          <w:highlight w:val="none"/>
        </w:rPr>
        <w:t>；</w:t>
      </w:r>
    </w:p>
    <w:p w14:paraId="10B370D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承包人对项目经理的授权范围如下：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 xml:space="preserve">全面负责施工前期准备和施工过程中的安全、质量、进度管理及相关技术文件的确认。项目经理和项目部管理人员未经承包人书面授权及委托的不得以承包人名义向外赊购材料、借款、租用建筑周转材料、雇佣劳动力、签订分包合同等一切为承包人创设债权或债务的行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7F6089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不得少于施工时间的80%</w:t>
      </w:r>
      <w:r>
        <w:rPr>
          <w:rFonts w:hint="eastAsia" w:ascii="宋体" w:hAnsi="宋体" w:eastAsia="宋体" w:cs="宋体"/>
          <w:color w:val="auto"/>
          <w:sz w:val="21"/>
          <w:szCs w:val="21"/>
          <w:highlight w:val="none"/>
        </w:rPr>
        <w:t>。</w:t>
      </w:r>
    </w:p>
    <w:p w14:paraId="19FE8DDA">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承包人未提交劳动合同，以及没有为项目经理缴纳社会保险证明的违约责任：</w:t>
      </w:r>
    </w:p>
    <w:p w14:paraId="7D423535">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承包人应向发包人支付 5 万元的违约金，发包人有权责令承包人限期提交劳动合同并补缴社会保险，如逾期不提交劳动合同或不补缴社会保险的，视为承包人违约，承包人应从发包人责令其提交合同或补缴社会保险（以先出现的时间为准）之日起，按 10000 元/天的标准向发包人支付违约金   </w:t>
      </w:r>
      <w:r>
        <w:rPr>
          <w:rFonts w:hint="eastAsia" w:ascii="宋体" w:hAnsi="宋体" w:eastAsia="宋体" w:cs="宋体"/>
          <w:color w:val="auto"/>
          <w:sz w:val="21"/>
          <w:szCs w:val="21"/>
          <w:highlight w:val="none"/>
        </w:rPr>
        <w:t>。</w:t>
      </w:r>
    </w:p>
    <w:p w14:paraId="343AE58C">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500.00 元/日（人民币）  </w:t>
      </w:r>
      <w:r>
        <w:rPr>
          <w:rFonts w:hint="eastAsia" w:ascii="宋体" w:hAnsi="宋体" w:eastAsia="宋体" w:cs="宋体"/>
          <w:color w:val="auto"/>
          <w:sz w:val="21"/>
          <w:szCs w:val="21"/>
          <w:highlight w:val="none"/>
        </w:rPr>
        <w:t>。</w:t>
      </w:r>
    </w:p>
    <w:p w14:paraId="485D4F3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4"/>
          <w:highlight w:val="none"/>
          <w:u w:val="single"/>
        </w:rPr>
        <w:t>承包人项目经理必须与承包人投标时所承诺的人员一致，并在（开工日期）  前到任。在监理人向承包人颁发竣工验收合格证书（竣工证明材料名称）前，项目经理不得同时兼任其他任何项目的项目经理（符合桂建管﹝2013﹞17号和桂建管﹝2014﹞25号文除外）。未经发包人书面同意，承包人擅自更换项目经理的视为违约，发包人有权上报建设行政主管部门并报有关规规定处罚</w:t>
      </w:r>
      <w:r>
        <w:rPr>
          <w:rFonts w:hint="eastAsia" w:ascii="宋体" w:hAnsi="宋体" w:eastAsia="宋体" w:cs="宋体"/>
          <w:color w:val="auto"/>
          <w:sz w:val="21"/>
          <w:szCs w:val="21"/>
          <w:highlight w:val="none"/>
        </w:rPr>
        <w:t>。</w:t>
      </w:r>
    </w:p>
    <w:p w14:paraId="6213D79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4"/>
          <w:highlight w:val="none"/>
          <w:u w:val="single"/>
        </w:rPr>
        <w:t>因承包人项目经理不称职，发包人要求调换而未及时调换的，视为承包人违约，发包人有权上报建设行政主管部门并报有关规规定处罚</w:t>
      </w:r>
      <w:r>
        <w:rPr>
          <w:rFonts w:hint="eastAsia" w:ascii="宋体" w:hAnsi="宋体" w:eastAsia="宋体" w:cs="宋体"/>
          <w:color w:val="auto"/>
          <w:sz w:val="21"/>
          <w:szCs w:val="21"/>
          <w:highlight w:val="none"/>
        </w:rPr>
        <w:t>。</w:t>
      </w:r>
    </w:p>
    <w:p w14:paraId="6945AA52">
      <w:pPr>
        <w:spacing w:beforeLines="0" w:afterLines="0"/>
        <w:rPr>
          <w:rFonts w:hint="eastAsia" w:ascii="宋体" w:hAnsi="宋体" w:eastAsia="宋体" w:cs="宋体"/>
          <w:color w:val="auto"/>
          <w:sz w:val="21"/>
          <w:szCs w:val="24"/>
          <w:highlight w:val="none"/>
        </w:rPr>
      </w:pPr>
      <w:bookmarkStart w:id="245" w:name="_Toc373227709"/>
      <w:bookmarkStart w:id="246" w:name="_Toc373478356"/>
      <w:bookmarkStart w:id="247" w:name="_Toc17124"/>
      <w:bookmarkStart w:id="248" w:name="_Toc389065275"/>
      <w:r>
        <w:rPr>
          <w:rFonts w:hint="eastAsia" w:ascii="宋体" w:hAnsi="宋体" w:eastAsia="宋体" w:cs="宋体"/>
          <w:color w:val="auto"/>
          <w:sz w:val="21"/>
          <w:szCs w:val="24"/>
          <w:highlight w:val="none"/>
        </w:rPr>
        <w:t>3.3 承包人人员</w:t>
      </w:r>
      <w:bookmarkEnd w:id="245"/>
      <w:bookmarkEnd w:id="246"/>
      <w:bookmarkEnd w:id="247"/>
      <w:bookmarkEnd w:id="248"/>
    </w:p>
    <w:p w14:paraId="32D441E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拟投入本项目管理机构及施工现场管理人员必须与承包人投标时所承诺的人员一致，开工前7个工作日提交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C8C7C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1000.00元/人•次（人民币）；专业工程师800.00元/人•次（人民币）</w:t>
      </w:r>
      <w:r>
        <w:rPr>
          <w:rFonts w:hint="eastAsia" w:ascii="宋体" w:hAnsi="宋体" w:eastAsia="宋体" w:cs="宋体"/>
          <w:color w:val="auto"/>
          <w:sz w:val="21"/>
          <w:szCs w:val="21"/>
          <w:highlight w:val="none"/>
        </w:rPr>
        <w:t>。</w:t>
      </w:r>
    </w:p>
    <w:p w14:paraId="00EB2966">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经项目业主批准同意方能离开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B8705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 承包人擅自更换主要施工管理人员的违约责任：</w:t>
      </w:r>
      <w:r>
        <w:rPr>
          <w:rFonts w:hint="eastAsia" w:ascii="宋体" w:hAnsi="宋体" w:eastAsia="宋体" w:cs="宋体"/>
          <w:color w:val="auto"/>
          <w:sz w:val="21"/>
          <w:szCs w:val="24"/>
          <w:highlight w:val="none"/>
          <w:u w:val="single"/>
        </w:rPr>
        <w:t>项目技术负责人、专职安全员及其承诺的其它在场管理人员未经发包人书面同意不准擅自更换，擅自更换项目技术负责人处10000元/人•次（人民币）违约金；擅自更换专职安全员处1000元/人•次（人民币）违约金；擅自更换其它在场管理人员处500元/人•次（人民币）违约金</w:t>
      </w:r>
      <w:r>
        <w:rPr>
          <w:rFonts w:hint="eastAsia" w:ascii="宋体" w:hAnsi="宋体" w:eastAsia="宋体" w:cs="宋体"/>
          <w:color w:val="auto"/>
          <w:sz w:val="21"/>
          <w:szCs w:val="21"/>
          <w:highlight w:val="none"/>
        </w:rPr>
        <w:t>。</w:t>
      </w:r>
    </w:p>
    <w:p w14:paraId="4F2E1182">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4"/>
          <w:highlight w:val="none"/>
          <w:u w:val="single"/>
        </w:rPr>
        <w:t>未经发包人同意，项目技术负责人擅自离岗的，视为承包人违约，发包人有权上报建设行政主管部门并报有关规规定处罚；未经发包人同意，专职安全员擅自离岗的，视为承包人违约，发包人有权上报建设行政主管部门并报有关规规定处罚；其它在场管理人员擅自离岗的，视为承包人违约，发包人有权上报建设行政主管部门并报有关规规定处罚</w:t>
      </w:r>
      <w:r>
        <w:rPr>
          <w:rFonts w:hint="eastAsia" w:ascii="宋体" w:hAnsi="宋体" w:eastAsia="宋体" w:cs="宋体"/>
          <w:color w:val="auto"/>
          <w:sz w:val="21"/>
          <w:szCs w:val="21"/>
          <w:highlight w:val="none"/>
        </w:rPr>
        <w:t>。</w:t>
      </w:r>
    </w:p>
    <w:p w14:paraId="5D69FD34">
      <w:pPr>
        <w:spacing w:beforeLines="0" w:afterLines="0"/>
        <w:rPr>
          <w:rFonts w:hint="eastAsia" w:ascii="宋体" w:hAnsi="宋体" w:eastAsia="宋体" w:cs="宋体"/>
          <w:color w:val="auto"/>
          <w:sz w:val="21"/>
          <w:szCs w:val="24"/>
          <w:highlight w:val="none"/>
        </w:rPr>
      </w:pPr>
      <w:bookmarkStart w:id="249" w:name="_Toc389065276"/>
      <w:bookmarkStart w:id="250" w:name="_Toc373478357"/>
      <w:bookmarkStart w:id="251" w:name="_Toc3880"/>
      <w:bookmarkStart w:id="252" w:name="_Toc373227710"/>
      <w:r>
        <w:rPr>
          <w:rFonts w:hint="eastAsia" w:ascii="宋体" w:hAnsi="宋体" w:eastAsia="宋体" w:cs="宋体"/>
          <w:color w:val="auto"/>
          <w:sz w:val="21"/>
          <w:szCs w:val="24"/>
          <w:highlight w:val="none"/>
        </w:rPr>
        <w:t>3</w:t>
      </w:r>
      <w:bookmarkStart w:id="253" w:name="_Toc296347158"/>
      <w:bookmarkStart w:id="254" w:name="_Toc297120459"/>
      <w:bookmarkStart w:id="255" w:name="_Toc303539102"/>
      <w:bookmarkStart w:id="256" w:name="_Toc296944498"/>
      <w:bookmarkStart w:id="257" w:name="_Toc297123492"/>
      <w:bookmarkStart w:id="258" w:name="_Toc312677988"/>
      <w:bookmarkStart w:id="259" w:name="_Toc296346660"/>
      <w:bookmarkStart w:id="260" w:name="_Toc297216151"/>
      <w:bookmarkStart w:id="261" w:name="_Toc296891199"/>
      <w:bookmarkStart w:id="262" w:name="_Toc292559364"/>
      <w:bookmarkStart w:id="263" w:name="_Toc300934945"/>
      <w:bookmarkStart w:id="264" w:name="_Toc297048345"/>
      <w:bookmarkStart w:id="265" w:name="_Toc296890987"/>
      <w:bookmarkStart w:id="266" w:name="_Toc304295523"/>
      <w:bookmarkStart w:id="267" w:name="_Toc292559869"/>
      <w:bookmarkStart w:id="268" w:name="_Toc296503159"/>
      <w:r>
        <w:rPr>
          <w:rFonts w:hint="eastAsia" w:ascii="宋体" w:hAnsi="宋体" w:eastAsia="宋体" w:cs="宋体"/>
          <w:color w:val="auto"/>
          <w:sz w:val="21"/>
          <w:szCs w:val="24"/>
          <w:highlight w:val="none"/>
        </w:rPr>
        <w:t>.5 分包</w:t>
      </w:r>
      <w:bookmarkEnd w:id="249"/>
      <w:bookmarkEnd w:id="250"/>
      <w:bookmarkEnd w:id="251"/>
      <w:bookmarkEnd w:id="252"/>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452EA89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69" w:name="_Toc292559870"/>
      <w:bookmarkStart w:id="270" w:name="_Toc297123493"/>
      <w:bookmarkStart w:id="271" w:name="_Toc300934946"/>
      <w:bookmarkStart w:id="272" w:name="_Toc296346661"/>
      <w:bookmarkStart w:id="273" w:name="_Toc296944499"/>
      <w:bookmarkStart w:id="274" w:name="_Toc318581158"/>
      <w:bookmarkStart w:id="275" w:name="_Toc297048346"/>
      <w:bookmarkStart w:id="276" w:name="_Toc297216152"/>
      <w:bookmarkStart w:id="277" w:name="_Toc296503160"/>
      <w:bookmarkStart w:id="278" w:name="_Toc296890988"/>
      <w:bookmarkStart w:id="279" w:name="_Toc296891200"/>
      <w:bookmarkStart w:id="280" w:name="_Toc292559365"/>
      <w:bookmarkStart w:id="281" w:name="_Toc297120460"/>
      <w:bookmarkStart w:id="282" w:name="_Toc296347159"/>
      <w:bookmarkStart w:id="283" w:name="_Toc312677989"/>
      <w:bookmarkStart w:id="284" w:name="_Toc304295524"/>
      <w:bookmarkStart w:id="285" w:name="_Toc303539103"/>
      <w:r>
        <w:rPr>
          <w:rFonts w:hint="eastAsia" w:ascii="宋体" w:hAnsi="宋体" w:eastAsia="宋体" w:cs="宋体"/>
          <w:color w:val="auto"/>
          <w:sz w:val="21"/>
          <w:szCs w:val="21"/>
          <w:highlight w:val="none"/>
        </w:rPr>
        <w:t>.5.1 分包的一般约定</w:t>
      </w:r>
    </w:p>
    <w:p w14:paraId="6A76C5F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4"/>
          <w:highlight w:val="none"/>
          <w:u w:val="single"/>
        </w:rPr>
        <w:t>本工程禁止分包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834176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本工程不允许违法分包   </w:t>
      </w:r>
      <w:r>
        <w:rPr>
          <w:rFonts w:hint="eastAsia" w:ascii="宋体" w:hAnsi="宋体" w:eastAsia="宋体" w:cs="宋体"/>
          <w:color w:val="auto"/>
          <w:sz w:val="21"/>
          <w:szCs w:val="21"/>
          <w:highlight w:val="none"/>
        </w:rPr>
        <w: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5BEB6FF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86" w:name="_Toc312677990"/>
      <w:bookmarkStart w:id="287" w:name="_Toc318581159"/>
      <w:r>
        <w:rPr>
          <w:rFonts w:hint="eastAsia" w:ascii="宋体" w:hAnsi="宋体" w:eastAsia="宋体" w:cs="宋体"/>
          <w:color w:val="auto"/>
          <w:sz w:val="21"/>
          <w:szCs w:val="21"/>
          <w:highlight w:val="none"/>
        </w:rPr>
        <w:t>.5.2 分包的确定</w:t>
      </w:r>
    </w:p>
    <w:p w14:paraId="0D7F02F9">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所需分包的工程需经过发包人书面同意   </w:t>
      </w:r>
      <w:r>
        <w:rPr>
          <w:rFonts w:hint="eastAsia" w:ascii="宋体" w:hAnsi="宋体" w:eastAsia="宋体" w:cs="宋体"/>
          <w:color w:val="auto"/>
          <w:sz w:val="21"/>
          <w:szCs w:val="21"/>
          <w:highlight w:val="none"/>
        </w:rPr>
        <w:t>。</w:t>
      </w:r>
    </w:p>
    <w:p w14:paraId="2EF1C14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p>
    <w:p w14:paraId="34187AA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164A65D">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（2）在相关分包合同签订并报送有关建设行政主管部门备案后7天内，承包人应当将一份副本提交给监理人，承包人应保障分包工作不得再次分包。</w:t>
      </w:r>
    </w:p>
    <w:p w14:paraId="59545A8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（3）未经承包人和监理人审批同意的分包工程和分包人，承包人有权拒绝验收分包工程和支付相应款项，由此引起的发包人费用增加和(或)延误的工期由发包人承担。</w:t>
      </w:r>
    </w:p>
    <w:p w14:paraId="6D10E37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（4）承包人有以下情况之一者，发包人有权解除合同：</w:t>
      </w:r>
    </w:p>
    <w:p w14:paraId="4657D59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①个人承包工程，包括本人单位及外单位人员承包，发包人不承认其个人拥有任何资质等级及营业许可资格。</w:t>
      </w:r>
    </w:p>
    <w:p w14:paraId="3A6C07C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②几个人联合承包工程，就地组织暗分包队伍，不具备完成本工程的技术、机械能力，被发包人判定为没有能力履行的承包人。</w:t>
      </w:r>
    </w:p>
    <w:p w14:paraId="6A38A5B8">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③就地转包全部的工程，以谋取高额转让费、管理费的承包人。</w:t>
      </w:r>
    </w:p>
    <w:p w14:paraId="37BEA42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④承包人有部分分包现象（其中包括冒充承包人下属单位的挂勾单位，凭口头协议参与施工的分包人及其他暗分包个体户），一经发现核实，发包人将采取驱逐该暗分包人措施。</w:t>
      </w:r>
    </w:p>
    <w:p w14:paraId="1426E261">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bookmarkEnd w:id="286"/>
    <w:bookmarkEnd w:id="287"/>
    <w:p w14:paraId="0D15EB34">
      <w:pPr>
        <w:spacing w:beforeLines="0" w:afterLines="0" w:line="360" w:lineRule="auto"/>
        <w:ind w:firstLine="420" w:firstLineChars="200"/>
        <w:rPr>
          <w:rFonts w:hint="eastAsia" w:ascii="宋体" w:hAnsi="宋体" w:eastAsia="宋体" w:cs="宋体"/>
          <w:color w:val="auto"/>
          <w:sz w:val="21"/>
          <w:szCs w:val="21"/>
          <w:highlight w:val="none"/>
        </w:rPr>
      </w:pPr>
      <w:bookmarkStart w:id="288" w:name="_Toc373478358"/>
      <w:bookmarkStart w:id="289" w:name="_Toc373227711"/>
      <w:bookmarkStart w:id="290" w:name="_Toc389065277"/>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8E1C66B">
      <w:pPr>
        <w:spacing w:beforeLines="0" w:afterLines="0"/>
        <w:rPr>
          <w:rFonts w:hint="eastAsia" w:ascii="宋体" w:hAnsi="宋体" w:eastAsia="宋体" w:cs="宋体"/>
          <w:color w:val="auto"/>
          <w:sz w:val="21"/>
          <w:szCs w:val="24"/>
          <w:highlight w:val="none"/>
        </w:rPr>
      </w:pPr>
      <w:bookmarkStart w:id="291" w:name="_Toc8082"/>
      <w:r>
        <w:rPr>
          <w:rFonts w:hint="eastAsia" w:ascii="宋体" w:hAnsi="宋体" w:eastAsia="宋体" w:cs="宋体"/>
          <w:color w:val="auto"/>
          <w:sz w:val="21"/>
          <w:szCs w:val="24"/>
          <w:highlight w:val="none"/>
        </w:rPr>
        <w:t>3.6 工程照管与成品、半成品保护</w:t>
      </w:r>
      <w:bookmarkEnd w:id="288"/>
      <w:bookmarkEnd w:id="289"/>
      <w:bookmarkEnd w:id="290"/>
      <w:bookmarkEnd w:id="291"/>
    </w:p>
    <w:p w14:paraId="74DBFCDA">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签订合同之日起，完成工程移交之日止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529DA3">
      <w:pPr>
        <w:spacing w:beforeLines="0" w:afterLines="0" w:line="360" w:lineRule="auto"/>
        <w:jc w:val="left"/>
        <w:rPr>
          <w:rFonts w:hint="eastAsia" w:ascii="宋体" w:hAnsi="宋体" w:eastAsia="宋体" w:cs="宋体"/>
          <w:color w:val="auto"/>
          <w:sz w:val="21"/>
          <w:szCs w:val="21"/>
          <w:highlight w:val="none"/>
        </w:rPr>
      </w:pPr>
      <w:bookmarkStart w:id="292" w:name="_Toc373478359"/>
      <w:bookmarkStart w:id="293" w:name="_Toc389065278"/>
      <w:bookmarkStart w:id="294" w:name="_Toc373227712"/>
      <w:bookmarkStart w:id="295" w:name="_Toc8926"/>
      <w:r>
        <w:rPr>
          <w:rFonts w:hint="eastAsia" w:ascii="宋体" w:hAnsi="宋体" w:eastAsia="宋体" w:cs="宋体"/>
          <w:color w:val="auto"/>
          <w:sz w:val="21"/>
          <w:szCs w:val="24"/>
          <w:highlight w:val="none"/>
        </w:rPr>
        <w:t xml:space="preserve">3.7 </w:t>
      </w:r>
      <w:r>
        <w:rPr>
          <w:rFonts w:hint="eastAsia" w:ascii="宋体" w:hAnsi="宋体" w:eastAsia="宋体" w:cs="宋体"/>
          <w:color w:val="auto"/>
          <w:sz w:val="21"/>
          <w:szCs w:val="21"/>
          <w:highlight w:val="none"/>
        </w:rPr>
        <w:t>履约</w:t>
      </w:r>
      <w:bookmarkEnd w:id="292"/>
      <w:bookmarkEnd w:id="293"/>
      <w:bookmarkEnd w:id="294"/>
      <w:r>
        <w:rPr>
          <w:rFonts w:hint="eastAsia" w:ascii="宋体" w:hAnsi="宋体" w:eastAsia="宋体" w:cs="宋体"/>
          <w:color w:val="auto"/>
          <w:sz w:val="21"/>
          <w:szCs w:val="21"/>
          <w:highlight w:val="none"/>
        </w:rPr>
        <w:t>保证金</w:t>
      </w:r>
      <w:bookmarkEnd w:id="295"/>
    </w:p>
    <w:p w14:paraId="5EF975A1">
      <w:pPr>
        <w:spacing w:beforeLines="0" w:afterLines="0" w:line="360" w:lineRule="auto"/>
        <w:ind w:firstLine="420" w:firstLineChars="200"/>
        <w:jc w:val="left"/>
        <w:rPr>
          <w:rFonts w:hint="eastAsia" w:ascii="宋体" w:hAnsi="宋体" w:eastAsia="宋体" w:cs="宋体"/>
          <w:color w:val="auto"/>
          <w:sz w:val="21"/>
          <w:szCs w:val="21"/>
          <w:highlight w:val="none"/>
        </w:rPr>
      </w:pPr>
      <w:bookmarkStart w:id="296" w:name="_Toc351203636"/>
      <w:bookmarkStart w:id="297" w:name="_Toc373227713"/>
      <w:bookmarkStart w:id="298" w:name="_Toc389065279"/>
      <w:bookmarkStart w:id="299" w:name="_Toc373478360"/>
      <w:r>
        <w:rPr>
          <w:rFonts w:hint="eastAsia" w:ascii="宋体" w:hAnsi="宋体" w:eastAsia="宋体" w:cs="宋体"/>
          <w:color w:val="auto"/>
          <w:sz w:val="21"/>
          <w:szCs w:val="21"/>
          <w:highlight w:val="none"/>
        </w:rPr>
        <w:t>承包人提供履约担保的形式、金额及期限的：本项目不收取履约保证金</w:t>
      </w:r>
    </w:p>
    <w:p w14:paraId="0282ACCE">
      <w:pPr>
        <w:spacing w:beforeLines="0" w:afterLines="0"/>
        <w:rPr>
          <w:rFonts w:hint="eastAsia" w:ascii="宋体" w:hAnsi="宋体" w:eastAsia="宋体" w:cs="宋体"/>
          <w:color w:val="auto"/>
          <w:sz w:val="21"/>
          <w:szCs w:val="24"/>
          <w:highlight w:val="none"/>
        </w:rPr>
      </w:pPr>
      <w:bookmarkStart w:id="300" w:name="_Toc32460"/>
      <w:r>
        <w:rPr>
          <w:rFonts w:hint="eastAsia" w:ascii="宋体" w:hAnsi="宋体" w:eastAsia="宋体" w:cs="宋体"/>
          <w:color w:val="auto"/>
          <w:sz w:val="21"/>
          <w:szCs w:val="24"/>
          <w:highlight w:val="none"/>
        </w:rPr>
        <w:t>4</w:t>
      </w:r>
      <w:bookmarkStart w:id="301" w:name="_Toc297048348"/>
      <w:bookmarkStart w:id="302" w:name="_Toc292559366"/>
      <w:bookmarkStart w:id="303" w:name="_Toc296944501"/>
      <w:bookmarkStart w:id="304" w:name="_Toc297120462"/>
      <w:bookmarkStart w:id="305" w:name="_Toc296891202"/>
      <w:bookmarkStart w:id="306" w:name="_Toc296890990"/>
      <w:bookmarkStart w:id="307" w:name="_Toc292559871"/>
      <w:bookmarkStart w:id="308" w:name="_Toc296347161"/>
      <w:bookmarkStart w:id="309" w:name="_Toc296346663"/>
      <w:bookmarkStart w:id="310" w:name="_Toc267251413"/>
      <w:bookmarkStart w:id="311" w:name="_Toc296503162"/>
      <w:r>
        <w:rPr>
          <w:rFonts w:hint="eastAsia" w:ascii="宋体" w:hAnsi="宋体" w:eastAsia="宋体" w:cs="宋体"/>
          <w:color w:val="auto"/>
          <w:sz w:val="21"/>
          <w:szCs w:val="24"/>
          <w:highlight w:val="none"/>
        </w:rPr>
        <w:t>. 监</w:t>
      </w:r>
      <w:bookmarkEnd w:id="301"/>
      <w:bookmarkEnd w:id="302"/>
      <w:bookmarkEnd w:id="303"/>
      <w:bookmarkEnd w:id="304"/>
      <w:bookmarkEnd w:id="305"/>
      <w:bookmarkEnd w:id="306"/>
      <w:bookmarkEnd w:id="307"/>
      <w:bookmarkEnd w:id="308"/>
      <w:bookmarkEnd w:id="309"/>
      <w:bookmarkEnd w:id="310"/>
      <w:bookmarkEnd w:id="311"/>
      <w:r>
        <w:rPr>
          <w:rFonts w:hint="eastAsia" w:ascii="宋体" w:hAnsi="宋体" w:eastAsia="宋体" w:cs="宋体"/>
          <w:color w:val="auto"/>
          <w:sz w:val="21"/>
          <w:szCs w:val="24"/>
          <w:highlight w:val="none"/>
        </w:rPr>
        <w:t>理人</w:t>
      </w:r>
      <w:bookmarkEnd w:id="296"/>
      <w:bookmarkEnd w:id="297"/>
      <w:bookmarkEnd w:id="298"/>
      <w:bookmarkEnd w:id="299"/>
      <w:bookmarkEnd w:id="300"/>
    </w:p>
    <w:p w14:paraId="407D4F7A">
      <w:pPr>
        <w:spacing w:beforeLines="0" w:afterLines="0"/>
        <w:rPr>
          <w:rFonts w:hint="eastAsia" w:ascii="宋体" w:hAnsi="宋体" w:eastAsia="宋体" w:cs="宋体"/>
          <w:color w:val="auto"/>
          <w:sz w:val="21"/>
          <w:szCs w:val="24"/>
          <w:highlight w:val="none"/>
        </w:rPr>
      </w:pPr>
      <w:bookmarkStart w:id="312" w:name="_Toc389065280"/>
      <w:bookmarkStart w:id="313" w:name="_Toc28478"/>
      <w:bookmarkStart w:id="314" w:name="_Toc373478361"/>
      <w:bookmarkStart w:id="315" w:name="_Toc373227714"/>
      <w:r>
        <w:rPr>
          <w:rFonts w:hint="eastAsia" w:ascii="宋体" w:hAnsi="宋体" w:eastAsia="宋体" w:cs="宋体"/>
          <w:color w:val="auto"/>
          <w:sz w:val="21"/>
          <w:szCs w:val="24"/>
          <w:highlight w:val="none"/>
        </w:rPr>
        <w:t>4.1 监理人的一般规定</w:t>
      </w:r>
      <w:bookmarkEnd w:id="312"/>
      <w:bookmarkEnd w:id="313"/>
      <w:bookmarkEnd w:id="314"/>
      <w:bookmarkEnd w:id="315"/>
    </w:p>
    <w:p w14:paraId="72B70BD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7A578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BA3E427">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w:t>
      </w:r>
    </w:p>
    <w:p w14:paraId="1DEA5754">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61415C">
      <w:pPr>
        <w:spacing w:beforeLines="0" w:afterLines="0"/>
        <w:rPr>
          <w:rFonts w:hint="eastAsia" w:ascii="宋体" w:hAnsi="宋体" w:eastAsia="宋体" w:cs="宋体"/>
          <w:color w:val="auto"/>
          <w:sz w:val="21"/>
          <w:szCs w:val="24"/>
          <w:highlight w:val="none"/>
        </w:rPr>
      </w:pPr>
      <w:bookmarkStart w:id="316" w:name="_Toc12326"/>
      <w:bookmarkStart w:id="317" w:name="_Toc389065281"/>
      <w:bookmarkStart w:id="318" w:name="_Toc373227715"/>
      <w:bookmarkStart w:id="319" w:name="_Toc373478362"/>
      <w:r>
        <w:rPr>
          <w:rFonts w:hint="eastAsia" w:ascii="宋体" w:hAnsi="宋体" w:eastAsia="宋体" w:cs="宋体"/>
          <w:color w:val="auto"/>
          <w:sz w:val="21"/>
          <w:szCs w:val="24"/>
          <w:highlight w:val="none"/>
        </w:rPr>
        <w:t>4.2 监理人员</w:t>
      </w:r>
      <w:bookmarkEnd w:id="316"/>
      <w:bookmarkEnd w:id="317"/>
      <w:bookmarkEnd w:id="318"/>
      <w:bookmarkEnd w:id="319"/>
    </w:p>
    <w:p w14:paraId="0BD10883">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395697C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8333F2F">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5FD423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DBBB3E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1AD940B">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9B9AB66">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047DCFC0">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5ED42C5">
      <w:pPr>
        <w:spacing w:beforeLines="0" w:afterLines="0"/>
        <w:rPr>
          <w:rFonts w:hint="eastAsia" w:ascii="宋体" w:hAnsi="宋体" w:eastAsia="宋体" w:cs="宋体"/>
          <w:color w:val="auto"/>
          <w:sz w:val="21"/>
          <w:szCs w:val="24"/>
          <w:highlight w:val="none"/>
        </w:rPr>
      </w:pPr>
      <w:bookmarkStart w:id="320" w:name="_Toc6626"/>
      <w:bookmarkStart w:id="321" w:name="_Toc373227716"/>
      <w:bookmarkStart w:id="322" w:name="_Toc389065282"/>
      <w:bookmarkStart w:id="323" w:name="_Toc373478363"/>
      <w:r>
        <w:rPr>
          <w:rFonts w:hint="eastAsia" w:ascii="宋体" w:hAnsi="宋体" w:eastAsia="宋体" w:cs="宋体"/>
          <w:color w:val="auto"/>
          <w:sz w:val="21"/>
          <w:szCs w:val="24"/>
          <w:highlight w:val="none"/>
        </w:rPr>
        <w:t>4.4 商定或确定</w:t>
      </w:r>
      <w:bookmarkEnd w:id="320"/>
      <w:bookmarkEnd w:id="321"/>
      <w:bookmarkEnd w:id="322"/>
      <w:bookmarkEnd w:id="323"/>
    </w:p>
    <w:p w14:paraId="6192CEBD">
      <w:pPr>
        <w:spacing w:beforeLines="0" w:afterLines="0" w:line="360" w:lineRule="auto"/>
        <w:ind w:firstLine="420" w:firstLineChars="200"/>
        <w:rPr>
          <w:rFonts w:hint="eastAsia" w:ascii="宋体" w:hAnsi="宋体" w:eastAsia="宋体" w:cs="宋体"/>
          <w:color w:val="auto"/>
          <w:sz w:val="21"/>
          <w:szCs w:val="21"/>
          <w:highlight w:val="none"/>
        </w:rPr>
      </w:pPr>
      <w:bookmarkStart w:id="324"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4ECA1FB8">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EAE913">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00F6D9">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A06D57">
      <w:pPr>
        <w:spacing w:beforeLines="0" w:afterLines="0"/>
        <w:rPr>
          <w:rFonts w:hint="eastAsia" w:ascii="宋体" w:hAnsi="宋体" w:eastAsia="宋体" w:cs="宋体"/>
          <w:color w:val="auto"/>
          <w:sz w:val="21"/>
          <w:szCs w:val="24"/>
          <w:highlight w:val="none"/>
        </w:rPr>
      </w:pPr>
      <w:bookmarkStart w:id="325" w:name="_Toc373227717"/>
      <w:bookmarkStart w:id="326" w:name="_Toc373478364"/>
      <w:bookmarkStart w:id="327" w:name="_Toc28100"/>
      <w:bookmarkStart w:id="328" w:name="_Toc389065283"/>
      <w:bookmarkStart w:id="329" w:name="_Toc351203637"/>
      <w:r>
        <w:rPr>
          <w:rFonts w:hint="eastAsia" w:ascii="宋体" w:hAnsi="宋体" w:eastAsia="宋体" w:cs="宋体"/>
          <w:color w:val="auto"/>
          <w:sz w:val="21"/>
          <w:szCs w:val="24"/>
          <w:highlight w:val="none"/>
        </w:rPr>
        <w:t>5</w:t>
      </w:r>
      <w:bookmarkEnd w:id="324"/>
      <w:bookmarkStart w:id="330" w:name="_Toc296944502"/>
      <w:bookmarkStart w:id="331" w:name="_Toc292559872"/>
      <w:bookmarkStart w:id="332" w:name="_Toc296347162"/>
      <w:bookmarkStart w:id="333" w:name="_Toc296891203"/>
      <w:bookmarkStart w:id="334" w:name="_Toc296346664"/>
      <w:bookmarkStart w:id="335" w:name="_Toc297048349"/>
      <w:bookmarkStart w:id="336" w:name="_Toc296890991"/>
      <w:bookmarkStart w:id="337" w:name="_Toc296503163"/>
      <w:bookmarkStart w:id="338" w:name="_Toc292559367"/>
      <w:bookmarkStart w:id="339" w:name="_Toc297120463"/>
      <w:r>
        <w:rPr>
          <w:rFonts w:hint="eastAsia" w:ascii="宋体" w:hAnsi="宋体" w:eastAsia="宋体" w:cs="宋体"/>
          <w:color w:val="auto"/>
          <w:sz w:val="21"/>
          <w:szCs w:val="24"/>
          <w:highlight w:val="none"/>
        </w:rPr>
        <w:t>. 工程质量</w:t>
      </w:r>
      <w:bookmarkEnd w:id="325"/>
      <w:bookmarkEnd w:id="326"/>
      <w:bookmarkEnd w:id="327"/>
      <w:bookmarkEnd w:id="328"/>
      <w:bookmarkEnd w:id="329"/>
    </w:p>
    <w:p w14:paraId="005F0BB7">
      <w:pPr>
        <w:spacing w:beforeLines="0" w:afterLines="0"/>
        <w:rPr>
          <w:rFonts w:hint="eastAsia" w:ascii="宋体" w:hAnsi="宋体" w:eastAsia="宋体" w:cs="宋体"/>
          <w:color w:val="auto"/>
          <w:sz w:val="21"/>
          <w:szCs w:val="24"/>
          <w:highlight w:val="none"/>
        </w:rPr>
      </w:pPr>
      <w:bookmarkStart w:id="340" w:name="_Toc373227718"/>
      <w:bookmarkStart w:id="341" w:name="_Toc15241"/>
      <w:bookmarkStart w:id="342" w:name="_Toc373478365"/>
      <w:bookmarkStart w:id="343" w:name="_Toc389065284"/>
      <w:r>
        <w:rPr>
          <w:rFonts w:hint="eastAsia" w:ascii="宋体" w:hAnsi="宋体" w:eastAsia="宋体" w:cs="宋体"/>
          <w:color w:val="auto"/>
          <w:sz w:val="21"/>
          <w:szCs w:val="24"/>
          <w:highlight w:val="none"/>
        </w:rPr>
        <w:t>5.1 质量要求</w:t>
      </w:r>
      <w:bookmarkEnd w:id="340"/>
      <w:bookmarkEnd w:id="341"/>
      <w:bookmarkEnd w:id="342"/>
      <w:bookmarkEnd w:id="343"/>
    </w:p>
    <w:p w14:paraId="445ED75D">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bookmarkStart w:id="344" w:name="_Toc300934949"/>
      <w:bookmarkStart w:id="345" w:name="_Toc297216155"/>
      <w:bookmarkStart w:id="346" w:name="_Toc304295527"/>
      <w:bookmarkStart w:id="347" w:name="_Toc303539106"/>
      <w:bookmarkStart w:id="348" w:name="_Toc318581164"/>
      <w:bookmarkStart w:id="349" w:name="_Toc297123496"/>
      <w:bookmarkStart w:id="350" w:name="_Toc312677997"/>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p>
    <w:p w14:paraId="26386DE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25C2C6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根据《研究市政工程质量提升工作专题会议纪要（市人民政府工作专题会议纪要【2019】69 号）》文件精神，政府投资工程的工程质量等级最低应为市优工程。</w:t>
      </w:r>
    </w:p>
    <w:p w14:paraId="0B2756A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2304DA5F">
      <w:pPr>
        <w:spacing w:beforeLines="0" w:afterLines="0" w:line="41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EF5E1BC">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6DE6CA18">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1E6EC0F3">
      <w:pPr>
        <w:spacing w:beforeLines="0" w:afterLines="0" w:line="410" w:lineRule="exact"/>
        <w:rPr>
          <w:rFonts w:hint="eastAsia" w:ascii="宋体" w:hAnsi="宋体" w:eastAsia="宋体" w:cs="宋体"/>
          <w:color w:val="auto"/>
          <w:sz w:val="21"/>
          <w:szCs w:val="24"/>
          <w:highlight w:val="none"/>
        </w:rPr>
      </w:pPr>
      <w:bookmarkStart w:id="351" w:name="_Toc16364"/>
      <w:bookmarkStart w:id="352" w:name="_Toc373227719"/>
      <w:bookmarkStart w:id="353" w:name="_Toc373478366"/>
      <w:bookmarkStart w:id="354" w:name="_Toc351203638"/>
      <w:bookmarkStart w:id="355" w:name="_Toc389065285"/>
      <w:r>
        <w:rPr>
          <w:rFonts w:hint="eastAsia" w:ascii="宋体" w:hAnsi="宋体" w:eastAsia="宋体" w:cs="宋体"/>
          <w:color w:val="auto"/>
          <w:sz w:val="21"/>
          <w:szCs w:val="24"/>
          <w:highlight w:val="none"/>
        </w:rPr>
        <w:t>6. 安全文明施工与环境保护</w:t>
      </w:r>
      <w:bookmarkEnd w:id="351"/>
      <w:bookmarkEnd w:id="352"/>
      <w:bookmarkEnd w:id="353"/>
      <w:bookmarkEnd w:id="354"/>
      <w:bookmarkEnd w:id="355"/>
    </w:p>
    <w:p w14:paraId="6838422F">
      <w:pPr>
        <w:spacing w:beforeLines="0" w:afterLines="0" w:line="410" w:lineRule="exact"/>
        <w:rPr>
          <w:rFonts w:hint="eastAsia" w:ascii="宋体" w:hAnsi="宋体" w:eastAsia="宋体" w:cs="宋体"/>
          <w:color w:val="auto"/>
          <w:sz w:val="21"/>
          <w:szCs w:val="24"/>
          <w:highlight w:val="none"/>
        </w:rPr>
      </w:pPr>
      <w:bookmarkStart w:id="356" w:name="_Toc373478367"/>
      <w:bookmarkStart w:id="357" w:name="_Toc389065286"/>
      <w:bookmarkStart w:id="358" w:name="_Toc373227720"/>
      <w:bookmarkStart w:id="359" w:name="_Toc19419"/>
      <w:r>
        <w:rPr>
          <w:rFonts w:hint="eastAsia" w:ascii="宋体" w:hAnsi="宋体" w:eastAsia="宋体" w:cs="宋体"/>
          <w:color w:val="auto"/>
          <w:sz w:val="21"/>
          <w:szCs w:val="24"/>
          <w:highlight w:val="none"/>
        </w:rPr>
        <w:t>6.1 安全文明施工</w:t>
      </w:r>
      <w:bookmarkEnd w:id="356"/>
      <w:bookmarkEnd w:id="357"/>
      <w:bookmarkEnd w:id="358"/>
      <w:bookmarkEnd w:id="359"/>
    </w:p>
    <w:p w14:paraId="22E1F4F7">
      <w:pPr>
        <w:spacing w:beforeLines="0" w:afterLines="0" w:line="41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按合同通用条款 6.1.1 款执行 。</w:t>
      </w:r>
    </w:p>
    <w:p w14:paraId="2BACFC25">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关于安全文明施工奖项的约定：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5BD7911">
      <w:pPr>
        <w:spacing w:beforeLines="0" w:afterLines="0" w:line="41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73375782">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按通用条款 6.1.4 执行      </w:t>
      </w:r>
      <w:r>
        <w:rPr>
          <w:rFonts w:hint="eastAsia" w:ascii="宋体" w:hAnsi="宋体" w:eastAsia="宋体" w:cs="宋体"/>
          <w:color w:val="auto"/>
          <w:sz w:val="21"/>
          <w:szCs w:val="21"/>
          <w:highlight w:val="none"/>
        </w:rPr>
        <w:t>。</w:t>
      </w:r>
    </w:p>
    <w:p w14:paraId="16919CBA">
      <w:pPr>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170FC32D">
      <w:pPr>
        <w:pStyle w:val="34"/>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合同当事人对文明施工的要求：严格执行《大气污染防治法》（主席令第三十一号）、《南宁市建设工程质量和安全生产管理办法》（南宁市人民政府令 第46号）、《南宁市建设工程质量安全标准化图集》、《南宁市建设工程施工现场管理若干规定》（南宁市人民政府令 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42193794">
      <w:pPr>
        <w:pStyle w:val="34"/>
        <w:spacing w:beforeLines="0" w:afterLines="0" w:line="410" w:lineRule="exact"/>
        <w:ind w:firstLine="420" w:firstLineChars="200"/>
        <w:jc w:val="left"/>
        <w:rPr>
          <w:rFonts w:hint="eastAsia" w:ascii="宋体" w:hAnsi="宋体" w:eastAsia="宋体" w:cs="宋体"/>
          <w:color w:val="auto"/>
          <w:sz w:val="21"/>
          <w:szCs w:val="21"/>
          <w:highlight w:val="none"/>
        </w:rPr>
      </w:pPr>
      <w:bookmarkStart w:id="360" w:name="_Toc373478368"/>
      <w:bookmarkStart w:id="361" w:name="_Toc373227721"/>
      <w:bookmarkStart w:id="362" w:name="_Toc389065287"/>
      <w:r>
        <w:rPr>
          <w:rFonts w:hint="eastAsia" w:ascii="宋体" w:hAnsi="宋体" w:eastAsia="宋体" w:cs="宋体"/>
          <w:color w:val="auto"/>
          <w:sz w:val="21"/>
          <w:szCs w:val="21"/>
          <w:highlight w:val="none"/>
        </w:rPr>
        <w:t>6.1.6 关于安全文明施工费支付比例和支付期限的约定：</w:t>
      </w:r>
    </w:p>
    <w:p w14:paraId="56CB14CF">
      <w:pPr>
        <w:pStyle w:val="34"/>
        <w:autoSpaceDE w:val="0"/>
        <w:autoSpaceDN w:val="0"/>
        <w:adjustRightInd w:val="0"/>
        <w:spacing w:beforeLines="0" w:afterLines="0" w:line="41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（1）本合同价款已包含安全文明施工费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p>
    <w:p w14:paraId="1AC485DD">
      <w:pPr>
        <w:pStyle w:val="34"/>
        <w:autoSpaceDE w:val="0"/>
        <w:autoSpaceDN w:val="0"/>
        <w:adjustRightInd w:val="0"/>
        <w:spacing w:beforeLines="0" w:afterLines="0" w:line="41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（2）使用要求：专款专用。具体按</w:t>
      </w:r>
      <w:r>
        <w:rPr>
          <w:rFonts w:hint="eastAsia" w:ascii="宋体" w:hAnsi="宋体" w:eastAsia="宋体" w:cs="宋体"/>
          <w:color w:val="auto"/>
          <w:kern w:val="0"/>
          <w:sz w:val="21"/>
          <w:szCs w:val="21"/>
          <w:highlight w:val="none"/>
          <w:u w:val="single"/>
        </w:rPr>
        <w:t>《广西壮族自治区建设工程安全文明施工费使用管理细则》（桂建质〔2015〕16号）</w:t>
      </w:r>
      <w:r>
        <w:rPr>
          <w:rFonts w:hint="eastAsia" w:ascii="宋体" w:hAnsi="宋体" w:eastAsia="宋体" w:cs="宋体"/>
          <w:color w:val="auto"/>
          <w:kern w:val="0"/>
          <w:sz w:val="21"/>
          <w:szCs w:val="21"/>
          <w:highlight w:val="none"/>
        </w:rPr>
        <w:t>相关规定执行。</w:t>
      </w:r>
    </w:p>
    <w:p w14:paraId="60641465">
      <w:pPr>
        <w:autoSpaceDE w:val="0"/>
        <w:autoSpaceDN w:val="0"/>
        <w:adjustRightInd w:val="0"/>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（3）支付约定：与进度款同期支付，安全文明施工费预付款在工程进度款累计金额超过合同价的5%时开始起扣，每月从支付给承包商的工程款内按安全文明预付款占合同总价的同一百分比扣回。</w:t>
      </w:r>
    </w:p>
    <w:p w14:paraId="2CB2E8A1">
      <w:pPr>
        <w:autoSpaceDE w:val="0"/>
        <w:autoSpaceDN w:val="0"/>
        <w:adjustRightInd w:val="0"/>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（4）建设单位按规定将安全生产费用转入施工单位设立的安全生产费用专户。</w:t>
      </w:r>
    </w:p>
    <w:p w14:paraId="7CCF6735">
      <w:pPr>
        <w:autoSpaceDE w:val="0"/>
        <w:autoSpaceDN w:val="0"/>
        <w:adjustRightInd w:val="0"/>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（5）工程施工完成后安全生产费用尚有结余的，结余部分由建设单位收回。</w:t>
      </w:r>
    </w:p>
    <w:p w14:paraId="2897C8D5">
      <w:pPr>
        <w:autoSpaceDE w:val="0"/>
        <w:autoSpaceDN w:val="0"/>
        <w:adjustRightInd w:val="0"/>
        <w:spacing w:beforeLines="0" w:afterLines="0" w:line="41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（6）施工单位将安全生产费用使用情况定期报告建设单位和监理单位，并提供相应的材料接受建设行政主管部门对此事项监管。</w:t>
      </w:r>
      <w:bookmarkStart w:id="363" w:name="_Toc30263"/>
    </w:p>
    <w:p w14:paraId="40FCDFFC">
      <w:pPr>
        <w:autoSpaceDE w:val="0"/>
        <w:autoSpaceDN w:val="0"/>
        <w:adjustRightInd w:val="0"/>
        <w:spacing w:beforeLines="0" w:afterLines="0" w:line="410" w:lineRule="exact"/>
        <w:ind w:firstLine="420" w:firstLineChars="200"/>
        <w:jc w:val="left"/>
        <w:rPr>
          <w:rFonts w:hint="eastAsia" w:ascii="宋体" w:hAnsi="宋体" w:eastAsia="宋体" w:cs="宋体"/>
          <w:color w:val="auto"/>
          <w:kern w:val="0"/>
          <w:sz w:val="21"/>
          <w:szCs w:val="24"/>
          <w:highlight w:val="none"/>
        </w:rPr>
      </w:pPr>
      <w:r>
        <w:rPr>
          <w:rFonts w:hint="eastAsia" w:ascii="宋体" w:hAnsi="宋体" w:eastAsia="宋体" w:cs="宋体"/>
          <w:color w:val="auto"/>
          <w:sz w:val="21"/>
          <w:szCs w:val="24"/>
          <w:highlight w:val="none"/>
        </w:rPr>
        <w:t xml:space="preserve">6.3 </w:t>
      </w:r>
      <w:r>
        <w:rPr>
          <w:rFonts w:hint="eastAsia" w:ascii="宋体" w:hAnsi="宋体" w:eastAsia="宋体" w:cs="宋体"/>
          <w:color w:val="auto"/>
          <w:kern w:val="0"/>
          <w:sz w:val="21"/>
          <w:szCs w:val="24"/>
          <w:highlight w:val="none"/>
        </w:rPr>
        <w:t>环境保护</w:t>
      </w:r>
      <w:bookmarkEnd w:id="360"/>
      <w:bookmarkEnd w:id="361"/>
      <w:bookmarkEnd w:id="362"/>
      <w:bookmarkEnd w:id="363"/>
    </w:p>
    <w:p w14:paraId="1B2C8C3A">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因施工需要，经发包人批准，由承包人办理有关施工场地交通、环卫和施工噪音管理等手续，费用由承包人负责。</w:t>
      </w:r>
    </w:p>
    <w:p w14:paraId="4DC4BACD">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经过城市道路的施工车辆，必须按交警、城管、运输等部门相关规定执行。由于施工车辆造成的道路、环境等污染，其责任和费用均由承包人承担。</w:t>
      </w:r>
    </w:p>
    <w:p w14:paraId="23E9F0D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根据《南宁市挥发性有机物污染防治实施方案（2019-2020年）》（南环委办〔2019〕166号）文件精神，宜优先使用低VOCs含量的涂料、油漆和有机溶剂。</w:t>
      </w:r>
    </w:p>
    <w:bookmarkEnd w:id="344"/>
    <w:bookmarkEnd w:id="345"/>
    <w:bookmarkEnd w:id="346"/>
    <w:bookmarkEnd w:id="347"/>
    <w:bookmarkEnd w:id="348"/>
    <w:bookmarkEnd w:id="349"/>
    <w:bookmarkEnd w:id="350"/>
    <w:p w14:paraId="7981C871">
      <w:pPr>
        <w:spacing w:beforeLines="0" w:afterLines="0"/>
        <w:rPr>
          <w:rFonts w:hint="eastAsia" w:ascii="宋体" w:hAnsi="宋体" w:eastAsia="宋体" w:cs="宋体"/>
          <w:color w:val="auto"/>
          <w:sz w:val="21"/>
          <w:szCs w:val="24"/>
          <w:highlight w:val="none"/>
        </w:rPr>
      </w:pPr>
      <w:bookmarkStart w:id="364" w:name="_Toc351203639"/>
      <w:bookmarkStart w:id="365" w:name="_Toc373227722"/>
      <w:bookmarkStart w:id="366" w:name="_Toc373478369"/>
      <w:bookmarkStart w:id="367" w:name="_Toc89"/>
      <w:bookmarkStart w:id="368" w:name="_Toc389065288"/>
      <w:r>
        <w:rPr>
          <w:rFonts w:hint="eastAsia" w:ascii="宋体" w:hAnsi="宋体" w:eastAsia="宋体" w:cs="宋体"/>
          <w:color w:val="auto"/>
          <w:sz w:val="21"/>
          <w:szCs w:val="24"/>
          <w:highlight w:val="none"/>
        </w:rPr>
        <w:t>7. 工期和进度</w:t>
      </w:r>
      <w:bookmarkEnd w:id="364"/>
      <w:bookmarkEnd w:id="365"/>
      <w:bookmarkEnd w:id="366"/>
      <w:bookmarkEnd w:id="367"/>
      <w:bookmarkEnd w:id="368"/>
    </w:p>
    <w:p w14:paraId="1ECE64D6">
      <w:pPr>
        <w:spacing w:beforeLines="0" w:afterLines="0"/>
        <w:rPr>
          <w:rFonts w:hint="eastAsia" w:ascii="宋体" w:hAnsi="宋体" w:eastAsia="宋体" w:cs="宋体"/>
          <w:color w:val="auto"/>
          <w:sz w:val="21"/>
          <w:szCs w:val="24"/>
          <w:highlight w:val="none"/>
        </w:rPr>
      </w:pPr>
      <w:bookmarkStart w:id="369" w:name="_Toc373227723"/>
      <w:bookmarkStart w:id="370" w:name="_Toc389065289"/>
      <w:bookmarkStart w:id="371" w:name="_Toc373478370"/>
      <w:bookmarkStart w:id="372" w:name="_Toc11077"/>
      <w:r>
        <w:rPr>
          <w:rFonts w:hint="eastAsia" w:ascii="宋体" w:hAnsi="宋体" w:eastAsia="宋体" w:cs="宋体"/>
          <w:color w:val="auto"/>
          <w:sz w:val="21"/>
          <w:szCs w:val="24"/>
          <w:highlight w:val="none"/>
        </w:rPr>
        <w:t>7.1 施工组织设计</w:t>
      </w:r>
      <w:bookmarkEnd w:id="369"/>
      <w:bookmarkEnd w:id="370"/>
      <w:bookmarkEnd w:id="371"/>
      <w:bookmarkEnd w:id="372"/>
    </w:p>
    <w:p w14:paraId="437620B1">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 xml:space="preserve"> 按有关规定执行  </w:t>
      </w:r>
      <w:r>
        <w:rPr>
          <w:rFonts w:hint="eastAsia" w:ascii="宋体" w:hAnsi="宋体" w:eastAsia="宋体" w:cs="宋体"/>
          <w:color w:val="auto"/>
          <w:sz w:val="21"/>
          <w:szCs w:val="21"/>
          <w:highlight w:val="none"/>
        </w:rPr>
        <w:t>。</w:t>
      </w:r>
    </w:p>
    <w:p w14:paraId="354A46BF">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0C7E560F">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工程开工前7个工作日内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DA5319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从收到承包人提供的施工组织设计（施工方案）之日起七天内予以确认，如有重大异议必须在收到上述资料之日起五天内以书面形式送达承包人，逾期不确认也不提出书面意见的，视为同意   </w:t>
      </w:r>
      <w:r>
        <w:rPr>
          <w:rFonts w:hint="eastAsia" w:ascii="宋体" w:hAnsi="宋体" w:eastAsia="宋体" w:cs="宋体"/>
          <w:color w:val="auto"/>
          <w:sz w:val="21"/>
          <w:szCs w:val="21"/>
          <w:highlight w:val="none"/>
        </w:rPr>
        <w:t>。</w:t>
      </w:r>
    </w:p>
    <w:p w14:paraId="354C763D">
      <w:pPr>
        <w:spacing w:beforeLines="0" w:afterLines="0"/>
        <w:rPr>
          <w:rFonts w:hint="eastAsia" w:ascii="宋体" w:hAnsi="宋体" w:eastAsia="宋体" w:cs="宋体"/>
          <w:color w:val="auto"/>
          <w:sz w:val="21"/>
          <w:szCs w:val="24"/>
          <w:highlight w:val="none"/>
        </w:rPr>
      </w:pPr>
      <w:bookmarkStart w:id="373" w:name="_Toc24506"/>
      <w:bookmarkStart w:id="374" w:name="_Toc373478371"/>
      <w:bookmarkStart w:id="375" w:name="_Toc389065290"/>
      <w:bookmarkStart w:id="376" w:name="_Toc373227724"/>
      <w:r>
        <w:rPr>
          <w:rFonts w:hint="eastAsia" w:ascii="宋体" w:hAnsi="宋体" w:eastAsia="宋体" w:cs="宋体"/>
          <w:color w:val="auto"/>
          <w:sz w:val="21"/>
          <w:szCs w:val="24"/>
          <w:highlight w:val="none"/>
        </w:rPr>
        <w:t>7</w:t>
      </w:r>
      <w:bookmarkStart w:id="377" w:name="_Toc300934966"/>
      <w:bookmarkStart w:id="378" w:name="_Toc303539123"/>
      <w:bookmarkStart w:id="379" w:name="_Toc297216173"/>
      <w:bookmarkStart w:id="380" w:name="_Toc297123514"/>
      <w:bookmarkStart w:id="381" w:name="_Toc304295541"/>
      <w:bookmarkStart w:id="382" w:name="_Toc312677479"/>
      <w:bookmarkStart w:id="383" w:name="_Toc312678005"/>
      <w:r>
        <w:rPr>
          <w:rFonts w:hint="eastAsia" w:ascii="宋体" w:hAnsi="宋体" w:eastAsia="宋体" w:cs="宋体"/>
          <w:color w:val="auto"/>
          <w:sz w:val="21"/>
          <w:szCs w:val="24"/>
          <w:highlight w:val="none"/>
        </w:rPr>
        <w:t>.2 施工进度计划</w:t>
      </w:r>
      <w:bookmarkEnd w:id="373"/>
      <w:bookmarkEnd w:id="374"/>
      <w:bookmarkEnd w:id="375"/>
      <w:bookmarkEnd w:id="376"/>
    </w:p>
    <w:p w14:paraId="0511E77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DF77EA6">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发包人和监理人在收到修订的施工进度计划后确认或提出修改意见的期限：  </w:t>
      </w:r>
      <w:r>
        <w:rPr>
          <w:rFonts w:hint="eastAsia" w:ascii="宋体" w:hAnsi="宋体" w:eastAsia="宋体" w:cs="宋体"/>
          <w:color w:val="auto"/>
          <w:sz w:val="21"/>
          <w:szCs w:val="21"/>
          <w:highlight w:val="none"/>
          <w:u w:val="single"/>
        </w:rPr>
        <w:t xml:space="preserve">收到之后3 个工作日内 </w:t>
      </w:r>
      <w:r>
        <w:rPr>
          <w:rFonts w:hint="eastAsia" w:ascii="宋体" w:hAnsi="宋体" w:eastAsia="宋体" w:cs="宋体"/>
          <w:color w:val="auto"/>
          <w:sz w:val="21"/>
          <w:szCs w:val="21"/>
          <w:highlight w:val="none"/>
        </w:rPr>
        <w:t xml:space="preserve">   。</w:t>
      </w:r>
    </w:p>
    <w:p w14:paraId="32D4DA17">
      <w:pPr>
        <w:spacing w:beforeLines="0" w:afterLines="0"/>
        <w:rPr>
          <w:rFonts w:hint="eastAsia" w:ascii="宋体" w:hAnsi="宋体" w:eastAsia="宋体" w:cs="宋体"/>
          <w:color w:val="auto"/>
          <w:sz w:val="21"/>
          <w:szCs w:val="24"/>
          <w:highlight w:val="none"/>
        </w:rPr>
      </w:pPr>
      <w:bookmarkStart w:id="384" w:name="_Toc373227725"/>
      <w:bookmarkStart w:id="385" w:name="_Toc373478372"/>
      <w:bookmarkStart w:id="386" w:name="_Toc389065291"/>
      <w:bookmarkStart w:id="387" w:name="_Toc12066"/>
      <w:r>
        <w:rPr>
          <w:rFonts w:hint="eastAsia" w:ascii="宋体" w:hAnsi="宋体" w:eastAsia="宋体" w:cs="宋体"/>
          <w:color w:val="auto"/>
          <w:sz w:val="21"/>
          <w:szCs w:val="24"/>
          <w:highlight w:val="none"/>
        </w:rPr>
        <w:t>7.3 开工</w:t>
      </w:r>
      <w:bookmarkEnd w:id="384"/>
      <w:bookmarkEnd w:id="385"/>
      <w:bookmarkEnd w:id="386"/>
      <w:bookmarkEnd w:id="387"/>
    </w:p>
    <w:p w14:paraId="425524B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14DBA1A9">
      <w:pPr>
        <w:spacing w:beforeLines="0" w:afterLines="0" w:line="360" w:lineRule="auto"/>
        <w:ind w:firstLine="426"/>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 xml:space="preserve">  承包人在图纸会审和设计交底之日起 7 个工作日内报送 </w:t>
      </w:r>
      <w:r>
        <w:rPr>
          <w:rFonts w:hint="eastAsia" w:ascii="宋体" w:hAnsi="宋体" w:eastAsia="宋体" w:cs="宋体"/>
          <w:color w:val="auto"/>
          <w:sz w:val="21"/>
          <w:szCs w:val="21"/>
          <w:highlight w:val="none"/>
        </w:rPr>
        <w:t>。</w:t>
      </w:r>
    </w:p>
    <w:p w14:paraId="77CA41F6">
      <w:pPr>
        <w:spacing w:beforeLines="0" w:afterLines="0" w:line="360" w:lineRule="auto"/>
        <w:ind w:firstLine="426"/>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 xml:space="preserve">  签订合同后 14 天内 </w:t>
      </w:r>
      <w:r>
        <w:rPr>
          <w:rFonts w:hint="eastAsia" w:ascii="宋体" w:hAnsi="宋体" w:eastAsia="宋体" w:cs="宋体"/>
          <w:color w:val="auto"/>
          <w:sz w:val="21"/>
          <w:szCs w:val="21"/>
          <w:highlight w:val="none"/>
        </w:rPr>
        <w:t>。</w:t>
      </w:r>
    </w:p>
    <w:p w14:paraId="335F2A62">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签订合同后 14 天内 </w:t>
      </w:r>
      <w:r>
        <w:rPr>
          <w:rFonts w:hint="eastAsia" w:ascii="宋体" w:hAnsi="宋体" w:eastAsia="宋体" w:cs="宋体"/>
          <w:color w:val="auto"/>
          <w:sz w:val="21"/>
          <w:szCs w:val="21"/>
          <w:highlight w:val="none"/>
        </w:rPr>
        <w:t>。</w:t>
      </w:r>
    </w:p>
    <w:p w14:paraId="673F3E4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开工通知</w:t>
      </w:r>
    </w:p>
    <w:p w14:paraId="314B68F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天内发出开工通知的，承包人有权提出价格调整要求，或者解除合同。</w:t>
      </w:r>
    </w:p>
    <w:bookmarkEnd w:id="377"/>
    <w:bookmarkEnd w:id="378"/>
    <w:bookmarkEnd w:id="379"/>
    <w:bookmarkEnd w:id="380"/>
    <w:bookmarkEnd w:id="381"/>
    <w:bookmarkEnd w:id="382"/>
    <w:bookmarkEnd w:id="383"/>
    <w:p w14:paraId="6172E86E">
      <w:pPr>
        <w:spacing w:beforeLines="0" w:afterLines="0"/>
        <w:rPr>
          <w:rFonts w:hint="eastAsia" w:ascii="宋体" w:hAnsi="宋体" w:eastAsia="宋体" w:cs="宋体"/>
          <w:color w:val="auto"/>
          <w:sz w:val="21"/>
          <w:szCs w:val="24"/>
          <w:highlight w:val="none"/>
        </w:rPr>
      </w:pPr>
      <w:bookmarkStart w:id="388" w:name="_Toc5444"/>
      <w:bookmarkStart w:id="389" w:name="_Toc373478373"/>
      <w:bookmarkStart w:id="390" w:name="_Toc373227726"/>
      <w:bookmarkStart w:id="391" w:name="_Toc389065292"/>
      <w:r>
        <w:rPr>
          <w:rFonts w:hint="eastAsia" w:ascii="宋体" w:hAnsi="宋体" w:eastAsia="宋体" w:cs="宋体"/>
          <w:color w:val="auto"/>
          <w:sz w:val="21"/>
          <w:szCs w:val="24"/>
          <w:highlight w:val="none"/>
        </w:rPr>
        <w:t>7.4 测量放线</w:t>
      </w:r>
      <w:bookmarkEnd w:id="388"/>
      <w:bookmarkEnd w:id="389"/>
      <w:bookmarkEnd w:id="390"/>
      <w:bookmarkEnd w:id="391"/>
    </w:p>
    <w:p w14:paraId="00CB00D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7.4.1发包人通过监理人向承包人提供测量基准点、基准线和水准点及其书面资料的期限：</w:t>
      </w:r>
    </w:p>
    <w:p w14:paraId="21977B83">
      <w:pPr>
        <w:spacing w:beforeLines="0" w:afterLines="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《开工通知》标明的开工日期前七天内，以书面形式交给承包人，双方现场进行交验  </w:t>
      </w:r>
      <w:r>
        <w:rPr>
          <w:rFonts w:hint="eastAsia" w:ascii="宋体" w:hAnsi="宋体" w:eastAsia="宋体" w:cs="宋体"/>
          <w:color w:val="auto"/>
          <w:sz w:val="21"/>
          <w:szCs w:val="21"/>
          <w:highlight w:val="none"/>
        </w:rPr>
        <w:t>。</w:t>
      </w:r>
    </w:p>
    <w:p w14:paraId="2ECA0D48">
      <w:pPr>
        <w:spacing w:beforeLines="0" w:afterLines="0"/>
        <w:rPr>
          <w:rFonts w:hint="eastAsia" w:ascii="宋体" w:hAnsi="宋体" w:eastAsia="宋体" w:cs="宋体"/>
          <w:color w:val="auto"/>
          <w:sz w:val="21"/>
          <w:szCs w:val="24"/>
          <w:highlight w:val="none"/>
        </w:rPr>
      </w:pPr>
      <w:bookmarkStart w:id="392" w:name="_Toc21949"/>
      <w:bookmarkStart w:id="393" w:name="_Toc373478374"/>
      <w:bookmarkStart w:id="394" w:name="_Toc373227727"/>
      <w:bookmarkStart w:id="395" w:name="_Toc389065293"/>
      <w:r>
        <w:rPr>
          <w:rFonts w:hint="eastAsia" w:ascii="宋体" w:hAnsi="宋体" w:eastAsia="宋体" w:cs="宋体"/>
          <w:color w:val="auto"/>
          <w:sz w:val="21"/>
          <w:szCs w:val="24"/>
          <w:highlight w:val="none"/>
        </w:rPr>
        <w:t>7</w:t>
      </w:r>
      <w:bookmarkStart w:id="396" w:name="_Toc297216175"/>
      <w:bookmarkStart w:id="397" w:name="_Toc303539125"/>
      <w:bookmarkStart w:id="398" w:name="_Toc297123516"/>
      <w:bookmarkStart w:id="399" w:name="_Toc312678010"/>
      <w:bookmarkStart w:id="400" w:name="_Toc300934968"/>
      <w:bookmarkStart w:id="401" w:name="_Toc312677484"/>
      <w:bookmarkStart w:id="402" w:name="_Toc304295546"/>
      <w:r>
        <w:rPr>
          <w:rFonts w:hint="eastAsia" w:ascii="宋体" w:hAnsi="宋体" w:eastAsia="宋体" w:cs="宋体"/>
          <w:color w:val="auto"/>
          <w:sz w:val="21"/>
          <w:szCs w:val="24"/>
          <w:highlight w:val="none"/>
        </w:rPr>
        <w:t>.5 工期延误</w:t>
      </w:r>
      <w:bookmarkEnd w:id="392"/>
      <w:bookmarkEnd w:id="393"/>
      <w:bookmarkEnd w:id="394"/>
      <w:bookmarkEnd w:id="395"/>
    </w:p>
    <w:bookmarkEnd w:id="396"/>
    <w:bookmarkEnd w:id="397"/>
    <w:bookmarkEnd w:id="398"/>
    <w:bookmarkEnd w:id="399"/>
    <w:bookmarkEnd w:id="400"/>
    <w:bookmarkEnd w:id="401"/>
    <w:bookmarkEnd w:id="402"/>
    <w:p w14:paraId="21278B2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5E6B6D6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sz w:val="21"/>
          <w:szCs w:val="21"/>
          <w:highlight w:val="none"/>
        </w:rPr>
        <w:t xml:space="preserve"> 。</w:t>
      </w:r>
    </w:p>
    <w:p w14:paraId="5C7BC72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403" w:name="_Toc312678012"/>
      <w:bookmarkStart w:id="404" w:name="_Toc318581169"/>
      <w:bookmarkStart w:id="405" w:name="_Toc312677486"/>
      <w:bookmarkStart w:id="406" w:name="_Toc300934970"/>
      <w:bookmarkStart w:id="407" w:name="_Toc304295548"/>
      <w:bookmarkStart w:id="408" w:name="_Toc297216177"/>
      <w:bookmarkStart w:id="409" w:name="_Toc303539127"/>
      <w:bookmarkStart w:id="410" w:name="_Toc297123518"/>
      <w:r>
        <w:rPr>
          <w:rFonts w:hint="eastAsia" w:ascii="宋体" w:hAnsi="宋体" w:eastAsia="宋体" w:cs="宋体"/>
          <w:color w:val="auto"/>
          <w:sz w:val="21"/>
          <w:szCs w:val="21"/>
          <w:highlight w:val="none"/>
        </w:rPr>
        <w:t>.5.2 因承包人原因导致工期延误</w:t>
      </w:r>
    </w:p>
    <w:bookmarkEnd w:id="403"/>
    <w:bookmarkEnd w:id="404"/>
    <w:bookmarkEnd w:id="405"/>
    <w:p w14:paraId="76ED9F2C">
      <w:pPr>
        <w:pStyle w:val="44"/>
        <w:spacing w:beforeLines="0" w:afterLines="0" w:line="360" w:lineRule="auto"/>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1"/>
          <w:highlight w:val="none"/>
        </w:rPr>
        <w:t xml:space="preserve">双方约定经监理工程师确认，工期相应顺延的情况： </w:t>
      </w:r>
      <w:r>
        <w:rPr>
          <w:rFonts w:hint="eastAsia" w:ascii="宋体" w:hAnsi="宋体" w:eastAsia="宋体" w:cs="宋体"/>
          <w:color w:val="auto"/>
          <w:kern w:val="0"/>
          <w:sz w:val="21"/>
          <w:szCs w:val="24"/>
          <w:highlight w:val="none"/>
          <w:u w:val="single"/>
          <w:lang w:val="en-US" w:eastAsia="zh-CN" w:bidi="ar-SA"/>
        </w:rPr>
        <w:t xml:space="preserve"> 满足专用条款第 7.5.1 条 及专用条款 7.7 条及当地政府指令性要求（包括规划调整、征地等）原因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786866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411" w:name="_Toc312677487"/>
      <w:bookmarkStart w:id="412" w:name="_Toc318581170"/>
      <w:bookmarkStart w:id="413" w:name="_Toc312678013"/>
      <w:r>
        <w:rPr>
          <w:rFonts w:hint="eastAsia" w:ascii="宋体" w:hAnsi="宋体" w:eastAsia="宋体" w:cs="宋体"/>
          <w:color w:val="auto"/>
          <w:sz w:val="21"/>
          <w:szCs w:val="21"/>
          <w:highlight w:val="none"/>
        </w:rPr>
        <w:t>承包人原因造成工期延误，逾期竣工违约金的计算方法为：</w:t>
      </w:r>
      <w:bookmarkEnd w:id="406"/>
      <w:bookmarkEnd w:id="407"/>
      <w:bookmarkEnd w:id="408"/>
      <w:bookmarkEnd w:id="409"/>
      <w:bookmarkEnd w:id="410"/>
      <w:bookmarkEnd w:id="411"/>
      <w:bookmarkEnd w:id="412"/>
      <w:bookmarkEnd w:id="413"/>
      <w:r>
        <w:rPr>
          <w:rFonts w:hint="eastAsia" w:ascii="宋体" w:hAnsi="宋体" w:eastAsia="宋体" w:cs="宋体"/>
          <w:color w:val="auto"/>
          <w:sz w:val="21"/>
          <w:szCs w:val="24"/>
          <w:highlight w:val="none"/>
          <w:u w:val="single"/>
        </w:rPr>
        <w:t>按逾期竣工的单项工程罚款，每延误一天,按单项工程应支付给承包人的结算造价的万分之四处罚,罚款直接从结算款中扣除。误期时间从规定竣工日期起直到实际竣工日期的天数（扣除发包人批准顺延的工期）。</w:t>
      </w:r>
      <w:r>
        <w:rPr>
          <w:rFonts w:hint="eastAsia" w:ascii="宋体" w:hAnsi="宋体" w:eastAsia="宋体" w:cs="宋体"/>
          <w:color w:val="auto"/>
          <w:sz w:val="21"/>
          <w:szCs w:val="24"/>
          <w:highlight w:val="none"/>
        </w:rPr>
        <w:t>因承包人原因造成工期延误，逾期竣工违约金的上限：</w:t>
      </w:r>
      <w:r>
        <w:rPr>
          <w:rFonts w:hint="eastAsia" w:ascii="宋体" w:hAnsi="宋体" w:eastAsia="宋体" w:cs="宋体"/>
          <w:color w:val="auto"/>
          <w:sz w:val="21"/>
          <w:szCs w:val="24"/>
          <w:highlight w:val="none"/>
          <w:u w:val="single"/>
        </w:rPr>
        <w:t>逾期竣工的单位工程合同价扣除建安劳保费、发包人材料价款后的5%</w:t>
      </w:r>
      <w:r>
        <w:rPr>
          <w:rFonts w:hint="eastAsia" w:ascii="宋体" w:hAnsi="宋体" w:eastAsia="宋体" w:cs="宋体"/>
          <w:color w:val="auto"/>
          <w:sz w:val="21"/>
          <w:szCs w:val="24"/>
          <w:highlight w:val="none"/>
        </w:rPr>
        <w:t>。</w:t>
      </w:r>
      <w:bookmarkStart w:id="414" w:name="_Toc312678014"/>
      <w:bookmarkStart w:id="415" w:name="_Toc318581171"/>
    </w:p>
    <w:bookmarkEnd w:id="414"/>
    <w:bookmarkEnd w:id="415"/>
    <w:p w14:paraId="338A7CDF">
      <w:pPr>
        <w:spacing w:beforeLines="0" w:afterLines="0"/>
        <w:rPr>
          <w:rFonts w:hint="eastAsia" w:ascii="宋体" w:hAnsi="宋体" w:eastAsia="宋体" w:cs="宋体"/>
          <w:color w:val="auto"/>
          <w:sz w:val="21"/>
          <w:szCs w:val="24"/>
          <w:highlight w:val="none"/>
        </w:rPr>
      </w:pPr>
      <w:bookmarkStart w:id="416" w:name="_Toc389065294"/>
      <w:bookmarkStart w:id="417" w:name="_Toc373227728"/>
      <w:bookmarkStart w:id="418" w:name="_Toc373478375"/>
      <w:bookmarkStart w:id="419" w:name="_Toc11238"/>
      <w:r>
        <w:rPr>
          <w:rFonts w:hint="eastAsia" w:ascii="宋体" w:hAnsi="宋体" w:eastAsia="宋体" w:cs="宋体"/>
          <w:color w:val="auto"/>
          <w:sz w:val="21"/>
          <w:szCs w:val="24"/>
          <w:highlight w:val="none"/>
        </w:rPr>
        <w:t>7</w:t>
      </w:r>
      <w:bookmarkStart w:id="420" w:name="_Toc304295549"/>
      <w:bookmarkStart w:id="421" w:name="_Toc303539128"/>
      <w:bookmarkStart w:id="422" w:name="_Toc300934971"/>
      <w:bookmarkStart w:id="423" w:name="_Toc297216178"/>
      <w:bookmarkStart w:id="424" w:name="_Toc297123519"/>
      <w:bookmarkStart w:id="425" w:name="_Toc312678015"/>
      <w:r>
        <w:rPr>
          <w:rFonts w:hint="eastAsia" w:ascii="宋体" w:hAnsi="宋体" w:eastAsia="宋体" w:cs="宋体"/>
          <w:color w:val="auto"/>
          <w:sz w:val="21"/>
          <w:szCs w:val="24"/>
          <w:highlight w:val="none"/>
        </w:rPr>
        <w:t>.6 不</w:t>
      </w:r>
      <w:bookmarkEnd w:id="420"/>
      <w:bookmarkEnd w:id="421"/>
      <w:bookmarkEnd w:id="422"/>
      <w:bookmarkEnd w:id="423"/>
      <w:bookmarkEnd w:id="424"/>
      <w:bookmarkEnd w:id="425"/>
      <w:r>
        <w:rPr>
          <w:rFonts w:hint="eastAsia" w:ascii="宋体" w:hAnsi="宋体" w:eastAsia="宋体" w:cs="宋体"/>
          <w:color w:val="auto"/>
          <w:sz w:val="21"/>
          <w:szCs w:val="24"/>
          <w:highlight w:val="none"/>
        </w:rPr>
        <w:t>利物质条件</w:t>
      </w:r>
      <w:bookmarkEnd w:id="416"/>
      <w:bookmarkEnd w:id="417"/>
      <w:bookmarkEnd w:id="418"/>
      <w:bookmarkEnd w:id="419"/>
    </w:p>
    <w:p w14:paraId="3DB70D7B">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bookmarkStart w:id="426" w:name="_Toc318581172"/>
      <w:bookmarkStart w:id="427" w:name="_Toc303539129"/>
      <w:bookmarkStart w:id="428" w:name="_Toc297123520"/>
      <w:bookmarkStart w:id="429" w:name="_Toc297216179"/>
      <w:bookmarkStart w:id="430" w:name="_Toc300934972"/>
      <w:bookmarkStart w:id="431" w:name="_Toc312678016"/>
      <w:bookmarkStart w:id="432" w:name="_Toc304295550"/>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以有关部门发布的文告或文件为准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426"/>
    <w:bookmarkEnd w:id="427"/>
    <w:bookmarkEnd w:id="428"/>
    <w:bookmarkEnd w:id="429"/>
    <w:bookmarkEnd w:id="430"/>
    <w:bookmarkEnd w:id="431"/>
    <w:bookmarkEnd w:id="432"/>
    <w:p w14:paraId="444D9BEB">
      <w:pPr>
        <w:spacing w:beforeLines="0" w:afterLines="0"/>
        <w:rPr>
          <w:rFonts w:hint="eastAsia" w:ascii="宋体" w:hAnsi="宋体" w:eastAsia="宋体" w:cs="宋体"/>
          <w:color w:val="auto"/>
          <w:sz w:val="21"/>
          <w:szCs w:val="24"/>
          <w:highlight w:val="none"/>
        </w:rPr>
      </w:pPr>
      <w:bookmarkStart w:id="433" w:name="_Toc389065295"/>
      <w:bookmarkStart w:id="434" w:name="_Toc373227729"/>
      <w:bookmarkStart w:id="435" w:name="_Toc21019"/>
      <w:bookmarkStart w:id="436" w:name="_Toc373478376"/>
      <w:r>
        <w:rPr>
          <w:rFonts w:hint="eastAsia" w:ascii="宋体" w:hAnsi="宋体" w:eastAsia="宋体" w:cs="宋体"/>
          <w:color w:val="auto"/>
          <w:sz w:val="21"/>
          <w:szCs w:val="24"/>
          <w:highlight w:val="none"/>
        </w:rPr>
        <w:t>7</w:t>
      </w:r>
      <w:bookmarkStart w:id="437" w:name="_Toc300934973"/>
      <w:bookmarkStart w:id="438" w:name="_Toc312678017"/>
      <w:bookmarkStart w:id="439" w:name="_Toc297123521"/>
      <w:bookmarkStart w:id="440" w:name="_Toc304295551"/>
      <w:bookmarkStart w:id="441" w:name="_Toc303539130"/>
      <w:bookmarkStart w:id="442" w:name="_Toc297216180"/>
      <w:r>
        <w:rPr>
          <w:rFonts w:hint="eastAsia" w:ascii="宋体" w:hAnsi="宋体" w:eastAsia="宋体" w:cs="宋体"/>
          <w:color w:val="auto"/>
          <w:sz w:val="21"/>
          <w:szCs w:val="24"/>
          <w:highlight w:val="none"/>
        </w:rPr>
        <w:t>.7 异常恶劣的气候条件</w:t>
      </w:r>
      <w:bookmarkEnd w:id="433"/>
      <w:bookmarkEnd w:id="434"/>
      <w:bookmarkEnd w:id="435"/>
      <w:bookmarkEnd w:id="436"/>
    </w:p>
    <w:bookmarkEnd w:id="437"/>
    <w:bookmarkEnd w:id="438"/>
    <w:bookmarkEnd w:id="439"/>
    <w:bookmarkEnd w:id="440"/>
    <w:bookmarkEnd w:id="441"/>
    <w:bookmarkEnd w:id="442"/>
    <w:p w14:paraId="42EE5AA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21E75BD9">
      <w:pPr>
        <w:pStyle w:val="44"/>
        <w:spacing w:beforeLines="0" w:afterLines="0" w:line="360" w:lineRule="auto"/>
        <w:jc w:val="left"/>
        <w:rPr>
          <w:rFonts w:hint="eastAsia" w:ascii="宋体" w:hAnsi="宋体" w:eastAsia="宋体" w:cs="宋体"/>
          <w:color w:val="auto"/>
          <w:kern w:val="0"/>
          <w:sz w:val="21"/>
          <w:szCs w:val="21"/>
          <w:highlight w:val="none"/>
        </w:rPr>
      </w:pPr>
      <w:bookmarkStart w:id="443" w:name="_Toc389065296"/>
      <w:bookmarkStart w:id="444" w:name="_Toc373478377"/>
      <w:bookmarkStart w:id="445" w:name="_Toc22298"/>
      <w:bookmarkStart w:id="446" w:name="_Toc373227730"/>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6 级以上地震 ； </w:t>
      </w:r>
    </w:p>
    <w:p w14:paraId="6FD4A84A">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u w:val="single"/>
        </w:rPr>
        <w:t xml:space="preserve">10 级以上持续 1 天的大风 ； </w:t>
      </w:r>
    </w:p>
    <w:p w14:paraId="13401CC3">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 </w:t>
      </w:r>
      <w:r>
        <w:rPr>
          <w:rFonts w:hint="eastAsia" w:ascii="宋体" w:hAnsi="宋体" w:eastAsia="宋体" w:cs="宋体"/>
          <w:color w:val="auto"/>
          <w:kern w:val="0"/>
          <w:sz w:val="21"/>
          <w:szCs w:val="21"/>
          <w:highlight w:val="none"/>
          <w:u w:val="single"/>
        </w:rPr>
        <w:t>日气温低于零摄氏度的严寒大于 3 天；</w:t>
      </w:r>
      <w:r>
        <w:rPr>
          <w:rFonts w:hint="eastAsia" w:ascii="宋体" w:hAnsi="宋体" w:eastAsia="宋体" w:cs="宋体"/>
          <w:color w:val="auto"/>
          <w:kern w:val="0"/>
          <w:sz w:val="21"/>
          <w:szCs w:val="21"/>
          <w:highlight w:val="none"/>
        </w:rPr>
        <w:t xml:space="preserve"> </w:t>
      </w:r>
    </w:p>
    <w:p w14:paraId="64E70087">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 </w:t>
      </w:r>
      <w:r>
        <w:rPr>
          <w:rFonts w:hint="eastAsia" w:ascii="宋体" w:hAnsi="宋体" w:eastAsia="宋体" w:cs="宋体"/>
          <w:color w:val="auto"/>
          <w:kern w:val="0"/>
          <w:sz w:val="21"/>
          <w:szCs w:val="21"/>
          <w:highlight w:val="none"/>
          <w:u w:val="single"/>
        </w:rPr>
        <w:t xml:space="preserve">日气温超过 40 摄氏度的高温大于 3 天； </w:t>
      </w:r>
    </w:p>
    <w:p w14:paraId="5B0682E5">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 </w:t>
      </w:r>
      <w:r>
        <w:rPr>
          <w:rFonts w:hint="eastAsia" w:ascii="宋体" w:hAnsi="宋体" w:eastAsia="宋体" w:cs="宋体"/>
          <w:color w:val="auto"/>
          <w:kern w:val="0"/>
          <w:sz w:val="21"/>
          <w:szCs w:val="21"/>
          <w:highlight w:val="none"/>
          <w:u w:val="single"/>
        </w:rPr>
        <w:t xml:space="preserve">一日内降雨达 200mm 的暴雨（以气象部门公布的为准） </w:t>
      </w:r>
      <w:r>
        <w:rPr>
          <w:rFonts w:hint="eastAsia" w:ascii="宋体" w:hAnsi="宋体" w:eastAsia="宋体" w:cs="宋体"/>
          <w:color w:val="auto"/>
          <w:kern w:val="0"/>
          <w:sz w:val="21"/>
          <w:szCs w:val="21"/>
          <w:highlight w:val="none"/>
        </w:rPr>
        <w:t>；</w:t>
      </w:r>
    </w:p>
    <w:p w14:paraId="6E98DD42">
      <w:pPr>
        <w:pStyle w:val="44"/>
        <w:spacing w:beforeLines="0" w:afterLines="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u w:val="single"/>
        </w:rPr>
        <w:t>造成的工程损坏的冰雹和大雪灾害；其它异常恶劣气候灾害（以气象部门公布的为准）</w:t>
      </w:r>
      <w:r>
        <w:rPr>
          <w:rFonts w:hint="eastAsia" w:ascii="宋体" w:hAnsi="宋体" w:eastAsia="宋体" w:cs="宋体"/>
          <w:color w:val="auto"/>
          <w:kern w:val="0"/>
          <w:sz w:val="21"/>
          <w:szCs w:val="21"/>
          <w:highlight w:val="none"/>
        </w:rPr>
        <w:t>。</w:t>
      </w:r>
    </w:p>
    <w:p w14:paraId="649500E7">
      <w:pPr>
        <w:spacing w:beforeLines="0" w:afterLine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7.9 提前竣工</w:t>
      </w:r>
      <w:bookmarkEnd w:id="443"/>
      <w:bookmarkEnd w:id="444"/>
      <w:bookmarkEnd w:id="445"/>
      <w:bookmarkEnd w:id="446"/>
    </w:p>
    <w:p w14:paraId="6C65381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7.9.2提前竣工（赶工）增加费的计算方法：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E29E784">
      <w:pPr>
        <w:spacing w:beforeLines="0" w:afterLines="0"/>
        <w:rPr>
          <w:rFonts w:hint="eastAsia" w:ascii="宋体" w:hAnsi="宋体" w:eastAsia="宋体" w:cs="宋体"/>
          <w:color w:val="auto"/>
          <w:sz w:val="21"/>
          <w:szCs w:val="24"/>
          <w:highlight w:val="none"/>
        </w:rPr>
      </w:pPr>
      <w:bookmarkStart w:id="447" w:name="_Toc351203640"/>
      <w:bookmarkStart w:id="448" w:name="_Toc373478378"/>
      <w:bookmarkStart w:id="449" w:name="_Toc19507"/>
      <w:bookmarkStart w:id="450" w:name="_Toc389065297"/>
      <w:bookmarkStart w:id="451" w:name="_Toc373227731"/>
      <w:r>
        <w:rPr>
          <w:rFonts w:hint="eastAsia" w:ascii="宋体" w:hAnsi="宋体" w:eastAsia="宋体" w:cs="宋体"/>
          <w:color w:val="auto"/>
          <w:sz w:val="21"/>
          <w:szCs w:val="24"/>
          <w:highlight w:val="none"/>
        </w:rPr>
        <w:t>8. 材料与设备</w:t>
      </w:r>
      <w:bookmarkEnd w:id="447"/>
      <w:bookmarkEnd w:id="448"/>
      <w:bookmarkEnd w:id="449"/>
      <w:bookmarkEnd w:id="450"/>
      <w:bookmarkEnd w:id="451"/>
    </w:p>
    <w:bookmarkEnd w:id="330"/>
    <w:bookmarkEnd w:id="331"/>
    <w:bookmarkEnd w:id="332"/>
    <w:bookmarkEnd w:id="333"/>
    <w:bookmarkEnd w:id="334"/>
    <w:bookmarkEnd w:id="335"/>
    <w:bookmarkEnd w:id="336"/>
    <w:bookmarkEnd w:id="337"/>
    <w:bookmarkEnd w:id="338"/>
    <w:bookmarkEnd w:id="339"/>
    <w:p w14:paraId="5E38B51C">
      <w:pPr>
        <w:spacing w:beforeLines="0" w:afterLines="0"/>
        <w:rPr>
          <w:rFonts w:hint="eastAsia" w:ascii="宋体" w:hAnsi="宋体" w:eastAsia="宋体" w:cs="宋体"/>
          <w:color w:val="auto"/>
          <w:sz w:val="21"/>
          <w:szCs w:val="24"/>
          <w:highlight w:val="none"/>
        </w:rPr>
      </w:pPr>
      <w:bookmarkStart w:id="452" w:name="_Toc373478379"/>
      <w:bookmarkStart w:id="453" w:name="_Toc24535"/>
      <w:bookmarkStart w:id="454" w:name="_Toc389065298"/>
      <w:bookmarkStart w:id="455" w:name="_Toc373227732"/>
      <w:r>
        <w:rPr>
          <w:rFonts w:hint="eastAsia" w:ascii="宋体" w:hAnsi="宋体" w:eastAsia="宋体" w:cs="宋体"/>
          <w:color w:val="auto"/>
          <w:sz w:val="21"/>
          <w:szCs w:val="24"/>
          <w:highlight w:val="none"/>
        </w:rPr>
        <w:t>8.2 承包人采购材料与工程设备</w:t>
      </w:r>
      <w:bookmarkEnd w:id="452"/>
      <w:bookmarkEnd w:id="453"/>
      <w:bookmarkEnd w:id="454"/>
      <w:bookmarkEnd w:id="455"/>
    </w:p>
    <w:p w14:paraId="00205D02">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除已标价工程量清单《发包人提供主要材料和工程设备一览表》（表-21）中明确的材料、工程设备外，由承包人负责材料和工程设备的采购、运输和保管，承包人所采购的材料和工程设施各类技术参数，必须满足或优于施工图的技术参数要求，如发现不符合施工图技术参数要求的，发包人可拒绝验收，一切损失及造成的后果由承包人承担。《承包人提供主要材料和工程设备一览表》（表-22）见已标价工程量清单。</w:t>
      </w:r>
    </w:p>
    <w:p w14:paraId="29DEEA0A">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bookmarkStart w:id="456" w:name="_Toc389065299"/>
      <w:bookmarkStart w:id="457" w:name="_Toc373227733"/>
      <w:bookmarkStart w:id="458" w:name="_Toc373478380"/>
      <w:r>
        <w:rPr>
          <w:rFonts w:hint="eastAsia" w:ascii="宋体" w:hAnsi="宋体" w:eastAsia="宋体" w:cs="宋体"/>
          <w:color w:val="auto"/>
          <w:sz w:val="21"/>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6F0D728E">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满足南宁市城乡建设委员会南宁市工业和信息化委员会关于重新印发《南宁市城乡建设委员会和南宁市工业和信息化委员会关于推广应用高性能混凝土的通知》的通知（南建规【2016】1号）要求的，本工程必须使用高性能混凝土。 </w:t>
      </w:r>
    </w:p>
    <w:p w14:paraId="583ADC36">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满足南宁市人民政府印发的《南宁市人民政府关于推广使用预拌砂浆的实施意见》（南府规〔2016〕12 号）要求的，本工程必须使用预拌砂浆。</w:t>
      </w:r>
    </w:p>
    <w:p w14:paraId="0BCB955B">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满足《南宁市松材线虫病防控工作领导小组工作制度》要求，要求涉木产品供货商对应施检疫的产品提供《植物检疫证书》；涉及松木质包装材料的，积极配合林业部门做好检疫工作。</w:t>
      </w:r>
    </w:p>
    <w:p w14:paraId="7229955A">
      <w:pPr>
        <w:spacing w:beforeLines="0" w:afterLines="0"/>
        <w:rPr>
          <w:rFonts w:hint="eastAsia" w:ascii="宋体" w:hAnsi="宋体" w:eastAsia="宋体" w:cs="宋体"/>
          <w:color w:val="auto"/>
          <w:sz w:val="21"/>
          <w:szCs w:val="24"/>
          <w:highlight w:val="none"/>
        </w:rPr>
      </w:pPr>
      <w:bookmarkStart w:id="459" w:name="_Toc3731"/>
      <w:r>
        <w:rPr>
          <w:rFonts w:hint="eastAsia" w:ascii="宋体" w:hAnsi="宋体" w:eastAsia="宋体" w:cs="宋体"/>
          <w:color w:val="auto"/>
          <w:sz w:val="21"/>
          <w:szCs w:val="24"/>
          <w:highlight w:val="none"/>
        </w:rPr>
        <w:t>8</w:t>
      </w:r>
      <w:bookmarkStart w:id="460" w:name="_Toc297123527"/>
      <w:bookmarkStart w:id="461" w:name="_Toc304295556"/>
      <w:bookmarkStart w:id="462" w:name="_Toc296503167"/>
      <w:bookmarkStart w:id="463" w:name="_Toc312677493"/>
      <w:bookmarkStart w:id="464" w:name="_Toc292559877"/>
      <w:bookmarkStart w:id="465" w:name="_Toc300934979"/>
      <w:bookmarkStart w:id="466" w:name="_Toc292559372"/>
      <w:bookmarkStart w:id="467" w:name="_Toc297120467"/>
      <w:bookmarkStart w:id="468" w:name="_Toc296944506"/>
      <w:bookmarkStart w:id="469" w:name="_Toc280868654"/>
      <w:bookmarkStart w:id="470" w:name="_Toc296891207"/>
      <w:bookmarkStart w:id="471" w:name="_Toc312678019"/>
      <w:bookmarkStart w:id="472" w:name="_Toc297216186"/>
      <w:bookmarkStart w:id="473" w:name="_Toc296347166"/>
      <w:bookmarkStart w:id="474" w:name="_Toc296890995"/>
      <w:bookmarkStart w:id="475" w:name="_Toc296346668"/>
      <w:bookmarkStart w:id="476" w:name="_Toc297048353"/>
      <w:bookmarkStart w:id="477" w:name="_Toc303539136"/>
      <w:bookmarkStart w:id="478" w:name="_Toc267251424"/>
      <w:bookmarkStart w:id="479" w:name="_Toc280868655"/>
      <w:bookmarkStart w:id="480" w:name="_Toc280868656"/>
      <w:r>
        <w:rPr>
          <w:rFonts w:hint="eastAsia" w:ascii="宋体" w:hAnsi="宋体" w:eastAsia="宋体" w:cs="宋体"/>
          <w:color w:val="auto"/>
          <w:sz w:val="21"/>
          <w:szCs w:val="24"/>
          <w:highlight w:val="none"/>
        </w:rPr>
        <w:t>.4 材料与工程设备的保管与使用</w:t>
      </w:r>
      <w:bookmarkEnd w:id="456"/>
      <w:bookmarkEnd w:id="457"/>
      <w:bookmarkEnd w:id="458"/>
      <w:bookmarkEnd w:id="459"/>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14:paraId="1AC23011">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8</w:t>
      </w:r>
      <w:bookmarkStart w:id="481" w:name="_Toc292559878"/>
      <w:bookmarkStart w:id="482" w:name="_Toc292559373"/>
      <w:bookmarkStart w:id="483" w:name="_Toc296503168"/>
      <w:bookmarkStart w:id="484" w:name="_Toc296944507"/>
      <w:bookmarkStart w:id="485" w:name="_Toc312677494"/>
      <w:bookmarkStart w:id="486" w:name="_Toc303539137"/>
      <w:bookmarkStart w:id="487" w:name="_Toc318581173"/>
      <w:bookmarkStart w:id="488" w:name="_Toc297120468"/>
      <w:bookmarkStart w:id="489" w:name="_Toc297048354"/>
      <w:bookmarkStart w:id="490" w:name="_Toc312678020"/>
      <w:bookmarkStart w:id="491" w:name="_Toc297123528"/>
      <w:bookmarkStart w:id="492" w:name="_Toc296891208"/>
      <w:bookmarkStart w:id="493" w:name="_Toc296347167"/>
      <w:bookmarkStart w:id="494" w:name="_Toc296346669"/>
      <w:bookmarkStart w:id="495" w:name="_Toc297216187"/>
      <w:bookmarkStart w:id="496" w:name="_Toc304295557"/>
      <w:bookmarkStart w:id="497" w:name="_Toc296890996"/>
      <w:bookmarkStart w:id="498" w:name="_Toc300934980"/>
      <w:r>
        <w:rPr>
          <w:rFonts w:hint="eastAsia" w:ascii="宋体" w:hAnsi="宋体" w:eastAsia="宋体" w:cs="宋体"/>
          <w:color w:val="auto"/>
          <w:kern w:val="0"/>
          <w:sz w:val="21"/>
          <w:szCs w:val="21"/>
          <w:highlight w:val="none"/>
        </w:rPr>
        <w:t>.4.1发包人供应的材料设备的保管费用的承担：</w:t>
      </w:r>
      <w:r>
        <w:rPr>
          <w:rFonts w:hint="eastAsia" w:ascii="宋体" w:hAnsi="宋体" w:eastAsia="宋体" w:cs="宋体"/>
          <w:color w:val="auto"/>
          <w:kern w:val="0"/>
          <w:sz w:val="21"/>
          <w:szCs w:val="21"/>
          <w:highlight w:val="none"/>
          <w:u w:val="single"/>
        </w:rPr>
        <w:t xml:space="preserve"> 材料设备堆放至发包人指定的存放地点后，所发生的一切保管、运输费用均由承包人承担，因保管不力所造成的损失由承包人负责。移交承包人之前由发包人承担  </w:t>
      </w:r>
      <w:r>
        <w:rPr>
          <w:rFonts w:hint="eastAsia" w:ascii="宋体" w:hAnsi="宋体" w:eastAsia="宋体" w:cs="宋体"/>
          <w:color w:val="auto"/>
          <w:sz w:val="21"/>
          <w:szCs w:val="21"/>
          <w:highlight w:val="none"/>
        </w:rPr>
        <w:t>。</w:t>
      </w:r>
    </w:p>
    <w:bookmarkEnd w:id="481"/>
    <w:bookmarkEnd w:id="482"/>
    <w:p w14:paraId="17956CB5">
      <w:pPr>
        <w:spacing w:beforeLines="0" w:afterLines="0"/>
        <w:rPr>
          <w:rFonts w:hint="eastAsia" w:ascii="宋体" w:hAnsi="宋体" w:eastAsia="宋体" w:cs="宋体"/>
          <w:color w:val="auto"/>
          <w:sz w:val="21"/>
          <w:szCs w:val="21"/>
          <w:highlight w:val="none"/>
        </w:rPr>
      </w:pPr>
      <w:bookmarkStart w:id="499" w:name="_Toc15900"/>
      <w:bookmarkStart w:id="500" w:name="_Toc389065300"/>
      <w:bookmarkStart w:id="501" w:name="_Toc373478381"/>
      <w:bookmarkStart w:id="502" w:name="_Toc373227734"/>
      <w:r>
        <w:rPr>
          <w:rFonts w:hint="eastAsia" w:ascii="宋体" w:hAnsi="宋体" w:eastAsia="宋体" w:cs="宋体"/>
          <w:color w:val="auto"/>
          <w:sz w:val="21"/>
          <w:szCs w:val="21"/>
          <w:highlight w:val="none"/>
        </w:rPr>
        <w:t>8.6 样品</w:t>
      </w:r>
      <w:bookmarkEnd w:id="499"/>
      <w:bookmarkEnd w:id="500"/>
      <w:bookmarkEnd w:id="501"/>
      <w:bookmarkEnd w:id="502"/>
    </w:p>
    <w:p w14:paraId="584033CE">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46BD2329">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主要材料涉及品种、款式、颜色等方面内容的，承包人应提交准备合格的材料样品送发包人选定。</w:t>
      </w:r>
    </w:p>
    <w:p w14:paraId="3C7951EA">
      <w:pPr>
        <w:spacing w:beforeLines="0" w:afterLines="0"/>
        <w:rPr>
          <w:rFonts w:hint="eastAsia" w:ascii="宋体" w:hAnsi="宋体" w:eastAsia="宋体" w:cs="宋体"/>
          <w:color w:val="auto"/>
          <w:sz w:val="21"/>
          <w:szCs w:val="24"/>
          <w:highlight w:val="none"/>
        </w:rPr>
      </w:pPr>
      <w:bookmarkStart w:id="503" w:name="_Toc373478382"/>
      <w:bookmarkStart w:id="504" w:name="_Toc373227735"/>
      <w:bookmarkStart w:id="505" w:name="_Toc21051"/>
      <w:bookmarkStart w:id="506" w:name="_Toc389065301"/>
      <w:r>
        <w:rPr>
          <w:rFonts w:hint="eastAsia" w:ascii="宋体" w:hAnsi="宋体" w:eastAsia="宋体" w:cs="宋体"/>
          <w:color w:val="auto"/>
          <w:sz w:val="21"/>
          <w:szCs w:val="24"/>
          <w:highlight w:val="none"/>
        </w:rPr>
        <w:t>8.8 施工设备和临时设施</w:t>
      </w:r>
      <w:bookmarkEnd w:id="503"/>
      <w:bookmarkEnd w:id="504"/>
      <w:bookmarkEnd w:id="505"/>
      <w:bookmarkEnd w:id="506"/>
    </w:p>
    <w:p w14:paraId="38A0AEE7">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56A2EFF4">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w:t>
      </w:r>
    </w:p>
    <w:p w14:paraId="5EAABA8E">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由承包人自行承担</w:t>
      </w:r>
      <w:r>
        <w:rPr>
          <w:rFonts w:hint="eastAsia" w:ascii="宋体" w:hAnsi="宋体" w:eastAsia="宋体" w:cs="宋体"/>
          <w:color w:val="auto"/>
          <w:sz w:val="21"/>
          <w:szCs w:val="21"/>
          <w:highlight w:val="none"/>
          <w:u w:val="single"/>
        </w:rPr>
        <w:t xml:space="preserve">         </w:t>
      </w:r>
    </w:p>
    <w:p w14:paraId="2022A346">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8.8.2 发包人提供的施工设备和临时设施</w:t>
      </w:r>
    </w:p>
    <w:p w14:paraId="12CCA8AD">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834BD96">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11CAAC2B">
      <w:pPr>
        <w:spacing w:beforeLines="0" w:afterLines="0"/>
        <w:rPr>
          <w:rFonts w:hint="eastAsia" w:ascii="宋体" w:hAnsi="宋体" w:eastAsia="宋体" w:cs="宋体"/>
          <w:color w:val="auto"/>
          <w:sz w:val="21"/>
          <w:szCs w:val="24"/>
          <w:highlight w:val="none"/>
        </w:rPr>
      </w:pPr>
      <w:bookmarkStart w:id="507" w:name="_Toc373227736"/>
      <w:bookmarkStart w:id="508" w:name="_Toc389065302"/>
      <w:bookmarkStart w:id="509" w:name="_Toc373478383"/>
      <w:bookmarkStart w:id="510" w:name="_Toc351203641"/>
      <w:bookmarkStart w:id="511" w:name="_Toc27616"/>
      <w:r>
        <w:rPr>
          <w:rFonts w:hint="eastAsia" w:ascii="宋体" w:hAnsi="宋体" w:eastAsia="宋体" w:cs="宋体"/>
          <w:color w:val="auto"/>
          <w:sz w:val="21"/>
          <w:szCs w:val="24"/>
          <w:highlight w:val="none"/>
        </w:rPr>
        <w:t>9</w:t>
      </w:r>
      <w:bookmarkEnd w:id="478"/>
      <w:bookmarkEnd w:id="479"/>
      <w:bookmarkEnd w:id="480"/>
      <w:bookmarkStart w:id="512" w:name="_Toc303539139"/>
      <w:bookmarkStart w:id="513" w:name="_Toc304295559"/>
      <w:bookmarkStart w:id="514" w:name="_Toc297123533"/>
      <w:bookmarkStart w:id="515" w:name="_Toc297216192"/>
      <w:bookmarkStart w:id="516" w:name="_Toc312677495"/>
      <w:bookmarkStart w:id="517" w:name="_Toc312678021"/>
      <w:bookmarkStart w:id="518" w:name="_Toc300934982"/>
      <w:bookmarkStart w:id="519" w:name="_Toc296891213"/>
      <w:bookmarkStart w:id="520" w:name="_Toc296891001"/>
      <w:bookmarkStart w:id="521" w:name="_Toc267251428"/>
      <w:bookmarkStart w:id="522" w:name="_Toc292559378"/>
      <w:bookmarkStart w:id="523" w:name="_Toc296347172"/>
      <w:bookmarkStart w:id="524" w:name="_Toc297120473"/>
      <w:bookmarkStart w:id="525" w:name="_Toc267251427"/>
      <w:bookmarkStart w:id="526" w:name="_Toc296503173"/>
      <w:bookmarkStart w:id="527" w:name="_Toc296944512"/>
      <w:bookmarkStart w:id="528" w:name="_Toc297048359"/>
      <w:bookmarkStart w:id="529" w:name="_Toc296346674"/>
      <w:bookmarkStart w:id="530" w:name="_Toc292559883"/>
      <w:r>
        <w:rPr>
          <w:rFonts w:hint="eastAsia" w:ascii="宋体" w:hAnsi="宋体" w:eastAsia="宋体" w:cs="宋体"/>
          <w:color w:val="auto"/>
          <w:sz w:val="21"/>
          <w:szCs w:val="24"/>
          <w:highlight w:val="none"/>
        </w:rPr>
        <w:t>. 试验与检验</w:t>
      </w:r>
      <w:bookmarkEnd w:id="507"/>
      <w:bookmarkEnd w:id="508"/>
      <w:bookmarkEnd w:id="509"/>
      <w:bookmarkEnd w:id="510"/>
      <w:bookmarkEnd w:id="511"/>
    </w:p>
    <w:bookmarkEnd w:id="512"/>
    <w:bookmarkEnd w:id="513"/>
    <w:bookmarkEnd w:id="514"/>
    <w:bookmarkEnd w:id="515"/>
    <w:bookmarkEnd w:id="516"/>
    <w:bookmarkEnd w:id="517"/>
    <w:bookmarkEnd w:id="518"/>
    <w:p w14:paraId="35AF4371">
      <w:pPr>
        <w:spacing w:beforeLines="0" w:afterLines="0"/>
        <w:rPr>
          <w:rFonts w:hint="eastAsia" w:ascii="宋体" w:hAnsi="宋体" w:eastAsia="宋体" w:cs="宋体"/>
          <w:color w:val="auto"/>
          <w:sz w:val="21"/>
          <w:szCs w:val="24"/>
          <w:highlight w:val="none"/>
        </w:rPr>
      </w:pPr>
      <w:bookmarkStart w:id="531" w:name="_Toc389065303"/>
      <w:bookmarkStart w:id="532" w:name="_Toc8792"/>
      <w:bookmarkStart w:id="533" w:name="_Toc373227737"/>
      <w:bookmarkStart w:id="534" w:name="_Toc373478384"/>
      <w:r>
        <w:rPr>
          <w:rFonts w:hint="eastAsia" w:ascii="宋体" w:hAnsi="宋体" w:eastAsia="宋体" w:cs="宋体"/>
          <w:color w:val="auto"/>
          <w:sz w:val="21"/>
          <w:szCs w:val="24"/>
          <w:highlight w:val="none"/>
        </w:rPr>
        <w:t>9</w:t>
      </w:r>
      <w:bookmarkStart w:id="535" w:name="_Toc300934983"/>
      <w:bookmarkStart w:id="536" w:name="_Toc312677496"/>
      <w:bookmarkStart w:id="537" w:name="_Toc304295560"/>
      <w:bookmarkStart w:id="538" w:name="_Toc297216193"/>
      <w:bookmarkStart w:id="539" w:name="_Toc297123534"/>
      <w:bookmarkStart w:id="540" w:name="_Toc303539140"/>
      <w:bookmarkStart w:id="541" w:name="_Toc312678022"/>
      <w:r>
        <w:rPr>
          <w:rFonts w:hint="eastAsia" w:ascii="宋体" w:hAnsi="宋体" w:eastAsia="宋体" w:cs="宋体"/>
          <w:color w:val="auto"/>
          <w:sz w:val="21"/>
          <w:szCs w:val="24"/>
          <w:highlight w:val="none"/>
        </w:rPr>
        <w:t>.1 试验设备与试验人员</w:t>
      </w:r>
      <w:bookmarkEnd w:id="531"/>
      <w:bookmarkEnd w:id="532"/>
      <w:bookmarkEnd w:id="533"/>
      <w:bookmarkEnd w:id="534"/>
    </w:p>
    <w:bookmarkEnd w:id="535"/>
    <w:bookmarkEnd w:id="536"/>
    <w:bookmarkEnd w:id="537"/>
    <w:bookmarkEnd w:id="538"/>
    <w:bookmarkEnd w:id="539"/>
    <w:bookmarkEnd w:id="540"/>
    <w:bookmarkEnd w:id="541"/>
    <w:p w14:paraId="665FD42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542" w:name="_Toc303539141"/>
      <w:bookmarkStart w:id="543" w:name="_Toc312677497"/>
      <w:bookmarkStart w:id="544" w:name="_Toc304295561"/>
      <w:bookmarkStart w:id="545" w:name="_Toc300934984"/>
      <w:bookmarkStart w:id="546" w:name="_Toc297216194"/>
      <w:bookmarkStart w:id="547" w:name="_Toc312678023"/>
      <w:bookmarkStart w:id="548" w:name="_Toc297123535"/>
      <w:bookmarkStart w:id="549" w:name="_Toc318581174"/>
      <w:r>
        <w:rPr>
          <w:rFonts w:hint="eastAsia" w:ascii="宋体" w:hAnsi="宋体" w:eastAsia="宋体" w:cs="宋体"/>
          <w:color w:val="auto"/>
          <w:sz w:val="21"/>
          <w:szCs w:val="21"/>
          <w:highlight w:val="none"/>
        </w:rPr>
        <w:t>.1.2 试验设备</w:t>
      </w:r>
    </w:p>
    <w:p w14:paraId="4423E32C">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施工现场需要配置的试验场所：</w:t>
      </w:r>
      <w:bookmarkEnd w:id="542"/>
      <w:bookmarkEnd w:id="543"/>
      <w:bookmarkEnd w:id="544"/>
      <w:bookmarkEnd w:id="545"/>
      <w:bookmarkEnd w:id="546"/>
      <w:bookmarkEnd w:id="547"/>
      <w:bookmarkEnd w:id="548"/>
      <w:bookmarkStart w:id="550" w:name="_Toc312677498"/>
      <w:bookmarkStart w:id="551" w:name="_Toc312678024"/>
      <w:bookmarkStart w:id="552" w:name="_Toc303539142"/>
      <w:bookmarkStart w:id="553" w:name="_Toc297216195"/>
      <w:bookmarkStart w:id="554" w:name="_Toc297123536"/>
      <w:bookmarkStart w:id="555" w:name="_Toc304295562"/>
      <w:bookmarkStart w:id="556" w:name="_Toc300934985"/>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由承包人自理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537008">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由承包人自理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7956CA">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由承包人自理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A73EEE">
      <w:pPr>
        <w:spacing w:beforeLines="0" w:afterLines="0"/>
        <w:rPr>
          <w:rFonts w:hint="eastAsia" w:ascii="宋体" w:hAnsi="宋体" w:eastAsia="宋体" w:cs="宋体"/>
          <w:color w:val="auto"/>
          <w:sz w:val="21"/>
          <w:szCs w:val="24"/>
          <w:highlight w:val="none"/>
        </w:rPr>
      </w:pPr>
      <w:bookmarkStart w:id="557" w:name="_Toc373478385"/>
      <w:bookmarkStart w:id="558" w:name="_Toc389065304"/>
      <w:bookmarkStart w:id="559" w:name="_Toc373227738"/>
      <w:bookmarkStart w:id="560" w:name="_Toc9320"/>
      <w:r>
        <w:rPr>
          <w:rFonts w:hint="eastAsia" w:ascii="宋体" w:hAnsi="宋体" w:eastAsia="宋体" w:cs="宋体"/>
          <w:color w:val="auto"/>
          <w:sz w:val="21"/>
          <w:szCs w:val="24"/>
          <w:highlight w:val="none"/>
        </w:rPr>
        <w:t>9.4 现场工艺试验</w:t>
      </w:r>
      <w:bookmarkEnd w:id="557"/>
      <w:bookmarkEnd w:id="558"/>
      <w:bookmarkEnd w:id="559"/>
      <w:bookmarkEnd w:id="560"/>
      <w:r>
        <w:rPr>
          <w:rFonts w:hint="eastAsia" w:ascii="宋体" w:hAnsi="宋体" w:eastAsia="宋体" w:cs="宋体"/>
          <w:color w:val="auto"/>
          <w:sz w:val="21"/>
          <w:szCs w:val="24"/>
          <w:highlight w:val="none"/>
        </w:rPr>
        <w:t xml:space="preserve"> </w:t>
      </w:r>
    </w:p>
    <w:p w14:paraId="2682AA6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97BA402">
      <w:pPr>
        <w:spacing w:beforeLines="0" w:afterLines="0"/>
        <w:rPr>
          <w:rFonts w:hint="eastAsia" w:ascii="宋体" w:hAnsi="宋体" w:eastAsia="宋体" w:cs="宋体"/>
          <w:color w:val="auto"/>
          <w:sz w:val="21"/>
          <w:szCs w:val="24"/>
          <w:highlight w:val="none"/>
        </w:rPr>
      </w:pPr>
      <w:bookmarkStart w:id="561" w:name="_Toc24256"/>
      <w:bookmarkStart w:id="562" w:name="OLE_LINK1"/>
      <w:r>
        <w:rPr>
          <w:rFonts w:hint="eastAsia" w:ascii="宋体" w:hAnsi="宋体" w:eastAsia="宋体" w:cs="宋体"/>
          <w:color w:val="auto"/>
          <w:sz w:val="21"/>
          <w:szCs w:val="24"/>
          <w:highlight w:val="none"/>
        </w:rPr>
        <w:t>9.5 检验费用</w:t>
      </w:r>
      <w:bookmarkEnd w:id="561"/>
    </w:p>
    <w:p w14:paraId="589FACC8">
      <w:pPr>
        <w:spacing w:beforeLines="0" w:afterLines="0"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49"/>
    <w:bookmarkEnd w:id="550"/>
    <w:bookmarkEnd w:id="551"/>
    <w:bookmarkEnd w:id="552"/>
    <w:bookmarkEnd w:id="553"/>
    <w:bookmarkEnd w:id="554"/>
    <w:bookmarkEnd w:id="555"/>
    <w:bookmarkEnd w:id="556"/>
    <w:bookmarkEnd w:id="562"/>
    <w:p w14:paraId="17BAF519">
      <w:pPr>
        <w:spacing w:beforeLines="0" w:afterLines="0"/>
        <w:rPr>
          <w:rFonts w:hint="eastAsia" w:ascii="宋体" w:hAnsi="宋体" w:eastAsia="宋体" w:cs="宋体"/>
          <w:color w:val="auto"/>
          <w:sz w:val="21"/>
          <w:szCs w:val="24"/>
          <w:highlight w:val="none"/>
        </w:rPr>
      </w:pPr>
      <w:bookmarkStart w:id="563" w:name="_Toc351203642"/>
      <w:bookmarkStart w:id="564" w:name="_Toc373227739"/>
      <w:bookmarkStart w:id="565" w:name="_Toc373478386"/>
      <w:bookmarkStart w:id="566" w:name="_Toc389065305"/>
      <w:bookmarkStart w:id="567" w:name="_Toc6988"/>
      <w:r>
        <w:rPr>
          <w:rFonts w:hint="eastAsia" w:ascii="宋体" w:hAnsi="宋体" w:eastAsia="宋体" w:cs="宋体"/>
          <w:color w:val="auto"/>
          <w:sz w:val="21"/>
          <w:szCs w:val="24"/>
          <w:highlight w:val="none"/>
        </w:rPr>
        <w:t>1</w:t>
      </w:r>
      <w:bookmarkEnd w:id="519"/>
      <w:bookmarkEnd w:id="520"/>
      <w:bookmarkEnd w:id="521"/>
      <w:bookmarkEnd w:id="522"/>
      <w:bookmarkEnd w:id="523"/>
      <w:bookmarkEnd w:id="524"/>
      <w:bookmarkEnd w:id="525"/>
      <w:bookmarkEnd w:id="526"/>
      <w:bookmarkEnd w:id="527"/>
      <w:bookmarkEnd w:id="528"/>
      <w:bookmarkEnd w:id="529"/>
      <w:bookmarkEnd w:id="530"/>
      <w:bookmarkStart w:id="568" w:name="_Toc296347192"/>
      <w:bookmarkStart w:id="569" w:name="_Toc296944532"/>
      <w:bookmarkStart w:id="570" w:name="_Toc297120493"/>
      <w:bookmarkStart w:id="571" w:name="_Toc303539146"/>
      <w:bookmarkStart w:id="572" w:name="_Toc297048379"/>
      <w:bookmarkStart w:id="573" w:name="_Toc297123540"/>
      <w:bookmarkStart w:id="574" w:name="_Toc304295566"/>
      <w:bookmarkStart w:id="575" w:name="_Toc292559398"/>
      <w:bookmarkStart w:id="576" w:name="_Toc296891021"/>
      <w:bookmarkStart w:id="577" w:name="_Toc296891233"/>
      <w:bookmarkStart w:id="578" w:name="_Toc292559903"/>
      <w:bookmarkStart w:id="579" w:name="_Toc297216199"/>
      <w:bookmarkStart w:id="580" w:name="_Toc296503193"/>
      <w:bookmarkStart w:id="581" w:name="_Toc296346694"/>
      <w:bookmarkStart w:id="582" w:name="_Toc300934989"/>
      <w:bookmarkStart w:id="583" w:name="_Toc312678025"/>
      <w:bookmarkStart w:id="584" w:name="_Toc312677499"/>
      <w:bookmarkStart w:id="585" w:name="_Toc267251441"/>
      <w:bookmarkStart w:id="586" w:name="_Toc267251440"/>
      <w:bookmarkStart w:id="587" w:name="_Toc267251439"/>
      <w:bookmarkStart w:id="588" w:name="_Toc267251435"/>
      <w:bookmarkStart w:id="589" w:name="_Toc267251433"/>
      <w:bookmarkStart w:id="590" w:name="_Toc267251437"/>
      <w:bookmarkStart w:id="591" w:name="_Toc267251442"/>
      <w:r>
        <w:rPr>
          <w:rFonts w:hint="eastAsia" w:ascii="宋体" w:hAnsi="宋体" w:eastAsia="宋体" w:cs="宋体"/>
          <w:color w:val="auto"/>
          <w:sz w:val="21"/>
          <w:szCs w:val="24"/>
          <w:highlight w:val="none"/>
        </w:rPr>
        <w:t>0. 变更</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bookmarkEnd w:id="583"/>
    <w:bookmarkEnd w:id="584"/>
    <w:p w14:paraId="44637161">
      <w:pPr>
        <w:spacing w:beforeLines="0" w:afterLines="0"/>
        <w:rPr>
          <w:rFonts w:hint="eastAsia" w:ascii="宋体" w:hAnsi="宋体" w:eastAsia="宋体" w:cs="宋体"/>
          <w:color w:val="auto"/>
          <w:sz w:val="21"/>
          <w:szCs w:val="21"/>
          <w:highlight w:val="none"/>
        </w:rPr>
      </w:pPr>
      <w:bookmarkStart w:id="592" w:name="_Toc373478387"/>
      <w:bookmarkStart w:id="593" w:name="_Toc23389"/>
      <w:bookmarkStart w:id="594" w:name="_Toc373227740"/>
      <w:bookmarkStart w:id="595" w:name="_Toc389065306"/>
      <w:r>
        <w:rPr>
          <w:rFonts w:hint="eastAsia" w:ascii="宋体" w:hAnsi="宋体" w:eastAsia="宋体" w:cs="宋体"/>
          <w:color w:val="auto"/>
          <w:sz w:val="21"/>
          <w:szCs w:val="24"/>
          <w:highlight w:val="none"/>
        </w:rPr>
        <w:t>1</w:t>
      </w:r>
      <w:bookmarkStart w:id="596" w:name="_Toc312677500"/>
      <w:bookmarkStart w:id="597" w:name="_Toc296503194"/>
      <w:bookmarkStart w:id="598" w:name="_Toc300934990"/>
      <w:bookmarkStart w:id="599" w:name="_Toc312678026"/>
      <w:bookmarkStart w:id="600" w:name="_Toc304295567"/>
      <w:bookmarkStart w:id="601" w:name="_Toc297120494"/>
      <w:bookmarkStart w:id="602" w:name="_Toc303539147"/>
      <w:bookmarkStart w:id="603" w:name="_Toc296891234"/>
      <w:bookmarkStart w:id="604" w:name="_Toc297216200"/>
      <w:bookmarkStart w:id="605" w:name="_Toc296944533"/>
      <w:bookmarkStart w:id="606" w:name="_Toc296347193"/>
      <w:bookmarkStart w:id="607" w:name="_Toc296891022"/>
      <w:bookmarkStart w:id="608" w:name="_Toc292559904"/>
      <w:bookmarkStart w:id="609" w:name="_Toc297048380"/>
      <w:bookmarkStart w:id="610" w:name="_Toc292559399"/>
      <w:bookmarkStart w:id="611" w:name="_Toc297123541"/>
      <w:bookmarkStart w:id="612" w:name="_Toc296346695"/>
      <w:r>
        <w:rPr>
          <w:rFonts w:hint="eastAsia" w:ascii="宋体" w:hAnsi="宋体" w:eastAsia="宋体" w:cs="宋体"/>
          <w:color w:val="auto"/>
          <w:sz w:val="21"/>
          <w:szCs w:val="24"/>
          <w:highlight w:val="none"/>
        </w:rPr>
        <w:t>0.</w:t>
      </w:r>
      <w:r>
        <w:rPr>
          <w:rFonts w:hint="eastAsia" w:ascii="宋体" w:hAnsi="宋体" w:eastAsia="宋体" w:cs="宋体"/>
          <w:color w:val="auto"/>
          <w:sz w:val="21"/>
          <w:szCs w:val="21"/>
          <w:highlight w:val="none"/>
        </w:rPr>
        <w:t>1 变更的范围</w:t>
      </w:r>
      <w:bookmarkEnd w:id="592"/>
      <w:bookmarkEnd w:id="593"/>
      <w:bookmarkEnd w:id="594"/>
      <w:bookmarkEnd w:id="595"/>
    </w:p>
    <w:p w14:paraId="0C7155DB">
      <w:pPr>
        <w:pStyle w:val="44"/>
        <w:spacing w:beforeLines="0" w:afterLines="0" w:line="360" w:lineRule="auto"/>
        <w:ind w:firstLine="4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除通用合同条款约定的范围外，发包人有权根据本工程的实际提出其他的变更事项。凡涉及合同价款增减变化的变更事项，必须以发包人代表及总监理工程师共同签字并经发包人盖章确认后的书面文件为准    </w:t>
      </w:r>
      <w:r>
        <w:rPr>
          <w:rFonts w:hint="eastAsia" w:ascii="宋体" w:hAnsi="宋体" w:eastAsia="宋体" w:cs="宋体"/>
          <w:color w:val="auto"/>
          <w:sz w:val="21"/>
          <w:szCs w:val="21"/>
          <w:highlight w:val="none"/>
        </w:rPr>
        <w:t>。</w:t>
      </w:r>
    </w:p>
    <w:p w14:paraId="13D03EA3">
      <w:pPr>
        <w:spacing w:beforeLines="0" w:afterLines="0"/>
        <w:rPr>
          <w:rFonts w:hint="eastAsia" w:ascii="宋体" w:hAnsi="宋体" w:eastAsia="宋体" w:cs="宋体"/>
          <w:color w:val="auto"/>
          <w:sz w:val="21"/>
          <w:szCs w:val="21"/>
          <w:highlight w:val="none"/>
        </w:rPr>
      </w:pPr>
      <w:bookmarkStart w:id="613" w:name="_Toc389065307"/>
      <w:bookmarkStart w:id="614" w:name="_Toc373227741"/>
      <w:bookmarkStart w:id="615" w:name="_Toc20664"/>
      <w:bookmarkStart w:id="616" w:name="_Toc373478388"/>
      <w:r>
        <w:rPr>
          <w:rFonts w:hint="eastAsia" w:ascii="宋体" w:hAnsi="宋体" w:eastAsia="宋体" w:cs="宋体"/>
          <w:color w:val="auto"/>
          <w:sz w:val="21"/>
          <w:szCs w:val="21"/>
          <w:highlight w:val="none"/>
        </w:rPr>
        <w:t>10.3 变更程序</w:t>
      </w:r>
      <w:bookmarkEnd w:id="613"/>
      <w:bookmarkEnd w:id="614"/>
      <w:bookmarkEnd w:id="615"/>
      <w:bookmarkEnd w:id="616"/>
    </w:p>
    <w:p w14:paraId="77AE2D8E">
      <w:pPr>
        <w:pStyle w:val="14"/>
        <w:spacing w:beforeLines="0" w:afterLines="0"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10.3.1国有投资项目：</w:t>
      </w:r>
    </w:p>
    <w:p w14:paraId="5EF45E75">
      <w:pPr>
        <w:pStyle w:val="14"/>
        <w:spacing w:beforeLines="0" w:afterLines="0"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⑴设计变更和工程签证，按南宁市政府或相关部门的规定办理。属不可抗力（自然灾害、突发事件等）造成变更的，按特事特办原则予以办理。</w:t>
      </w:r>
    </w:p>
    <w:p w14:paraId="4EA989D4">
      <w:pPr>
        <w:pStyle w:val="14"/>
        <w:spacing w:beforeLines="0" w:afterLines="0"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⑵建设单位在实施项目过程中，若发生单价变动，由建设单位、监理单位、施工单位及其他相关单位共同商定并签字确认，并按规定办理相关手续。</w:t>
      </w:r>
    </w:p>
    <w:p w14:paraId="19346DD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FFE7D0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10.3.2 非国有投资项目： </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615FEB1">
      <w:pPr>
        <w:spacing w:beforeLines="0" w:afterLines="0"/>
        <w:rPr>
          <w:rFonts w:hint="eastAsia" w:ascii="宋体" w:hAnsi="宋体" w:eastAsia="宋体" w:cs="宋体"/>
          <w:color w:val="auto"/>
          <w:sz w:val="21"/>
          <w:szCs w:val="21"/>
          <w:highlight w:val="none"/>
        </w:rPr>
      </w:pPr>
      <w:bookmarkStart w:id="617" w:name="_Toc373478389"/>
      <w:bookmarkStart w:id="618" w:name="_Toc389065308"/>
      <w:bookmarkStart w:id="619" w:name="_Toc373227742"/>
      <w:bookmarkStart w:id="620" w:name="_Toc19438"/>
      <w:r>
        <w:rPr>
          <w:rFonts w:hint="eastAsia" w:ascii="宋体" w:hAnsi="宋体" w:eastAsia="宋体" w:cs="宋体"/>
          <w:color w:val="auto"/>
          <w:sz w:val="21"/>
          <w:szCs w:val="21"/>
          <w:highlight w:val="none"/>
        </w:rPr>
        <w:t>10.4 变更估价</w:t>
      </w:r>
      <w:bookmarkEnd w:id="617"/>
      <w:bookmarkEnd w:id="618"/>
      <w:bookmarkEnd w:id="619"/>
      <w:bookmarkEnd w:id="620"/>
    </w:p>
    <w:p w14:paraId="0F504F3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6C2F6DB5">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bookmarkStart w:id="621" w:name="_Toc251051742"/>
      <w:r>
        <w:rPr>
          <w:rFonts w:hint="eastAsia" w:ascii="宋体" w:hAnsi="宋体" w:eastAsia="宋体" w:cs="宋体"/>
          <w:color w:val="auto"/>
          <w:sz w:val="21"/>
          <w:szCs w:val="21"/>
          <w:highlight w:val="none"/>
        </w:rPr>
        <w:t xml:space="preserve">关于变更估价的约定: </w:t>
      </w:r>
      <w:bookmarkEnd w:id="621"/>
      <w:r>
        <w:rPr>
          <w:rFonts w:hint="eastAsia" w:ascii="宋体" w:hAnsi="宋体" w:eastAsia="宋体" w:cs="宋体"/>
          <w:color w:val="auto"/>
          <w:sz w:val="21"/>
          <w:szCs w:val="21"/>
          <w:highlight w:val="none"/>
          <w:u w:val="single"/>
        </w:rPr>
        <w:t>本合同实施期间因工程量清单漏项、工程变更及相关签证引起工程项目、工程量变化的,其工程量按实际发生并监理工程师及发包人确认，变更合同价款按下列方法进行：（1） 合同中已有相同清单项目的，按合同该清单项目价格进行计算；（2） 合同中只有类似清单项目的，参照该类似清单项目价格进行计算；（3）合同中没有适用或类似子目的价格计算方法：有定额的套定额（土石方工程除外），并乘以下浮系数（中标价/公布的工程招标控制价）计算，其中材料价格按施工期间的《南宁建设工程造价信息》相应价格信息进行计算；《南宁建设工程造价信息》没有相应价格信息的按市场价计算不下浮；无定额可套的，根据市场价格协商确定综合价格不下浮；新增项目的单价必须经南宁市政府财政评审中心审定。</w:t>
      </w:r>
    </w:p>
    <w:p w14:paraId="39C61E4C">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工程变更导致实际完成的变更工程量与已标价清单或预算书中列明的该项目工程量有偏差时，其综合单价的确定按专用条款“1.13 工程量清单错误的修正”执行。</w:t>
      </w:r>
    </w:p>
    <w:p w14:paraId="7CAF3800">
      <w:pPr>
        <w:spacing w:beforeLines="0" w:afterLines="0"/>
        <w:rPr>
          <w:rFonts w:hint="eastAsia" w:ascii="宋体" w:hAnsi="宋体" w:eastAsia="宋体" w:cs="宋体"/>
          <w:color w:val="auto"/>
          <w:sz w:val="21"/>
          <w:szCs w:val="24"/>
          <w:highlight w:val="none"/>
        </w:rPr>
      </w:pPr>
      <w:bookmarkStart w:id="622" w:name="_Toc5293"/>
      <w:bookmarkStart w:id="623" w:name="_Toc373478390"/>
      <w:bookmarkStart w:id="624" w:name="_Toc373227743"/>
      <w:bookmarkStart w:id="625" w:name="_Toc389065309"/>
      <w:r>
        <w:rPr>
          <w:rFonts w:hint="eastAsia" w:ascii="宋体" w:hAnsi="宋体" w:eastAsia="宋体" w:cs="宋体"/>
          <w:color w:val="auto"/>
          <w:sz w:val="21"/>
          <w:szCs w:val="24"/>
          <w:highlight w:val="none"/>
        </w:rPr>
        <w:t>1</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26" w:name="_Toc297123544"/>
      <w:bookmarkStart w:id="627" w:name="_Toc296891237"/>
      <w:bookmarkStart w:id="628" w:name="_Toc297120497"/>
      <w:bookmarkStart w:id="629" w:name="_Toc297048383"/>
      <w:bookmarkStart w:id="630" w:name="_Toc297216203"/>
      <w:bookmarkStart w:id="631" w:name="_Toc296503197"/>
      <w:bookmarkStart w:id="632" w:name="_Toc296347196"/>
      <w:bookmarkStart w:id="633" w:name="_Toc303539150"/>
      <w:bookmarkStart w:id="634" w:name="_Toc296346698"/>
      <w:bookmarkStart w:id="635" w:name="_Toc296944536"/>
      <w:bookmarkStart w:id="636" w:name="_Toc292559402"/>
      <w:bookmarkStart w:id="637" w:name="_Toc292559907"/>
      <w:bookmarkStart w:id="638" w:name="_Toc296891025"/>
      <w:bookmarkStart w:id="639" w:name="_Toc300934993"/>
      <w:bookmarkStart w:id="640" w:name="_Toc304295570"/>
      <w:bookmarkStart w:id="641" w:name="_Toc312678029"/>
      <w:bookmarkStart w:id="642" w:name="_Toc312677503"/>
      <w:r>
        <w:rPr>
          <w:rFonts w:hint="eastAsia" w:ascii="宋体" w:hAnsi="宋体" w:eastAsia="宋体" w:cs="宋体"/>
          <w:color w:val="auto"/>
          <w:sz w:val="21"/>
          <w:szCs w:val="24"/>
          <w:highlight w:val="none"/>
        </w:rPr>
        <w:t>0.5 承</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Start w:id="643" w:name="_Toc296891243"/>
      <w:bookmarkStart w:id="644" w:name="_Toc303539151"/>
      <w:bookmarkStart w:id="645" w:name="_Toc300934994"/>
      <w:bookmarkStart w:id="646" w:name="_Toc296944542"/>
      <w:bookmarkStart w:id="647" w:name="_Toc292559913"/>
      <w:bookmarkStart w:id="648" w:name="_Toc297048389"/>
      <w:bookmarkStart w:id="649" w:name="_Toc296503203"/>
      <w:bookmarkStart w:id="650" w:name="_Toc297216204"/>
      <w:bookmarkStart w:id="651" w:name="_Toc297120503"/>
      <w:bookmarkStart w:id="652" w:name="_Toc292559408"/>
      <w:bookmarkStart w:id="653" w:name="_Toc297123545"/>
      <w:bookmarkStart w:id="654" w:name="_Toc296347202"/>
      <w:bookmarkStart w:id="655" w:name="_Toc296346704"/>
      <w:bookmarkStart w:id="656" w:name="_Toc296891031"/>
      <w:r>
        <w:rPr>
          <w:rFonts w:hint="eastAsia" w:ascii="宋体" w:hAnsi="宋体" w:eastAsia="宋体" w:cs="宋体"/>
          <w:color w:val="auto"/>
          <w:sz w:val="21"/>
          <w:szCs w:val="24"/>
          <w:highlight w:val="none"/>
        </w:rPr>
        <w:t>包人的合理化建议</w:t>
      </w:r>
      <w:bookmarkEnd w:id="622"/>
      <w:bookmarkEnd w:id="623"/>
      <w:bookmarkEnd w:id="624"/>
      <w:bookmarkEnd w:id="625"/>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14:paraId="6D919DB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 10.5 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0CA38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 10.5 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D2A23B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657" w:name="_Toc303539152"/>
      <w:bookmarkStart w:id="658" w:name="_Toc296503204"/>
      <w:bookmarkStart w:id="659" w:name="_Toc312678030"/>
      <w:bookmarkStart w:id="660" w:name="_Toc312677504"/>
      <w:bookmarkStart w:id="661" w:name="_Toc296346705"/>
      <w:bookmarkStart w:id="662" w:name="_Toc297216205"/>
      <w:bookmarkStart w:id="663" w:name="_Toc296891032"/>
      <w:bookmarkStart w:id="664" w:name="_Toc297048390"/>
      <w:bookmarkStart w:id="665" w:name="_Toc300934995"/>
      <w:bookmarkStart w:id="666" w:name="_Toc292559914"/>
      <w:bookmarkStart w:id="667" w:name="_Toc296347203"/>
      <w:bookmarkStart w:id="668" w:name="_Toc297123546"/>
      <w:bookmarkStart w:id="669" w:name="_Toc292559409"/>
      <w:bookmarkStart w:id="670" w:name="_Toc297120504"/>
      <w:bookmarkStart w:id="671" w:name="_Toc318581175"/>
      <w:bookmarkStart w:id="672" w:name="_Toc296891244"/>
      <w:bookmarkStart w:id="673" w:name="_Toc296944543"/>
      <w:bookmarkStart w:id="674" w:name="_Toc304295571"/>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14:paraId="22FC8262">
      <w:pPr>
        <w:spacing w:beforeLines="0" w:afterLines="0"/>
        <w:rPr>
          <w:rFonts w:hint="eastAsia" w:ascii="宋体" w:hAnsi="宋体" w:eastAsia="宋体" w:cs="宋体"/>
          <w:color w:val="auto"/>
          <w:sz w:val="21"/>
          <w:szCs w:val="24"/>
          <w:highlight w:val="none"/>
        </w:rPr>
      </w:pPr>
      <w:bookmarkStart w:id="675" w:name="_Toc26302"/>
      <w:bookmarkStart w:id="676" w:name="_Toc373478391"/>
      <w:bookmarkStart w:id="677" w:name="_Toc373227744"/>
      <w:bookmarkStart w:id="678" w:name="_Toc389065310"/>
      <w:r>
        <w:rPr>
          <w:rFonts w:hint="eastAsia" w:ascii="宋体" w:hAnsi="宋体" w:eastAsia="宋体" w:cs="宋体"/>
          <w:color w:val="auto"/>
          <w:sz w:val="21"/>
          <w:szCs w:val="24"/>
          <w:highlight w:val="none"/>
        </w:rPr>
        <w:t>1</w:t>
      </w:r>
      <w:bookmarkStart w:id="679" w:name="_Toc296346700"/>
      <w:bookmarkStart w:id="680" w:name="_Toc296891239"/>
      <w:bookmarkStart w:id="681" w:name="_Toc312677507"/>
      <w:bookmarkStart w:id="682" w:name="_Toc296891027"/>
      <w:bookmarkStart w:id="683" w:name="_Toc312678033"/>
      <w:bookmarkStart w:id="684" w:name="_Toc296347198"/>
      <w:bookmarkStart w:id="685" w:name="_Toc304295574"/>
      <w:bookmarkStart w:id="686" w:name="_Toc292559909"/>
      <w:bookmarkStart w:id="687" w:name="_Toc297048385"/>
      <w:bookmarkStart w:id="688" w:name="_Toc297123548"/>
      <w:bookmarkStart w:id="689" w:name="_Toc292559404"/>
      <w:bookmarkStart w:id="690" w:name="_Toc300934997"/>
      <w:bookmarkStart w:id="691" w:name="_Toc297216207"/>
      <w:bookmarkStart w:id="692" w:name="_Toc296944538"/>
      <w:bookmarkStart w:id="693" w:name="_Toc303539154"/>
      <w:bookmarkStart w:id="694" w:name="_Toc297120499"/>
      <w:bookmarkStart w:id="695" w:name="_Toc296503199"/>
      <w:r>
        <w:rPr>
          <w:rFonts w:hint="eastAsia" w:ascii="宋体" w:hAnsi="宋体" w:eastAsia="宋体" w:cs="宋体"/>
          <w:color w:val="auto"/>
          <w:sz w:val="21"/>
          <w:szCs w:val="24"/>
          <w:highlight w:val="none"/>
        </w:rPr>
        <w:t>0.7 暂估价</w:t>
      </w:r>
      <w:bookmarkEnd w:id="675"/>
      <w:bookmarkEnd w:id="676"/>
      <w:bookmarkEnd w:id="677"/>
      <w:bookmarkEnd w:id="678"/>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14:paraId="46A2AAB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w:t>
      </w:r>
      <w:bookmarkStart w:id="696" w:name="_Toc312678034"/>
      <w:bookmarkStart w:id="697" w:name="_Toc312677508"/>
      <w:bookmarkStart w:id="698" w:name="_Toc318581176"/>
      <w:r>
        <w:rPr>
          <w:rFonts w:hint="eastAsia" w:ascii="宋体" w:hAnsi="宋体" w:eastAsia="宋体" w:cs="宋体"/>
          <w:color w:val="auto"/>
          <w:sz w:val="21"/>
          <w:szCs w:val="21"/>
          <w:highlight w:val="none"/>
        </w:rPr>
        <w:t>估价材料和工程设备的明细详见已标价工程量清单《材料（工程设备）暂估价格及调整表》（表12-2）和《专业工程暂估价表》（表12-3）。</w:t>
      </w:r>
    </w:p>
    <w:bookmarkEnd w:id="696"/>
    <w:bookmarkEnd w:id="697"/>
    <w:bookmarkEnd w:id="698"/>
    <w:p w14:paraId="6BD581B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699" w:name="_Toc318581177"/>
      <w:bookmarkStart w:id="700" w:name="_Toc312678035"/>
      <w:bookmarkStart w:id="701" w:name="_Toc312677509"/>
      <w:r>
        <w:rPr>
          <w:rFonts w:hint="eastAsia" w:ascii="宋体" w:hAnsi="宋体" w:eastAsia="宋体" w:cs="宋体"/>
          <w:color w:val="auto"/>
          <w:sz w:val="21"/>
          <w:szCs w:val="21"/>
          <w:highlight w:val="none"/>
        </w:rPr>
        <w:t>0.7.1 依法必须招标的暂估价项目</w:t>
      </w:r>
    </w:p>
    <w:bookmarkEnd w:id="699"/>
    <w:bookmarkEnd w:id="700"/>
    <w:bookmarkEnd w:id="701"/>
    <w:p w14:paraId="4680D9F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14:paraId="17C16AF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4D412D5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种方式确定。</w:t>
      </w:r>
    </w:p>
    <w:p w14:paraId="3632D4E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069CBFE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报经发包人同意之后方可实施 </w:t>
      </w:r>
      <w:r>
        <w:rPr>
          <w:rFonts w:hint="eastAsia" w:ascii="宋体" w:hAnsi="宋体" w:eastAsia="宋体" w:cs="宋体"/>
          <w:color w:val="auto"/>
          <w:sz w:val="21"/>
          <w:szCs w:val="21"/>
          <w:highlight w:val="none"/>
        </w:rPr>
        <w:t>。</w:t>
      </w:r>
    </w:p>
    <w:p w14:paraId="4E9447B9">
      <w:pPr>
        <w:spacing w:beforeLines="0" w:afterLines="0"/>
        <w:rPr>
          <w:rFonts w:hint="eastAsia" w:ascii="宋体" w:hAnsi="宋体" w:eastAsia="宋体" w:cs="宋体"/>
          <w:color w:val="auto"/>
          <w:sz w:val="21"/>
          <w:szCs w:val="24"/>
          <w:highlight w:val="none"/>
        </w:rPr>
      </w:pPr>
      <w:bookmarkStart w:id="702" w:name="_Toc373478392"/>
      <w:bookmarkStart w:id="703" w:name="_Toc6476"/>
      <w:bookmarkStart w:id="704" w:name="_Toc389065311"/>
      <w:bookmarkStart w:id="705" w:name="_Toc373227745"/>
      <w:r>
        <w:rPr>
          <w:rFonts w:hint="eastAsia" w:ascii="宋体" w:hAnsi="宋体" w:eastAsia="宋体" w:cs="宋体"/>
          <w:color w:val="auto"/>
          <w:sz w:val="21"/>
          <w:szCs w:val="24"/>
          <w:highlight w:val="none"/>
        </w:rPr>
        <w:t>10.8 暂列金额</w:t>
      </w:r>
      <w:bookmarkEnd w:id="702"/>
      <w:bookmarkEnd w:id="703"/>
      <w:bookmarkEnd w:id="704"/>
      <w:bookmarkEnd w:id="705"/>
    </w:p>
    <w:p w14:paraId="1B6CAAF0">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以发包人要求为准，内容详见工程量清单  </w:t>
      </w:r>
      <w:r>
        <w:rPr>
          <w:rFonts w:hint="eastAsia" w:ascii="宋体" w:hAnsi="宋体" w:eastAsia="宋体" w:cs="宋体"/>
          <w:color w:val="auto"/>
          <w:sz w:val="21"/>
          <w:szCs w:val="21"/>
          <w:highlight w:val="none"/>
        </w:rPr>
        <w:t>。</w:t>
      </w:r>
    </w:p>
    <w:p w14:paraId="5A7E0E85">
      <w:pPr>
        <w:numPr>
          <w:ilvl w:val="0"/>
          <w:numId w:val="4"/>
        </w:numPr>
        <w:spacing w:beforeLines="0" w:afterLines="0"/>
        <w:rPr>
          <w:rFonts w:hint="eastAsia" w:ascii="宋体" w:hAnsi="宋体" w:eastAsia="宋体" w:cs="宋体"/>
          <w:color w:val="auto"/>
          <w:sz w:val="21"/>
          <w:szCs w:val="24"/>
          <w:highlight w:val="none"/>
        </w:rPr>
      </w:pPr>
      <w:bookmarkStart w:id="706" w:name="_Toc15950"/>
      <w:bookmarkStart w:id="707" w:name="_Toc351203643"/>
      <w:bookmarkStart w:id="708" w:name="_Toc373478393"/>
      <w:bookmarkStart w:id="709" w:name="_Toc389065312"/>
      <w:bookmarkStart w:id="710" w:name="_Toc373227746"/>
      <w:r>
        <w:rPr>
          <w:rFonts w:hint="eastAsia" w:ascii="宋体" w:hAnsi="宋体" w:eastAsia="宋体" w:cs="宋体"/>
          <w:color w:val="auto"/>
          <w:sz w:val="21"/>
          <w:szCs w:val="24"/>
          <w:highlight w:val="none"/>
        </w:rPr>
        <w:t>价格调整</w:t>
      </w:r>
      <w:bookmarkEnd w:id="706"/>
      <w:bookmarkEnd w:id="707"/>
      <w:bookmarkEnd w:id="708"/>
      <w:bookmarkEnd w:id="709"/>
      <w:bookmarkEnd w:id="710"/>
    </w:p>
    <w:p w14:paraId="2C17BDC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①法律变化引起的调整；</w:t>
      </w:r>
    </w:p>
    <w:p w14:paraId="3595D12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②工程变更、项目特征不符、工程量清单缺项、工程量偏差引起的调整；</w:t>
      </w:r>
    </w:p>
    <w:p w14:paraId="7BC9A99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③计日工引起的调整。</w:t>
      </w:r>
    </w:p>
    <w:p w14:paraId="774182D1">
      <w:pPr>
        <w:spacing w:beforeLines="0" w:afterLines="0"/>
        <w:rPr>
          <w:rFonts w:hint="eastAsia" w:ascii="宋体" w:hAnsi="宋体" w:eastAsia="宋体" w:cs="宋体"/>
          <w:color w:val="auto"/>
          <w:sz w:val="21"/>
          <w:szCs w:val="24"/>
          <w:highlight w:val="none"/>
        </w:rPr>
      </w:pPr>
      <w:bookmarkStart w:id="711" w:name="_Toc373227747"/>
      <w:bookmarkStart w:id="712" w:name="_Toc389065313"/>
      <w:bookmarkStart w:id="713" w:name="_Toc13425"/>
      <w:bookmarkStart w:id="714" w:name="_Toc373478394"/>
      <w:bookmarkStart w:id="715" w:name="_Toc292559911"/>
      <w:bookmarkStart w:id="716" w:name="_Toc296347200"/>
      <w:bookmarkStart w:id="717" w:name="_Toc297120501"/>
      <w:bookmarkStart w:id="718" w:name="_Toc292559406"/>
      <w:bookmarkStart w:id="719" w:name="_Toc297216209"/>
      <w:bookmarkStart w:id="720" w:name="_Toc300935000"/>
      <w:bookmarkStart w:id="721" w:name="_Toc303539157"/>
      <w:bookmarkStart w:id="722" w:name="_Toc297048387"/>
      <w:bookmarkStart w:id="723" w:name="_Toc296891241"/>
      <w:bookmarkStart w:id="724" w:name="_Toc296944540"/>
      <w:bookmarkStart w:id="725" w:name="_Toc296346702"/>
      <w:bookmarkStart w:id="726" w:name="_Toc304295577"/>
      <w:bookmarkStart w:id="727" w:name="_Toc312678039"/>
      <w:bookmarkStart w:id="728" w:name="_Toc296891029"/>
      <w:bookmarkStart w:id="729" w:name="_Toc297123550"/>
      <w:bookmarkStart w:id="730" w:name="_Toc296503201"/>
      <w:r>
        <w:rPr>
          <w:rFonts w:hint="eastAsia" w:ascii="宋体" w:hAnsi="宋体" w:eastAsia="宋体" w:cs="宋体"/>
          <w:color w:val="auto"/>
          <w:sz w:val="21"/>
          <w:szCs w:val="24"/>
          <w:highlight w:val="none"/>
        </w:rPr>
        <w:t>11.1 市场价格波动引起的调整</w:t>
      </w:r>
      <w:bookmarkEnd w:id="711"/>
      <w:bookmarkEnd w:id="712"/>
      <w:bookmarkEnd w:id="713"/>
      <w:bookmarkEnd w:id="714"/>
    </w:p>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14:paraId="7ADACCC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第三种方式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38C5C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种方式对合同价格进行调整：</w:t>
      </w:r>
    </w:p>
    <w:p w14:paraId="0449CB3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6ACFAF78">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233430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0EE5896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（1）允许调整的主要材料和设备、基期价格、风险系数、投标报价：详见《承包人提供主要材料和设备一览表》</w:t>
      </w:r>
      <w:r>
        <w:rPr>
          <w:rFonts w:hint="eastAsia" w:ascii="宋体" w:hAnsi="宋体" w:eastAsia="宋体" w:cs="宋体"/>
          <w:color w:val="auto"/>
          <w:sz w:val="21"/>
          <w:szCs w:val="24"/>
          <w:highlight w:val="none"/>
        </w:rPr>
        <w:t>,价差调整部分仅计算税金，除此表列明的材料、设备外，其余材料设备价差原则上不予调整</w:t>
      </w:r>
      <w:r>
        <w:rPr>
          <w:rFonts w:hint="eastAsia" w:ascii="宋体" w:hAnsi="宋体" w:eastAsia="宋体" w:cs="宋体"/>
          <w:color w:val="auto"/>
          <w:sz w:val="21"/>
          <w:szCs w:val="21"/>
          <w:highlight w:val="none"/>
        </w:rPr>
        <w:t>。</w:t>
      </w:r>
    </w:p>
    <w:p w14:paraId="06B6C46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（2）主要材料和设备确认价：</w:t>
      </w:r>
    </w:p>
    <w:p w14:paraId="6319185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按施工期间《</w:t>
      </w:r>
      <w:r>
        <w:rPr>
          <w:rFonts w:hint="eastAsia" w:ascii="宋体" w:hAnsi="宋体" w:eastAsia="宋体" w:cs="宋体"/>
          <w:color w:val="auto"/>
          <w:sz w:val="21"/>
          <w:szCs w:val="21"/>
          <w:highlight w:val="none"/>
          <w:u w:val="single"/>
        </w:rPr>
        <w:t xml:space="preserve"> 南宁 </w:t>
      </w:r>
      <w:r>
        <w:rPr>
          <w:rFonts w:hint="eastAsia" w:ascii="宋体" w:hAnsi="宋体" w:eastAsia="宋体" w:cs="宋体"/>
          <w:color w:val="auto"/>
          <w:sz w:val="21"/>
          <w:szCs w:val="21"/>
          <w:highlight w:val="none"/>
        </w:rPr>
        <w:t>市建设工程造价信息》加权平均计算，信息价没有的按通用条款规定确定。</w:t>
      </w:r>
    </w:p>
    <w:p w14:paraId="096C41F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（3）价差计算方法：</w:t>
      </w:r>
    </w:p>
    <w:p w14:paraId="5FC1982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4"/>
          <w:highlight w:val="none"/>
        </w:rPr>
        <w:t>《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48CD3055">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②承包人在《承包人提供主要材料和设备一览表》中载明的材料和设备投标报价高于基准价格的：</w:t>
      </w:r>
      <w:r>
        <w:rPr>
          <w:rFonts w:hint="eastAsia" w:ascii="宋体" w:hAnsi="宋体" w:eastAsia="宋体" w:cs="宋体"/>
          <w:color w:val="auto"/>
          <w:sz w:val="21"/>
          <w:szCs w:val="24"/>
          <w:highlight w:val="none"/>
        </w:rPr>
        <w:t>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2B8AD4A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③承包人在《承包人提供主要材料和设备一览表》中载明的材料和设备单价等于基准单价的：合同履行期间材料和设备单价涨跌幅以基准单价为基础超过约定的风险范围时，其超过部分据实调整。</w:t>
      </w:r>
      <w:r>
        <w:rPr>
          <w:rFonts w:hint="eastAsia" w:ascii="宋体" w:hAnsi="宋体" w:eastAsia="宋体" w:cs="宋体"/>
          <w:color w:val="auto"/>
          <w:sz w:val="21"/>
          <w:szCs w:val="24"/>
          <w:highlight w:val="none"/>
        </w:rPr>
        <w:t>价差计算公式：上涨或下跌价差=确认价-基准单价*（1+风险系数）</w:t>
      </w:r>
    </w:p>
    <w:p w14:paraId="0F0155EC">
      <w:pPr>
        <w:spacing w:beforeLines="0" w:afterLines="0" w:line="360" w:lineRule="auto"/>
        <w:ind w:firstLine="64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其他价格调整方式：除合同约定可以调整的主要材料外，材料单价在合同实施期间不因市场价格变化因素而变动，因征地拆迁影响及重大设计变更 等发包人的原因，在招标后延迟开工或中途停建重新复工的施工工期内，主要材料涨跌的调整幅度按南重点办【2014】29 号文执行。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bookmarkEnd w:id="585"/>
    <w:bookmarkEnd w:id="586"/>
    <w:bookmarkEnd w:id="587"/>
    <w:bookmarkEnd w:id="588"/>
    <w:bookmarkEnd w:id="589"/>
    <w:bookmarkEnd w:id="590"/>
    <w:p w14:paraId="3E3AC85E">
      <w:pPr>
        <w:spacing w:beforeLines="0" w:afterLines="0"/>
        <w:rPr>
          <w:rFonts w:hint="eastAsia" w:ascii="宋体" w:hAnsi="宋体" w:eastAsia="宋体" w:cs="宋体"/>
          <w:color w:val="auto"/>
          <w:sz w:val="21"/>
          <w:szCs w:val="24"/>
          <w:highlight w:val="none"/>
        </w:rPr>
      </w:pPr>
      <w:bookmarkStart w:id="731" w:name="_Toc292559915"/>
      <w:bookmarkStart w:id="732" w:name="_Toc296891033"/>
      <w:bookmarkStart w:id="733" w:name="_Toc296891245"/>
      <w:bookmarkStart w:id="734" w:name="_Toc296347204"/>
      <w:bookmarkStart w:id="735" w:name="_Toc296944544"/>
      <w:bookmarkStart w:id="736" w:name="_Toc297120505"/>
      <w:bookmarkStart w:id="737" w:name="_Toc297048391"/>
      <w:bookmarkStart w:id="738" w:name="_Toc292559410"/>
      <w:bookmarkStart w:id="739" w:name="_Toc296503205"/>
      <w:bookmarkStart w:id="740" w:name="_Toc296346706"/>
      <w:bookmarkStart w:id="741" w:name="_Toc373227748"/>
      <w:bookmarkStart w:id="742" w:name="_Toc373478395"/>
      <w:bookmarkStart w:id="743" w:name="_Toc351203644"/>
      <w:bookmarkStart w:id="744" w:name="_Toc4351"/>
      <w:bookmarkStart w:id="745" w:name="_Toc303539159"/>
      <w:bookmarkStart w:id="746" w:name="_Toc297216211"/>
      <w:bookmarkStart w:id="747" w:name="_Toc297123552"/>
      <w:bookmarkStart w:id="748" w:name="_Toc312678040"/>
      <w:bookmarkStart w:id="749" w:name="_Toc304295579"/>
      <w:bookmarkStart w:id="750" w:name="_Toc300935002"/>
      <w:r>
        <w:rPr>
          <w:rFonts w:hint="eastAsia" w:ascii="宋体" w:hAnsi="宋体" w:eastAsia="宋体" w:cs="宋体"/>
          <w:color w:val="auto"/>
          <w:sz w:val="21"/>
          <w:szCs w:val="24"/>
          <w:highlight w:val="none"/>
        </w:rPr>
        <w:t xml:space="preserve">12. </w:t>
      </w:r>
      <w:bookmarkEnd w:id="731"/>
      <w:bookmarkEnd w:id="732"/>
      <w:bookmarkEnd w:id="733"/>
      <w:bookmarkEnd w:id="734"/>
      <w:bookmarkEnd w:id="735"/>
      <w:bookmarkEnd w:id="736"/>
      <w:bookmarkEnd w:id="737"/>
      <w:bookmarkEnd w:id="738"/>
      <w:bookmarkEnd w:id="739"/>
      <w:bookmarkEnd w:id="740"/>
      <w:r>
        <w:rPr>
          <w:rFonts w:hint="eastAsia" w:ascii="宋体" w:hAnsi="宋体" w:eastAsia="宋体" w:cs="宋体"/>
          <w:color w:val="auto"/>
          <w:sz w:val="21"/>
          <w:szCs w:val="24"/>
          <w:highlight w:val="none"/>
        </w:rPr>
        <w:t>合同价格、计量与支付</w:t>
      </w:r>
      <w:bookmarkEnd w:id="741"/>
      <w:bookmarkEnd w:id="742"/>
      <w:bookmarkEnd w:id="743"/>
      <w:bookmarkEnd w:id="744"/>
    </w:p>
    <w:bookmarkEnd w:id="745"/>
    <w:bookmarkEnd w:id="746"/>
    <w:bookmarkEnd w:id="747"/>
    <w:bookmarkEnd w:id="748"/>
    <w:bookmarkEnd w:id="749"/>
    <w:bookmarkEnd w:id="750"/>
    <w:p w14:paraId="20986E20">
      <w:pPr>
        <w:spacing w:beforeLines="0" w:afterLines="0"/>
        <w:rPr>
          <w:rFonts w:hint="eastAsia" w:ascii="宋体" w:hAnsi="宋体" w:eastAsia="宋体" w:cs="宋体"/>
          <w:color w:val="auto"/>
          <w:sz w:val="21"/>
          <w:szCs w:val="24"/>
          <w:highlight w:val="none"/>
        </w:rPr>
      </w:pPr>
      <w:bookmarkStart w:id="751" w:name="_Toc292559916"/>
      <w:bookmarkStart w:id="752" w:name="_Toc292559411"/>
      <w:bookmarkStart w:id="753" w:name="_Toc267251461"/>
      <w:bookmarkStart w:id="754" w:name="_Toc297048392"/>
      <w:bookmarkStart w:id="755" w:name="_Toc296347205"/>
      <w:bookmarkStart w:id="756" w:name="_Toc297120506"/>
      <w:bookmarkStart w:id="757" w:name="_Toc296891034"/>
      <w:bookmarkStart w:id="758" w:name="_Toc296944545"/>
      <w:bookmarkStart w:id="759" w:name="_Toc296503206"/>
      <w:bookmarkStart w:id="760" w:name="_Toc296891246"/>
      <w:bookmarkStart w:id="761" w:name="_Toc296346707"/>
      <w:bookmarkStart w:id="762" w:name="_Toc13093"/>
      <w:bookmarkStart w:id="763" w:name="_Toc373478396"/>
      <w:bookmarkStart w:id="764" w:name="_Toc389065314"/>
      <w:bookmarkStart w:id="765" w:name="_Toc373227749"/>
      <w:bookmarkStart w:id="766" w:name="_Toc300935003"/>
      <w:bookmarkStart w:id="767" w:name="_Toc297123553"/>
      <w:bookmarkStart w:id="768" w:name="_Toc297216212"/>
      <w:bookmarkStart w:id="769" w:name="_Toc304295580"/>
      <w:bookmarkStart w:id="770" w:name="_Toc303539160"/>
      <w:bookmarkStart w:id="771" w:name="_Toc312678041"/>
      <w:r>
        <w:rPr>
          <w:rFonts w:hint="eastAsia" w:ascii="宋体" w:hAnsi="宋体" w:eastAsia="宋体" w:cs="宋体"/>
          <w:color w:val="auto"/>
          <w:sz w:val="21"/>
          <w:szCs w:val="24"/>
          <w:highlight w:val="none"/>
        </w:rPr>
        <w:t>12.1 合</w:t>
      </w:r>
      <w:bookmarkEnd w:id="751"/>
      <w:bookmarkEnd w:id="752"/>
      <w:bookmarkEnd w:id="753"/>
      <w:r>
        <w:rPr>
          <w:rFonts w:hint="eastAsia" w:ascii="宋体" w:hAnsi="宋体" w:eastAsia="宋体" w:cs="宋体"/>
          <w:color w:val="auto"/>
          <w:sz w:val="21"/>
          <w:szCs w:val="24"/>
          <w:highlight w:val="none"/>
        </w:rPr>
        <w:t>同价</w:t>
      </w:r>
      <w:bookmarkEnd w:id="754"/>
      <w:bookmarkEnd w:id="755"/>
      <w:bookmarkEnd w:id="756"/>
      <w:bookmarkEnd w:id="757"/>
      <w:bookmarkEnd w:id="758"/>
      <w:bookmarkEnd w:id="759"/>
      <w:bookmarkEnd w:id="760"/>
      <w:bookmarkEnd w:id="761"/>
      <w:r>
        <w:rPr>
          <w:rFonts w:hint="eastAsia" w:ascii="宋体" w:hAnsi="宋体" w:eastAsia="宋体" w:cs="宋体"/>
          <w:color w:val="auto"/>
          <w:sz w:val="21"/>
          <w:szCs w:val="24"/>
          <w:highlight w:val="none"/>
        </w:rPr>
        <w:t>格形式</w:t>
      </w:r>
      <w:bookmarkEnd w:id="762"/>
      <w:bookmarkEnd w:id="763"/>
      <w:bookmarkEnd w:id="764"/>
      <w:bookmarkEnd w:id="765"/>
    </w:p>
    <w:bookmarkEnd w:id="766"/>
    <w:bookmarkEnd w:id="767"/>
    <w:bookmarkEnd w:id="768"/>
    <w:bookmarkEnd w:id="769"/>
    <w:bookmarkEnd w:id="770"/>
    <w:bookmarkEnd w:id="771"/>
    <w:p w14:paraId="75557059">
      <w:pPr>
        <w:spacing w:beforeLines="0" w:afterLines="0" w:line="360" w:lineRule="auto"/>
        <w:ind w:firstLine="420" w:firstLineChars="200"/>
        <w:jc w:val="left"/>
        <w:rPr>
          <w:rFonts w:hint="eastAsia" w:ascii="宋体" w:hAnsi="宋体" w:eastAsia="宋体" w:cs="宋体"/>
          <w:color w:val="auto"/>
          <w:sz w:val="21"/>
          <w:szCs w:val="21"/>
          <w:highlight w:val="none"/>
        </w:rPr>
      </w:pPr>
      <w:bookmarkStart w:id="772" w:name="_Toc373227750"/>
      <w:bookmarkStart w:id="773" w:name="_Toc389065315"/>
      <w:bookmarkStart w:id="774" w:name="_Toc373478397"/>
      <w:bookmarkStart w:id="775" w:name="_Toc297123554"/>
      <w:bookmarkStart w:id="776" w:name="_Toc297216213"/>
      <w:bookmarkStart w:id="777" w:name="_Toc312678042"/>
      <w:bookmarkStart w:id="778" w:name="_Toc300935004"/>
      <w:bookmarkStart w:id="779" w:name="_Toc304295581"/>
      <w:bookmarkStart w:id="780" w:name="_Toc303539161"/>
      <w:bookmarkStart w:id="781" w:name="_Toc296503207"/>
      <w:bookmarkStart w:id="782" w:name="_Toc296891035"/>
      <w:bookmarkStart w:id="783" w:name="_Toc296346708"/>
      <w:bookmarkStart w:id="784" w:name="_Toc292559412"/>
      <w:bookmarkStart w:id="785" w:name="_Toc297120507"/>
      <w:bookmarkStart w:id="786" w:name="_Toc297048393"/>
      <w:bookmarkStart w:id="787" w:name="_Toc292559917"/>
      <w:bookmarkStart w:id="788" w:name="_Toc296891247"/>
      <w:bookmarkStart w:id="789" w:name="_Toc296944546"/>
      <w:bookmarkStart w:id="790" w:name="_Toc296347206"/>
      <w:r>
        <w:rPr>
          <w:rFonts w:hint="eastAsia" w:ascii="宋体" w:hAnsi="宋体" w:eastAsia="宋体" w:cs="宋体"/>
          <w:color w:val="auto"/>
          <w:sz w:val="21"/>
          <w:szCs w:val="21"/>
          <w:highlight w:val="none"/>
        </w:rPr>
        <w:t>本工程采用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固定</w:t>
      </w:r>
      <w:r>
        <w:rPr>
          <w:rFonts w:hint="eastAsia" w:ascii="宋体" w:hAnsi="宋体" w:cs="宋体"/>
          <w:color w:val="auto"/>
          <w:sz w:val="21"/>
          <w:szCs w:val="24"/>
          <w:highlight w:val="none"/>
          <w:u w:val="single"/>
          <w:lang w:val="en-US" w:eastAsia="zh-CN"/>
        </w:rPr>
        <w:t>综合</w:t>
      </w:r>
      <w:r>
        <w:rPr>
          <w:rFonts w:hint="eastAsia" w:hAnsi="宋体" w:eastAsia="宋体" w:cs="宋体"/>
          <w:color w:val="auto"/>
          <w:sz w:val="21"/>
          <w:szCs w:val="24"/>
          <w:highlight w:val="none"/>
          <w:u w:val="single"/>
          <w:lang w:val="en-US" w:eastAsia="zh-CN"/>
        </w:rPr>
        <w:t>单价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合同价格形式</w:t>
      </w:r>
      <w:r>
        <w:rPr>
          <w:rFonts w:hint="eastAsia" w:ascii="宋体" w:hAnsi="宋体" w:eastAsia="宋体" w:cs="宋体"/>
          <w:color w:val="auto"/>
          <w:sz w:val="21"/>
          <w:szCs w:val="24"/>
          <w:highlight w:val="none"/>
        </w:rPr>
        <w:t>，合同价格包含增值税，本工程计价时采用的增值税计税方法为：</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一般计税法   □简易计税法</w:t>
      </w:r>
      <w:r>
        <w:rPr>
          <w:rFonts w:hint="eastAsia" w:ascii="宋体" w:hAnsi="宋体" w:eastAsia="宋体" w:cs="宋体"/>
          <w:color w:val="auto"/>
          <w:sz w:val="21"/>
          <w:szCs w:val="21"/>
          <w:highlight w:val="none"/>
        </w:rPr>
        <w:t>。</w:t>
      </w:r>
    </w:p>
    <w:p w14:paraId="6C18BD7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0A377F57">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采用</w:t>
      </w:r>
      <w:r>
        <w:rPr>
          <w:rFonts w:hint="eastAsia" w:ascii="宋体" w:hAnsi="宋体" w:cs="宋体"/>
          <w:color w:val="auto"/>
          <w:sz w:val="21"/>
          <w:szCs w:val="24"/>
          <w:highlight w:val="none"/>
          <w:lang w:val="en-US" w:eastAsia="zh-CN"/>
        </w:rPr>
        <w:t>固定</w:t>
      </w:r>
      <w:r>
        <w:rPr>
          <w:rFonts w:hint="eastAsia" w:ascii="宋体" w:hAnsi="宋体" w:eastAsia="宋体" w:cs="宋体"/>
          <w:color w:val="auto"/>
          <w:sz w:val="21"/>
          <w:szCs w:val="24"/>
          <w:highlight w:val="none"/>
        </w:rPr>
        <w:t>综合单价合同方式时，工程量按建设单位、监理单位、施工单位三方确认的竣工图结算。</w:t>
      </w:r>
    </w:p>
    <w:p w14:paraId="2151D86D">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综合单价包含的风险范围：</w:t>
      </w:r>
      <w:r>
        <w:rPr>
          <w:rFonts w:hint="eastAsia" w:ascii="宋体" w:hAnsi="宋体" w:eastAsia="宋体" w:cs="宋体"/>
          <w:color w:val="auto"/>
          <w:sz w:val="21"/>
          <w:szCs w:val="24"/>
          <w:highlight w:val="none"/>
          <w:u w:val="single"/>
        </w:rPr>
        <w:t>除工程变更、项目特征不符、工程量清单缺项、工程量偏差、政策性调整、本工程《承包人提供主要材料和设备一览表》中约定的材料和设备价格变动风险以外的其他风险因素。</w:t>
      </w:r>
    </w:p>
    <w:p w14:paraId="53EF5685">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风险范围以外合同价格的调整方法：</w:t>
      </w:r>
    </w:p>
    <w:p w14:paraId="1183FFC0">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①工程变更、项目特征不符、工程量清单缺项：按10.4.1变更估价原则的约定调整。</w:t>
      </w:r>
    </w:p>
    <w:p w14:paraId="7B7BDE7C">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②工程量偏差：按1.13工程量清单错误修正的约定调整。</w:t>
      </w:r>
    </w:p>
    <w:p w14:paraId="7F5F6FDC">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③政策性调整：按自治区住房城乡建设厅或工程所在地住房城乡建设主管部门颁布的文件执行。</w:t>
      </w:r>
    </w:p>
    <w:p w14:paraId="6032EA22">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④材料价格风险：按11.1的约定调整。</w:t>
      </w:r>
    </w:p>
    <w:p w14:paraId="21F6F549">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⑤其它：</w:t>
      </w:r>
      <w:r>
        <w:rPr>
          <w:rFonts w:hint="eastAsia" w:ascii="宋体" w:hAnsi="宋体" w:eastAsia="宋体" w:cs="宋体"/>
          <w:color w:val="auto"/>
          <w:sz w:val="21"/>
          <w:szCs w:val="24"/>
          <w:highlight w:val="none"/>
          <w:u w:val="single"/>
        </w:rPr>
        <w:t xml:space="preserve">    无     </w:t>
      </w:r>
      <w:r>
        <w:rPr>
          <w:rFonts w:hint="eastAsia" w:ascii="宋体" w:hAnsi="宋体" w:eastAsia="宋体" w:cs="宋体"/>
          <w:color w:val="auto"/>
          <w:sz w:val="21"/>
          <w:szCs w:val="24"/>
          <w:highlight w:val="none"/>
        </w:rPr>
        <w:t>。</w:t>
      </w:r>
    </w:p>
    <w:p w14:paraId="3AA79D3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7F41835C">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总价包含的风险范围：包含除工程变更、政策性调整、</w:t>
      </w:r>
      <w:r>
        <w:rPr>
          <w:rFonts w:hint="eastAsia" w:ascii="宋体" w:hAnsi="宋体" w:eastAsia="宋体" w:cs="宋体"/>
          <w:color w:val="auto"/>
          <w:sz w:val="21"/>
          <w:szCs w:val="24"/>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sz w:val="21"/>
          <w:szCs w:val="24"/>
          <w:highlight w:val="none"/>
        </w:rPr>
        <w:t>。</w:t>
      </w:r>
    </w:p>
    <w:p w14:paraId="6BD6ACA8">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风险范围以外合同价格的调整方法：</w:t>
      </w:r>
    </w:p>
    <w:p w14:paraId="016D1691">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①工程变更：按10.4.1变更估价原则的约定调整。</w:t>
      </w:r>
    </w:p>
    <w:p w14:paraId="23AA6431">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②政策性调整：按自治区住房城乡建设厅或工程所在地住房城乡建设主管部门颁布的文件执行。</w:t>
      </w:r>
    </w:p>
    <w:p w14:paraId="65E7D3AD">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③材料价格风险：按11.1的约定调整。</w:t>
      </w:r>
    </w:p>
    <w:p w14:paraId="5D89B449">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fldChar w:fldCharType="begin"/>
      </w:r>
      <w:r>
        <w:rPr>
          <w:rFonts w:hint="eastAsia" w:ascii="宋体" w:hAnsi="宋体" w:eastAsia="宋体" w:cs="宋体"/>
          <w:color w:val="auto"/>
          <w:sz w:val="21"/>
          <w:szCs w:val="24"/>
          <w:highlight w:val="none"/>
        </w:rPr>
        <w:instrText xml:space="preserve"> = 4 \* GB3 </w:instrText>
      </w:r>
      <w:r>
        <w:rPr>
          <w:rFonts w:hint="eastAsia" w:ascii="宋体" w:hAnsi="宋体" w:eastAsia="宋体" w:cs="宋体"/>
          <w:color w:val="auto"/>
          <w:sz w:val="21"/>
          <w:szCs w:val="24"/>
          <w:highlight w:val="none"/>
        </w:rPr>
        <w:fldChar w:fldCharType="separate"/>
      </w:r>
      <w:r>
        <w:rPr>
          <w:rFonts w:hint="eastAsia" w:ascii="宋体" w:hAnsi="宋体" w:eastAsia="宋体" w:cs="宋体"/>
          <w:color w:val="auto"/>
          <w:sz w:val="21"/>
          <w:szCs w:val="24"/>
          <w:highlight w:val="none"/>
        </w:rPr>
        <w:t>④</w:t>
      </w:r>
      <w:r>
        <w:rPr>
          <w:rFonts w:hint="eastAsia" w:ascii="宋体" w:hAnsi="宋体" w:eastAsia="宋体" w:cs="宋体"/>
          <w:color w:val="auto"/>
          <w:sz w:val="21"/>
          <w:szCs w:val="24"/>
          <w:highlight w:val="none"/>
        </w:rPr>
        <w:fldChar w:fldCharType="end"/>
      </w:r>
      <w:r>
        <w:rPr>
          <w:rFonts w:hint="eastAsia" w:ascii="宋体" w:hAnsi="宋体" w:eastAsia="宋体" w:cs="宋体"/>
          <w:color w:val="auto"/>
          <w:sz w:val="21"/>
          <w:szCs w:val="24"/>
          <w:highlight w:val="none"/>
        </w:rPr>
        <w:t>其它：</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w:t>
      </w:r>
    </w:p>
    <w:p w14:paraId="2E47DCD5">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（3）其他价格方式：</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w:t>
      </w:r>
    </w:p>
    <w:p w14:paraId="41B997A0">
      <w:pPr>
        <w:spacing w:beforeLines="0" w:afterLines="0"/>
        <w:rPr>
          <w:rFonts w:hint="eastAsia" w:ascii="宋体" w:hAnsi="宋体" w:eastAsia="宋体" w:cs="宋体"/>
          <w:color w:val="auto"/>
          <w:sz w:val="21"/>
          <w:szCs w:val="24"/>
          <w:highlight w:val="none"/>
        </w:rPr>
      </w:pPr>
      <w:bookmarkStart w:id="791" w:name="_Toc1843"/>
      <w:r>
        <w:rPr>
          <w:rFonts w:hint="eastAsia" w:ascii="宋体" w:hAnsi="宋体" w:eastAsia="宋体" w:cs="宋体"/>
          <w:color w:val="auto"/>
          <w:sz w:val="21"/>
          <w:szCs w:val="24"/>
          <w:highlight w:val="none"/>
        </w:rPr>
        <w:t>12.2 预付款</w:t>
      </w:r>
      <w:bookmarkEnd w:id="772"/>
      <w:bookmarkEnd w:id="773"/>
      <w:bookmarkEnd w:id="774"/>
      <w:bookmarkEnd w:id="791"/>
    </w:p>
    <w:bookmarkEnd w:id="775"/>
    <w:bookmarkEnd w:id="776"/>
    <w:bookmarkEnd w:id="777"/>
    <w:bookmarkEnd w:id="778"/>
    <w:bookmarkEnd w:id="779"/>
    <w:bookmarkEnd w:id="780"/>
    <w:p w14:paraId="2DD7623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69ADE24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E9256D">
      <w:pPr>
        <w:pStyle w:val="4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Style w:val="25"/>
          <w:rFonts w:hint="eastAsia" w:ascii="Calibri" w:hAnsi="Calibri" w:eastAsia="宋体" w:cs="宋体"/>
          <w:color w:val="auto"/>
          <w:highlight w:val="none"/>
          <w:u w:val="single"/>
          <w:lang w:val="en-US" w:eastAsia="zh-CN"/>
        </w:rPr>
        <w:t xml:space="preserve"> </w:t>
      </w:r>
      <w:r>
        <w:rPr>
          <w:rFonts w:hint="eastAsia" w:ascii="宋体" w:hAnsi="宋体" w:eastAsia="宋体" w:cs="宋体"/>
          <w:color w:val="auto"/>
          <w:sz w:val="21"/>
          <w:szCs w:val="21"/>
          <w:highlight w:val="none"/>
        </w:rPr>
        <w:t>。</w:t>
      </w:r>
    </w:p>
    <w:p w14:paraId="39A1B99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21E994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12F1071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CF6590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781"/>
    <w:bookmarkEnd w:id="782"/>
    <w:bookmarkEnd w:id="783"/>
    <w:bookmarkEnd w:id="784"/>
    <w:bookmarkEnd w:id="785"/>
    <w:bookmarkEnd w:id="786"/>
    <w:bookmarkEnd w:id="787"/>
    <w:bookmarkEnd w:id="788"/>
    <w:bookmarkEnd w:id="789"/>
    <w:bookmarkEnd w:id="790"/>
    <w:p w14:paraId="0E49C33E">
      <w:pPr>
        <w:spacing w:beforeLines="0" w:afterLines="0" w:line="360" w:lineRule="auto"/>
        <w:ind w:firstLine="420" w:firstLineChars="200"/>
        <w:jc w:val="left"/>
        <w:rPr>
          <w:rFonts w:hint="eastAsia" w:ascii="宋体" w:hAnsi="宋体" w:eastAsia="宋体" w:cs="宋体"/>
          <w:color w:val="auto"/>
          <w:sz w:val="21"/>
          <w:szCs w:val="24"/>
          <w:highlight w:val="none"/>
        </w:rPr>
      </w:pPr>
      <w:bookmarkStart w:id="792" w:name="_Toc373227751"/>
      <w:bookmarkStart w:id="793" w:name="_Toc389065316"/>
      <w:bookmarkStart w:id="794" w:name="_Toc373478398"/>
    </w:p>
    <w:p w14:paraId="1A4DB4D5">
      <w:pPr>
        <w:spacing w:beforeLines="0" w:afterLines="0"/>
        <w:rPr>
          <w:rFonts w:hint="eastAsia" w:ascii="宋体" w:hAnsi="宋体" w:eastAsia="宋体" w:cs="宋体"/>
          <w:color w:val="auto"/>
          <w:sz w:val="21"/>
          <w:szCs w:val="24"/>
          <w:highlight w:val="none"/>
        </w:rPr>
      </w:pPr>
      <w:bookmarkStart w:id="795" w:name="_Toc30134"/>
      <w:r>
        <w:rPr>
          <w:rFonts w:hint="eastAsia" w:ascii="宋体" w:hAnsi="宋体" w:eastAsia="宋体" w:cs="宋体"/>
          <w:color w:val="auto"/>
          <w:sz w:val="21"/>
          <w:szCs w:val="24"/>
          <w:highlight w:val="none"/>
        </w:rPr>
        <w:t>12.3 计量</w:t>
      </w:r>
      <w:bookmarkEnd w:id="792"/>
      <w:bookmarkEnd w:id="793"/>
      <w:bookmarkEnd w:id="794"/>
      <w:bookmarkEnd w:id="795"/>
    </w:p>
    <w:p w14:paraId="331A1B7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5323935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2943A46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10EBA92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每月25日前</w:t>
      </w:r>
      <w:r>
        <w:rPr>
          <w:rFonts w:hint="eastAsia" w:ascii="宋体" w:hAnsi="宋体" w:eastAsia="宋体" w:cs="宋体"/>
          <w:color w:val="auto"/>
          <w:sz w:val="21"/>
          <w:szCs w:val="21"/>
          <w:highlight w:val="none"/>
        </w:rPr>
        <w:t>。</w:t>
      </w:r>
    </w:p>
    <w:p w14:paraId="266B8A2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3E5CDCD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p>
    <w:p w14:paraId="3A679E50">
      <w:pPr>
        <w:spacing w:beforeLines="0" w:afterLines="0"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671C1178">
      <w:pPr>
        <w:spacing w:beforeLines="0" w:afterLines="0"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467BF5C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74D4DD2D">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（1）总价合同计量约定：进度款按支付分解表支付，支付分解表在招标完成后签合同之前制定，具体详见本专用合同条款12.4.6。</w:t>
      </w:r>
    </w:p>
    <w:p w14:paraId="5363A79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5F235AED">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14:paraId="2B8BD9AE">
      <w:pPr>
        <w:spacing w:beforeLines="0" w:afterLines="0"/>
        <w:rPr>
          <w:rFonts w:hint="eastAsia" w:ascii="宋体" w:hAnsi="宋体" w:eastAsia="宋体" w:cs="宋体"/>
          <w:color w:val="auto"/>
          <w:sz w:val="21"/>
          <w:szCs w:val="24"/>
          <w:highlight w:val="none"/>
        </w:rPr>
      </w:pPr>
      <w:bookmarkStart w:id="796" w:name="_Toc373478399"/>
      <w:bookmarkStart w:id="797" w:name="_Toc23445"/>
      <w:bookmarkStart w:id="798" w:name="_Toc373227752"/>
      <w:bookmarkStart w:id="799" w:name="_Toc389065317"/>
      <w:r>
        <w:rPr>
          <w:rFonts w:hint="eastAsia" w:ascii="宋体" w:hAnsi="宋体" w:eastAsia="宋体" w:cs="宋体"/>
          <w:color w:val="auto"/>
          <w:sz w:val="21"/>
          <w:szCs w:val="24"/>
          <w:highlight w:val="none"/>
        </w:rPr>
        <w:t>12.4 工程进度款支付</w:t>
      </w:r>
      <w:bookmarkEnd w:id="796"/>
      <w:bookmarkEnd w:id="797"/>
      <w:bookmarkEnd w:id="798"/>
      <w:bookmarkEnd w:id="799"/>
    </w:p>
    <w:p w14:paraId="39D4BD9A">
      <w:pPr>
        <w:spacing w:beforeLines="0" w:afterLines="0" w:line="360" w:lineRule="auto"/>
        <w:ind w:firstLine="420" w:firstLineChars="200"/>
        <w:jc w:val="left"/>
        <w:rPr>
          <w:rFonts w:hint="default" w:ascii="宋体" w:hAnsi="宋体" w:eastAsia="宋体" w:cs="宋体"/>
          <w:color w:val="auto"/>
          <w:sz w:val="21"/>
          <w:szCs w:val="21"/>
          <w:highlight w:val="none"/>
          <w:u w:val="single"/>
          <w:lang w:val="en-US" w:eastAsia="zh-CN"/>
        </w:rPr>
      </w:pPr>
      <w:bookmarkStart w:id="800" w:name="_Toc297216215"/>
      <w:bookmarkStart w:id="801" w:name="_Toc297120511"/>
      <w:bookmarkStart w:id="802" w:name="_Toc292559416"/>
      <w:bookmarkStart w:id="803" w:name="_Toc296503211"/>
      <w:bookmarkStart w:id="804" w:name="_Toc296891039"/>
      <w:bookmarkStart w:id="805" w:name="_Toc296891251"/>
      <w:bookmarkStart w:id="806" w:name="_Toc296346712"/>
      <w:bookmarkStart w:id="807" w:name="_Toc297048397"/>
      <w:bookmarkStart w:id="808" w:name="_Toc296944550"/>
      <w:bookmarkStart w:id="809" w:name="_Toc296347210"/>
      <w:bookmarkStart w:id="810" w:name="_Toc303539163"/>
      <w:bookmarkStart w:id="811" w:name="_Toc292559921"/>
      <w:bookmarkStart w:id="812" w:name="_Toc300935006"/>
      <w:bookmarkStart w:id="813" w:name="_Toc297123556"/>
      <w:r>
        <w:rPr>
          <w:rFonts w:hint="eastAsia" w:ascii="宋体" w:hAnsi="宋体" w:eastAsia="宋体" w:cs="宋体"/>
          <w:color w:val="auto"/>
          <w:sz w:val="21"/>
          <w:szCs w:val="21"/>
          <w:highlight w:val="none"/>
        </w:rPr>
        <w:t>12.4.1 付款方式及条件：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p>
    <w:p w14:paraId="73F03E3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6516E565">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按通用条款12.4.2执行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EB9F7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rFonts w:hint="eastAsia" w:ascii="宋体" w:hAnsi="宋体" w:eastAsia="宋体" w:cs="宋体"/>
          <w:color w:val="auto"/>
          <w:sz w:val="21"/>
          <w:szCs w:val="21"/>
          <w:highlight w:val="none"/>
        </w:rPr>
        <w:t>2.4.3 进度付款申请单的提交</w:t>
      </w:r>
    </w:p>
    <w:p w14:paraId="5AA2A365">
      <w:pPr>
        <w:spacing w:beforeLines="0" w:afterLines="0" w:line="360" w:lineRule="auto"/>
        <w:ind w:firstLine="420"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p>
    <w:p w14:paraId="4BCDBEA7">
      <w:pPr>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承包人申请工程进度款时，承包人向发包人提供以下资料：①《工程用款支付证书》；②《财政性资金投资项目用款核定通知书》；③工程量计量报表（格式按财政局业务科室具体要求） </w:t>
      </w:r>
      <w:r>
        <w:rPr>
          <w:rFonts w:hint="eastAsia" w:ascii="宋体" w:hAnsi="宋体" w:eastAsia="宋体" w:cs="宋体"/>
          <w:color w:val="auto"/>
          <w:sz w:val="21"/>
          <w:szCs w:val="21"/>
          <w:highlight w:val="none"/>
        </w:rPr>
        <w:t>。</w:t>
      </w:r>
    </w:p>
    <w:p w14:paraId="5A2F274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E81E30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8BE137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0F6D6F97">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监理人应在收到承包人进度付款申请 单以及相关资料后 7 个工作人内完成审查并报送发包人   </w:t>
      </w:r>
      <w:r>
        <w:rPr>
          <w:rFonts w:hint="eastAsia" w:ascii="宋体" w:hAnsi="宋体" w:eastAsia="宋体" w:cs="宋体"/>
          <w:color w:val="auto"/>
          <w:sz w:val="21"/>
          <w:szCs w:val="21"/>
          <w:highlight w:val="none"/>
        </w:rPr>
        <w:t>。</w:t>
      </w:r>
    </w:p>
    <w:p w14:paraId="01C127A5">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发包人应在收到后 7 个工作日内完成审批并签发进度款支付证书       </w:t>
      </w:r>
      <w:r>
        <w:rPr>
          <w:rFonts w:hint="eastAsia" w:ascii="宋体" w:hAnsi="宋体" w:eastAsia="宋体" w:cs="宋体"/>
          <w:color w:val="auto"/>
          <w:sz w:val="21"/>
          <w:szCs w:val="21"/>
          <w:highlight w:val="none"/>
        </w:rPr>
        <w:t>。</w:t>
      </w:r>
    </w:p>
    <w:p w14:paraId="3E593CD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自收到承包人递交的申请单起15天内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33B7E1C">
      <w:pPr>
        <w:spacing w:beforeLines="0" w:afterLines="0"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E93AB66">
      <w:pPr>
        <w:spacing w:beforeLines="0" w:afterLines="0"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14:paraId="76C0C16C">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 农民工工资支付</w:t>
      </w:r>
    </w:p>
    <w:p w14:paraId="5D83B392">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3E321B14">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287EC274">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70467021">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4）凡未向付款单位提供农民工工资专户的，或者请款单位在申请工程进度款时未将人工费单列的，付款单位有权拒绝支付工程进度款。</w:t>
      </w:r>
    </w:p>
    <w:p w14:paraId="72F1BE31">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5）农民工工资使用要求：专款专用，除发放工人工资外，不得用于其他用途。</w:t>
      </w:r>
    </w:p>
    <w:p w14:paraId="66B2F62D">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6）承包人将农民工工资支付情况定期报告发包人和监理单位，并提供相应的材料接受建设行政主管部门和劳动保障行政主管部门对此事项监管。</w:t>
      </w:r>
    </w:p>
    <w:p w14:paraId="7BE1D4F9">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（4）农民工工资支付专用账户：××××公司</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账号：                   。</w:t>
      </w:r>
    </w:p>
    <w:p w14:paraId="316542C8">
      <w:pPr>
        <w:spacing w:beforeLines="0" w:afterLines="0" w:line="360" w:lineRule="auto"/>
        <w:ind w:firstLine="525" w:firstLineChars="25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12.4.6 支付分解表的编制</w:t>
      </w:r>
    </w:p>
    <w:p w14:paraId="1FCF7237">
      <w:pPr>
        <w:spacing w:beforeLines="0" w:afterLines="0" w:line="360" w:lineRule="auto"/>
        <w:ind w:firstLine="525" w:firstLineChars="250"/>
        <w:jc w:val="left"/>
        <w:rPr>
          <w:rFonts w:hint="eastAsia" w:ascii="宋体" w:hAnsi="宋体" w:eastAsia="宋体" w:cs="宋体"/>
          <w:color w:val="auto"/>
          <w:sz w:val="21"/>
          <w:szCs w:val="24"/>
          <w:highlight w:val="none"/>
          <w:u w:val="single"/>
        </w:rPr>
      </w:pPr>
      <w:r>
        <w:rPr>
          <w:rFonts w:hint="eastAsia" w:ascii="宋体" w:hAnsi="宋体" w:eastAsia="宋体" w:cs="宋体"/>
          <w:color w:val="auto"/>
          <w:sz w:val="21"/>
          <w:szCs w:val="24"/>
          <w:highlight w:val="none"/>
        </w:rPr>
        <w:t>（1） 总价合同支付分解表的编制与审批：</w:t>
      </w:r>
      <w:r>
        <w:rPr>
          <w:rFonts w:hint="eastAsia" w:ascii="宋体" w:hAnsi="宋体" w:eastAsia="宋体" w:cs="宋体"/>
          <w:color w:val="auto"/>
          <w:sz w:val="21"/>
          <w:szCs w:val="24"/>
          <w:highlight w:val="none"/>
          <w:u w:val="single"/>
        </w:rPr>
        <w:t xml:space="preserve">  总价合同支付分分解表在招标完成后由发包人和承包人共同编制，发包人审批，并作为本合同内容。</w:t>
      </w:r>
    </w:p>
    <w:p w14:paraId="5A8AA433">
      <w:pPr>
        <w:spacing w:beforeLines="0" w:afterLines="0" w:line="360" w:lineRule="auto"/>
        <w:ind w:firstLine="525" w:firstLineChars="2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4"/>
          <w:highlight w:val="none"/>
        </w:rPr>
        <w:t>（2）单价合同的总价项目支付分解表的编制与审批：总价项目不采用支付分解表的方式计算，而按《建设工程工程量清单计价规范（GB50500-2013）广西壮族自治区实施细则》的规定执行。</w:t>
      </w:r>
    </w:p>
    <w:bookmarkEnd w:id="591"/>
    <w:p w14:paraId="3874159C">
      <w:pPr>
        <w:spacing w:beforeLines="0" w:afterLines="0"/>
        <w:rPr>
          <w:rFonts w:hint="eastAsia" w:ascii="宋体" w:hAnsi="宋体" w:eastAsia="宋体" w:cs="宋体"/>
          <w:color w:val="auto"/>
          <w:sz w:val="21"/>
          <w:szCs w:val="24"/>
          <w:highlight w:val="none"/>
        </w:rPr>
      </w:pPr>
      <w:bookmarkStart w:id="814" w:name="_Toc389065318"/>
      <w:bookmarkStart w:id="815" w:name="_Toc373478400"/>
      <w:bookmarkStart w:id="816" w:name="_Toc351203645"/>
      <w:bookmarkStart w:id="817" w:name="_Toc372"/>
      <w:bookmarkStart w:id="818" w:name="_Toc373227753"/>
      <w:bookmarkStart w:id="819" w:name="_Toc292559424"/>
      <w:bookmarkStart w:id="820" w:name="_Toc296944558"/>
      <w:bookmarkStart w:id="821" w:name="_Toc300935015"/>
      <w:bookmarkStart w:id="822" w:name="_Toc297123564"/>
      <w:bookmarkStart w:id="823" w:name="_Toc292559929"/>
      <w:bookmarkStart w:id="824" w:name="_Toc303539172"/>
      <w:bookmarkStart w:id="825" w:name="_Toc296346720"/>
      <w:bookmarkStart w:id="826" w:name="_Toc296891259"/>
      <w:bookmarkStart w:id="827" w:name="_Toc297120519"/>
      <w:bookmarkStart w:id="828" w:name="_Toc297216223"/>
      <w:bookmarkStart w:id="829" w:name="_Toc296347218"/>
      <w:bookmarkStart w:id="830" w:name="_Toc297048405"/>
      <w:bookmarkStart w:id="831" w:name="_Toc296891047"/>
      <w:bookmarkStart w:id="832" w:name="_Toc304295593"/>
      <w:bookmarkStart w:id="833" w:name="_Toc312678053"/>
      <w:bookmarkStart w:id="834" w:name="_Toc296503219"/>
      <w:r>
        <w:rPr>
          <w:rFonts w:hint="eastAsia" w:ascii="宋体" w:hAnsi="宋体" w:eastAsia="宋体" w:cs="宋体"/>
          <w:color w:val="auto"/>
          <w:sz w:val="21"/>
          <w:szCs w:val="24"/>
          <w:highlight w:val="none"/>
        </w:rPr>
        <w:t>13. 验收和工程试车</w:t>
      </w:r>
      <w:bookmarkEnd w:id="814"/>
      <w:bookmarkEnd w:id="815"/>
      <w:bookmarkEnd w:id="816"/>
      <w:bookmarkEnd w:id="817"/>
      <w:bookmarkEnd w:id="818"/>
    </w:p>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14:paraId="67FFDFE6">
      <w:pPr>
        <w:spacing w:beforeLines="0" w:afterLines="0"/>
        <w:rPr>
          <w:rFonts w:hint="eastAsia" w:ascii="宋体" w:hAnsi="宋体" w:eastAsia="宋体" w:cs="宋体"/>
          <w:color w:val="auto"/>
          <w:sz w:val="21"/>
          <w:szCs w:val="24"/>
          <w:highlight w:val="none"/>
        </w:rPr>
      </w:pPr>
      <w:bookmarkStart w:id="835" w:name="_Toc1622"/>
      <w:bookmarkStart w:id="836" w:name="_Toc373478401"/>
      <w:bookmarkStart w:id="837" w:name="_Toc373227754"/>
      <w:bookmarkStart w:id="838" w:name="_Toc389065319"/>
      <w:r>
        <w:rPr>
          <w:rFonts w:hint="eastAsia" w:ascii="宋体" w:hAnsi="宋体" w:eastAsia="宋体" w:cs="宋体"/>
          <w:color w:val="auto"/>
          <w:sz w:val="21"/>
          <w:szCs w:val="24"/>
          <w:highlight w:val="none"/>
        </w:rPr>
        <w:t>13.1 分部分项工程验收</w:t>
      </w:r>
      <w:bookmarkEnd w:id="835"/>
      <w:bookmarkEnd w:id="836"/>
      <w:bookmarkEnd w:id="837"/>
      <w:bookmarkEnd w:id="838"/>
    </w:p>
    <w:p w14:paraId="6305037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4425ECB5">
      <w:pPr>
        <w:spacing w:beforeLines="0" w:afterLines="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3ABCAC52">
      <w:pPr>
        <w:spacing w:beforeLines="0" w:afterLines="0"/>
        <w:rPr>
          <w:rFonts w:hint="eastAsia" w:ascii="宋体" w:hAnsi="宋体" w:eastAsia="宋体" w:cs="宋体"/>
          <w:color w:val="auto"/>
          <w:sz w:val="21"/>
          <w:szCs w:val="24"/>
          <w:highlight w:val="none"/>
        </w:rPr>
      </w:pPr>
      <w:bookmarkStart w:id="839" w:name="_Toc23904"/>
      <w:bookmarkStart w:id="840" w:name="_Toc373478402"/>
      <w:bookmarkStart w:id="841" w:name="_Toc373227755"/>
      <w:bookmarkStart w:id="842" w:name="_Toc389065320"/>
      <w:bookmarkStart w:id="843" w:name="_Toc297048409"/>
      <w:bookmarkStart w:id="844" w:name="_Toc296891263"/>
      <w:bookmarkStart w:id="845" w:name="_Toc297123565"/>
      <w:bookmarkStart w:id="846" w:name="_Toc304295596"/>
      <w:bookmarkStart w:id="847" w:name="_Toc296347222"/>
      <w:bookmarkStart w:id="848" w:name="_Toc292559428"/>
      <w:bookmarkStart w:id="849" w:name="_Toc300935016"/>
      <w:bookmarkStart w:id="850" w:name="_Toc296891051"/>
      <w:bookmarkStart w:id="851" w:name="_Toc297120523"/>
      <w:bookmarkStart w:id="852" w:name="_Toc303539173"/>
      <w:bookmarkStart w:id="853" w:name="_Toc296944562"/>
      <w:bookmarkStart w:id="854" w:name="_Toc296346724"/>
      <w:bookmarkStart w:id="855" w:name="_Toc296503223"/>
      <w:bookmarkStart w:id="856" w:name="_Toc312678056"/>
      <w:bookmarkStart w:id="857" w:name="_Toc292559933"/>
      <w:bookmarkStart w:id="858" w:name="_Toc297216224"/>
      <w:bookmarkStart w:id="859" w:name="_Toc267251472"/>
      <w:bookmarkStart w:id="860" w:name="_Toc267251475"/>
      <w:bookmarkStart w:id="861" w:name="_Toc267251476"/>
      <w:bookmarkStart w:id="862" w:name="_Toc267251470"/>
      <w:bookmarkStart w:id="863" w:name="_Toc267251473"/>
      <w:bookmarkStart w:id="864" w:name="_Toc267251471"/>
      <w:bookmarkStart w:id="865" w:name="_Toc267251474"/>
      <w:r>
        <w:rPr>
          <w:rFonts w:hint="eastAsia" w:ascii="宋体" w:hAnsi="宋体" w:eastAsia="宋体" w:cs="宋体"/>
          <w:color w:val="auto"/>
          <w:sz w:val="21"/>
          <w:szCs w:val="24"/>
          <w:highlight w:val="none"/>
        </w:rPr>
        <w:t>13.2 竣工验收</w:t>
      </w:r>
      <w:bookmarkEnd w:id="839"/>
      <w:bookmarkEnd w:id="840"/>
      <w:bookmarkEnd w:id="841"/>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14:paraId="75386C36">
      <w:pPr>
        <w:spacing w:beforeLines="0" w:afterLines="0" w:line="360" w:lineRule="auto"/>
        <w:ind w:firstLine="420" w:firstLineChars="200"/>
        <w:jc w:val="left"/>
        <w:rPr>
          <w:rFonts w:hint="eastAsia" w:ascii="宋体" w:hAnsi="宋体" w:eastAsia="宋体" w:cs="宋体"/>
          <w:color w:val="auto"/>
          <w:sz w:val="21"/>
          <w:szCs w:val="21"/>
          <w:highlight w:val="none"/>
        </w:rPr>
      </w:pPr>
      <w:bookmarkStart w:id="866" w:name="_Toc280868704"/>
      <w:bookmarkStart w:id="867" w:name="_Toc280868705"/>
      <w:bookmarkStart w:id="868" w:name="_Toc280868706"/>
      <w:bookmarkStart w:id="869" w:name="_Toc280868707"/>
      <w:bookmarkStart w:id="870" w:name="_Toc280868708"/>
      <w:bookmarkStart w:id="871" w:name="_Toc280868709"/>
      <w:r>
        <w:rPr>
          <w:rFonts w:hint="eastAsia" w:ascii="宋体" w:hAnsi="宋体" w:eastAsia="宋体" w:cs="宋体"/>
          <w:color w:val="auto"/>
          <w:sz w:val="21"/>
          <w:szCs w:val="21"/>
          <w:highlight w:val="none"/>
        </w:rPr>
        <w:t>13.2.1竣工验收条件</w:t>
      </w:r>
    </w:p>
    <w:p w14:paraId="103DB8A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3B3E315">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6C973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承包人提供竣工图的约定：</w:t>
      </w:r>
      <w:r>
        <w:rPr>
          <w:rFonts w:hint="eastAsia" w:ascii="宋体" w:hAnsi="宋体" w:eastAsia="宋体" w:cs="宋体"/>
          <w:color w:val="auto"/>
          <w:sz w:val="21"/>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3B7DAF1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bookmarkEnd w:id="866"/>
    <w:p w14:paraId="68797C3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 13.2.2 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39A24E">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p>
    <w:p w14:paraId="7FEEB7B9">
      <w:pPr>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867"/>
    <w:p w14:paraId="4E9530A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868"/>
    <w:p w14:paraId="32E55DA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颁发工程接收证书后 7 个工作日内完成工程的移交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D597D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869"/>
    <w:p w14:paraId="76ABE32C">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每逾期一天，承包人按合同价款的万分之四向发包人支付违约金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0E9B554">
      <w:pPr>
        <w:spacing w:beforeLines="0" w:afterLines="0"/>
        <w:rPr>
          <w:rFonts w:hint="eastAsia" w:ascii="宋体" w:hAnsi="宋体" w:eastAsia="宋体" w:cs="宋体"/>
          <w:color w:val="auto"/>
          <w:sz w:val="21"/>
          <w:szCs w:val="24"/>
          <w:highlight w:val="none"/>
        </w:rPr>
      </w:pPr>
      <w:bookmarkStart w:id="872" w:name="_Toc389065321"/>
      <w:bookmarkStart w:id="873" w:name="_Toc373478403"/>
      <w:bookmarkStart w:id="874" w:name="_Toc373227756"/>
      <w:bookmarkStart w:id="875" w:name="_Toc2983"/>
      <w:r>
        <w:rPr>
          <w:rFonts w:hint="eastAsia" w:ascii="宋体" w:hAnsi="宋体" w:eastAsia="宋体" w:cs="宋体"/>
          <w:color w:val="auto"/>
          <w:sz w:val="21"/>
          <w:szCs w:val="24"/>
          <w:highlight w:val="none"/>
        </w:rPr>
        <w:t>13.3 工程试车</w:t>
      </w:r>
      <w:bookmarkEnd w:id="872"/>
      <w:bookmarkEnd w:id="873"/>
      <w:bookmarkEnd w:id="874"/>
      <w:bookmarkEnd w:id="875"/>
    </w:p>
    <w:bookmarkEnd w:id="870"/>
    <w:p w14:paraId="17D8988F">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785DE364">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按通用条款 13.3.1 条执行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D63DE6">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2046905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40D18EB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738D4D4A">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投料试运行应在工程竣工验收后由发包人负责，如发包人要求在工程竣工验收前进行或需要承包人配合时，应征得承包人同意，另行签订补充协议   </w:t>
      </w:r>
      <w:r>
        <w:rPr>
          <w:rFonts w:hint="eastAsia" w:ascii="宋体" w:hAnsi="宋体" w:eastAsia="宋体" w:cs="宋体"/>
          <w:color w:val="auto"/>
          <w:sz w:val="21"/>
          <w:szCs w:val="21"/>
          <w:highlight w:val="none"/>
        </w:rPr>
        <w:t>。</w:t>
      </w:r>
    </w:p>
    <w:p w14:paraId="040D8305">
      <w:pPr>
        <w:spacing w:beforeLines="0" w:afterLines="0"/>
        <w:rPr>
          <w:rFonts w:hint="eastAsia" w:ascii="宋体" w:hAnsi="宋体" w:eastAsia="宋体" w:cs="宋体"/>
          <w:color w:val="auto"/>
          <w:sz w:val="21"/>
          <w:szCs w:val="24"/>
          <w:highlight w:val="none"/>
        </w:rPr>
      </w:pPr>
      <w:bookmarkStart w:id="876" w:name="_Toc389065322"/>
      <w:bookmarkStart w:id="877" w:name="_Toc373227757"/>
      <w:bookmarkStart w:id="878" w:name="_Toc31058"/>
      <w:bookmarkStart w:id="879" w:name="_Toc373478404"/>
      <w:r>
        <w:rPr>
          <w:rFonts w:hint="eastAsia" w:ascii="宋体" w:hAnsi="宋体" w:eastAsia="宋体" w:cs="宋体"/>
          <w:color w:val="auto"/>
          <w:sz w:val="21"/>
          <w:szCs w:val="24"/>
          <w:highlight w:val="none"/>
        </w:rPr>
        <w:t>13.6 竣工退场</w:t>
      </w:r>
      <w:bookmarkEnd w:id="876"/>
      <w:bookmarkEnd w:id="877"/>
      <w:bookmarkEnd w:id="878"/>
      <w:bookmarkEnd w:id="879"/>
    </w:p>
    <w:p w14:paraId="060A73A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171E6D76">
      <w:pPr>
        <w:pStyle w:val="44"/>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eastAsia="宋体" w:cs="宋体"/>
          <w:color w:val="auto"/>
          <w:kern w:val="0"/>
          <w:sz w:val="21"/>
          <w:szCs w:val="21"/>
          <w:highlight w:val="none"/>
        </w:rPr>
        <w:t>。</w:t>
      </w:r>
    </w:p>
    <w:p w14:paraId="12740CFE">
      <w:pPr>
        <w:spacing w:beforeLines="0" w:afterLines="0"/>
        <w:rPr>
          <w:rFonts w:hint="eastAsia" w:ascii="宋体" w:hAnsi="宋体" w:eastAsia="宋体" w:cs="宋体"/>
          <w:color w:val="auto"/>
          <w:sz w:val="21"/>
          <w:szCs w:val="24"/>
          <w:highlight w:val="none"/>
        </w:rPr>
      </w:pPr>
      <w:bookmarkStart w:id="880" w:name="_Toc20157"/>
      <w:bookmarkStart w:id="881" w:name="_Toc351203646"/>
      <w:bookmarkStart w:id="882" w:name="_Toc373227758"/>
      <w:bookmarkStart w:id="883" w:name="_Toc389065323"/>
      <w:bookmarkStart w:id="884" w:name="_Toc373478405"/>
      <w:r>
        <w:rPr>
          <w:rFonts w:hint="eastAsia" w:ascii="宋体" w:hAnsi="宋体" w:eastAsia="宋体" w:cs="宋体"/>
          <w:color w:val="auto"/>
          <w:sz w:val="21"/>
          <w:szCs w:val="24"/>
          <w:highlight w:val="none"/>
        </w:rPr>
        <w:t>14. 竣工结算</w:t>
      </w:r>
      <w:bookmarkEnd w:id="880"/>
      <w:bookmarkEnd w:id="881"/>
      <w:bookmarkEnd w:id="882"/>
      <w:bookmarkEnd w:id="883"/>
      <w:bookmarkEnd w:id="884"/>
    </w:p>
    <w:p w14:paraId="46FABA5B">
      <w:pPr>
        <w:spacing w:beforeLines="0" w:afterLines="0"/>
        <w:rPr>
          <w:rFonts w:hint="eastAsia" w:ascii="宋体" w:hAnsi="宋体" w:eastAsia="宋体" w:cs="宋体"/>
          <w:color w:val="auto"/>
          <w:sz w:val="21"/>
          <w:szCs w:val="24"/>
          <w:highlight w:val="none"/>
        </w:rPr>
      </w:pPr>
      <w:bookmarkStart w:id="885" w:name="_Toc389065324"/>
      <w:bookmarkStart w:id="886" w:name="_Toc373478406"/>
      <w:bookmarkStart w:id="887" w:name="_Toc373227759"/>
      <w:bookmarkStart w:id="888" w:name="_Toc7016"/>
      <w:r>
        <w:rPr>
          <w:rFonts w:hint="eastAsia" w:ascii="宋体" w:hAnsi="宋体" w:eastAsia="宋体" w:cs="宋体"/>
          <w:color w:val="auto"/>
          <w:sz w:val="21"/>
          <w:szCs w:val="24"/>
          <w:highlight w:val="none"/>
        </w:rPr>
        <w:t>14.1 竣工付款申请</w:t>
      </w:r>
      <w:bookmarkEnd w:id="885"/>
      <w:bookmarkEnd w:id="886"/>
      <w:bookmarkEnd w:id="887"/>
      <w:bookmarkEnd w:id="888"/>
    </w:p>
    <w:p w14:paraId="735601FE">
      <w:pPr>
        <w:spacing w:beforeLines="0" w:afterLines="0" w:line="360" w:lineRule="auto"/>
        <w:ind w:firstLine="420" w:firstLineChars="200"/>
        <w:jc w:val="left"/>
        <w:rPr>
          <w:rFonts w:hint="eastAsia" w:ascii="宋体" w:hAnsi="宋体" w:eastAsia="宋体" w:cs="宋体"/>
          <w:color w:val="auto"/>
          <w:sz w:val="21"/>
          <w:szCs w:val="21"/>
          <w:highlight w:val="none"/>
        </w:rPr>
      </w:pPr>
      <w:bookmarkStart w:id="889" w:name="_Toc389065325"/>
      <w:bookmarkStart w:id="890" w:name="_Toc373478407"/>
      <w:bookmarkStart w:id="891" w:name="_Toc373227760"/>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本工程结算审定后 28 日内  </w:t>
      </w:r>
      <w:r>
        <w:rPr>
          <w:rFonts w:hint="eastAsia" w:ascii="宋体" w:hAnsi="宋体" w:eastAsia="宋体" w:cs="宋体"/>
          <w:color w:val="auto"/>
          <w:sz w:val="21"/>
          <w:szCs w:val="21"/>
          <w:highlight w:val="none"/>
        </w:rPr>
        <w:t>。</w:t>
      </w:r>
    </w:p>
    <w:p w14:paraId="2B29EA21">
      <w:pPr>
        <w:pStyle w:val="44"/>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   除通用合同条款第 14.1 款约定的内容外，还应包括：工程结算审核结论书   </w:t>
      </w:r>
      <w:r>
        <w:rPr>
          <w:rFonts w:hint="eastAsia" w:ascii="宋体" w:hAnsi="宋体" w:eastAsia="宋体" w:cs="宋体"/>
          <w:color w:val="auto"/>
          <w:sz w:val="21"/>
          <w:szCs w:val="21"/>
          <w:highlight w:val="none"/>
        </w:rPr>
        <w:t>。</w:t>
      </w:r>
    </w:p>
    <w:p w14:paraId="55C37ECA">
      <w:pPr>
        <w:spacing w:beforeLines="0" w:afterLines="0"/>
        <w:rPr>
          <w:rFonts w:hint="eastAsia" w:ascii="宋体" w:hAnsi="宋体" w:eastAsia="宋体" w:cs="宋体"/>
          <w:color w:val="auto"/>
          <w:sz w:val="21"/>
          <w:szCs w:val="24"/>
          <w:highlight w:val="none"/>
        </w:rPr>
      </w:pPr>
      <w:bookmarkStart w:id="892" w:name="_Toc5653"/>
      <w:r>
        <w:rPr>
          <w:rFonts w:hint="eastAsia" w:ascii="宋体" w:hAnsi="宋体" w:eastAsia="宋体" w:cs="宋体"/>
          <w:color w:val="auto"/>
          <w:sz w:val="21"/>
          <w:szCs w:val="24"/>
          <w:highlight w:val="none"/>
        </w:rPr>
        <w:t>14.2 竣工结算审核</w:t>
      </w:r>
      <w:bookmarkEnd w:id="889"/>
      <w:bookmarkEnd w:id="890"/>
      <w:bookmarkEnd w:id="891"/>
      <w:bookmarkEnd w:id="892"/>
    </w:p>
    <w:p w14:paraId="05856BA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p>
    <w:tbl>
      <w:tblPr>
        <w:tblStyle w:val="23"/>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3224"/>
        <w:gridCol w:w="5776"/>
      </w:tblGrid>
      <w:tr w14:paraId="7AD6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E5BBC">
            <w:pPr>
              <w:spacing w:beforeLines="0" w:afterLines="0" w:line="360" w:lineRule="auto"/>
              <w:rPr>
                <w:rFonts w:hint="eastAsia" w:ascii="宋体" w:hAnsi="宋体" w:eastAsia="宋体" w:cs="宋体"/>
                <w:color w:val="auto"/>
                <w:sz w:val="21"/>
                <w:szCs w:val="21"/>
                <w:highlight w:val="none"/>
              </w:rPr>
            </w:pP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D23F45">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工程竣工结算报告金额</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4E901">
            <w:pPr>
              <w:spacing w:beforeLines="0" w:afterLines="0" w:line="360" w:lineRule="auto"/>
              <w:ind w:firstLine="441" w:firstLineChars="2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发包人审查时间</w:t>
            </w:r>
          </w:p>
        </w:tc>
      </w:tr>
      <w:tr w14:paraId="7AD5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09D0E2">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F5687">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500万元以下</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216A89">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从接到竣工结算报告和完整的竣工结算资料之日起20天</w:t>
            </w:r>
          </w:p>
        </w:tc>
      </w:tr>
      <w:tr w14:paraId="0BD1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2ADC3">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41574">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500万元-2000万元</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B9A6A">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从接到竣工结算报告和完整的竣工结算资料之日起30天</w:t>
            </w:r>
          </w:p>
        </w:tc>
      </w:tr>
      <w:tr w14:paraId="38DC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68EBC1">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0C0867">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2000万元-5000万元</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0E762">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从接到竣工结算报告和完整的竣工结算资料之日起45天</w:t>
            </w:r>
          </w:p>
        </w:tc>
      </w:tr>
      <w:tr w14:paraId="6DE5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D36B1">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BC419">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5000万元以上</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BC1C51">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从接到竣工结算报告和完整的竣工结算资料之日起60天</w:t>
            </w:r>
          </w:p>
        </w:tc>
      </w:tr>
      <w:tr w14:paraId="4B6E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1EC73">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5C5389">
            <w:pPr>
              <w:spacing w:beforeLines="0" w:afterLines="0" w:line="360" w:lineRule="auto"/>
              <w:ind w:firstLine="27" w:firstLineChars="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5000万以上每增加0.5亿(不足0.5亿不增加)</w:t>
            </w:r>
          </w:p>
        </w:tc>
        <w:tc>
          <w:tcPr>
            <w:tcW w:w="5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08AAE">
            <w:pPr>
              <w:spacing w:beforeLines="0" w:afterLines="0" w:line="360" w:lineRule="auto"/>
              <w:ind w:firstLine="441" w:firstLineChars="2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增加10天</w:t>
            </w:r>
          </w:p>
        </w:tc>
      </w:tr>
    </w:tbl>
    <w:p w14:paraId="751DE176">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因承包人提供的结算资料不完整而需要补充或承包人不按时对账耽误时间时，审查时间应相应顺延。</w:t>
      </w:r>
    </w:p>
    <w:p w14:paraId="290A23BF">
      <w:pPr>
        <w:spacing w:beforeLines="0" w:afterLines="0"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4"/>
          <w:highlight w:val="none"/>
        </w:rPr>
        <w:t>竣工</w:t>
      </w:r>
      <w:r>
        <w:rPr>
          <w:rFonts w:hint="eastAsia" w:ascii="宋体" w:hAnsi="宋体" w:eastAsia="宋体" w:cs="宋体"/>
          <w:color w:val="auto"/>
          <w:sz w:val="21"/>
          <w:szCs w:val="21"/>
          <w:highlight w:val="none"/>
        </w:rPr>
        <w:t>结算审核约定：</w:t>
      </w:r>
    </w:p>
    <w:p w14:paraId="583C152B">
      <w:pPr>
        <w:spacing w:beforeLines="0" w:afterLines="0" w:line="400" w:lineRule="exact"/>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非国有投资项目：</w:t>
      </w:r>
      <w:r>
        <w:rPr>
          <w:rFonts w:hint="eastAsia" w:ascii="宋体" w:hAnsi="宋体" w:eastAsia="宋体" w:cs="宋体"/>
          <w:color w:val="auto"/>
          <w:sz w:val="21"/>
          <w:szCs w:val="21"/>
          <w:highlight w:val="none"/>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74FDDC7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国有投资项目：（双方结合各地政府或有关部门管理规定进行局部调整）              </w:t>
      </w:r>
    </w:p>
    <w:p w14:paraId="34342F3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56 天内       </w:t>
      </w:r>
      <w:r>
        <w:rPr>
          <w:rFonts w:hint="eastAsia" w:ascii="宋体" w:hAnsi="宋体" w:eastAsia="宋体" w:cs="宋体"/>
          <w:color w:val="auto"/>
          <w:sz w:val="21"/>
          <w:szCs w:val="21"/>
          <w:highlight w:val="none"/>
        </w:rPr>
        <w:t>。</w:t>
      </w:r>
    </w:p>
    <w:p w14:paraId="42CFF84C">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按本合同通用条款    </w:t>
      </w:r>
      <w:r>
        <w:rPr>
          <w:rFonts w:hint="eastAsia" w:ascii="宋体" w:hAnsi="宋体" w:eastAsia="宋体" w:cs="宋体"/>
          <w:color w:val="auto"/>
          <w:sz w:val="21"/>
          <w:szCs w:val="21"/>
          <w:highlight w:val="none"/>
        </w:rPr>
        <w:t>。</w:t>
      </w:r>
    </w:p>
    <w:p w14:paraId="4BBF2044">
      <w:pPr>
        <w:spacing w:beforeLines="0" w:afterLines="0"/>
        <w:rPr>
          <w:rFonts w:hint="eastAsia" w:ascii="宋体" w:hAnsi="宋体" w:eastAsia="宋体" w:cs="宋体"/>
          <w:color w:val="auto"/>
          <w:sz w:val="21"/>
          <w:szCs w:val="24"/>
          <w:highlight w:val="none"/>
        </w:rPr>
      </w:pPr>
      <w:bookmarkStart w:id="893" w:name="_Toc373227761"/>
      <w:bookmarkStart w:id="894" w:name="_Toc28081"/>
      <w:bookmarkStart w:id="895" w:name="_Toc373478408"/>
      <w:bookmarkStart w:id="896" w:name="_Toc389065326"/>
      <w:r>
        <w:rPr>
          <w:rFonts w:hint="eastAsia" w:ascii="宋体" w:hAnsi="宋体" w:eastAsia="宋体" w:cs="宋体"/>
          <w:color w:val="auto"/>
          <w:sz w:val="21"/>
          <w:szCs w:val="24"/>
          <w:highlight w:val="none"/>
        </w:rPr>
        <w:t>14.4 最终结清</w:t>
      </w:r>
      <w:bookmarkEnd w:id="893"/>
      <w:bookmarkEnd w:id="894"/>
      <w:bookmarkEnd w:id="895"/>
      <w:bookmarkEnd w:id="896"/>
    </w:p>
    <w:p w14:paraId="3D70E3CE">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14.4.1 最终结清申请单</w:t>
      </w:r>
    </w:p>
    <w:p w14:paraId="4BF70F35">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承包人提交最终结清申请单的份数：</w:t>
      </w:r>
      <w:r>
        <w:rPr>
          <w:rFonts w:hint="eastAsia" w:ascii="宋体" w:hAnsi="宋体" w:eastAsia="宋体" w:cs="宋体"/>
          <w:color w:val="auto"/>
          <w:sz w:val="21"/>
          <w:szCs w:val="24"/>
          <w:highlight w:val="none"/>
          <w:u w:val="single"/>
        </w:rPr>
        <w:t xml:space="preserve">    壹式陆份    </w:t>
      </w:r>
      <w:r>
        <w:rPr>
          <w:rFonts w:hint="eastAsia" w:ascii="宋体" w:hAnsi="宋体" w:eastAsia="宋体" w:cs="宋体"/>
          <w:color w:val="auto"/>
          <w:sz w:val="21"/>
          <w:szCs w:val="24"/>
          <w:highlight w:val="none"/>
        </w:rPr>
        <w:t>。</w:t>
      </w:r>
    </w:p>
    <w:p w14:paraId="55D500B1">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承包人提交最终结算申请单的期限：</w:t>
      </w:r>
      <w:r>
        <w:rPr>
          <w:rFonts w:hint="eastAsia" w:ascii="宋体" w:hAnsi="宋体" w:eastAsia="宋体" w:cs="宋体"/>
          <w:color w:val="auto"/>
          <w:sz w:val="21"/>
          <w:szCs w:val="24"/>
          <w:highlight w:val="none"/>
          <w:u w:val="single"/>
        </w:rPr>
        <w:t xml:space="preserve">   按合同通用条款执行    </w:t>
      </w:r>
      <w:r>
        <w:rPr>
          <w:rFonts w:hint="eastAsia" w:ascii="宋体" w:hAnsi="宋体" w:eastAsia="宋体" w:cs="宋体"/>
          <w:color w:val="auto"/>
          <w:sz w:val="21"/>
          <w:szCs w:val="24"/>
          <w:highlight w:val="none"/>
        </w:rPr>
        <w:t xml:space="preserve">。 </w:t>
      </w:r>
    </w:p>
    <w:p w14:paraId="49D08F32">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14.4.2 最终结清证书和支付</w:t>
      </w:r>
    </w:p>
    <w:p w14:paraId="6F0C4F30">
      <w:pPr>
        <w:pStyle w:val="44"/>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4"/>
          <w:highlight w:val="none"/>
          <w:lang w:val="en-US" w:eastAsia="zh-CN" w:bidi="ar-SA"/>
        </w:rPr>
        <w:t>（1）发包人完成最终结清申请单的审批并颁发最终结清证书的期限：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1"/>
          <w:szCs w:val="21"/>
          <w:highlight w:val="none"/>
          <w:u w:val="single"/>
        </w:rPr>
        <w:t xml:space="preserve">缺陷责任期终止证书颁发后 14 天内          </w:t>
      </w:r>
      <w:r>
        <w:rPr>
          <w:rFonts w:hint="eastAsia" w:ascii="宋体" w:hAnsi="宋体" w:eastAsia="宋体" w:cs="宋体"/>
          <w:color w:val="auto"/>
          <w:sz w:val="21"/>
          <w:szCs w:val="21"/>
          <w:highlight w:val="none"/>
        </w:rPr>
        <w:t>。</w:t>
      </w:r>
    </w:p>
    <w:p w14:paraId="6B6080EE">
      <w:pPr>
        <w:spacing w:beforeLines="0" w:afterLines="0" w:line="360" w:lineRule="auto"/>
        <w:ind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（2）发包人完成支付的期限：</w:t>
      </w:r>
      <w:r>
        <w:rPr>
          <w:rFonts w:hint="eastAsia" w:ascii="宋体" w:hAnsi="宋体" w:eastAsia="宋体" w:cs="宋体"/>
          <w:color w:val="auto"/>
          <w:sz w:val="21"/>
          <w:szCs w:val="24"/>
          <w:highlight w:val="none"/>
          <w:u w:val="single"/>
        </w:rPr>
        <w:t xml:space="preserve"> 缺陷责任期终止证书颁发后 28 天内   </w:t>
      </w:r>
      <w:r>
        <w:rPr>
          <w:rFonts w:hint="eastAsia" w:ascii="宋体" w:hAnsi="宋体" w:eastAsia="宋体" w:cs="宋体"/>
          <w:color w:val="auto"/>
          <w:sz w:val="21"/>
          <w:szCs w:val="24"/>
          <w:highlight w:val="none"/>
        </w:rPr>
        <w:t>。</w:t>
      </w:r>
    </w:p>
    <w:bookmarkEnd w:id="859"/>
    <w:bookmarkEnd w:id="860"/>
    <w:bookmarkEnd w:id="861"/>
    <w:bookmarkEnd w:id="862"/>
    <w:bookmarkEnd w:id="863"/>
    <w:bookmarkEnd w:id="864"/>
    <w:bookmarkEnd w:id="865"/>
    <w:bookmarkEnd w:id="871"/>
    <w:p w14:paraId="2BA29AF6">
      <w:pPr>
        <w:spacing w:beforeLines="0" w:afterLines="0"/>
        <w:rPr>
          <w:rFonts w:hint="eastAsia" w:ascii="宋体" w:hAnsi="宋体" w:eastAsia="宋体" w:cs="宋体"/>
          <w:color w:val="auto"/>
          <w:sz w:val="21"/>
          <w:szCs w:val="24"/>
          <w:highlight w:val="none"/>
        </w:rPr>
      </w:pPr>
      <w:bookmarkStart w:id="897" w:name="_Toc351203647"/>
      <w:bookmarkStart w:id="898" w:name="_Toc373478409"/>
      <w:bookmarkStart w:id="899" w:name="_Toc373227762"/>
      <w:bookmarkStart w:id="900" w:name="_Toc389065327"/>
      <w:bookmarkStart w:id="901" w:name="_Toc4833"/>
      <w:bookmarkStart w:id="902" w:name="_Toc267251483"/>
      <w:bookmarkStart w:id="903" w:name="_Toc267251482"/>
      <w:bookmarkStart w:id="904" w:name="_Toc267251484"/>
      <w:bookmarkStart w:id="905" w:name="_Toc267251485"/>
      <w:bookmarkStart w:id="906" w:name="_Toc267251486"/>
      <w:bookmarkStart w:id="907" w:name="_Toc267251490"/>
      <w:bookmarkStart w:id="908" w:name="_Toc267251488"/>
      <w:bookmarkStart w:id="909" w:name="_Toc267251489"/>
      <w:bookmarkStart w:id="910" w:name="_Toc267251494"/>
      <w:bookmarkStart w:id="911" w:name="_Toc267251499"/>
      <w:bookmarkStart w:id="912" w:name="_Toc267251496"/>
      <w:bookmarkStart w:id="913" w:name="_Toc267251495"/>
      <w:bookmarkStart w:id="914" w:name="_Toc267251502"/>
      <w:bookmarkStart w:id="915" w:name="_Toc267251492"/>
      <w:bookmarkStart w:id="916" w:name="_Toc267251501"/>
      <w:bookmarkStart w:id="917" w:name="_Toc267251497"/>
      <w:bookmarkStart w:id="918" w:name="_Toc267251503"/>
      <w:bookmarkStart w:id="919" w:name="_Toc267251493"/>
      <w:bookmarkStart w:id="920" w:name="_Toc267251491"/>
      <w:bookmarkStart w:id="921" w:name="_Toc267251498"/>
      <w:bookmarkStart w:id="922" w:name="_Toc267251504"/>
      <w:bookmarkStart w:id="923" w:name="_Toc267251506"/>
      <w:bookmarkStart w:id="924" w:name="_Toc267251507"/>
      <w:bookmarkStart w:id="925" w:name="_Toc267251508"/>
      <w:bookmarkStart w:id="926" w:name="_Toc267251515"/>
      <w:bookmarkStart w:id="927" w:name="_Toc267251510"/>
      <w:bookmarkStart w:id="928" w:name="_Toc267251509"/>
      <w:bookmarkStart w:id="929" w:name="_Toc267251514"/>
      <w:bookmarkStart w:id="930" w:name="_Toc267251513"/>
      <w:bookmarkStart w:id="931" w:name="_Toc267251511"/>
      <w:r>
        <w:rPr>
          <w:rFonts w:hint="eastAsia" w:ascii="宋体" w:hAnsi="宋体" w:eastAsia="宋体" w:cs="宋体"/>
          <w:color w:val="auto"/>
          <w:sz w:val="21"/>
          <w:szCs w:val="24"/>
          <w:highlight w:val="none"/>
        </w:rPr>
        <w:t>15. 缺陷责任期与保修</w:t>
      </w:r>
      <w:bookmarkEnd w:id="897"/>
      <w:bookmarkEnd w:id="898"/>
      <w:bookmarkEnd w:id="899"/>
      <w:bookmarkEnd w:id="900"/>
      <w:bookmarkEnd w:id="901"/>
    </w:p>
    <w:p w14:paraId="245E5B4E">
      <w:pPr>
        <w:spacing w:beforeLines="0" w:afterLines="0"/>
        <w:rPr>
          <w:rFonts w:hint="eastAsia" w:ascii="宋体" w:hAnsi="宋体" w:eastAsia="宋体" w:cs="宋体"/>
          <w:color w:val="auto"/>
          <w:sz w:val="21"/>
          <w:szCs w:val="24"/>
          <w:highlight w:val="none"/>
        </w:rPr>
      </w:pPr>
      <w:bookmarkStart w:id="932" w:name="_Toc22134"/>
      <w:bookmarkStart w:id="933" w:name="_Toc373478410"/>
      <w:bookmarkStart w:id="934" w:name="_Toc373227763"/>
      <w:bookmarkStart w:id="935" w:name="_Toc389065328"/>
      <w:r>
        <w:rPr>
          <w:rFonts w:hint="eastAsia" w:ascii="宋体" w:hAnsi="宋体" w:eastAsia="宋体" w:cs="宋体"/>
          <w:color w:val="auto"/>
          <w:sz w:val="21"/>
          <w:szCs w:val="24"/>
          <w:highlight w:val="none"/>
        </w:rPr>
        <w:t>15.2 缺陷责任期</w:t>
      </w:r>
      <w:bookmarkEnd w:id="902"/>
      <w:bookmarkEnd w:id="932"/>
      <w:bookmarkEnd w:id="933"/>
      <w:bookmarkEnd w:id="934"/>
      <w:bookmarkEnd w:id="935"/>
    </w:p>
    <w:p w14:paraId="13845F28">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按照工程质量保修条例执行   </w:t>
      </w:r>
      <w:r>
        <w:rPr>
          <w:rFonts w:hint="eastAsia" w:ascii="宋体" w:hAnsi="宋体" w:eastAsia="宋体" w:cs="宋体"/>
          <w:color w:val="auto"/>
          <w:sz w:val="21"/>
          <w:szCs w:val="21"/>
          <w:highlight w:val="none"/>
        </w:rPr>
        <w:t>。</w:t>
      </w:r>
    </w:p>
    <w:p w14:paraId="5EA1ED30">
      <w:pPr>
        <w:spacing w:beforeLines="0" w:afterLines="0"/>
        <w:rPr>
          <w:rFonts w:hint="eastAsia" w:ascii="宋体" w:hAnsi="宋体" w:eastAsia="宋体" w:cs="宋体"/>
          <w:color w:val="auto"/>
          <w:sz w:val="21"/>
          <w:szCs w:val="24"/>
          <w:highlight w:val="none"/>
        </w:rPr>
      </w:pPr>
      <w:bookmarkStart w:id="936" w:name="_Toc389065329"/>
      <w:bookmarkStart w:id="937" w:name="_Toc373478411"/>
      <w:bookmarkStart w:id="938" w:name="_Toc373227764"/>
      <w:bookmarkStart w:id="939" w:name="_Toc3258"/>
      <w:r>
        <w:rPr>
          <w:rFonts w:hint="eastAsia" w:ascii="宋体" w:hAnsi="宋体" w:eastAsia="宋体" w:cs="宋体"/>
          <w:color w:val="auto"/>
          <w:sz w:val="21"/>
          <w:szCs w:val="24"/>
          <w:highlight w:val="none"/>
        </w:rPr>
        <w:t>15.3 质量保证金</w:t>
      </w:r>
      <w:bookmarkEnd w:id="936"/>
      <w:bookmarkEnd w:id="937"/>
      <w:bookmarkEnd w:id="938"/>
      <w:bookmarkEnd w:id="939"/>
    </w:p>
    <w:p w14:paraId="634C98EE">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30BBD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5065CAB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57694827">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85D535">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（2）发包人按工程价款结算总额的</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4"/>
          <w:highlight w:val="none"/>
        </w:rPr>
        <w:t>不得超过3%</w:t>
      </w:r>
      <w:r>
        <w:rPr>
          <w:rFonts w:hint="eastAsia" w:ascii="宋体" w:hAnsi="宋体" w:eastAsia="宋体" w:cs="宋体"/>
          <w:color w:val="auto"/>
          <w:sz w:val="21"/>
          <w:szCs w:val="21"/>
          <w:highlight w:val="none"/>
        </w:rPr>
        <w:t>）预留工程质量保修金，待缺陷责任期满后返还，</w:t>
      </w:r>
      <w:r>
        <w:rPr>
          <w:rFonts w:hint="eastAsia" w:ascii="宋体" w:hAnsi="宋体" w:eastAsia="宋体" w:cs="宋体"/>
          <w:color w:val="auto"/>
          <w:sz w:val="21"/>
          <w:szCs w:val="24"/>
          <w:highlight w:val="none"/>
        </w:rPr>
        <w:t>是否付息及利息计算方式为：</w:t>
      </w:r>
      <w:r>
        <w:rPr>
          <w:rFonts w:hint="eastAsia" w:ascii="宋体" w:hAnsi="宋体" w:eastAsia="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否</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1"/>
          <w:highlight w:val="none"/>
        </w:rPr>
        <w:t>；</w:t>
      </w:r>
    </w:p>
    <w:p w14:paraId="7FA20F7A">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E62D77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质量保证金的扣留</w:t>
      </w:r>
    </w:p>
    <w:p w14:paraId="1202E429">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574B2E8F">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（1）在支付工程进度款时逐次扣留，质量保证金的计算基数不包括预付款的支付、扣回以及价格调整的金额；</w:t>
      </w:r>
    </w:p>
    <w:p w14:paraId="6667CBEB">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4"/>
          <w:highlight w:val="none"/>
        </w:rPr>
        <w:t xml:space="preserve">工程竣工结算时，一次性扣留质量保证金，由承包人以银行保函、保证保险替代预留质量保证金，保函金额不得高于工程价款结算总额的 </w:t>
      </w:r>
      <w:r>
        <w:rPr>
          <w:rFonts w:hint="eastAsia" w:ascii="宋体" w:hAnsi="宋体" w:cs="宋体"/>
          <w:color w:val="auto"/>
          <w:sz w:val="21"/>
          <w:szCs w:val="24"/>
          <w:highlight w:val="none"/>
          <w:lang w:val="en-US" w:eastAsia="zh-CN"/>
        </w:rPr>
        <w:t>3</w:t>
      </w:r>
      <w:r>
        <w:rPr>
          <w:rFonts w:hint="eastAsia" w:ascii="宋体" w:hAnsi="宋体" w:eastAsia="宋体" w:cs="宋体"/>
          <w:color w:val="auto"/>
          <w:sz w:val="21"/>
          <w:szCs w:val="24"/>
          <w:highlight w:val="none"/>
        </w:rPr>
        <w:t xml:space="preserve"> %；</w:t>
      </w:r>
    </w:p>
    <w:p w14:paraId="34956691">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A7E5F50">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903"/>
    <w:bookmarkEnd w:id="904"/>
    <w:p w14:paraId="2D9C4A93">
      <w:pPr>
        <w:spacing w:beforeLines="0" w:afterLines="0"/>
        <w:rPr>
          <w:rFonts w:hint="eastAsia" w:ascii="宋体" w:hAnsi="宋体" w:eastAsia="宋体" w:cs="宋体"/>
          <w:color w:val="auto"/>
          <w:sz w:val="21"/>
          <w:szCs w:val="24"/>
          <w:highlight w:val="none"/>
        </w:rPr>
      </w:pPr>
      <w:bookmarkStart w:id="940" w:name="_Toc22419"/>
      <w:bookmarkStart w:id="941" w:name="_Toc373227765"/>
      <w:bookmarkStart w:id="942" w:name="_Toc389065330"/>
      <w:bookmarkStart w:id="943" w:name="_Toc373478412"/>
      <w:r>
        <w:rPr>
          <w:rFonts w:hint="eastAsia" w:ascii="宋体" w:hAnsi="宋体" w:eastAsia="宋体" w:cs="宋体"/>
          <w:color w:val="auto"/>
          <w:sz w:val="21"/>
          <w:szCs w:val="24"/>
          <w:highlight w:val="none"/>
        </w:rPr>
        <w:t>15.4 保修</w:t>
      </w:r>
      <w:bookmarkEnd w:id="940"/>
      <w:bookmarkEnd w:id="941"/>
      <w:bookmarkEnd w:id="942"/>
      <w:bookmarkEnd w:id="943"/>
    </w:p>
    <w:bookmarkEnd w:id="905"/>
    <w:p w14:paraId="2DD8EA3A">
      <w:pPr>
        <w:spacing w:beforeLines="0" w:afterLines="0"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4F6CC1A2">
      <w:pPr>
        <w:spacing w:beforeLines="0" w:afterLines="0"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 xml:space="preserve">  项目通过竣工验收合格后</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年     </w:t>
      </w:r>
      <w:r>
        <w:rPr>
          <w:rFonts w:hint="eastAsia" w:ascii="宋体" w:hAnsi="宋体" w:eastAsia="宋体" w:cs="宋体"/>
          <w:color w:val="auto"/>
          <w:sz w:val="21"/>
          <w:szCs w:val="21"/>
          <w:highlight w:val="none"/>
        </w:rPr>
        <w:t>。</w:t>
      </w:r>
    </w:p>
    <w:p w14:paraId="586B87B1">
      <w:pPr>
        <w:spacing w:beforeLines="0" w:afterLines="0" w:line="360" w:lineRule="auto"/>
        <w:ind w:firstLine="409" w:firstLineChars="195"/>
        <w:jc w:val="left"/>
        <w:rPr>
          <w:rFonts w:hint="eastAsia" w:ascii="宋体" w:hAnsi="宋体" w:eastAsia="宋体" w:cs="宋体"/>
          <w:color w:val="auto"/>
          <w:sz w:val="21"/>
          <w:szCs w:val="21"/>
          <w:highlight w:val="none"/>
          <w:u w:val="single"/>
        </w:rPr>
      </w:pPr>
    </w:p>
    <w:p w14:paraId="65F145DA">
      <w:pPr>
        <w:spacing w:beforeLines="0" w:afterLines="0"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654A03B9">
      <w:pPr>
        <w:spacing w:beforeLines="0" w:afterLines="0" w:line="360" w:lineRule="auto"/>
        <w:ind w:firstLine="409" w:firstLineChars="19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按质量保修书执行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906"/>
    <w:bookmarkEnd w:id="907"/>
    <w:bookmarkEnd w:id="908"/>
    <w:bookmarkEnd w:id="909"/>
    <w:p w14:paraId="69DDD7AE">
      <w:pPr>
        <w:spacing w:beforeLines="0" w:afterLines="0"/>
        <w:rPr>
          <w:rFonts w:hint="eastAsia" w:ascii="宋体" w:hAnsi="宋体" w:eastAsia="宋体" w:cs="宋体"/>
          <w:color w:val="auto"/>
          <w:sz w:val="21"/>
          <w:szCs w:val="24"/>
          <w:highlight w:val="none"/>
        </w:rPr>
      </w:pPr>
      <w:bookmarkStart w:id="944" w:name="_Toc373227766"/>
      <w:bookmarkStart w:id="945" w:name="_Toc351203648"/>
      <w:bookmarkStart w:id="946" w:name="_Toc389065331"/>
      <w:bookmarkStart w:id="947" w:name="_Toc7183"/>
      <w:bookmarkStart w:id="948" w:name="_Toc373478413"/>
      <w:bookmarkStart w:id="949" w:name="_Toc280868717"/>
      <w:bookmarkStart w:id="950" w:name="_Toc280868718"/>
      <w:r>
        <w:rPr>
          <w:rFonts w:hint="eastAsia" w:ascii="宋体" w:hAnsi="宋体" w:eastAsia="宋体" w:cs="宋体"/>
          <w:color w:val="auto"/>
          <w:sz w:val="21"/>
          <w:szCs w:val="24"/>
          <w:highlight w:val="none"/>
        </w:rPr>
        <w:t>16. 违约</w:t>
      </w:r>
      <w:bookmarkEnd w:id="944"/>
      <w:bookmarkEnd w:id="945"/>
      <w:bookmarkEnd w:id="946"/>
      <w:bookmarkEnd w:id="947"/>
      <w:bookmarkEnd w:id="948"/>
    </w:p>
    <w:p w14:paraId="49D9FA51">
      <w:pPr>
        <w:spacing w:beforeLines="0" w:afterLines="0"/>
        <w:rPr>
          <w:rFonts w:hint="eastAsia" w:ascii="宋体" w:hAnsi="宋体" w:eastAsia="宋体" w:cs="宋体"/>
          <w:color w:val="auto"/>
          <w:sz w:val="21"/>
          <w:szCs w:val="24"/>
          <w:highlight w:val="none"/>
        </w:rPr>
      </w:pPr>
      <w:bookmarkStart w:id="951" w:name="_Toc373478414"/>
      <w:bookmarkStart w:id="952" w:name="_Toc389065332"/>
      <w:bookmarkStart w:id="953" w:name="_Toc373227767"/>
      <w:bookmarkStart w:id="954" w:name="_Toc21939"/>
      <w:r>
        <w:rPr>
          <w:rFonts w:hint="eastAsia" w:ascii="宋体" w:hAnsi="宋体" w:eastAsia="宋体" w:cs="宋体"/>
          <w:color w:val="auto"/>
          <w:sz w:val="21"/>
          <w:szCs w:val="24"/>
          <w:highlight w:val="none"/>
        </w:rPr>
        <w:t>16.1 发包人违约</w:t>
      </w:r>
      <w:bookmarkEnd w:id="951"/>
      <w:bookmarkEnd w:id="952"/>
      <w:bookmarkEnd w:id="953"/>
      <w:bookmarkEnd w:id="954"/>
    </w:p>
    <w:p w14:paraId="34D9AEC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73CA6BD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8BF4B38">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48E06D5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78BEC69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33A92B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承包人与发包人签订延期付款协议，延期付款协议须经财政部门及双方认可。     </w:t>
      </w:r>
      <w:r>
        <w:rPr>
          <w:rFonts w:hint="eastAsia" w:ascii="宋体" w:hAnsi="宋体" w:eastAsia="宋体" w:cs="宋体"/>
          <w:color w:val="auto"/>
          <w:sz w:val="21"/>
          <w:szCs w:val="21"/>
          <w:highlight w:val="none"/>
        </w:rPr>
        <w:t>。</w:t>
      </w:r>
    </w:p>
    <w:p w14:paraId="2370004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689B7E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0918027">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3F9A4E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5EF5193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44A960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0F89C88F">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color w:val="auto"/>
          <w:sz w:val="21"/>
          <w:szCs w:val="21"/>
          <w:highlight w:val="none"/>
          <w:u w:val="single"/>
        </w:rPr>
        <w:t xml:space="preserve">  28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73852594">
      <w:pPr>
        <w:spacing w:beforeLines="0" w:afterLines="0"/>
        <w:rPr>
          <w:rFonts w:hint="eastAsia" w:ascii="宋体" w:hAnsi="宋体" w:eastAsia="宋体" w:cs="宋体"/>
          <w:color w:val="auto"/>
          <w:sz w:val="21"/>
          <w:szCs w:val="24"/>
          <w:highlight w:val="none"/>
        </w:rPr>
      </w:pPr>
      <w:bookmarkStart w:id="955" w:name="_Toc373227768"/>
      <w:bookmarkStart w:id="956" w:name="_Toc389065333"/>
      <w:bookmarkStart w:id="957" w:name="_Toc28910"/>
      <w:bookmarkStart w:id="958" w:name="_Toc373478415"/>
      <w:r>
        <w:rPr>
          <w:rFonts w:hint="eastAsia" w:ascii="宋体" w:hAnsi="宋体" w:eastAsia="宋体" w:cs="宋体"/>
          <w:color w:val="auto"/>
          <w:sz w:val="21"/>
          <w:szCs w:val="24"/>
          <w:highlight w:val="none"/>
        </w:rPr>
        <w:t>16.2 承包人违约</w:t>
      </w:r>
      <w:bookmarkEnd w:id="955"/>
      <w:bookmarkEnd w:id="956"/>
      <w:bookmarkEnd w:id="957"/>
      <w:bookmarkEnd w:id="958"/>
    </w:p>
    <w:p w14:paraId="1F36735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6A14FE87">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承包人有违反 2015 年《南宁市人民政府关于修改〈南宁市建设工程造价管理办法〉的决定》（南宁市人民政府令 第 34 号）规定的，按规定给予处罚。《南宁市建设工程造价管理办法》没有规定的按本合同《通用条款》执行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AC505F3">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6323B5F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134D4E2A">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4CCEAA6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（2）承包人有本合同通用条款第16.2.1（6）条情形的，或经监理人检验认为修复质量不合格而承包人拒绝再进行修补的，发包人将扣除承包人全部质量保修金。</w:t>
      </w:r>
    </w:p>
    <w:p w14:paraId="028A642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有本专用合同条款3.2、3.3条违约责任的，发包人有权扣除承包人的违约金。违约金金额在承包人的计量支付款内扣除。监理人预先下发含有罚款意向的指令，如承包人不及时采取措施纠正，则在指令下达后十五天下发罚款通知书（不再陈述罚款理由）。承包人被罚款后由发包人从最后一次计量支付时扣除。承包人在合同期内，完成合同规定的全部工程，且质量合格，在本工程施工竣工验收后十五天内可申请返还全部或部分罚款，返还金额由监理人审核，发包人批准。罚款金额返还时不包括银行利息。</w:t>
      </w:r>
    </w:p>
    <w:p w14:paraId="20910F1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2B9374B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承包人有违反以下情况之一的，发包人有权解除合同</w:t>
      </w:r>
      <w:r>
        <w:rPr>
          <w:rFonts w:hint="eastAsia" w:ascii="宋体" w:hAnsi="宋体" w:eastAsia="宋体" w:cs="宋体"/>
          <w:color w:val="auto"/>
          <w:sz w:val="21"/>
          <w:szCs w:val="21"/>
          <w:highlight w:val="none"/>
        </w:rPr>
        <w:t>。</w:t>
      </w:r>
    </w:p>
    <w:p w14:paraId="2F2BFF72">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(1)承包人无正当理由不按开工通知的要求及时进场组织施工和不按签订协议书时商定的进度计划有效地开展施工准备，造成工期延误的；</w:t>
      </w:r>
    </w:p>
    <w:p w14:paraId="3029901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(2)承包人违反本合同通用条款第3.5条规定私自将合同或合同的任何部分或任何权利转让给其他人，或私自将工程或工程的一部分分包出去的；</w:t>
      </w:r>
    </w:p>
    <w:p w14:paraId="66E083D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(3)未经监理人批准，承包人私自将已按投标文件承诺进入工地的工程设备、施工设备、临时工程或材料撤离工地的；</w:t>
      </w:r>
    </w:p>
    <w:p w14:paraId="1BD935D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(4)由于承包人原因拒绝按合同进度计划及时完成合同规定的工程，而又未采取有效措施赶上进度，造成工期严重延误的；</w:t>
      </w:r>
    </w:p>
    <w:p w14:paraId="423C820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(5)承包人否认合同有效或拒绝履行合同规定的承包人义务，或由于法律、财务等原因导致承包人无法继续履行或实质上已停止履行合同的义务的；</w:t>
      </w:r>
    </w:p>
    <w:p w14:paraId="7CF2686A">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4"/>
          <w:highlight w:val="none"/>
        </w:rPr>
        <w:t xml:space="preserve"> 合同签订且具备法定开工条件后之日起十五日内，承包人无法按合同规定及投标文件的承诺进场经监理工程师认可的该施工阶段应有的全部人员和机械的。</w:t>
      </w:r>
    </w:p>
    <w:p w14:paraId="2C3BE0F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4"/>
          <w:highlight w:val="none"/>
          <w:u w:val="single"/>
        </w:rPr>
        <w:t>费用由承包人承担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D5E4279">
      <w:pPr>
        <w:spacing w:beforeLines="0" w:afterLines="0"/>
        <w:rPr>
          <w:rFonts w:hint="eastAsia" w:ascii="宋体" w:hAnsi="宋体" w:eastAsia="宋体" w:cs="宋体"/>
          <w:color w:val="auto"/>
          <w:sz w:val="21"/>
          <w:szCs w:val="24"/>
          <w:highlight w:val="none"/>
        </w:rPr>
      </w:pPr>
      <w:bookmarkStart w:id="959" w:name="_Toc373478416"/>
      <w:bookmarkStart w:id="960" w:name="_Toc373227769"/>
      <w:bookmarkStart w:id="961" w:name="_Toc28282"/>
      <w:bookmarkStart w:id="962" w:name="_Toc389065334"/>
      <w:bookmarkStart w:id="963" w:name="_Toc351203649"/>
      <w:r>
        <w:rPr>
          <w:rFonts w:hint="eastAsia" w:ascii="宋体" w:hAnsi="宋体" w:eastAsia="宋体" w:cs="宋体"/>
          <w:color w:val="auto"/>
          <w:sz w:val="21"/>
          <w:szCs w:val="24"/>
          <w:highlight w:val="none"/>
        </w:rPr>
        <w:t>17. 不可抗力</w:t>
      </w:r>
      <w:bookmarkEnd w:id="959"/>
      <w:bookmarkEnd w:id="960"/>
      <w:bookmarkEnd w:id="961"/>
      <w:bookmarkEnd w:id="962"/>
      <w:bookmarkEnd w:id="963"/>
      <w:r>
        <w:rPr>
          <w:rFonts w:hint="eastAsia" w:ascii="宋体" w:hAnsi="宋体" w:eastAsia="宋体" w:cs="宋体"/>
          <w:color w:val="auto"/>
          <w:sz w:val="21"/>
          <w:szCs w:val="24"/>
          <w:highlight w:val="none"/>
        </w:rPr>
        <w:t xml:space="preserve"> </w:t>
      </w:r>
      <w:bookmarkEnd w:id="949"/>
    </w:p>
    <w:p w14:paraId="025359B1">
      <w:pPr>
        <w:spacing w:beforeLines="0" w:afterLines="0"/>
        <w:rPr>
          <w:rFonts w:hint="eastAsia" w:ascii="宋体" w:hAnsi="宋体" w:eastAsia="宋体" w:cs="宋体"/>
          <w:color w:val="auto"/>
          <w:sz w:val="21"/>
          <w:szCs w:val="24"/>
          <w:highlight w:val="none"/>
        </w:rPr>
      </w:pPr>
      <w:bookmarkStart w:id="964" w:name="_Toc373478417"/>
      <w:bookmarkStart w:id="965" w:name="_Toc373227770"/>
      <w:bookmarkStart w:id="966" w:name="_Toc20751"/>
      <w:bookmarkStart w:id="967" w:name="_Toc389065335"/>
      <w:r>
        <w:rPr>
          <w:rFonts w:hint="eastAsia" w:ascii="宋体" w:hAnsi="宋体" w:eastAsia="宋体" w:cs="宋体"/>
          <w:color w:val="auto"/>
          <w:sz w:val="21"/>
          <w:szCs w:val="24"/>
          <w:highlight w:val="none"/>
        </w:rPr>
        <w:t>17.1 不可抗力的确认</w:t>
      </w:r>
      <w:bookmarkEnd w:id="964"/>
      <w:bookmarkEnd w:id="965"/>
      <w:bookmarkEnd w:id="966"/>
      <w:bookmarkEnd w:id="967"/>
    </w:p>
    <w:p w14:paraId="7C0A348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 xml:space="preserve"> 因政府或相关主管部门要求导致项目中断施工  </w:t>
      </w:r>
      <w:r>
        <w:rPr>
          <w:rFonts w:hint="eastAsia" w:ascii="宋体" w:hAnsi="宋体" w:eastAsia="宋体" w:cs="宋体"/>
          <w:color w:val="auto"/>
          <w:sz w:val="21"/>
          <w:szCs w:val="21"/>
          <w:highlight w:val="none"/>
        </w:rPr>
        <w:t>。</w:t>
      </w:r>
    </w:p>
    <w:p w14:paraId="4DFF8A03">
      <w:pPr>
        <w:spacing w:beforeLines="0" w:afterLines="0"/>
        <w:rPr>
          <w:rFonts w:hint="eastAsia" w:ascii="宋体" w:hAnsi="宋体" w:eastAsia="宋体" w:cs="宋体"/>
          <w:color w:val="auto"/>
          <w:sz w:val="21"/>
          <w:szCs w:val="24"/>
          <w:highlight w:val="none"/>
        </w:rPr>
      </w:pPr>
      <w:bookmarkStart w:id="968" w:name="_Toc373227771"/>
      <w:bookmarkStart w:id="969" w:name="_Toc389065336"/>
      <w:bookmarkStart w:id="970" w:name="_Toc373478418"/>
      <w:bookmarkStart w:id="971" w:name="_Toc31960"/>
      <w:r>
        <w:rPr>
          <w:rFonts w:hint="eastAsia" w:ascii="宋体" w:hAnsi="宋体" w:eastAsia="宋体" w:cs="宋体"/>
          <w:color w:val="auto"/>
          <w:sz w:val="21"/>
          <w:szCs w:val="24"/>
          <w:highlight w:val="none"/>
        </w:rPr>
        <w:t>17.4 因不可抗力解除合同</w:t>
      </w:r>
      <w:bookmarkEnd w:id="968"/>
      <w:bookmarkEnd w:id="969"/>
      <w:bookmarkEnd w:id="970"/>
      <w:bookmarkEnd w:id="971"/>
    </w:p>
    <w:p w14:paraId="4A312304">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28 </w:t>
      </w:r>
      <w:r>
        <w:rPr>
          <w:rFonts w:hint="eastAsia" w:ascii="宋体" w:hAnsi="宋体" w:eastAsia="宋体" w:cs="宋体"/>
          <w:color w:val="auto"/>
          <w:sz w:val="21"/>
          <w:szCs w:val="21"/>
          <w:highlight w:val="none"/>
        </w:rPr>
        <w:t>天内完成款项的支付。</w:t>
      </w:r>
    </w:p>
    <w:p w14:paraId="066F4156">
      <w:pPr>
        <w:spacing w:beforeLines="0" w:afterLines="0"/>
        <w:rPr>
          <w:rFonts w:hint="eastAsia" w:ascii="宋体" w:hAnsi="宋体" w:eastAsia="宋体" w:cs="宋体"/>
          <w:color w:val="auto"/>
          <w:sz w:val="21"/>
          <w:szCs w:val="24"/>
          <w:highlight w:val="none"/>
        </w:rPr>
      </w:pPr>
      <w:bookmarkStart w:id="972" w:name="_Toc3919"/>
      <w:bookmarkStart w:id="973" w:name="_Toc389065337"/>
      <w:bookmarkStart w:id="974" w:name="_Toc373227772"/>
      <w:bookmarkStart w:id="975" w:name="_Toc351203650"/>
      <w:bookmarkStart w:id="976" w:name="_Toc373478419"/>
      <w:r>
        <w:rPr>
          <w:rFonts w:hint="eastAsia" w:ascii="宋体" w:hAnsi="宋体" w:eastAsia="宋体" w:cs="宋体"/>
          <w:color w:val="auto"/>
          <w:sz w:val="21"/>
          <w:szCs w:val="24"/>
          <w:highlight w:val="none"/>
        </w:rPr>
        <w:t>18. 保险</w:t>
      </w:r>
      <w:bookmarkEnd w:id="972"/>
      <w:bookmarkEnd w:id="973"/>
      <w:bookmarkEnd w:id="974"/>
      <w:bookmarkEnd w:id="975"/>
      <w:bookmarkEnd w:id="976"/>
    </w:p>
    <w:bookmarkEnd w:id="950"/>
    <w:p w14:paraId="278205A1">
      <w:pPr>
        <w:spacing w:beforeLines="0" w:afterLines="0"/>
        <w:rPr>
          <w:rFonts w:hint="eastAsia" w:ascii="宋体" w:hAnsi="宋体" w:eastAsia="宋体" w:cs="宋体"/>
          <w:color w:val="auto"/>
          <w:sz w:val="21"/>
          <w:szCs w:val="24"/>
          <w:highlight w:val="none"/>
        </w:rPr>
      </w:pPr>
      <w:bookmarkStart w:id="977" w:name="_Toc373227773"/>
      <w:bookmarkStart w:id="978" w:name="_Toc9503"/>
      <w:bookmarkStart w:id="979" w:name="_Toc373478420"/>
      <w:bookmarkStart w:id="980" w:name="_Toc389065338"/>
      <w:r>
        <w:rPr>
          <w:rFonts w:hint="eastAsia" w:ascii="宋体" w:hAnsi="宋体" w:eastAsia="宋体" w:cs="宋体"/>
          <w:color w:val="auto"/>
          <w:sz w:val="21"/>
          <w:szCs w:val="24"/>
          <w:highlight w:val="none"/>
        </w:rPr>
        <w:t>18.1 工程保险</w:t>
      </w:r>
      <w:bookmarkEnd w:id="977"/>
      <w:bookmarkEnd w:id="978"/>
      <w:bookmarkEnd w:id="979"/>
      <w:bookmarkEnd w:id="980"/>
    </w:p>
    <w:p w14:paraId="3538387D">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 xml:space="preserve">  发包人可根据需要投保工程质量保险；对已投保的工程项目，承包人应积极配合保险公司开展相关工作。</w:t>
      </w:r>
      <w:r>
        <w:rPr>
          <w:rFonts w:hint="eastAsia" w:ascii="宋体" w:hAnsi="宋体" w:eastAsia="宋体" w:cs="宋体"/>
          <w:color w:val="auto"/>
          <w:sz w:val="21"/>
          <w:szCs w:val="21"/>
          <w:highlight w:val="none"/>
        </w:rPr>
        <w:t>。</w:t>
      </w:r>
    </w:p>
    <w:p w14:paraId="6F6A70F5">
      <w:pPr>
        <w:spacing w:beforeLines="0" w:afterLines="0"/>
        <w:rPr>
          <w:rFonts w:hint="eastAsia" w:ascii="宋体" w:hAnsi="宋体" w:eastAsia="宋体" w:cs="宋体"/>
          <w:color w:val="auto"/>
          <w:sz w:val="21"/>
          <w:szCs w:val="24"/>
          <w:highlight w:val="none"/>
        </w:rPr>
      </w:pPr>
      <w:bookmarkStart w:id="981" w:name="_Toc389065339"/>
      <w:bookmarkStart w:id="982" w:name="_Toc4100"/>
      <w:bookmarkStart w:id="983" w:name="_Toc373227774"/>
      <w:bookmarkStart w:id="984" w:name="_Toc373478421"/>
      <w:r>
        <w:rPr>
          <w:rFonts w:hint="eastAsia" w:ascii="宋体" w:hAnsi="宋体" w:eastAsia="宋体" w:cs="宋体"/>
          <w:color w:val="auto"/>
          <w:sz w:val="21"/>
          <w:szCs w:val="24"/>
          <w:highlight w:val="none"/>
        </w:rPr>
        <w:t>18.3 其他保险</w:t>
      </w:r>
      <w:bookmarkEnd w:id="981"/>
      <w:bookmarkEnd w:id="982"/>
      <w:bookmarkEnd w:id="983"/>
      <w:bookmarkEnd w:id="984"/>
    </w:p>
    <w:p w14:paraId="30B027D7">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 xml:space="preserve">   承包人必须为施工现场从事施工的自有作业人员和管理人员办理意外伤害保险，并支付保险费，费用已包含在综合单价中不再另计计价     </w:t>
      </w:r>
      <w:r>
        <w:rPr>
          <w:rFonts w:hint="eastAsia" w:ascii="宋体" w:hAnsi="宋体" w:eastAsia="宋体" w:cs="宋体"/>
          <w:color w:val="auto"/>
          <w:sz w:val="21"/>
          <w:szCs w:val="21"/>
          <w:highlight w:val="none"/>
        </w:rPr>
        <w:t>。</w:t>
      </w:r>
    </w:p>
    <w:p w14:paraId="5BB41AE7">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承包人自行考虑    </w:t>
      </w:r>
      <w:r>
        <w:rPr>
          <w:rFonts w:hint="eastAsia" w:ascii="宋体" w:hAnsi="宋体" w:eastAsia="宋体" w:cs="宋体"/>
          <w:color w:val="auto"/>
          <w:sz w:val="21"/>
          <w:szCs w:val="21"/>
          <w:highlight w:val="none"/>
        </w:rPr>
        <w:t>。</w:t>
      </w:r>
    </w:p>
    <w:p w14:paraId="753A2154">
      <w:pPr>
        <w:spacing w:beforeLines="0" w:afterLines="0"/>
        <w:rPr>
          <w:rFonts w:hint="eastAsia" w:ascii="宋体" w:hAnsi="宋体" w:eastAsia="宋体" w:cs="宋体"/>
          <w:color w:val="auto"/>
          <w:sz w:val="21"/>
          <w:szCs w:val="24"/>
          <w:highlight w:val="none"/>
        </w:rPr>
      </w:pPr>
      <w:bookmarkStart w:id="985" w:name="_Toc20108"/>
      <w:bookmarkStart w:id="986" w:name="_Toc373478422"/>
      <w:bookmarkStart w:id="987" w:name="_Toc389065340"/>
      <w:bookmarkStart w:id="988" w:name="_Toc373227775"/>
      <w:r>
        <w:rPr>
          <w:rFonts w:hint="eastAsia" w:ascii="宋体" w:hAnsi="宋体" w:eastAsia="宋体" w:cs="宋体"/>
          <w:color w:val="auto"/>
          <w:sz w:val="21"/>
          <w:szCs w:val="24"/>
          <w:highlight w:val="none"/>
        </w:rPr>
        <w:t>18.7 通知义务</w:t>
      </w:r>
      <w:bookmarkEnd w:id="985"/>
      <w:bookmarkEnd w:id="986"/>
      <w:bookmarkEnd w:id="987"/>
      <w:bookmarkEnd w:id="988"/>
    </w:p>
    <w:p w14:paraId="3153BF23">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910"/>
    <w:bookmarkEnd w:id="911"/>
    <w:bookmarkEnd w:id="912"/>
    <w:bookmarkEnd w:id="913"/>
    <w:bookmarkEnd w:id="914"/>
    <w:bookmarkEnd w:id="915"/>
    <w:bookmarkEnd w:id="916"/>
    <w:bookmarkEnd w:id="917"/>
    <w:bookmarkEnd w:id="918"/>
    <w:bookmarkEnd w:id="919"/>
    <w:bookmarkEnd w:id="920"/>
    <w:bookmarkEnd w:id="921"/>
    <w:p w14:paraId="7BB971A9">
      <w:pPr>
        <w:spacing w:beforeLines="0" w:afterLines="0"/>
        <w:rPr>
          <w:rFonts w:hint="eastAsia" w:ascii="宋体" w:hAnsi="宋体" w:eastAsia="宋体" w:cs="宋体"/>
          <w:color w:val="auto"/>
          <w:sz w:val="21"/>
          <w:szCs w:val="24"/>
          <w:highlight w:val="none"/>
        </w:rPr>
      </w:pPr>
      <w:bookmarkStart w:id="989" w:name="_Toc18626"/>
      <w:bookmarkStart w:id="990" w:name="_Toc389065341"/>
      <w:bookmarkStart w:id="991" w:name="_Toc351203651"/>
      <w:bookmarkStart w:id="992" w:name="_Toc373227776"/>
      <w:bookmarkStart w:id="993" w:name="_Toc373478423"/>
      <w:r>
        <w:rPr>
          <w:rFonts w:hint="eastAsia" w:ascii="宋体" w:hAnsi="宋体" w:eastAsia="宋体" w:cs="宋体"/>
          <w:color w:val="auto"/>
          <w:sz w:val="21"/>
          <w:szCs w:val="24"/>
          <w:highlight w:val="none"/>
        </w:rPr>
        <w:t>20. 争议解决</w:t>
      </w:r>
      <w:bookmarkEnd w:id="989"/>
      <w:bookmarkEnd w:id="990"/>
      <w:bookmarkEnd w:id="991"/>
      <w:bookmarkEnd w:id="992"/>
      <w:bookmarkEnd w:id="993"/>
    </w:p>
    <w:bookmarkEnd w:id="922"/>
    <w:bookmarkEnd w:id="923"/>
    <w:p w14:paraId="02E33622">
      <w:pPr>
        <w:spacing w:beforeLines="0" w:afterLines="0"/>
        <w:rPr>
          <w:rFonts w:hint="eastAsia" w:ascii="宋体" w:hAnsi="宋体" w:eastAsia="宋体" w:cs="宋体"/>
          <w:color w:val="auto"/>
          <w:sz w:val="21"/>
          <w:szCs w:val="24"/>
          <w:highlight w:val="none"/>
        </w:rPr>
      </w:pPr>
      <w:bookmarkStart w:id="994" w:name="_Toc373478424"/>
      <w:bookmarkStart w:id="995" w:name="_Toc389065342"/>
      <w:bookmarkStart w:id="996" w:name="_Toc24166"/>
      <w:bookmarkStart w:id="997" w:name="_Toc373227777"/>
      <w:r>
        <w:rPr>
          <w:rFonts w:hint="eastAsia" w:ascii="宋体" w:hAnsi="宋体" w:eastAsia="宋体" w:cs="宋体"/>
          <w:color w:val="auto"/>
          <w:sz w:val="21"/>
          <w:szCs w:val="24"/>
          <w:highlight w:val="none"/>
        </w:rPr>
        <w:t>20.3 争</w:t>
      </w:r>
      <w:bookmarkEnd w:id="924"/>
      <w:r>
        <w:rPr>
          <w:rFonts w:hint="eastAsia" w:ascii="宋体" w:hAnsi="宋体" w:eastAsia="宋体" w:cs="宋体"/>
          <w:color w:val="auto"/>
          <w:sz w:val="21"/>
          <w:szCs w:val="24"/>
          <w:highlight w:val="none"/>
        </w:rPr>
        <w:t>议评审</w:t>
      </w:r>
      <w:bookmarkEnd w:id="994"/>
      <w:bookmarkEnd w:id="995"/>
      <w:bookmarkEnd w:id="996"/>
      <w:bookmarkEnd w:id="997"/>
    </w:p>
    <w:p w14:paraId="1DC981D3">
      <w:pPr>
        <w:spacing w:beforeLines="0" w:afterLines="0" w:line="360" w:lineRule="auto"/>
        <w:ind w:left="149" w:leftChars="71" w:firstLine="315" w:firstLineChars="1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是               </w:t>
      </w:r>
      <w:r>
        <w:rPr>
          <w:rFonts w:hint="eastAsia" w:ascii="宋体" w:hAnsi="宋体" w:eastAsia="宋体" w:cs="宋体"/>
          <w:color w:val="auto"/>
          <w:sz w:val="21"/>
          <w:szCs w:val="21"/>
          <w:highlight w:val="none"/>
        </w:rPr>
        <w:t>。</w:t>
      </w:r>
    </w:p>
    <w:p w14:paraId="6646D28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09240402">
      <w:pPr>
        <w:spacing w:beforeLines="0" w:afterLines="0"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3FD7C5D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1D5B0E9C">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6759BED1">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48B9BDB2">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0674DF15">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按本合同通用条款相关规定执行     </w:t>
      </w:r>
      <w:r>
        <w:rPr>
          <w:rFonts w:hint="eastAsia" w:ascii="宋体" w:hAnsi="宋体" w:eastAsia="宋体" w:cs="宋体"/>
          <w:color w:val="auto"/>
          <w:sz w:val="21"/>
          <w:szCs w:val="21"/>
          <w:highlight w:val="none"/>
        </w:rPr>
        <w:t>。</w:t>
      </w:r>
    </w:p>
    <w:p w14:paraId="338181D2">
      <w:pPr>
        <w:spacing w:beforeLines="0" w:afterLines="0"/>
        <w:rPr>
          <w:rFonts w:hint="eastAsia" w:ascii="宋体" w:hAnsi="宋体" w:eastAsia="宋体" w:cs="宋体"/>
          <w:color w:val="auto"/>
          <w:sz w:val="21"/>
          <w:szCs w:val="24"/>
          <w:highlight w:val="none"/>
        </w:rPr>
      </w:pPr>
      <w:bookmarkStart w:id="998" w:name="_Toc373227778"/>
      <w:bookmarkStart w:id="999" w:name="_Toc24467"/>
      <w:bookmarkStart w:id="1000" w:name="_Toc389065343"/>
      <w:bookmarkStart w:id="1001" w:name="_Toc373478425"/>
      <w:r>
        <w:rPr>
          <w:rFonts w:hint="eastAsia" w:ascii="宋体" w:hAnsi="宋体" w:eastAsia="宋体" w:cs="宋体"/>
          <w:color w:val="auto"/>
          <w:sz w:val="21"/>
          <w:szCs w:val="24"/>
          <w:highlight w:val="none"/>
        </w:rPr>
        <w:t>20.4 仲裁或诉讼</w:t>
      </w:r>
      <w:bookmarkEnd w:id="925"/>
      <w:bookmarkEnd w:id="998"/>
      <w:bookmarkEnd w:id="999"/>
      <w:bookmarkEnd w:id="1000"/>
      <w:bookmarkEnd w:id="1001"/>
    </w:p>
    <w:p w14:paraId="78DC24C7">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14:paraId="728E48DB">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14:paraId="445D4D10">
      <w:pPr>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工程所在地 </w:t>
      </w:r>
      <w:r>
        <w:rPr>
          <w:rFonts w:hint="eastAsia" w:ascii="宋体" w:hAnsi="宋体" w:eastAsia="宋体" w:cs="宋体"/>
          <w:color w:val="auto"/>
          <w:sz w:val="21"/>
          <w:szCs w:val="21"/>
          <w:highlight w:val="none"/>
        </w:rPr>
        <w:t>人民法院起诉。</w:t>
      </w:r>
      <w:bookmarkEnd w:id="926"/>
      <w:bookmarkEnd w:id="927"/>
      <w:bookmarkEnd w:id="928"/>
      <w:bookmarkEnd w:id="929"/>
      <w:bookmarkEnd w:id="930"/>
      <w:bookmarkEnd w:id="931"/>
    </w:p>
    <w:p w14:paraId="7B579CA8">
      <w:pPr>
        <w:pStyle w:val="2"/>
        <w:rPr>
          <w:rFonts w:hint="eastAsia"/>
          <w:color w:val="auto"/>
          <w:highlight w:val="none"/>
        </w:rPr>
        <w:sectPr>
          <w:footerReference r:id="rId11" w:type="first"/>
          <w:footerReference r:id="rId10" w:type="default"/>
          <w:pgSz w:w="11907" w:h="16840"/>
          <w:pgMar w:top="1247" w:right="964" w:bottom="1134" w:left="964" w:header="851" w:footer="1077" w:gutter="0"/>
          <w:cols w:space="720" w:num="1"/>
          <w:titlePg/>
        </w:sectPr>
      </w:pPr>
    </w:p>
    <w:p w14:paraId="07D6F0E5">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xml:space="preserve">附件：    </w:t>
      </w:r>
    </w:p>
    <w:p w14:paraId="41A92C99">
      <w:pPr>
        <w:pageBreakBefore w:val="0"/>
        <w:kinsoku/>
        <w:overflowPunct/>
        <w:topLinePunct w:val="0"/>
        <w:bidi w:val="0"/>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工程质量保修书</w:t>
      </w:r>
    </w:p>
    <w:p w14:paraId="0EA33AC0">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发包人（全称）：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p>
    <w:p w14:paraId="3E3730B6">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承包人（全称）：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p>
    <w:p w14:paraId="7F352C40">
      <w:pPr>
        <w:pageBreakBefore w:val="0"/>
        <w:kinsoku/>
        <w:overflowPunct/>
        <w:topLinePunct w:val="0"/>
        <w:bidi w:val="0"/>
        <w:spacing w:line="360" w:lineRule="auto"/>
        <w:rPr>
          <w:rFonts w:hint="eastAsia" w:ascii="宋体" w:hAnsi="宋体" w:eastAsia="宋体"/>
          <w:color w:val="auto"/>
          <w:sz w:val="24"/>
          <w:highlight w:val="none"/>
        </w:rPr>
      </w:pPr>
    </w:p>
    <w:p w14:paraId="3611ED4B">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发包人和承包人根据《中华人民共和国建筑法》和《建设工程质量管理条例》，经协商一致就</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某部“城连共建”工程项目</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（工程全称）签订工程质量保修书。</w:t>
      </w:r>
    </w:p>
    <w:p w14:paraId="468CD8E2">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一、工程质量保修范围和内容</w:t>
      </w:r>
    </w:p>
    <w:p w14:paraId="3F4E40F3">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承包人在质量保修期内，按照有关法律规定和合同约定，承担工程质量保修责任。</w:t>
      </w:r>
    </w:p>
    <w:p w14:paraId="41B847FA">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质量保修范围包括</w:t>
      </w:r>
      <w:r>
        <w:rPr>
          <w:rFonts w:hint="eastAsia" w:ascii="宋体" w:hAnsi="宋体"/>
          <w:color w:val="auto"/>
          <w:sz w:val="24"/>
          <w:highlight w:val="none"/>
          <w:u w:val="single"/>
          <w:lang w:eastAsia="zh-CN"/>
        </w:rPr>
        <w:t>某部“城连共建”工程项目</w:t>
      </w:r>
      <w:r>
        <w:rPr>
          <w:rFonts w:hint="eastAsia" w:ascii="宋体" w:hAnsi="宋体" w:eastAsia="宋体"/>
          <w:color w:val="auto"/>
          <w:sz w:val="24"/>
          <w:highlight w:val="none"/>
        </w:rPr>
        <w:t>，以及双方约定的其他项目。具体保修的内容，双方约定如下：</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501260B">
      <w:pPr>
        <w:pageBreakBefore w:val="0"/>
        <w:kinsoku/>
        <w:overflowPunct/>
        <w:topLinePunct w:val="0"/>
        <w:bidi w:val="0"/>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　　</w:t>
      </w:r>
      <w:r>
        <w:rPr>
          <w:rFonts w:hint="eastAsia" w:ascii="宋体" w:hAnsi="宋体" w:eastAsia="宋体"/>
          <w:color w:val="auto"/>
          <w:sz w:val="24"/>
          <w:highlight w:val="none"/>
        </w:rPr>
        <w:t>二、质量保修期</w:t>
      </w:r>
    </w:p>
    <w:p w14:paraId="0714CE0E">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根据《建设工程质量管理条例》及有关规定，工程的质量保修期如下：</w:t>
      </w:r>
    </w:p>
    <w:p w14:paraId="5E6A98C7">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1．地基基础工程和主体结构工程为设计文件规定的工程合理使用年限；</w:t>
      </w:r>
    </w:p>
    <w:p w14:paraId="4CC9DE55">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2．屋面防水工程、有防水要求的卫生间、房间和外墙面的防渗为</w:t>
      </w:r>
      <w:r>
        <w:rPr>
          <w:rFonts w:hint="eastAsia" w:ascii="宋体" w:hAnsi="宋体" w:eastAsia="宋体"/>
          <w:color w:val="auto"/>
          <w:sz w:val="24"/>
          <w:highlight w:val="none"/>
          <w:u w:val="single"/>
        </w:rPr>
        <w:t xml:space="preserve"> 5 </w:t>
      </w:r>
      <w:r>
        <w:rPr>
          <w:rFonts w:hint="eastAsia" w:ascii="宋体" w:hAnsi="宋体" w:eastAsia="宋体"/>
          <w:color w:val="auto"/>
          <w:sz w:val="24"/>
          <w:highlight w:val="none"/>
        </w:rPr>
        <w:t>年；</w:t>
      </w:r>
    </w:p>
    <w:p w14:paraId="18EBE702">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3．装修工程为</w:t>
      </w:r>
      <w:r>
        <w:rPr>
          <w:rFonts w:hint="eastAsia" w:ascii="宋体" w:hAnsi="宋体" w:eastAsia="宋体"/>
          <w:color w:val="auto"/>
          <w:sz w:val="24"/>
          <w:highlight w:val="none"/>
          <w:u w:val="single"/>
        </w:rPr>
        <w:t>2</w:t>
      </w:r>
      <w:r>
        <w:rPr>
          <w:rFonts w:hint="eastAsia" w:ascii="宋体" w:hAnsi="宋体" w:eastAsia="宋体"/>
          <w:color w:val="auto"/>
          <w:sz w:val="24"/>
          <w:highlight w:val="none"/>
        </w:rPr>
        <w:t>年；</w:t>
      </w:r>
    </w:p>
    <w:p w14:paraId="29BFD290">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4．电气管线、给排水管道、设备安装工程为</w:t>
      </w:r>
      <w:r>
        <w:rPr>
          <w:rFonts w:hint="eastAsia" w:ascii="宋体" w:hAnsi="宋体" w:eastAsia="宋体"/>
          <w:color w:val="auto"/>
          <w:sz w:val="24"/>
          <w:highlight w:val="none"/>
          <w:u w:val="single"/>
        </w:rPr>
        <w:t xml:space="preserve"> 2 </w:t>
      </w:r>
      <w:r>
        <w:rPr>
          <w:rFonts w:hint="eastAsia" w:ascii="宋体" w:hAnsi="宋体" w:eastAsia="宋体"/>
          <w:color w:val="auto"/>
          <w:sz w:val="24"/>
          <w:highlight w:val="none"/>
        </w:rPr>
        <w:t>年；</w:t>
      </w:r>
    </w:p>
    <w:p w14:paraId="288BF76E">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5．供热与供冷系统为</w:t>
      </w:r>
      <w:r>
        <w:rPr>
          <w:rFonts w:hint="eastAsia" w:ascii="宋体" w:hAnsi="宋体" w:eastAsia="宋体"/>
          <w:color w:val="auto"/>
          <w:sz w:val="24"/>
          <w:highlight w:val="none"/>
          <w:u w:val="single"/>
        </w:rPr>
        <w:t>2</w:t>
      </w:r>
      <w:r>
        <w:rPr>
          <w:rFonts w:hint="eastAsia" w:ascii="宋体" w:hAnsi="宋体" w:eastAsia="宋体"/>
          <w:color w:val="auto"/>
          <w:sz w:val="24"/>
          <w:highlight w:val="none"/>
        </w:rPr>
        <w:t>个采暖期、供冷期；</w:t>
      </w:r>
    </w:p>
    <w:p w14:paraId="5E35DEA5">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6．住宅小区内的给排水设施、道路等配套工程为</w:t>
      </w:r>
      <w:r>
        <w:rPr>
          <w:rFonts w:hint="eastAsia" w:ascii="宋体" w:hAnsi="宋体" w:eastAsia="宋体"/>
          <w:color w:val="auto"/>
          <w:sz w:val="24"/>
          <w:highlight w:val="none"/>
          <w:u w:val="single"/>
        </w:rPr>
        <w:t xml:space="preserve"> 2</w:t>
      </w:r>
      <w:r>
        <w:rPr>
          <w:rFonts w:hint="eastAsia" w:ascii="宋体" w:hAnsi="宋体" w:eastAsia="宋体"/>
          <w:color w:val="auto"/>
          <w:sz w:val="24"/>
          <w:highlight w:val="none"/>
        </w:rPr>
        <w:t>年；</w:t>
      </w:r>
    </w:p>
    <w:p w14:paraId="22EB95D6">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7. 运动场工程为</w:t>
      </w:r>
      <w:r>
        <w:rPr>
          <w:rFonts w:hint="eastAsia" w:ascii="宋体" w:hAnsi="宋体" w:eastAsia="宋体"/>
          <w:color w:val="auto"/>
          <w:sz w:val="24"/>
          <w:highlight w:val="none"/>
          <w:u w:val="single"/>
        </w:rPr>
        <w:t>2</w:t>
      </w:r>
      <w:r>
        <w:rPr>
          <w:rFonts w:hint="eastAsia" w:ascii="宋体" w:hAnsi="宋体" w:eastAsia="宋体"/>
          <w:color w:val="auto"/>
          <w:sz w:val="24"/>
          <w:highlight w:val="none"/>
        </w:rPr>
        <w:t>年；</w:t>
      </w:r>
    </w:p>
    <w:p w14:paraId="75C9CEB7">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8．其他项目保修期限约定如下：</w:t>
      </w:r>
      <w:r>
        <w:rPr>
          <w:rFonts w:hint="eastAsia" w:ascii="宋体" w:hAnsi="宋体" w:eastAsia="宋体"/>
          <w:color w:val="auto"/>
          <w:sz w:val="24"/>
          <w:highlight w:val="none"/>
          <w:u w:val="single"/>
        </w:rPr>
        <w:t xml:space="preserve"> 绿化工程部分绿化植株成活率要求达到98%以上  </w:t>
      </w:r>
    </w:p>
    <w:p w14:paraId="721A79A1">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质量保修期自工程竣工验收合格之日起计算。</w:t>
      </w:r>
    </w:p>
    <w:p w14:paraId="7EB6C909">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三、缺陷责任期</w:t>
      </w:r>
    </w:p>
    <w:p w14:paraId="00BE30C7">
      <w:pPr>
        <w:pageBreakBefore w:val="0"/>
        <w:kinsoku/>
        <w:overflowPunct/>
        <w:topLinePunct w:val="0"/>
        <w:bidi w:val="0"/>
        <w:spacing w:line="360" w:lineRule="auto"/>
        <w:ind w:firstLine="480"/>
        <w:rPr>
          <w:rFonts w:hint="eastAsia" w:ascii="宋体" w:hAnsi="宋体" w:eastAsia="宋体"/>
          <w:color w:val="auto"/>
          <w:sz w:val="24"/>
          <w:highlight w:val="none"/>
        </w:rPr>
      </w:pPr>
      <w:r>
        <w:rPr>
          <w:rFonts w:hint="eastAsia" w:ascii="宋体" w:hAnsi="宋体" w:eastAsia="宋体"/>
          <w:color w:val="auto"/>
          <w:sz w:val="24"/>
          <w:highlight w:val="none"/>
        </w:rPr>
        <w:t>工程缺陷责任期为</w:t>
      </w:r>
      <w:r>
        <w:rPr>
          <w:rFonts w:hint="eastAsia" w:ascii="宋体" w:hAnsi="宋体"/>
          <w:color w:val="auto"/>
          <w:sz w:val="24"/>
          <w:highlight w:val="none"/>
          <w:u w:val="single"/>
          <w:lang w:val="en-US" w:eastAsia="zh-CN"/>
        </w:rPr>
        <w:t>12</w:t>
      </w:r>
      <w:r>
        <w:rPr>
          <w:rFonts w:hint="eastAsia" w:ascii="宋体" w:hAnsi="宋体" w:eastAsia="宋体"/>
          <w:color w:val="auto"/>
          <w:sz w:val="24"/>
          <w:highlight w:val="none"/>
        </w:rPr>
        <w:t>个月，缺陷责任期自工程竣工验收合格之日起计算。单位工程先于全部工程进行验收，单位工程缺陷责任期自单位工程验收合格之日起算。</w:t>
      </w:r>
    </w:p>
    <w:p w14:paraId="2C1BC5F9">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xml:space="preserve">    四、质量保修责任</w:t>
      </w:r>
    </w:p>
    <w:p w14:paraId="2831F7FD">
      <w:pPr>
        <w:pageBreakBefore w:val="0"/>
        <w:kinsoku/>
        <w:overflowPunct/>
        <w:topLinePunct w:val="0"/>
        <w:bidi w:val="0"/>
        <w:spacing w:line="360" w:lineRule="auto"/>
        <w:ind w:left="105" w:firstLine="492"/>
        <w:rPr>
          <w:rFonts w:hint="eastAsia" w:ascii="宋体" w:hAnsi="宋体" w:eastAsia="宋体"/>
          <w:color w:val="auto"/>
          <w:sz w:val="24"/>
          <w:highlight w:val="none"/>
        </w:rPr>
      </w:pPr>
      <w:r>
        <w:rPr>
          <w:rFonts w:hint="eastAsia" w:ascii="宋体" w:hAnsi="宋体" w:eastAsia="宋体"/>
          <w:color w:val="auto"/>
          <w:sz w:val="24"/>
          <w:highlight w:val="none"/>
        </w:rPr>
        <w:t>1．属于保修范围、内容的项目，承包人应当在接到保修通知之日起7天内派人保修。承包人不在约定期限内派人保修的，发包人可以委托他人修理。</w:t>
      </w:r>
    </w:p>
    <w:p w14:paraId="594DCA52">
      <w:pPr>
        <w:pageBreakBefore w:val="0"/>
        <w:kinsoku/>
        <w:overflowPunct/>
        <w:topLinePunct w:val="0"/>
        <w:bidi w:val="0"/>
        <w:spacing w:line="360" w:lineRule="auto"/>
        <w:ind w:left="105" w:firstLine="492"/>
        <w:rPr>
          <w:rFonts w:hint="eastAsia" w:ascii="宋体" w:hAnsi="宋体" w:eastAsia="宋体"/>
          <w:color w:val="auto"/>
          <w:sz w:val="24"/>
          <w:highlight w:val="none"/>
        </w:rPr>
      </w:pPr>
      <w:r>
        <w:rPr>
          <w:rFonts w:hint="eastAsia" w:ascii="宋体" w:hAnsi="宋体" w:eastAsia="宋体"/>
          <w:color w:val="auto"/>
          <w:sz w:val="24"/>
          <w:highlight w:val="none"/>
        </w:rPr>
        <w:t>2．发生紧急事故需抢修的，承包人在接到事故通知后，应当立即到达事故现场抢修。</w:t>
      </w:r>
    </w:p>
    <w:p w14:paraId="12ADC569">
      <w:pPr>
        <w:pageBreakBefore w:val="0"/>
        <w:kinsoku/>
        <w:overflowPunct/>
        <w:topLinePunct w:val="0"/>
        <w:bidi w:val="0"/>
        <w:spacing w:line="360" w:lineRule="auto"/>
        <w:ind w:left="105" w:firstLine="492"/>
        <w:rPr>
          <w:rFonts w:hint="eastAsia" w:ascii="宋体" w:hAnsi="宋体" w:eastAsia="宋体"/>
          <w:color w:val="auto"/>
          <w:sz w:val="24"/>
          <w:highlight w:val="none"/>
        </w:rPr>
      </w:pPr>
      <w:r>
        <w:rPr>
          <w:rFonts w:hint="eastAsia" w:ascii="宋体" w:hAnsi="宋体" w:eastAsia="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B4033F2">
      <w:pPr>
        <w:pageBreakBefore w:val="0"/>
        <w:kinsoku/>
        <w:overflowPunct/>
        <w:topLinePunct w:val="0"/>
        <w:bidi w:val="0"/>
        <w:spacing w:line="360" w:lineRule="auto"/>
        <w:ind w:left="420" w:firstLine="120"/>
        <w:rPr>
          <w:rFonts w:hint="eastAsia" w:ascii="宋体" w:hAnsi="宋体" w:eastAsia="宋体"/>
          <w:color w:val="auto"/>
          <w:sz w:val="24"/>
          <w:highlight w:val="none"/>
        </w:rPr>
      </w:pPr>
      <w:r>
        <w:rPr>
          <w:rFonts w:hint="eastAsia" w:ascii="宋体" w:hAnsi="宋体" w:eastAsia="宋体"/>
          <w:color w:val="auto"/>
          <w:sz w:val="24"/>
          <w:highlight w:val="none"/>
        </w:rPr>
        <w:t>4．质量保修完成后，由发包人组织验收。</w:t>
      </w:r>
    </w:p>
    <w:p w14:paraId="76D570D7">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五、保修费用</w:t>
      </w:r>
    </w:p>
    <w:p w14:paraId="7E52D7A6">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保修费用由造成质量缺陷的责任方承担。</w:t>
      </w:r>
    </w:p>
    <w:p w14:paraId="2A1AD19A">
      <w:pPr>
        <w:pageBreakBefore w:val="0"/>
        <w:kinsoku/>
        <w:overflowPunct/>
        <w:topLinePunct w:val="0"/>
        <w:bidi w:val="0"/>
        <w:spacing w:line="360" w:lineRule="auto"/>
        <w:ind w:firstLine="600"/>
        <w:jc w:val="left"/>
        <w:rPr>
          <w:rFonts w:hint="eastAsia" w:ascii="宋体" w:hAnsi="宋体" w:eastAsia="宋体"/>
          <w:color w:val="auto"/>
          <w:sz w:val="24"/>
          <w:highlight w:val="none"/>
          <w:u w:val="single"/>
        </w:rPr>
      </w:pPr>
      <w:r>
        <w:rPr>
          <w:rFonts w:hint="eastAsia" w:ascii="宋体" w:hAnsi="宋体" w:eastAsia="宋体"/>
          <w:b/>
          <w:color w:val="auto"/>
          <w:sz w:val="24"/>
          <w:highlight w:val="none"/>
        </w:rPr>
        <w:t>六</w:t>
      </w:r>
      <w:r>
        <w:rPr>
          <w:rFonts w:hint="eastAsia" w:ascii="宋体" w:hAnsi="宋体" w:eastAsia="宋体"/>
          <w:color w:val="auto"/>
          <w:sz w:val="24"/>
          <w:highlight w:val="none"/>
        </w:rPr>
        <w:t>、双方约定的其他工程质量保修事项：</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E8F4DF9">
      <w:pPr>
        <w:pageBreakBefore w:val="0"/>
        <w:kinsoku/>
        <w:overflowPunct/>
        <w:topLinePunct w:val="0"/>
        <w:bidi w:val="0"/>
        <w:spacing w:line="360" w:lineRule="auto"/>
        <w:ind w:firstLine="456"/>
        <w:rPr>
          <w:rFonts w:hint="eastAsia" w:ascii="宋体" w:hAnsi="宋体" w:eastAsia="宋体"/>
          <w:color w:val="auto"/>
          <w:sz w:val="24"/>
          <w:highlight w:val="none"/>
        </w:rPr>
      </w:pPr>
      <w:r>
        <w:rPr>
          <w:rFonts w:hint="eastAsia" w:ascii="宋体" w:hAnsi="宋体" w:eastAsia="宋体"/>
          <w:color w:val="auto"/>
          <w:sz w:val="24"/>
          <w:highlight w:val="none"/>
        </w:rPr>
        <w:t>工程质量保修书由发包人、承包人在工程竣工验收前共同签署，作为施工合同附件，其有效期限至保修期满。</w:t>
      </w:r>
    </w:p>
    <w:p w14:paraId="0848D4F6">
      <w:pPr>
        <w:pageBreakBefore w:val="0"/>
        <w:kinsoku/>
        <w:overflowPunct/>
        <w:topLinePunct w:val="0"/>
        <w:bidi w:val="0"/>
        <w:spacing w:line="360" w:lineRule="auto"/>
        <w:ind w:firstLine="420"/>
        <w:rPr>
          <w:rFonts w:hint="eastAsia" w:ascii="宋体" w:hAnsi="宋体" w:eastAsia="宋体"/>
          <w:color w:val="auto"/>
          <w:sz w:val="24"/>
          <w:highlight w:val="none"/>
        </w:rPr>
      </w:pPr>
    </w:p>
    <w:p w14:paraId="6C4EE077">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发包人(公章)：</w:t>
      </w:r>
      <w:r>
        <w:rPr>
          <w:rFonts w:hint="eastAsia" w:ascii="宋体" w:hAnsi="宋体" w:eastAsia="宋体"/>
          <w:color w:val="auto"/>
          <w:sz w:val="24"/>
          <w:highlight w:val="none"/>
          <w:u w:val="single"/>
        </w:rPr>
        <w:t xml:space="preserve">        </w:t>
      </w:r>
      <w:r>
        <w:rPr>
          <w:rFonts w:hint="eastAsia" w:ascii="宋体" w:hAnsi="宋体" w:eastAsia="宋体"/>
          <w:color w:val="auto"/>
          <w:sz w:val="24"/>
          <w:highlight w:val="none"/>
        </w:rPr>
        <w:t xml:space="preserve">          承包人(公章)：</w:t>
      </w:r>
      <w:r>
        <w:rPr>
          <w:rFonts w:hint="eastAsia" w:ascii="宋体" w:hAnsi="宋体" w:eastAsia="宋体"/>
          <w:color w:val="auto"/>
          <w:sz w:val="24"/>
          <w:highlight w:val="none"/>
          <w:u w:val="single"/>
        </w:rPr>
        <w:t xml:space="preserve">           </w:t>
      </w:r>
    </w:p>
    <w:p w14:paraId="4CB81003">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地  址：</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地  址：</w:t>
      </w:r>
      <w:r>
        <w:rPr>
          <w:rFonts w:hint="eastAsia" w:ascii="宋体" w:hAnsi="宋体" w:eastAsia="宋体"/>
          <w:color w:val="auto"/>
          <w:sz w:val="24"/>
          <w:highlight w:val="none"/>
          <w:u w:val="single"/>
        </w:rPr>
        <w:t xml:space="preserve">       </w:t>
      </w:r>
    </w:p>
    <w:p w14:paraId="2E2A0A16">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法定代表人(签字)：</w:t>
      </w:r>
      <w:r>
        <w:rPr>
          <w:rFonts w:hint="eastAsia" w:ascii="宋体" w:hAnsi="宋体" w:eastAsia="宋体"/>
          <w:color w:val="auto"/>
          <w:sz w:val="24"/>
          <w:highlight w:val="none"/>
          <w:u w:val="single"/>
        </w:rPr>
        <w:t xml:space="preserve">       </w:t>
      </w:r>
    </w:p>
    <w:p w14:paraId="0DE9BF11">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委托代理人(签字)：</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委托代理人(签字)：</w:t>
      </w:r>
      <w:r>
        <w:rPr>
          <w:rFonts w:hint="eastAsia" w:ascii="宋体" w:hAnsi="宋体" w:eastAsia="宋体"/>
          <w:color w:val="auto"/>
          <w:sz w:val="24"/>
          <w:highlight w:val="none"/>
          <w:u w:val="single"/>
        </w:rPr>
        <w:t xml:space="preserve">       </w:t>
      </w:r>
    </w:p>
    <w:p w14:paraId="6013CFAA">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电  话：</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电  话：</w:t>
      </w:r>
      <w:r>
        <w:rPr>
          <w:rFonts w:hint="eastAsia" w:ascii="宋体" w:hAnsi="宋体" w:eastAsia="宋体"/>
          <w:color w:val="auto"/>
          <w:sz w:val="24"/>
          <w:highlight w:val="none"/>
          <w:u w:val="single"/>
        </w:rPr>
        <w:t xml:space="preserve">     </w:t>
      </w:r>
    </w:p>
    <w:p w14:paraId="67F73137">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传  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传  真：</w:t>
      </w:r>
      <w:r>
        <w:rPr>
          <w:rFonts w:hint="eastAsia" w:ascii="宋体" w:hAnsi="宋体" w:eastAsia="宋体"/>
          <w:color w:val="auto"/>
          <w:sz w:val="24"/>
          <w:highlight w:val="none"/>
          <w:u w:val="single"/>
        </w:rPr>
        <w:t xml:space="preserve">     </w:t>
      </w:r>
    </w:p>
    <w:p w14:paraId="68BBF22A">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开户银行：</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开户银行：</w:t>
      </w:r>
      <w:r>
        <w:rPr>
          <w:rFonts w:hint="eastAsia" w:ascii="宋体" w:hAnsi="宋体" w:eastAsia="宋体"/>
          <w:color w:val="auto"/>
          <w:sz w:val="24"/>
          <w:highlight w:val="none"/>
          <w:u w:val="single"/>
        </w:rPr>
        <w:t xml:space="preserve">   </w:t>
      </w:r>
    </w:p>
    <w:p w14:paraId="0A8A8A5D">
      <w:pPr>
        <w:pageBreakBefore w:val="0"/>
        <w:kinsoku/>
        <w:overflowPunct/>
        <w:topLinePunct w:val="0"/>
        <w:bidi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账  号：</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账  号：</w:t>
      </w:r>
      <w:r>
        <w:rPr>
          <w:rFonts w:hint="eastAsia" w:ascii="宋体" w:hAnsi="宋体" w:eastAsia="宋体"/>
          <w:color w:val="auto"/>
          <w:sz w:val="24"/>
          <w:highlight w:val="none"/>
          <w:u w:val="single"/>
        </w:rPr>
        <w:t xml:space="preserve">     </w:t>
      </w:r>
    </w:p>
    <w:p w14:paraId="4719B01B">
      <w:pPr>
        <w:rPr>
          <w:rFonts w:hint="eastAsia"/>
          <w:color w:val="auto"/>
          <w:highlight w:val="none"/>
        </w:rPr>
        <w:sectPr>
          <w:pgSz w:w="11907" w:h="16840"/>
          <w:pgMar w:top="1247" w:right="964" w:bottom="1134" w:left="964" w:header="851" w:footer="1077" w:gutter="0"/>
          <w:cols w:space="720" w:num="1"/>
          <w:titlePg/>
        </w:sectPr>
      </w:pPr>
      <w:r>
        <w:rPr>
          <w:rFonts w:hint="eastAsia" w:ascii="宋体" w:hAnsi="宋体" w:eastAsia="宋体"/>
          <w:color w:val="auto"/>
          <w:sz w:val="24"/>
          <w:highlight w:val="none"/>
        </w:rPr>
        <w:t>邮政编码：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邮政编码：</w:t>
      </w:r>
      <w:r>
        <w:rPr>
          <w:rFonts w:hint="eastAsia" w:ascii="宋体" w:hAnsi="宋体" w:eastAsia="宋体"/>
          <w:color w:val="auto"/>
          <w:sz w:val="24"/>
          <w:highlight w:val="none"/>
          <w:u w:val="single"/>
        </w:rPr>
        <w:t xml:space="preserve">   </w:t>
      </w:r>
      <w:r>
        <w:rPr>
          <w:rFonts w:hint="eastAsia" w:ascii="宋体" w:hAnsi="宋体" w:eastAsia="宋体" w:cs="宋体"/>
          <w:color w:val="auto"/>
          <w:highlight w:val="none"/>
        </w:rPr>
        <w:br w:type="page"/>
      </w:r>
    </w:p>
    <w:p w14:paraId="1C711869">
      <w:pPr>
        <w:pStyle w:val="3"/>
        <w:jc w:val="center"/>
        <w:rPr>
          <w:rFonts w:hint="default" w:eastAsia="宋体"/>
          <w:color w:val="auto"/>
          <w:highlight w:val="none"/>
          <w:lang w:val="en-US" w:eastAsia="zh-CN"/>
        </w:rPr>
      </w:pPr>
      <w:bookmarkStart w:id="1002" w:name="_Toc23153"/>
      <w:bookmarkStart w:id="1003" w:name="_Toc13697"/>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002"/>
      <w:bookmarkEnd w:id="1003"/>
    </w:p>
    <w:p w14:paraId="2B3BBE7B">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2" w:type="default"/>
          <w:footerReference r:id="rId13"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F0FBDE6">
      <w:pPr>
        <w:pStyle w:val="3"/>
        <w:jc w:val="center"/>
        <w:rPr>
          <w:rFonts w:hint="eastAsia"/>
          <w:color w:val="auto"/>
          <w:highlight w:val="none"/>
        </w:rPr>
      </w:pPr>
      <w:bookmarkStart w:id="1004" w:name="_Toc948"/>
      <w:bookmarkStart w:id="1005" w:name="_Toc652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004"/>
      <w:bookmarkEnd w:id="1005"/>
    </w:p>
    <w:p w14:paraId="53818341">
      <w:pPr>
        <w:pStyle w:val="20"/>
        <w:rPr>
          <w:rFonts w:hint="eastAsia"/>
          <w:color w:val="auto"/>
          <w:highlight w:val="none"/>
        </w:rPr>
      </w:pPr>
    </w:p>
    <w:p w14:paraId="4B1A07F6">
      <w:pPr>
        <w:rPr>
          <w:rFonts w:hint="eastAsia"/>
          <w:color w:val="auto"/>
          <w:highlight w:val="none"/>
        </w:rPr>
      </w:pPr>
    </w:p>
    <w:p w14:paraId="1667A19D">
      <w:pPr>
        <w:pStyle w:val="20"/>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785B1EB">
      <w:pPr>
        <w:pStyle w:val="3"/>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006" w:name="_Toc5640"/>
      <w:bookmarkStart w:id="1007" w:name="_Toc11110"/>
      <w:bookmarkStart w:id="1008" w:name="_Toc24083"/>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006"/>
      <w:bookmarkEnd w:id="1007"/>
      <w:bookmarkEnd w:id="1008"/>
    </w:p>
    <w:p w14:paraId="30F1F05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0FFA5283">
      <w:pPr>
        <w:pStyle w:val="14"/>
        <w:spacing w:line="360" w:lineRule="auto"/>
        <w:ind w:firstLine="482" w:firstLineChars="200"/>
        <w:contextualSpacing/>
        <w:rPr>
          <w:rFonts w:hint="eastAsia" w:ascii="宋体" w:hAnsi="宋体" w:eastAsia="宋体" w:cs="宋体"/>
          <w:b/>
          <w:bCs/>
          <w:color w:val="auto"/>
          <w:sz w:val="24"/>
          <w:szCs w:val="24"/>
          <w:highlight w:val="none"/>
        </w:rPr>
      </w:pPr>
    </w:p>
    <w:p w14:paraId="251FB43B">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E5C95F7">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A729228">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C6E4D97">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A138906">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4AF73BD5">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C8BA53E">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C0924F0">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5BDDBB31">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1E2D3E5">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C0EC7F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14A4FE0">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26797A75">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1BFFBC23">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4052AE2">
      <w:pPr>
        <w:pStyle w:val="14"/>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332A7A57">
      <w:pPr>
        <w:pStyle w:val="14"/>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15372E4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7DCD72A">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4F3D9F5">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4CC9784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5336DC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881F3B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5C9504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CA98040">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1903A9EC">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5620DA9">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68C64144">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162C721">
      <w:pPr>
        <w:pStyle w:val="14"/>
        <w:spacing w:line="360" w:lineRule="auto"/>
        <w:contextualSpacing/>
        <w:rPr>
          <w:rFonts w:hint="eastAsia" w:ascii="宋体" w:hAnsi="宋体" w:eastAsia="宋体" w:cs="宋体"/>
          <w:b/>
          <w:color w:val="auto"/>
          <w:sz w:val="24"/>
          <w:szCs w:val="24"/>
          <w:highlight w:val="none"/>
          <w:lang w:eastAsia="zh-CN"/>
        </w:rPr>
      </w:pPr>
    </w:p>
    <w:p w14:paraId="219CFAB6">
      <w:pPr>
        <w:pStyle w:val="14"/>
        <w:spacing w:line="360" w:lineRule="auto"/>
        <w:contextualSpacing/>
        <w:rPr>
          <w:rFonts w:hint="eastAsia" w:ascii="宋体" w:hAnsi="宋体" w:eastAsia="宋体" w:cs="宋体"/>
          <w:b/>
          <w:color w:val="auto"/>
          <w:sz w:val="24"/>
          <w:szCs w:val="24"/>
          <w:highlight w:val="none"/>
          <w:lang w:eastAsia="zh-CN"/>
        </w:rPr>
      </w:pPr>
    </w:p>
    <w:p w14:paraId="0D143A92">
      <w:pPr>
        <w:pStyle w:val="14"/>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4258A6A">
      <w:pPr>
        <w:pStyle w:val="14"/>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2B88905C">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B0F91F">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57552A72">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726506A9">
      <w:pPr>
        <w:pStyle w:val="14"/>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4C3B30C">
      <w:pPr>
        <w:pStyle w:val="14"/>
        <w:snapToGrid w:val="0"/>
        <w:spacing w:line="360" w:lineRule="auto"/>
        <w:rPr>
          <w:rFonts w:hint="eastAsia" w:ascii="宋体" w:hAnsi="宋体" w:eastAsia="宋体" w:cs="宋体"/>
          <w:b/>
          <w:color w:val="auto"/>
          <w:sz w:val="24"/>
          <w:szCs w:val="24"/>
          <w:highlight w:val="none"/>
        </w:rPr>
      </w:pPr>
    </w:p>
    <w:p w14:paraId="34EAE11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6A170D9A">
      <w:pPr>
        <w:pStyle w:val="14"/>
        <w:snapToGrid w:val="0"/>
        <w:spacing w:line="360" w:lineRule="auto"/>
        <w:ind w:firstLine="482" w:firstLineChars="200"/>
        <w:rPr>
          <w:rFonts w:hint="eastAsia" w:ascii="宋体" w:hAnsi="宋体" w:eastAsia="宋体" w:cs="宋体"/>
          <w:b/>
          <w:bCs/>
          <w:color w:val="auto"/>
          <w:sz w:val="24"/>
          <w:szCs w:val="24"/>
          <w:highlight w:val="none"/>
        </w:rPr>
      </w:pPr>
    </w:p>
    <w:p w14:paraId="6ACFC03F">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0CDF88B">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84DFC3D">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F5F19D0">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1FEDA968">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415E83C">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436A0EE">
      <w:pPr>
        <w:pStyle w:val="14"/>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3A6827AF">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8E8F9A1">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644217EF">
      <w:pPr>
        <w:pStyle w:val="14"/>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06F4661">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2B5BB12">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91B02FB">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A8BC7B8">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AC58FF3">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3D82DB2">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73A9DBC">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15EBE8E">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6D53940C">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5590F778">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B8BECBB">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7D09042D">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7F8AEBC">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73989B5">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23025663">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6F967525">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F9EB249">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ADCEC4F">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3A6123C">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A8EF7A0">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55ADE45C">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0FC36BE4">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A350F3">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4BE0A06D">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5E0CFBE">
      <w:pPr>
        <w:pStyle w:val="14"/>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07CBE06">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001CBA6">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5ECDDCA">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67DD83C2">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1D71F1F1">
      <w:pPr>
        <w:pStyle w:val="14"/>
        <w:spacing w:line="360" w:lineRule="auto"/>
        <w:ind w:left="25" w:leftChars="12" w:firstLine="352" w:firstLineChars="147"/>
        <w:rPr>
          <w:rFonts w:hint="eastAsia" w:ascii="宋体" w:hAnsi="宋体" w:eastAsia="宋体" w:cs="宋体"/>
          <w:color w:val="auto"/>
          <w:sz w:val="24"/>
          <w:szCs w:val="24"/>
          <w:highlight w:val="none"/>
        </w:rPr>
      </w:pPr>
    </w:p>
    <w:p w14:paraId="2567A3F3">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35FECBE">
      <w:pPr>
        <w:pStyle w:val="14"/>
        <w:spacing w:line="360" w:lineRule="auto"/>
        <w:ind w:left="25" w:leftChars="12" w:firstLine="352" w:firstLineChars="147"/>
        <w:rPr>
          <w:rFonts w:hint="eastAsia" w:ascii="宋体" w:hAnsi="宋体" w:eastAsia="宋体" w:cs="宋体"/>
          <w:color w:val="auto"/>
          <w:sz w:val="24"/>
          <w:szCs w:val="24"/>
          <w:highlight w:val="none"/>
        </w:rPr>
      </w:pPr>
    </w:p>
    <w:p w14:paraId="0EBD93A7">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B2A0809">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30388A26">
      <w:pPr>
        <w:pStyle w:val="1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AA406E">
      <w:pPr>
        <w:pStyle w:val="14"/>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31912C21">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2B0BCC5">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79B86447">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25444219">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629C9059">
      <w:pPr>
        <w:pStyle w:val="14"/>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4EAC95BE">
      <w:pPr>
        <w:rPr>
          <w:rFonts w:hint="eastAsia"/>
          <w:color w:val="auto"/>
          <w:highlight w:val="none"/>
        </w:rPr>
      </w:pPr>
    </w:p>
    <w:p w14:paraId="4017560C">
      <w:pPr>
        <w:rPr>
          <w:rFonts w:hint="eastAsia"/>
          <w:color w:val="auto"/>
          <w:highlight w:val="none"/>
        </w:rPr>
      </w:pPr>
    </w:p>
    <w:p w14:paraId="18683CDC">
      <w:pPr>
        <w:rPr>
          <w:color w:val="auto"/>
          <w:highlight w:val="none"/>
        </w:rPr>
      </w:pPr>
    </w:p>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4DBE">
    <w:pPr>
      <w:pStyle w:val="16"/>
      <w:tabs>
        <w:tab w:val="center" w:pos="4439"/>
        <w:tab w:val="clear" w:pos="4153"/>
      </w:tabs>
      <w:jc w:val="both"/>
    </w:pPr>
  </w:p>
  <w:p w14:paraId="0E9A8616">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3134">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00CE6">
                          <w:pPr>
                            <w:pStyle w:val="16"/>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BE00CE6">
                    <w:pPr>
                      <w:pStyle w:val="16"/>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1A6601E4">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E998">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9C769B">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9C769B">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EE065">
    <w:pPr>
      <w:pStyle w:val="16"/>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5AC6AF"/>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445AC6A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C4CD">
    <w:pPr>
      <w:pStyle w:val="16"/>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22E06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1A22E06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DD80E3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F007">
    <w:pPr>
      <w:pStyle w:val="16"/>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2376A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5E2376A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14E1F5DE">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75EE">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DB5ACC">
                          <w:pPr>
                            <w:pStyle w:val="1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7DB5ACC">
                    <w:pPr>
                      <w:pStyle w:val="16"/>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D690">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0F61F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1B0F61F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506BDA8F">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9822">
    <w:pPr>
      <w:pStyle w:val="16"/>
      <w:tabs>
        <w:tab w:val="center" w:pos="4989"/>
        <w:tab w:val="clear" w:pos="4153"/>
      </w:tabs>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9B26D2">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019B26D2">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1312">
    <w:pPr>
      <w:pStyle w:val="1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3E7FA1">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7F3E7FA1">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FD28">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499FB7">
                          <w:pPr>
                            <w:pStyle w:val="16"/>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22499FB7">
                    <w:pPr>
                      <w:pStyle w:val="16"/>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5DAA7">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8102">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5718">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2A42B04"/>
    <w:multiLevelType w:val="singleLevel"/>
    <w:tmpl w:val="22A42B04"/>
    <w:lvl w:ilvl="0" w:tentative="0">
      <w:start w:val="1"/>
      <w:numFmt w:val="decimal"/>
      <w:pStyle w:val="8"/>
      <w:lvlText w:val="%1."/>
      <w:lvlJc w:val="left"/>
      <w:pPr>
        <w:tabs>
          <w:tab w:val="left" w:pos="360"/>
        </w:tabs>
        <w:ind w:left="360" w:hanging="360"/>
      </w:pPr>
    </w:lvl>
  </w:abstractNum>
  <w:abstractNum w:abstractNumId="3">
    <w:nsid w:val="5498E193"/>
    <w:multiLevelType w:val="multilevel"/>
    <w:tmpl w:val="5498E193"/>
    <w:lvl w:ilvl="0" w:tentative="0">
      <w:start w:val="1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wvOY0TrV3oTp40vGu59asqyr0PM=" w:salt="wPRM7iEBGpktduHhM7wOZ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OTcyNWZlNDA1YTc2OGIwMTdjNTU2ZmQwNTk2NWEifQ=="/>
  </w:docVars>
  <w:rsids>
    <w:rsidRoot w:val="4A792BC1"/>
    <w:rsid w:val="003A6B66"/>
    <w:rsid w:val="0082537F"/>
    <w:rsid w:val="00A67D58"/>
    <w:rsid w:val="00FD0177"/>
    <w:rsid w:val="01393B8B"/>
    <w:rsid w:val="028E4F47"/>
    <w:rsid w:val="02B80216"/>
    <w:rsid w:val="031501B1"/>
    <w:rsid w:val="041D47D5"/>
    <w:rsid w:val="042518DB"/>
    <w:rsid w:val="0442423B"/>
    <w:rsid w:val="04C56DBD"/>
    <w:rsid w:val="088C6C99"/>
    <w:rsid w:val="09E71B0D"/>
    <w:rsid w:val="0A0A57FB"/>
    <w:rsid w:val="0A0C3321"/>
    <w:rsid w:val="0A1D552E"/>
    <w:rsid w:val="0ADC2637"/>
    <w:rsid w:val="0B195A81"/>
    <w:rsid w:val="0B714C98"/>
    <w:rsid w:val="0C10516F"/>
    <w:rsid w:val="0C41127C"/>
    <w:rsid w:val="0CA32483"/>
    <w:rsid w:val="0CDD1445"/>
    <w:rsid w:val="0DB02216"/>
    <w:rsid w:val="0E2F4B1B"/>
    <w:rsid w:val="0E372937"/>
    <w:rsid w:val="0E7B0A75"/>
    <w:rsid w:val="0EE152C7"/>
    <w:rsid w:val="0F1609AB"/>
    <w:rsid w:val="0F57119C"/>
    <w:rsid w:val="0F8F00B0"/>
    <w:rsid w:val="0F965814"/>
    <w:rsid w:val="0FCF2158"/>
    <w:rsid w:val="0FD83CA6"/>
    <w:rsid w:val="10BA7FBF"/>
    <w:rsid w:val="10CB7366"/>
    <w:rsid w:val="112847B9"/>
    <w:rsid w:val="116C71C0"/>
    <w:rsid w:val="11AE74B8"/>
    <w:rsid w:val="1224566C"/>
    <w:rsid w:val="125B46F2"/>
    <w:rsid w:val="14554682"/>
    <w:rsid w:val="14861F22"/>
    <w:rsid w:val="164E59A4"/>
    <w:rsid w:val="1732013F"/>
    <w:rsid w:val="18324737"/>
    <w:rsid w:val="188B3EA1"/>
    <w:rsid w:val="18AB7F70"/>
    <w:rsid w:val="19B412DF"/>
    <w:rsid w:val="1ABD5F72"/>
    <w:rsid w:val="1AEB6F83"/>
    <w:rsid w:val="1B54323F"/>
    <w:rsid w:val="1D867E58"/>
    <w:rsid w:val="1D8B2357"/>
    <w:rsid w:val="1E547D20"/>
    <w:rsid w:val="1E6C5F91"/>
    <w:rsid w:val="1F901EA7"/>
    <w:rsid w:val="20E90B8D"/>
    <w:rsid w:val="21844ABB"/>
    <w:rsid w:val="22242C0A"/>
    <w:rsid w:val="227B299A"/>
    <w:rsid w:val="22C32593"/>
    <w:rsid w:val="23E9080A"/>
    <w:rsid w:val="240741FA"/>
    <w:rsid w:val="2431093C"/>
    <w:rsid w:val="248E3EEA"/>
    <w:rsid w:val="252D5589"/>
    <w:rsid w:val="25980FCB"/>
    <w:rsid w:val="25CC2EDF"/>
    <w:rsid w:val="262212E9"/>
    <w:rsid w:val="262615A8"/>
    <w:rsid w:val="26A7481C"/>
    <w:rsid w:val="27D45306"/>
    <w:rsid w:val="285464EA"/>
    <w:rsid w:val="28A874FD"/>
    <w:rsid w:val="28CA7A04"/>
    <w:rsid w:val="29695D84"/>
    <w:rsid w:val="2B7451B5"/>
    <w:rsid w:val="2C284F37"/>
    <w:rsid w:val="2C352ADB"/>
    <w:rsid w:val="2CD81465"/>
    <w:rsid w:val="2D891CC6"/>
    <w:rsid w:val="2E556795"/>
    <w:rsid w:val="2EE20BAD"/>
    <w:rsid w:val="2F030435"/>
    <w:rsid w:val="2FE63E17"/>
    <w:rsid w:val="30B6162E"/>
    <w:rsid w:val="30CA7DBD"/>
    <w:rsid w:val="30D15875"/>
    <w:rsid w:val="31D37CFE"/>
    <w:rsid w:val="31F91ADC"/>
    <w:rsid w:val="333F24FE"/>
    <w:rsid w:val="3345560D"/>
    <w:rsid w:val="33F6237A"/>
    <w:rsid w:val="34433EE4"/>
    <w:rsid w:val="35FA7C22"/>
    <w:rsid w:val="36956DC4"/>
    <w:rsid w:val="36DF1C32"/>
    <w:rsid w:val="376E466E"/>
    <w:rsid w:val="37ED732A"/>
    <w:rsid w:val="390E0962"/>
    <w:rsid w:val="39870694"/>
    <w:rsid w:val="39D709A6"/>
    <w:rsid w:val="3A55769F"/>
    <w:rsid w:val="3A7B09AA"/>
    <w:rsid w:val="3B1F25AF"/>
    <w:rsid w:val="3C893B48"/>
    <w:rsid w:val="3D4E3533"/>
    <w:rsid w:val="3D6176CB"/>
    <w:rsid w:val="3D7E51A4"/>
    <w:rsid w:val="3E1D3DC6"/>
    <w:rsid w:val="3E3A2D68"/>
    <w:rsid w:val="3E403BBA"/>
    <w:rsid w:val="3E8409D1"/>
    <w:rsid w:val="3EAA6E99"/>
    <w:rsid w:val="3EFF6AAC"/>
    <w:rsid w:val="3F470381"/>
    <w:rsid w:val="3FC61085"/>
    <w:rsid w:val="43127AF9"/>
    <w:rsid w:val="431A3F53"/>
    <w:rsid w:val="431E5B0C"/>
    <w:rsid w:val="432A1A6E"/>
    <w:rsid w:val="43516F22"/>
    <w:rsid w:val="443006B8"/>
    <w:rsid w:val="456B0172"/>
    <w:rsid w:val="48037987"/>
    <w:rsid w:val="49656BC0"/>
    <w:rsid w:val="4A050C18"/>
    <w:rsid w:val="4A792BC1"/>
    <w:rsid w:val="4B1D6F30"/>
    <w:rsid w:val="4B614574"/>
    <w:rsid w:val="4CA117D7"/>
    <w:rsid w:val="4D8209E3"/>
    <w:rsid w:val="4DA97C50"/>
    <w:rsid w:val="4F7479F9"/>
    <w:rsid w:val="4F960564"/>
    <w:rsid w:val="4F9D7AB3"/>
    <w:rsid w:val="509668AA"/>
    <w:rsid w:val="50CD5C46"/>
    <w:rsid w:val="50D94BAC"/>
    <w:rsid w:val="51210806"/>
    <w:rsid w:val="51226553"/>
    <w:rsid w:val="52490566"/>
    <w:rsid w:val="525D691E"/>
    <w:rsid w:val="52B40010"/>
    <w:rsid w:val="53351C00"/>
    <w:rsid w:val="54120E10"/>
    <w:rsid w:val="544D7966"/>
    <w:rsid w:val="551F09C2"/>
    <w:rsid w:val="5579122C"/>
    <w:rsid w:val="56EA4FBA"/>
    <w:rsid w:val="58005F43"/>
    <w:rsid w:val="58AD4249"/>
    <w:rsid w:val="59124EEB"/>
    <w:rsid w:val="5928560F"/>
    <w:rsid w:val="599C50C8"/>
    <w:rsid w:val="59E07779"/>
    <w:rsid w:val="5A025174"/>
    <w:rsid w:val="5ACD29CE"/>
    <w:rsid w:val="5B984AFF"/>
    <w:rsid w:val="5C06444B"/>
    <w:rsid w:val="5CE72757"/>
    <w:rsid w:val="5CE868B8"/>
    <w:rsid w:val="5D96766E"/>
    <w:rsid w:val="5D9F1487"/>
    <w:rsid w:val="5DAF5613"/>
    <w:rsid w:val="600A073C"/>
    <w:rsid w:val="61555AB1"/>
    <w:rsid w:val="61B21B87"/>
    <w:rsid w:val="61F824B8"/>
    <w:rsid w:val="623E51B7"/>
    <w:rsid w:val="63042A79"/>
    <w:rsid w:val="63472E3E"/>
    <w:rsid w:val="63CF5861"/>
    <w:rsid w:val="65B90E14"/>
    <w:rsid w:val="666F593F"/>
    <w:rsid w:val="66B81126"/>
    <w:rsid w:val="66F0347B"/>
    <w:rsid w:val="673006EC"/>
    <w:rsid w:val="67375865"/>
    <w:rsid w:val="68E85E7D"/>
    <w:rsid w:val="69926B5E"/>
    <w:rsid w:val="699B6A4B"/>
    <w:rsid w:val="6AF208ED"/>
    <w:rsid w:val="6AFE7291"/>
    <w:rsid w:val="6CD73CCE"/>
    <w:rsid w:val="6D723464"/>
    <w:rsid w:val="6D8D69C1"/>
    <w:rsid w:val="6DAD515A"/>
    <w:rsid w:val="6DDB7D5E"/>
    <w:rsid w:val="6E791ED2"/>
    <w:rsid w:val="70041C78"/>
    <w:rsid w:val="70480FAF"/>
    <w:rsid w:val="709C1888"/>
    <w:rsid w:val="710B5F0A"/>
    <w:rsid w:val="721970A7"/>
    <w:rsid w:val="7282726A"/>
    <w:rsid w:val="735A00A9"/>
    <w:rsid w:val="73FA52FA"/>
    <w:rsid w:val="75D91A00"/>
    <w:rsid w:val="75FA4D6A"/>
    <w:rsid w:val="762416C6"/>
    <w:rsid w:val="771B4819"/>
    <w:rsid w:val="771D511D"/>
    <w:rsid w:val="77DA4BE2"/>
    <w:rsid w:val="77F14ABF"/>
    <w:rsid w:val="78FF1545"/>
    <w:rsid w:val="7916510E"/>
    <w:rsid w:val="797901E1"/>
    <w:rsid w:val="798C478A"/>
    <w:rsid w:val="7A2E4F6E"/>
    <w:rsid w:val="7AFA648A"/>
    <w:rsid w:val="7C491B71"/>
    <w:rsid w:val="7C757A82"/>
    <w:rsid w:val="7CD82038"/>
    <w:rsid w:val="7D0C34C4"/>
    <w:rsid w:val="7D807FDA"/>
    <w:rsid w:val="7DC21711"/>
    <w:rsid w:val="7E953427"/>
    <w:rsid w:val="7EE76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index 8"/>
    <w:basedOn w:val="1"/>
    <w:next w:val="1"/>
    <w:qFormat/>
    <w:uiPriority w:val="0"/>
    <w:pPr>
      <w:tabs>
        <w:tab w:val="left" w:pos="540"/>
        <w:tab w:val="left" w:pos="900"/>
      </w:tabs>
      <w:jc w:val="center"/>
    </w:pPr>
    <w:rPr>
      <w:rFonts w:hAnsi="宋体" w:cs="宋体"/>
      <w:color w:val="000000"/>
      <w:sz w:val="32"/>
      <w:szCs w:val="32"/>
    </w:rPr>
  </w:style>
  <w:style w:type="paragraph" w:styleId="8">
    <w:name w:val="List Number"/>
    <w:basedOn w:val="1"/>
    <w:qFormat/>
    <w:uiPriority w:val="0"/>
    <w:pPr>
      <w:numPr>
        <w:ilvl w:val="0"/>
        <w:numId w:val="1"/>
      </w:numPr>
    </w:pPr>
  </w:style>
  <w:style w:type="paragraph" w:styleId="9">
    <w:name w:val="Normal Indent"/>
    <w:basedOn w:val="1"/>
    <w:unhideWhenUsed/>
    <w:qFormat/>
    <w:uiPriority w:val="99"/>
    <w:pPr>
      <w:ind w:firstLine="420"/>
    </w:pPr>
    <w:rPr>
      <w:szCs w:val="20"/>
    </w:rPr>
  </w:style>
  <w:style w:type="paragraph" w:styleId="10">
    <w:name w:val="annotation text"/>
    <w:basedOn w:val="1"/>
    <w:unhideWhenUsed/>
    <w:qFormat/>
    <w:uiPriority w:val="99"/>
    <w:pPr>
      <w:jc w:val="left"/>
    </w:pPr>
  </w:style>
  <w:style w:type="paragraph" w:styleId="11">
    <w:name w:val="Body Text 3"/>
    <w:basedOn w:val="1"/>
    <w:qFormat/>
    <w:uiPriority w:val="99"/>
    <w:pPr>
      <w:spacing w:after="120"/>
    </w:pPr>
    <w:rPr>
      <w:sz w:val="16"/>
      <w:szCs w:val="16"/>
    </w:rPr>
  </w:style>
  <w:style w:type="paragraph" w:styleId="12">
    <w:name w:val="Body Text Indent"/>
    <w:basedOn w:val="1"/>
    <w:unhideWhenUsed/>
    <w:qFormat/>
    <w:uiPriority w:val="99"/>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unhideWhenUsed/>
    <w:qFormat/>
    <w:uiPriority w:val="99"/>
    <w:rPr>
      <w:rFonts w:ascii="宋体" w:hAnsi="Courier New"/>
      <w:kern w:val="0"/>
      <w:sz w:val="20"/>
      <w:szCs w:val="21"/>
    </w:rPr>
  </w:style>
  <w:style w:type="paragraph" w:styleId="15">
    <w:name w:val="Date"/>
    <w:basedOn w:val="1"/>
    <w:next w:val="1"/>
    <w:unhideWhenUsed/>
    <w:qFormat/>
    <w:uiPriority w:val="99"/>
    <w:pPr>
      <w:ind w:left="100" w:leftChars="2500"/>
    </w:pPr>
  </w:style>
  <w:style w:type="paragraph" w:styleId="16">
    <w:name w:val="footer"/>
    <w:basedOn w:val="1"/>
    <w:next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List"/>
    <w:basedOn w:val="1"/>
    <w:unhideWhenUsed/>
    <w:qFormat/>
    <w:uiPriority w:val="99"/>
    <w:pPr>
      <w:ind w:left="200" w:hanging="200" w:hangingChars="200"/>
      <w:contextualSpacing/>
    </w:pPr>
  </w:style>
  <w:style w:type="paragraph" w:styleId="20">
    <w:name w:val="toc 2"/>
    <w:basedOn w:val="1"/>
    <w:next w:val="1"/>
    <w:unhideWhenUsed/>
    <w:qFormat/>
    <w:uiPriority w:val="39"/>
    <w:pPr>
      <w:tabs>
        <w:tab w:val="right" w:leader="dot" w:pos="8296"/>
      </w:tabs>
      <w:ind w:left="420" w:leftChars="200"/>
    </w:pPr>
  </w:style>
  <w:style w:type="paragraph" w:styleId="21">
    <w:name w:val="Title"/>
    <w:basedOn w:val="1"/>
    <w:next w:val="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2">
    <w:name w:val="Body Text First Indent 2"/>
    <w:basedOn w:val="12"/>
    <w:next w:val="1"/>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unhideWhenUsed/>
    <w:qFormat/>
    <w:uiPriority w:val="99"/>
    <w:rPr>
      <w:color w:val="0000FF"/>
      <w:u w:val="single"/>
    </w:rPr>
  </w:style>
  <w:style w:type="paragraph" w:customStyle="1" w:styleId="27">
    <w:name w:val="正文2"/>
    <w:basedOn w:val="1"/>
    <w:qFormat/>
    <w:uiPriority w:val="0"/>
    <w:pPr>
      <w:adjustRightInd w:val="0"/>
      <w:spacing w:before="156" w:line="360" w:lineRule="auto"/>
      <w:ind w:firstLine="510" w:firstLineChars="200"/>
    </w:pPr>
    <w:rPr>
      <w:kern w:val="0"/>
      <w:sz w:val="24"/>
      <w:szCs w:val="20"/>
    </w:rPr>
  </w:style>
  <w:style w:type="paragraph" w:customStyle="1" w:styleId="28">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10"/>
    <w:qFormat/>
    <w:uiPriority w:val="0"/>
    <w:rPr>
      <w:rFonts w:hint="default" w:ascii="Times New Roman" w:hAnsi="Times New Roman" w:cs="Times New Roman"/>
    </w:rPr>
  </w:style>
  <w:style w:type="paragraph" w:customStyle="1" w:styleId="33">
    <w:name w:val="正文_2"/>
    <w:basedOn w:val="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3"/>
    <w:basedOn w:val="1"/>
    <w:qFormat/>
    <w:uiPriority w:val="0"/>
    <w:rPr>
      <w:szCs w:val="22"/>
    </w:rPr>
  </w:style>
  <w:style w:type="paragraph" w:customStyle="1" w:styleId="35">
    <w:name w:val="表格文字115"/>
    <w:basedOn w:val="1"/>
    <w:qFormat/>
    <w:uiPriority w:val="0"/>
    <w:pPr>
      <w:spacing w:before="25" w:after="25"/>
      <w:jc w:val="left"/>
    </w:pPr>
    <w:rPr>
      <w:bCs/>
      <w:spacing w:val="10"/>
      <w:kern w:val="0"/>
      <w:sz w:val="24"/>
    </w:rPr>
  </w:style>
  <w:style w:type="paragraph" w:customStyle="1" w:styleId="36">
    <w:name w:val="Normal Indent1"/>
    <w:basedOn w:val="1"/>
    <w:qFormat/>
    <w:uiPriority w:val="0"/>
    <w:pPr>
      <w:spacing w:line="660" w:lineRule="exact"/>
      <w:ind w:firstLine="720"/>
    </w:pPr>
    <w:rPr>
      <w:rFonts w:eastAsia="Cambria Math"/>
      <w:sz w:val="36"/>
      <w:szCs w:val="36"/>
    </w:rPr>
  </w:style>
  <w:style w:type="paragraph" w:customStyle="1" w:styleId="37">
    <w:name w:val="font5"/>
    <w:basedOn w:val="1"/>
    <w:qFormat/>
    <w:uiPriority w:val="0"/>
    <w:pPr>
      <w:widowControl/>
      <w:spacing w:before="100" w:beforeAutospacing="1" w:after="100" w:afterAutospacing="1"/>
      <w:jc w:val="left"/>
    </w:pPr>
    <w:rPr>
      <w:kern w:val="0"/>
      <w:sz w:val="24"/>
      <w:szCs w:val="20"/>
    </w:rPr>
  </w:style>
  <w:style w:type="paragraph" w:customStyle="1" w:styleId="38">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39">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0">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Default"/>
    <w:basedOn w:val="21"/>
    <w:next w:val="3"/>
    <w:qFormat/>
    <w:uiPriority w:val="0"/>
    <w:pPr>
      <w:autoSpaceDE w:val="0"/>
      <w:autoSpaceDN w:val="0"/>
      <w:adjustRightInd w:val="0"/>
    </w:pPr>
    <w:rPr>
      <w:rFonts w:ascii="华文中宋" w:hAnsi="Times New Roman" w:eastAsia="华文中宋" w:cs="华文中宋"/>
      <w:color w:val="000000"/>
      <w:sz w:val="24"/>
      <w:szCs w:val="24"/>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文本1"/>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23711</Words>
  <Characters>25734</Characters>
  <Lines>0</Lines>
  <Paragraphs>0</Paragraphs>
  <TotalTime>38</TotalTime>
  <ScaleCrop>false</ScaleCrop>
  <LinksUpToDate>false</LinksUpToDate>
  <CharactersWithSpaces>25981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Q</cp:lastModifiedBy>
  <cp:lastPrinted>2023-09-11T02:23:00Z</cp:lastPrinted>
  <dcterms:modified xsi:type="dcterms:W3CDTF">2025-06-13T05:20:56Z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80C8EF6169B343CB96D7D9F06527E246_13</vt:lpwstr>
  </property>
  <property fmtid="{D5CDD505-2E9C-101B-9397-08002B2CF9AE}" pid="4" name="KSOTemplateDocerSaveRecord">
    <vt:lpwstr>eyJoZGlkIjoiYWE2OTcyNWZlNDA1YTc2OGIwMTdjNTU2ZmQwNTk2NWEiLCJ1c2VySWQiOiIxMTUxMTg0MzI4In0=</vt:lpwstr>
  </property>
</Properties>
</file>