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D0609">
      <w:pPr>
        <w:spacing w:line="360" w:lineRule="auto"/>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中睿智工程管理有限公司</w:t>
      </w:r>
    </w:p>
    <w:p w14:paraId="5A4D283D">
      <w:pPr>
        <w:spacing w:line="360" w:lineRule="auto"/>
        <w:jc w:val="center"/>
        <w:rPr>
          <w:rFonts w:ascii="方正小标宋简体" w:hAnsi="方正小标宋简体" w:eastAsia="方正小标宋简体" w:cs="方正小标宋简体"/>
          <w:b/>
          <w:color w:val="auto"/>
          <w:sz w:val="44"/>
          <w:szCs w:val="44"/>
          <w:highlight w:val="none"/>
        </w:rPr>
      </w:pPr>
    </w:p>
    <w:p w14:paraId="5D0D8301">
      <w:pPr>
        <w:snapToGrid w:val="0"/>
        <w:spacing w:before="156" w:beforeLines="50" w:line="360" w:lineRule="auto"/>
        <w:jc w:val="center"/>
        <w:rPr>
          <w:rFonts w:ascii="华文新魏" w:hAnsi="宋体" w:eastAsia="华文新魏" w:cs="Times New Roman"/>
          <w:color w:val="auto"/>
          <w:sz w:val="120"/>
          <w:szCs w:val="120"/>
          <w:highlight w:val="none"/>
        </w:rPr>
      </w:pPr>
      <w:r>
        <w:rPr>
          <w:rFonts w:hint="eastAsia" w:ascii="华文新魏" w:hAnsi="宋体" w:eastAsia="华文新魏" w:cs="Times New Roman"/>
          <w:color w:val="auto"/>
          <w:sz w:val="120"/>
          <w:szCs w:val="120"/>
          <w:highlight w:val="none"/>
        </w:rPr>
        <w:t>竞争性磋商文件</w:t>
      </w:r>
    </w:p>
    <w:p w14:paraId="6A67933B">
      <w:pPr>
        <w:snapToGrid w:val="0"/>
        <w:spacing w:before="156" w:beforeLines="50" w:line="360" w:lineRule="auto"/>
        <w:jc w:val="center"/>
        <w:rPr>
          <w:rFonts w:ascii="宋体" w:hAnsi="宋体" w:eastAsia="仿宋_GB2312"/>
          <w:b/>
          <w:color w:val="auto"/>
          <w:sz w:val="30"/>
          <w:szCs w:val="72"/>
          <w:highlight w:val="none"/>
        </w:rPr>
      </w:pPr>
      <w:r>
        <w:rPr>
          <w:rFonts w:hint="eastAsia" w:ascii="仿宋_GB2312" w:hAnsi="宋体" w:eastAsia="仿宋_GB2312" w:cs="Times New Roman"/>
          <w:b/>
          <w:color w:val="auto"/>
          <w:sz w:val="48"/>
          <w:szCs w:val="48"/>
          <w:highlight w:val="none"/>
        </w:rPr>
        <w:t>（全流程电子化采购）</w:t>
      </w:r>
    </w:p>
    <w:p w14:paraId="22881E6B">
      <w:pPr>
        <w:snapToGrid w:val="0"/>
        <w:spacing w:line="360" w:lineRule="auto"/>
        <w:ind w:left="630" w:leftChars="300" w:firstLine="881" w:firstLineChars="308"/>
        <w:rPr>
          <w:rFonts w:hint="eastAsia" w:ascii="宋体" w:hAnsi="宋体" w:eastAsia="宋体"/>
          <w:b/>
          <w:bCs/>
          <w:color w:val="auto"/>
          <w:w w:val="95"/>
          <w:sz w:val="30"/>
          <w:szCs w:val="30"/>
          <w:highlight w:val="none"/>
        </w:rPr>
      </w:pPr>
    </w:p>
    <w:p w14:paraId="396334DF">
      <w:pPr>
        <w:snapToGrid w:val="0"/>
        <w:spacing w:line="360" w:lineRule="auto"/>
        <w:ind w:left="630" w:leftChars="300" w:firstLine="881" w:firstLineChars="308"/>
        <w:rPr>
          <w:rFonts w:hint="eastAsia" w:ascii="宋体" w:hAnsi="宋体" w:eastAsia="宋体"/>
          <w:b/>
          <w:bCs/>
          <w:color w:val="auto"/>
          <w:w w:val="95"/>
          <w:sz w:val="30"/>
          <w:szCs w:val="30"/>
          <w:highlight w:val="none"/>
          <w:lang w:eastAsia="zh-CN"/>
        </w:rPr>
      </w:pPr>
      <w:r>
        <w:rPr>
          <w:rFonts w:hint="eastAsia" w:ascii="宋体" w:hAnsi="宋体" w:eastAsia="宋体"/>
          <w:b/>
          <w:bCs/>
          <w:color w:val="auto"/>
          <w:w w:val="95"/>
          <w:sz w:val="30"/>
          <w:szCs w:val="30"/>
          <w:highlight w:val="none"/>
        </w:rPr>
        <w:t>项目名称：</w:t>
      </w:r>
      <w:r>
        <w:rPr>
          <w:rFonts w:hint="eastAsia" w:ascii="宋体" w:hAnsi="宋体" w:eastAsia="宋体"/>
          <w:b/>
          <w:bCs/>
          <w:color w:val="auto"/>
          <w:w w:val="95"/>
          <w:sz w:val="30"/>
          <w:szCs w:val="30"/>
          <w:highlight w:val="none"/>
          <w:lang w:eastAsia="zh-CN"/>
        </w:rPr>
        <w:t>贵港市博物馆馆藏文物数字化保护利用项目</w:t>
      </w:r>
    </w:p>
    <w:p w14:paraId="2DF01598">
      <w:pPr>
        <w:snapToGrid w:val="0"/>
        <w:spacing w:line="360" w:lineRule="auto"/>
        <w:ind w:left="630" w:leftChars="300" w:firstLine="881" w:firstLineChars="308"/>
        <w:rPr>
          <w:rFonts w:hint="eastAsia" w:ascii="宋体" w:hAnsi="宋体" w:eastAsia="宋体"/>
          <w:b/>
          <w:color w:val="auto"/>
          <w:sz w:val="30"/>
          <w:szCs w:val="48"/>
          <w:highlight w:val="none"/>
          <w:lang w:eastAsia="zh-CN"/>
        </w:rPr>
      </w:pPr>
      <w:r>
        <w:rPr>
          <w:rFonts w:hint="eastAsia" w:ascii="宋体" w:hAnsi="宋体" w:eastAsia="宋体" w:cs="微软雅黑"/>
          <w:b/>
          <w:bCs/>
          <w:color w:val="auto"/>
          <w:w w:val="95"/>
          <w:sz w:val="30"/>
          <w:szCs w:val="30"/>
          <w:highlight w:val="none"/>
        </w:rPr>
        <w:t>项目</w:t>
      </w:r>
      <w:r>
        <w:rPr>
          <w:rFonts w:hint="eastAsia" w:ascii="宋体" w:hAnsi="宋体" w:eastAsia="宋体"/>
          <w:b/>
          <w:bCs/>
          <w:color w:val="auto"/>
          <w:sz w:val="30"/>
          <w:szCs w:val="30"/>
          <w:highlight w:val="none"/>
        </w:rPr>
        <w:t>编号</w:t>
      </w:r>
      <w:r>
        <w:rPr>
          <w:rFonts w:hint="eastAsia" w:ascii="宋体" w:hAnsi="宋体" w:eastAsia="宋体" w:cs="微软雅黑"/>
          <w:b/>
          <w:bCs/>
          <w:color w:val="auto"/>
          <w:w w:val="95"/>
          <w:sz w:val="30"/>
          <w:szCs w:val="30"/>
          <w:highlight w:val="none"/>
        </w:rPr>
        <w:t>：</w:t>
      </w:r>
      <w:r>
        <w:rPr>
          <w:rFonts w:hint="eastAsia" w:ascii="宋体" w:hAnsi="宋体" w:eastAsia="宋体" w:cs="微软雅黑"/>
          <w:b/>
          <w:bCs/>
          <w:color w:val="auto"/>
          <w:w w:val="95"/>
          <w:sz w:val="30"/>
          <w:szCs w:val="30"/>
          <w:highlight w:val="none"/>
          <w:lang w:eastAsia="zh-CN"/>
        </w:rPr>
        <w:t>GGZC2025-C3-990122-ZRZG</w:t>
      </w:r>
    </w:p>
    <w:p w14:paraId="6E79461A">
      <w:pPr>
        <w:snapToGrid w:val="0"/>
        <w:spacing w:line="360" w:lineRule="auto"/>
        <w:ind w:left="630" w:leftChars="300" w:firstLine="881" w:firstLineChars="308"/>
        <w:rPr>
          <w:rFonts w:hint="eastAsia" w:ascii="宋体" w:hAnsi="宋体" w:eastAsia="宋体"/>
          <w:b/>
          <w:bCs/>
          <w:color w:val="auto"/>
          <w:w w:val="95"/>
          <w:sz w:val="30"/>
          <w:szCs w:val="30"/>
          <w:highlight w:val="none"/>
          <w:lang w:eastAsia="zh-CN"/>
        </w:rPr>
      </w:pPr>
      <w:r>
        <w:rPr>
          <w:rFonts w:hint="eastAsia" w:ascii="宋体" w:hAnsi="宋体" w:eastAsia="宋体"/>
          <w:b/>
          <w:bCs/>
          <w:color w:val="auto"/>
          <w:w w:val="95"/>
          <w:sz w:val="30"/>
          <w:szCs w:val="30"/>
          <w:highlight w:val="none"/>
        </w:rPr>
        <w:t>采 购 人：</w:t>
      </w:r>
      <w:r>
        <w:rPr>
          <w:rFonts w:hint="eastAsia" w:ascii="宋体" w:hAnsi="宋体" w:eastAsia="宋体"/>
          <w:b/>
          <w:bCs/>
          <w:color w:val="auto"/>
          <w:sz w:val="30"/>
          <w:szCs w:val="30"/>
          <w:highlight w:val="none"/>
          <w:lang w:eastAsia="zh-CN"/>
        </w:rPr>
        <w:t>贵港市博物馆</w:t>
      </w:r>
    </w:p>
    <w:p w14:paraId="3D834423">
      <w:pPr>
        <w:snapToGrid w:val="0"/>
        <w:spacing w:line="360" w:lineRule="auto"/>
        <w:ind w:left="630" w:leftChars="300" w:firstLine="881" w:firstLineChars="308"/>
        <w:rPr>
          <w:rFonts w:hint="eastAsia" w:ascii="宋体" w:hAnsi="宋体" w:eastAsia="宋体"/>
          <w:b/>
          <w:bCs/>
          <w:color w:val="auto"/>
          <w:w w:val="95"/>
          <w:sz w:val="30"/>
          <w:szCs w:val="30"/>
          <w:highlight w:val="none"/>
          <w:lang w:eastAsia="zh-CN"/>
        </w:rPr>
      </w:pPr>
      <w:r>
        <w:rPr>
          <w:rFonts w:hint="eastAsia" w:ascii="宋体" w:hAnsi="宋体" w:eastAsia="宋体"/>
          <w:b/>
          <w:bCs/>
          <w:color w:val="auto"/>
          <w:w w:val="95"/>
          <w:sz w:val="30"/>
          <w:szCs w:val="30"/>
          <w:highlight w:val="none"/>
        </w:rPr>
        <w:t>采购代理机构：</w:t>
      </w:r>
      <w:r>
        <w:rPr>
          <w:rFonts w:hint="eastAsia" w:ascii="宋体" w:hAnsi="宋体" w:eastAsia="宋体"/>
          <w:b/>
          <w:bCs/>
          <w:color w:val="auto"/>
          <w:w w:val="95"/>
          <w:sz w:val="30"/>
          <w:szCs w:val="30"/>
          <w:highlight w:val="none"/>
          <w:lang w:eastAsia="zh-CN"/>
        </w:rPr>
        <w:t>中睿智工程管理有限公司</w:t>
      </w:r>
    </w:p>
    <w:p w14:paraId="129D28D8">
      <w:pPr>
        <w:pStyle w:val="10"/>
        <w:snapToGrid w:val="0"/>
        <w:spacing w:line="360" w:lineRule="auto"/>
        <w:ind w:firstLine="1125" w:firstLineChars="393"/>
        <w:rPr>
          <w:rFonts w:ascii="宋体" w:hAnsi="宋体" w:eastAsia="宋体"/>
          <w:b/>
          <w:bCs/>
          <w:color w:val="auto"/>
          <w:w w:val="95"/>
          <w:sz w:val="30"/>
          <w:szCs w:val="30"/>
          <w:highlight w:val="none"/>
        </w:rPr>
      </w:pPr>
    </w:p>
    <w:p w14:paraId="3234B405">
      <w:pPr>
        <w:pStyle w:val="10"/>
        <w:snapToGrid w:val="0"/>
        <w:spacing w:line="360" w:lineRule="auto"/>
        <w:ind w:left="420" w:firstLine="841" w:firstLineChars="294"/>
        <w:rPr>
          <w:rFonts w:ascii="宋体" w:hAnsi="宋体" w:eastAsia="宋体"/>
          <w:b/>
          <w:bCs/>
          <w:color w:val="auto"/>
          <w:w w:val="95"/>
          <w:sz w:val="30"/>
          <w:szCs w:val="30"/>
          <w:highlight w:val="none"/>
        </w:rPr>
      </w:pPr>
      <w:r>
        <w:rPr>
          <w:rFonts w:hint="eastAsia" w:ascii="宋体" w:hAnsi="宋体" w:eastAsia="宋体"/>
          <w:b/>
          <w:bCs/>
          <w:color w:val="auto"/>
          <w:w w:val="95"/>
          <w:sz w:val="30"/>
          <w:szCs w:val="30"/>
          <w:highlight w:val="none"/>
        </w:rPr>
        <w:t xml:space="preserve">               </w:t>
      </w:r>
      <w:r>
        <w:rPr>
          <w:rFonts w:ascii="宋体" w:hAnsi="宋体" w:eastAsia="宋体"/>
          <w:b/>
          <w:bCs/>
          <w:color w:val="auto"/>
          <w:w w:val="95"/>
          <w:sz w:val="30"/>
          <w:szCs w:val="30"/>
          <w:highlight w:val="none"/>
        </w:rPr>
        <w:t>202</w:t>
      </w:r>
      <w:r>
        <w:rPr>
          <w:rFonts w:hint="eastAsia" w:ascii="宋体" w:hAnsi="宋体" w:eastAsia="宋体"/>
          <w:b/>
          <w:bCs/>
          <w:color w:val="auto"/>
          <w:w w:val="95"/>
          <w:sz w:val="30"/>
          <w:szCs w:val="30"/>
          <w:highlight w:val="none"/>
          <w:lang w:val="en-US" w:eastAsia="zh-CN"/>
        </w:rPr>
        <w:t>5</w:t>
      </w:r>
      <w:r>
        <w:rPr>
          <w:rFonts w:hint="eastAsia" w:ascii="宋体" w:hAnsi="宋体" w:eastAsia="宋体"/>
          <w:b/>
          <w:bCs/>
          <w:color w:val="auto"/>
          <w:w w:val="95"/>
          <w:sz w:val="30"/>
          <w:szCs w:val="30"/>
          <w:highlight w:val="none"/>
        </w:rPr>
        <w:t>年</w:t>
      </w:r>
      <w:r>
        <w:rPr>
          <w:rFonts w:hint="eastAsia" w:ascii="宋体" w:hAnsi="宋体" w:eastAsia="宋体"/>
          <w:b/>
          <w:bCs/>
          <w:color w:val="auto"/>
          <w:w w:val="95"/>
          <w:sz w:val="30"/>
          <w:szCs w:val="30"/>
          <w:highlight w:val="none"/>
          <w:lang w:val="en-US" w:eastAsia="zh-CN"/>
        </w:rPr>
        <w:t>6</w:t>
      </w:r>
      <w:r>
        <w:rPr>
          <w:rFonts w:hint="eastAsia" w:ascii="宋体" w:hAnsi="宋体" w:eastAsia="宋体"/>
          <w:b/>
          <w:bCs/>
          <w:color w:val="auto"/>
          <w:w w:val="95"/>
          <w:sz w:val="30"/>
          <w:szCs w:val="30"/>
          <w:highlight w:val="none"/>
        </w:rPr>
        <w:t>月</w:t>
      </w:r>
      <w:r>
        <w:rPr>
          <w:rFonts w:hint="eastAsia" w:ascii="宋体" w:hAnsi="宋体" w:eastAsia="宋体"/>
          <w:b/>
          <w:bCs/>
          <w:color w:val="auto"/>
          <w:w w:val="95"/>
          <w:sz w:val="30"/>
          <w:szCs w:val="30"/>
          <w:highlight w:val="none"/>
          <w:lang w:val="en-US" w:eastAsia="zh-CN"/>
        </w:rPr>
        <w:t>4</w:t>
      </w:r>
      <w:r>
        <w:rPr>
          <w:rFonts w:hint="eastAsia" w:ascii="宋体" w:hAnsi="宋体" w:eastAsia="宋体"/>
          <w:b/>
          <w:bCs/>
          <w:color w:val="auto"/>
          <w:w w:val="95"/>
          <w:sz w:val="30"/>
          <w:szCs w:val="30"/>
          <w:highlight w:val="none"/>
        </w:rPr>
        <w:t>日</w:t>
      </w:r>
    </w:p>
    <w:p w14:paraId="2AEAFD95">
      <w:pPr>
        <w:spacing w:line="360" w:lineRule="auto"/>
        <w:jc w:val="center"/>
        <w:rPr>
          <w:rFonts w:ascii="宋体" w:hAnsi="宋体" w:eastAsia="宋体" w:cs="Tahoma"/>
          <w:b/>
          <w:bCs/>
          <w:color w:val="auto"/>
          <w:kern w:val="0"/>
          <w:sz w:val="32"/>
          <w:szCs w:val="32"/>
          <w:highlight w:val="none"/>
        </w:rPr>
      </w:pPr>
    </w:p>
    <w:p w14:paraId="140F07D6">
      <w:pPr>
        <w:spacing w:line="360" w:lineRule="auto"/>
        <w:jc w:val="center"/>
        <w:rPr>
          <w:rFonts w:ascii="宋体" w:hAnsi="宋体" w:eastAsia="宋体" w:cs="Tahoma"/>
          <w:b/>
          <w:bCs/>
          <w:color w:val="auto"/>
          <w:kern w:val="0"/>
          <w:sz w:val="32"/>
          <w:szCs w:val="32"/>
          <w:highlight w:val="none"/>
        </w:rPr>
      </w:pPr>
    </w:p>
    <w:p w14:paraId="62A59C7C">
      <w:pPr>
        <w:spacing w:line="360" w:lineRule="auto"/>
        <w:jc w:val="center"/>
        <w:rPr>
          <w:rFonts w:hint="eastAsia" w:ascii="宋体" w:hAnsi="宋体" w:eastAsia="宋体"/>
          <w:b/>
          <w:color w:val="auto"/>
          <w:sz w:val="44"/>
          <w:szCs w:val="44"/>
          <w:highlight w:val="none"/>
        </w:rPr>
        <w:sectPr>
          <w:headerReference r:id="rId6" w:type="first"/>
          <w:footerReference r:id="rId8" w:type="first"/>
          <w:headerReference r:id="rId5" w:type="default"/>
          <w:footerReference r:id="rId7" w:type="default"/>
          <w:pgSz w:w="11906" w:h="16838"/>
          <w:pgMar w:top="1440" w:right="1440" w:bottom="1440" w:left="1587" w:header="851" w:footer="992" w:gutter="0"/>
          <w:pgNumType w:start="0"/>
          <w:cols w:space="720" w:num="1"/>
          <w:titlePg/>
          <w:docGrid w:type="lines" w:linePitch="312" w:charSpace="0"/>
        </w:sectPr>
      </w:pPr>
    </w:p>
    <w:p w14:paraId="72F9E6A0">
      <w:pPr>
        <w:spacing w:line="360" w:lineRule="auto"/>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目  录</w:t>
      </w:r>
    </w:p>
    <w:p w14:paraId="78118D92">
      <w:pPr>
        <w:spacing w:line="400" w:lineRule="exact"/>
        <w:jc w:val="center"/>
        <w:rPr>
          <w:rFonts w:ascii="宋体" w:hAnsi="宋体" w:eastAsia="宋体"/>
          <w:b/>
          <w:color w:val="auto"/>
          <w:sz w:val="44"/>
          <w:szCs w:val="44"/>
          <w:highlight w:val="none"/>
        </w:rPr>
      </w:pPr>
    </w:p>
    <w:p w14:paraId="54710735">
      <w:pPr>
        <w:pStyle w:val="20"/>
        <w:tabs>
          <w:tab w:val="right" w:leader="dot" w:pos="8869"/>
        </w:tabs>
        <w:snapToGrid w:val="0"/>
        <w:spacing w:line="500" w:lineRule="atLeast"/>
        <w:rPr>
          <w:rFonts w:hint="eastAsia" w:ascii="宋体" w:hAnsi="宋体" w:eastAsia="宋体" w:cs="宋体"/>
          <w:b/>
          <w:color w:val="auto"/>
          <w:sz w:val="24"/>
          <w:szCs w:val="24"/>
          <w:highlight w:val="none"/>
        </w:rPr>
      </w:pPr>
      <w:r>
        <w:rPr>
          <w:rFonts w:ascii="宋体" w:hAnsi="宋体" w:eastAsia="宋体"/>
          <w:b/>
          <w:color w:val="auto"/>
          <w:sz w:val="24"/>
          <w:highlight w:val="none"/>
        </w:rPr>
        <w:fldChar w:fldCharType="begin"/>
      </w:r>
      <w:r>
        <w:rPr>
          <w:rFonts w:ascii="宋体" w:hAnsi="宋体" w:eastAsia="宋体"/>
          <w:b/>
          <w:color w:val="auto"/>
          <w:sz w:val="24"/>
          <w:highlight w:val="none"/>
        </w:rPr>
        <w:instrText xml:space="preserve"> </w:instrText>
      </w:r>
      <w:r>
        <w:rPr>
          <w:rFonts w:hint="eastAsia" w:ascii="宋体" w:hAnsi="宋体" w:eastAsia="宋体"/>
          <w:b/>
          <w:color w:val="auto"/>
          <w:sz w:val="24"/>
          <w:highlight w:val="none"/>
        </w:rPr>
        <w:instrText xml:space="preserve">TOC \o "1-3" \h \z \u</w:instrText>
      </w:r>
      <w:r>
        <w:rPr>
          <w:rFonts w:ascii="宋体" w:hAnsi="宋体" w:eastAsia="宋体"/>
          <w:b/>
          <w:color w:val="auto"/>
          <w:sz w:val="24"/>
          <w:highlight w:val="none"/>
        </w:rPr>
        <w:instrText xml:space="preserve"> </w:instrText>
      </w:r>
      <w:r>
        <w:rPr>
          <w:rFonts w:ascii="宋体" w:hAnsi="宋体" w:eastAsia="宋体"/>
          <w:b/>
          <w:color w:val="auto"/>
          <w:sz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"_Toc74323456" </w:instrText>
      </w:r>
      <w:r>
        <w:rPr>
          <w:rFonts w:hint="eastAsia" w:ascii="宋体" w:hAnsi="宋体" w:eastAsia="宋体" w:cs="宋体"/>
          <w:color w:val="auto"/>
          <w:sz w:val="24"/>
          <w:szCs w:val="24"/>
          <w:highlight w:val="none"/>
        </w:rPr>
        <w:fldChar w:fldCharType="separate"/>
      </w:r>
      <w:r>
        <w:rPr>
          <w:rStyle w:val="18"/>
          <w:rFonts w:hint="eastAsia" w:ascii="宋体" w:hAnsi="宋体" w:eastAsia="宋体" w:cs="宋体"/>
          <w:b/>
          <w:color w:val="auto"/>
          <w:sz w:val="24"/>
          <w:szCs w:val="24"/>
          <w:highlight w:val="none"/>
        </w:rPr>
        <w:t>第一章 竞争性磋商公告</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_Toc74323456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0F2E6F1F">
      <w:pPr>
        <w:pStyle w:val="20"/>
        <w:tabs>
          <w:tab w:val="right" w:leader="dot" w:pos="8869"/>
        </w:tabs>
        <w:snapToGrid w:val="0"/>
        <w:spacing w:line="500" w:lineRule="atLeas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"_Toc74323457" </w:instrText>
      </w:r>
      <w:r>
        <w:rPr>
          <w:rFonts w:hint="eastAsia" w:ascii="宋体" w:hAnsi="宋体" w:eastAsia="宋体" w:cs="宋体"/>
          <w:color w:val="auto"/>
          <w:sz w:val="24"/>
          <w:szCs w:val="24"/>
          <w:highlight w:val="none"/>
        </w:rPr>
        <w:fldChar w:fldCharType="separate"/>
      </w:r>
      <w:r>
        <w:rPr>
          <w:rStyle w:val="18"/>
          <w:rFonts w:hint="eastAsia" w:ascii="宋体" w:hAnsi="宋体" w:eastAsia="宋体" w:cs="宋体"/>
          <w:b/>
          <w:color w:val="auto"/>
          <w:sz w:val="24"/>
          <w:szCs w:val="24"/>
          <w:highlight w:val="none"/>
        </w:rPr>
        <w:t>第二章 供应</w:t>
      </w:r>
      <w:bookmarkStart w:id="0" w:name="_Hlt82161237"/>
      <w:r>
        <w:rPr>
          <w:rStyle w:val="18"/>
          <w:rFonts w:hint="eastAsia" w:ascii="宋体" w:hAnsi="宋体" w:eastAsia="宋体" w:cs="宋体"/>
          <w:b/>
          <w:color w:val="auto"/>
          <w:sz w:val="24"/>
          <w:szCs w:val="24"/>
          <w:highlight w:val="none"/>
        </w:rPr>
        <w:t>商</w:t>
      </w:r>
      <w:bookmarkEnd w:id="0"/>
      <w:r>
        <w:rPr>
          <w:rStyle w:val="18"/>
          <w:rFonts w:hint="eastAsia" w:ascii="宋体" w:hAnsi="宋体" w:eastAsia="宋体" w:cs="宋体"/>
          <w:b/>
          <w:color w:val="auto"/>
          <w:sz w:val="24"/>
          <w:szCs w:val="24"/>
          <w:highlight w:val="none"/>
        </w:rPr>
        <w:t>须知</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_Toc74323457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0369BD33">
      <w:pPr>
        <w:pStyle w:val="20"/>
        <w:tabs>
          <w:tab w:val="right" w:leader="dot" w:pos="8869"/>
        </w:tabs>
        <w:snapToGrid w:val="0"/>
        <w:spacing w:line="500" w:lineRule="atLeas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"_Toc74323458" </w:instrText>
      </w:r>
      <w:r>
        <w:rPr>
          <w:rFonts w:hint="eastAsia" w:ascii="宋体" w:hAnsi="宋体" w:eastAsia="宋体" w:cs="宋体"/>
          <w:color w:val="auto"/>
          <w:sz w:val="24"/>
          <w:szCs w:val="24"/>
          <w:highlight w:val="none"/>
        </w:rPr>
        <w:fldChar w:fldCharType="separate"/>
      </w:r>
      <w:r>
        <w:rPr>
          <w:rStyle w:val="18"/>
          <w:rFonts w:hint="eastAsia" w:ascii="宋体" w:hAnsi="宋体" w:eastAsia="宋体" w:cs="宋体"/>
          <w:b/>
          <w:color w:val="auto"/>
          <w:sz w:val="24"/>
          <w:szCs w:val="24"/>
          <w:highlight w:val="none"/>
        </w:rPr>
        <w:t>第三章 采购</w:t>
      </w:r>
      <w:bookmarkStart w:id="1" w:name="_Hlt118713520"/>
      <w:bookmarkStart w:id="2" w:name="_Hlt118713519"/>
      <w:r>
        <w:rPr>
          <w:rStyle w:val="18"/>
          <w:rFonts w:hint="eastAsia" w:ascii="宋体" w:hAnsi="宋体" w:eastAsia="宋体" w:cs="宋体"/>
          <w:b/>
          <w:color w:val="auto"/>
          <w:sz w:val="24"/>
          <w:szCs w:val="24"/>
          <w:highlight w:val="none"/>
        </w:rPr>
        <w:t>需</w:t>
      </w:r>
      <w:bookmarkEnd w:id="1"/>
      <w:bookmarkEnd w:id="2"/>
      <w:bookmarkStart w:id="3" w:name="_Hlt82166940"/>
      <w:r>
        <w:rPr>
          <w:rStyle w:val="18"/>
          <w:rFonts w:hint="eastAsia" w:ascii="宋体" w:hAnsi="宋体" w:eastAsia="宋体" w:cs="宋体"/>
          <w:b/>
          <w:color w:val="auto"/>
          <w:sz w:val="24"/>
          <w:szCs w:val="24"/>
          <w:highlight w:val="none"/>
        </w:rPr>
        <w:t>求</w:t>
      </w:r>
      <w:bookmarkEnd w:id="3"/>
      <w:bookmarkStart w:id="4" w:name="_Hlt127800694"/>
      <w:bookmarkStart w:id="5" w:name="_Hlt127800693"/>
      <w:r>
        <w:rPr>
          <w:rFonts w:hint="eastAsia" w:ascii="宋体" w:hAnsi="宋体" w:eastAsia="宋体" w:cs="宋体"/>
          <w:b/>
          <w:color w:val="auto"/>
          <w:sz w:val="24"/>
          <w:szCs w:val="24"/>
          <w:highlight w:val="none"/>
        </w:rPr>
        <w:tab/>
      </w:r>
      <w:bookmarkEnd w:id="4"/>
      <w:bookmarkEnd w:id="5"/>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_Toc74323458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27</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0A8C0534">
      <w:pPr>
        <w:pStyle w:val="20"/>
        <w:tabs>
          <w:tab w:val="right" w:leader="dot" w:pos="8869"/>
        </w:tabs>
        <w:snapToGrid w:val="0"/>
        <w:spacing w:line="500" w:lineRule="atLeas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"_Toc74323459" </w:instrText>
      </w:r>
      <w:r>
        <w:rPr>
          <w:rFonts w:hint="eastAsia" w:ascii="宋体" w:hAnsi="宋体" w:eastAsia="宋体" w:cs="宋体"/>
          <w:color w:val="auto"/>
          <w:sz w:val="24"/>
          <w:szCs w:val="24"/>
          <w:highlight w:val="none"/>
        </w:rPr>
        <w:fldChar w:fldCharType="separate"/>
      </w:r>
      <w:r>
        <w:rPr>
          <w:rStyle w:val="18"/>
          <w:rFonts w:hint="eastAsia" w:ascii="宋体" w:hAnsi="宋体" w:eastAsia="宋体" w:cs="宋体"/>
          <w:b/>
          <w:color w:val="auto"/>
          <w:sz w:val="24"/>
          <w:szCs w:val="24"/>
          <w:highlight w:val="none"/>
        </w:rPr>
        <w:t>第四章 评审程序、</w:t>
      </w:r>
      <w:bookmarkStart w:id="6" w:name="_Hlt82166000"/>
      <w:r>
        <w:rPr>
          <w:rStyle w:val="18"/>
          <w:rFonts w:hint="eastAsia" w:ascii="宋体" w:hAnsi="宋体" w:eastAsia="宋体" w:cs="宋体"/>
          <w:b/>
          <w:color w:val="auto"/>
          <w:sz w:val="24"/>
          <w:szCs w:val="24"/>
          <w:highlight w:val="none"/>
        </w:rPr>
        <w:t>评</w:t>
      </w:r>
      <w:bookmarkEnd w:id="6"/>
      <w:r>
        <w:rPr>
          <w:rStyle w:val="18"/>
          <w:rFonts w:hint="eastAsia" w:ascii="宋体" w:hAnsi="宋体" w:eastAsia="宋体" w:cs="宋体"/>
          <w:b/>
          <w:color w:val="auto"/>
          <w:sz w:val="24"/>
          <w:szCs w:val="24"/>
          <w:highlight w:val="none"/>
        </w:rPr>
        <w:t>审方</w:t>
      </w:r>
      <w:bookmarkStart w:id="7" w:name="_Hlt107987928"/>
      <w:bookmarkStart w:id="8" w:name="_Hlt107987927"/>
      <w:r>
        <w:rPr>
          <w:rStyle w:val="18"/>
          <w:rFonts w:hint="eastAsia" w:ascii="宋体" w:hAnsi="宋体" w:eastAsia="宋体" w:cs="宋体"/>
          <w:b/>
          <w:color w:val="auto"/>
          <w:sz w:val="24"/>
          <w:szCs w:val="24"/>
          <w:highlight w:val="none"/>
        </w:rPr>
        <w:t>法</w:t>
      </w:r>
      <w:bookmarkEnd w:id="7"/>
      <w:bookmarkEnd w:id="8"/>
      <w:r>
        <w:rPr>
          <w:rStyle w:val="18"/>
          <w:rFonts w:hint="eastAsia" w:ascii="宋体" w:hAnsi="宋体" w:eastAsia="宋体" w:cs="宋体"/>
          <w:b/>
          <w:color w:val="auto"/>
          <w:sz w:val="24"/>
          <w:szCs w:val="24"/>
          <w:highlight w:val="none"/>
        </w:rPr>
        <w:t>和评审标</w:t>
      </w:r>
      <w:bookmarkStart w:id="9" w:name="_Hlt100217602"/>
      <w:bookmarkStart w:id="10" w:name="_Hlt100217601"/>
      <w:r>
        <w:rPr>
          <w:rStyle w:val="18"/>
          <w:rFonts w:hint="eastAsia" w:ascii="宋体" w:hAnsi="宋体" w:eastAsia="宋体" w:cs="宋体"/>
          <w:b/>
          <w:color w:val="auto"/>
          <w:sz w:val="24"/>
          <w:szCs w:val="24"/>
          <w:highlight w:val="none"/>
        </w:rPr>
        <w:t>准</w:t>
      </w:r>
      <w:bookmarkEnd w:id="9"/>
      <w:bookmarkEnd w:id="10"/>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_Toc74323459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42</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38B04DCB">
      <w:pPr>
        <w:pStyle w:val="20"/>
        <w:tabs>
          <w:tab w:val="right" w:leader="dot" w:pos="8869"/>
        </w:tabs>
        <w:snapToGrid w:val="0"/>
        <w:spacing w:line="500" w:lineRule="atLeas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"_Toc74323460" </w:instrText>
      </w:r>
      <w:r>
        <w:rPr>
          <w:rFonts w:hint="eastAsia" w:ascii="宋体" w:hAnsi="宋体" w:eastAsia="宋体" w:cs="宋体"/>
          <w:color w:val="auto"/>
          <w:sz w:val="24"/>
          <w:szCs w:val="24"/>
          <w:highlight w:val="none"/>
        </w:rPr>
        <w:fldChar w:fldCharType="separate"/>
      </w:r>
      <w:r>
        <w:rPr>
          <w:rStyle w:val="18"/>
          <w:rFonts w:hint="eastAsia" w:ascii="宋体" w:hAnsi="宋体" w:eastAsia="宋体" w:cs="宋体"/>
          <w:b/>
          <w:color w:val="auto"/>
          <w:sz w:val="24"/>
          <w:szCs w:val="24"/>
          <w:highlight w:val="none"/>
        </w:rPr>
        <w:t>第五章 响应文件格式</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_Toc74323460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51</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5EA53D89">
      <w:pPr>
        <w:pStyle w:val="20"/>
        <w:tabs>
          <w:tab w:val="right" w:leader="dot" w:pos="8869"/>
        </w:tabs>
        <w:snapToGrid w:val="0"/>
        <w:spacing w:line="500" w:lineRule="atLeast"/>
        <w:rPr>
          <w:rFonts w:ascii="宋体" w:hAnsi="宋体" w:eastAsia="宋体"/>
          <w:color w:val="auto"/>
          <w:sz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"_Toc74323461" </w:instrText>
      </w:r>
      <w:r>
        <w:rPr>
          <w:rFonts w:hint="eastAsia" w:ascii="宋体" w:hAnsi="宋体" w:eastAsia="宋体" w:cs="宋体"/>
          <w:color w:val="auto"/>
          <w:sz w:val="24"/>
          <w:szCs w:val="24"/>
          <w:highlight w:val="none"/>
        </w:rPr>
        <w:fldChar w:fldCharType="separate"/>
      </w:r>
      <w:r>
        <w:rPr>
          <w:rStyle w:val="18"/>
          <w:rFonts w:hint="eastAsia" w:ascii="宋体" w:hAnsi="宋体" w:eastAsia="宋体" w:cs="宋体"/>
          <w:b/>
          <w:color w:val="auto"/>
          <w:sz w:val="24"/>
          <w:szCs w:val="24"/>
          <w:highlight w:val="none"/>
        </w:rPr>
        <w:t>第六章 合同文本</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_Toc74323461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76</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043693FB">
      <w:pPr>
        <w:pStyle w:val="21"/>
        <w:tabs>
          <w:tab w:val="right" w:leader="dot" w:pos="8931"/>
          <w:tab w:val="clear" w:pos="8296"/>
        </w:tabs>
        <w:snapToGrid w:val="0"/>
        <w:spacing w:line="500" w:lineRule="atLeast"/>
        <w:ind w:left="0" w:leftChars="0"/>
        <w:rPr>
          <w:rFonts w:ascii="宋体" w:hAnsi="宋体" w:eastAsia="宋体"/>
          <w:b/>
          <w:color w:val="auto"/>
          <w:sz w:val="24"/>
          <w:highlight w:val="none"/>
        </w:rPr>
      </w:pPr>
      <w:r>
        <w:rPr>
          <w:rFonts w:ascii="宋体" w:hAnsi="宋体" w:eastAsia="宋体"/>
          <w:b/>
          <w:color w:val="auto"/>
          <w:sz w:val="24"/>
          <w:highlight w:val="none"/>
        </w:rPr>
        <w:fldChar w:fldCharType="end"/>
      </w:r>
    </w:p>
    <w:p w14:paraId="3CD7A42E">
      <w:pPr>
        <w:spacing w:line="400" w:lineRule="exact"/>
        <w:jc w:val="left"/>
        <w:rPr>
          <w:rFonts w:ascii="宋体" w:hAnsi="宋体" w:eastAsia="宋体"/>
          <w:b/>
          <w:color w:val="auto"/>
          <w:sz w:val="32"/>
          <w:szCs w:val="32"/>
          <w:highlight w:val="none"/>
        </w:rPr>
      </w:pPr>
    </w:p>
    <w:p w14:paraId="37C241B1">
      <w:pPr>
        <w:spacing w:line="400" w:lineRule="exact"/>
        <w:jc w:val="center"/>
        <w:rPr>
          <w:rFonts w:ascii="宋体" w:hAnsi="宋体" w:eastAsia="宋体"/>
          <w:b/>
          <w:color w:val="auto"/>
          <w:sz w:val="32"/>
          <w:szCs w:val="32"/>
          <w:highlight w:val="none"/>
        </w:rPr>
      </w:pPr>
    </w:p>
    <w:p w14:paraId="325EF9FE">
      <w:pPr>
        <w:spacing w:line="400" w:lineRule="exact"/>
        <w:jc w:val="center"/>
        <w:rPr>
          <w:rFonts w:ascii="宋体" w:hAnsi="宋体" w:eastAsia="宋体"/>
          <w:b/>
          <w:color w:val="auto"/>
          <w:sz w:val="32"/>
          <w:szCs w:val="32"/>
          <w:highlight w:val="none"/>
        </w:rPr>
      </w:pPr>
    </w:p>
    <w:p w14:paraId="00A96530">
      <w:pPr>
        <w:spacing w:line="400" w:lineRule="exact"/>
        <w:jc w:val="center"/>
        <w:rPr>
          <w:rFonts w:ascii="宋体" w:hAnsi="宋体" w:eastAsia="宋体"/>
          <w:b/>
          <w:color w:val="auto"/>
          <w:sz w:val="32"/>
          <w:szCs w:val="32"/>
          <w:highlight w:val="none"/>
        </w:rPr>
      </w:pPr>
    </w:p>
    <w:p w14:paraId="7D9B82BA">
      <w:pPr>
        <w:spacing w:line="400" w:lineRule="exact"/>
        <w:jc w:val="center"/>
        <w:rPr>
          <w:rFonts w:ascii="宋体" w:hAnsi="宋体" w:eastAsia="宋体"/>
          <w:b/>
          <w:color w:val="auto"/>
          <w:sz w:val="32"/>
          <w:szCs w:val="32"/>
          <w:highlight w:val="none"/>
        </w:rPr>
      </w:pPr>
    </w:p>
    <w:p w14:paraId="39B30334">
      <w:pPr>
        <w:spacing w:line="400" w:lineRule="exact"/>
        <w:rPr>
          <w:rFonts w:ascii="宋体" w:hAnsi="宋体" w:eastAsia="宋体"/>
          <w:b/>
          <w:color w:val="auto"/>
          <w:sz w:val="32"/>
          <w:szCs w:val="32"/>
          <w:highlight w:val="none"/>
        </w:rPr>
        <w:sectPr>
          <w:footerReference r:id="rId10" w:type="first"/>
          <w:footerReference r:id="rId9" w:type="default"/>
          <w:pgSz w:w="11906" w:h="16838"/>
          <w:pgMar w:top="1440" w:right="1440" w:bottom="1440" w:left="1587" w:header="851" w:footer="992" w:gutter="0"/>
          <w:pgNumType w:start="0"/>
          <w:cols w:space="720" w:num="1"/>
          <w:titlePg/>
          <w:docGrid w:type="lines" w:linePitch="312" w:charSpace="0"/>
        </w:sectPr>
      </w:pPr>
    </w:p>
    <w:p w14:paraId="77D72B20">
      <w:pPr>
        <w:pStyle w:val="2"/>
        <w:jc w:val="center"/>
        <w:rPr>
          <w:rFonts w:ascii="宋体" w:hAnsi="宋体" w:eastAsia="宋体"/>
          <w:color w:val="auto"/>
          <w:highlight w:val="none"/>
        </w:rPr>
      </w:pPr>
      <w:bookmarkStart w:id="11" w:name="_Toc74323456"/>
      <w:r>
        <w:rPr>
          <w:rFonts w:hint="eastAsia" w:ascii="宋体" w:hAnsi="宋体" w:eastAsia="宋体"/>
          <w:color w:val="auto"/>
          <w:highlight w:val="none"/>
        </w:rPr>
        <w:t>第一章 竞争性磋商公告</w:t>
      </w:r>
      <w:bookmarkEnd w:id="11"/>
    </w:p>
    <w:p w14:paraId="1D6F2D97">
      <w:pPr>
        <w:spacing w:line="400" w:lineRule="exact"/>
        <w:jc w:val="center"/>
        <w:rPr>
          <w:rFonts w:ascii="宋体" w:hAnsi="宋体" w:eastAsia="宋体"/>
          <w:color w:val="auto"/>
          <w:szCs w:val="21"/>
          <w:highlight w:val="none"/>
        </w:rPr>
      </w:pPr>
      <w:r>
        <w:rPr>
          <w:rFonts w:hint="eastAsia" w:ascii="宋体" w:hAnsi="宋体" w:eastAsia="宋体"/>
          <w:b/>
          <w:bCs/>
          <w:color w:val="auto"/>
          <w:sz w:val="32"/>
          <w:szCs w:val="32"/>
          <w:highlight w:val="none"/>
        </w:rPr>
        <w:t>竞争性磋商公告</w:t>
      </w:r>
    </w:p>
    <w:p w14:paraId="4D34AD8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olor w:val="auto"/>
          <w:szCs w:val="21"/>
          <w:highlight w:val="none"/>
        </w:rPr>
      </w:pPr>
      <w:bookmarkStart w:id="12" w:name="_Hlk37430271"/>
      <w:r>
        <w:rPr>
          <w:rFonts w:hint="eastAsia" w:ascii="宋体" w:hAnsi="宋体" w:eastAsia="宋体"/>
          <w:color w:val="auto"/>
          <w:szCs w:val="21"/>
          <w:highlight w:val="none"/>
        </w:rPr>
        <w:t>项目概况</w:t>
      </w:r>
    </w:p>
    <w:p w14:paraId="78F3072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lang w:eastAsia="zh-CN"/>
        </w:rPr>
        <w:t>贵港市博物馆馆藏文物数字化保护利用项目</w:t>
      </w:r>
      <w:r>
        <w:rPr>
          <w:rFonts w:hint="eastAsia" w:ascii="宋体" w:hAnsi="宋体" w:eastAsia="宋体"/>
          <w:color w:val="auto"/>
          <w:szCs w:val="21"/>
          <w:highlight w:val="none"/>
        </w:rPr>
        <w:t>的潜在供应商应在广西政府采购云平台（https://www.gcy.zfcg.gxzf.gov.cn/）获取采购文件，并于</w:t>
      </w:r>
      <w:r>
        <w:rPr>
          <w:rFonts w:hint="eastAsia" w:ascii="宋体" w:hAnsi="宋体" w:eastAsia="宋体"/>
          <w:color w:val="auto"/>
          <w:szCs w:val="21"/>
          <w:highlight w:val="none"/>
          <w:u w:val="single"/>
        </w:rPr>
        <w:t>202</w:t>
      </w:r>
      <w:r>
        <w:rPr>
          <w:rFonts w:hint="eastAsia" w:ascii="宋体" w:hAnsi="宋体" w:eastAsia="宋体"/>
          <w:color w:val="auto"/>
          <w:szCs w:val="21"/>
          <w:highlight w:val="none"/>
          <w:u w:val="single"/>
          <w:lang w:val="en-US" w:eastAsia="zh-CN"/>
        </w:rPr>
        <w:t>5</w:t>
      </w:r>
      <w:r>
        <w:rPr>
          <w:rFonts w:hint="eastAsia" w:ascii="宋体" w:hAnsi="宋体" w:eastAsia="宋体"/>
          <w:bCs/>
          <w:color w:val="auto"/>
          <w:szCs w:val="21"/>
          <w:highlight w:val="none"/>
          <w:u w:val="single"/>
        </w:rPr>
        <w:t>年</w:t>
      </w:r>
      <w:r>
        <w:rPr>
          <w:rFonts w:hint="eastAsia" w:ascii="宋体" w:hAnsi="宋体" w:eastAsia="宋体"/>
          <w:bCs/>
          <w:color w:val="auto"/>
          <w:szCs w:val="21"/>
          <w:highlight w:val="none"/>
          <w:u w:val="single"/>
          <w:lang w:val="en-US" w:eastAsia="zh-CN"/>
        </w:rPr>
        <w:t>6</w:t>
      </w:r>
      <w:r>
        <w:rPr>
          <w:rFonts w:hint="eastAsia" w:ascii="宋体" w:hAnsi="宋体" w:eastAsia="宋体"/>
          <w:bCs/>
          <w:color w:val="auto"/>
          <w:szCs w:val="21"/>
          <w:highlight w:val="none"/>
          <w:u w:val="single"/>
        </w:rPr>
        <w:t>月</w:t>
      </w:r>
      <w:r>
        <w:rPr>
          <w:rFonts w:hint="eastAsia" w:ascii="宋体" w:hAnsi="宋体" w:eastAsia="宋体"/>
          <w:bCs/>
          <w:color w:val="auto"/>
          <w:szCs w:val="21"/>
          <w:highlight w:val="none"/>
          <w:u w:val="single"/>
          <w:lang w:val="en-US" w:eastAsia="zh-CN"/>
        </w:rPr>
        <w:t>17</w:t>
      </w:r>
      <w:r>
        <w:rPr>
          <w:rFonts w:hint="eastAsia" w:ascii="宋体" w:hAnsi="宋体" w:eastAsia="宋体"/>
          <w:bCs/>
          <w:color w:val="auto"/>
          <w:szCs w:val="21"/>
          <w:highlight w:val="none"/>
          <w:u w:val="single"/>
        </w:rPr>
        <w:t>日</w:t>
      </w:r>
      <w:r>
        <w:rPr>
          <w:rFonts w:hint="eastAsia" w:ascii="宋体" w:hAnsi="宋体" w:eastAsia="宋体"/>
          <w:bCs/>
          <w:color w:val="auto"/>
          <w:szCs w:val="21"/>
          <w:highlight w:val="none"/>
          <w:u w:val="single"/>
          <w:lang w:val="en-US" w:eastAsia="zh-CN"/>
        </w:rPr>
        <w:t>9</w:t>
      </w:r>
      <w:r>
        <w:rPr>
          <w:rFonts w:hint="eastAsia" w:ascii="宋体" w:hAnsi="宋体" w:eastAsia="宋体"/>
          <w:bCs/>
          <w:color w:val="auto"/>
          <w:szCs w:val="21"/>
          <w:highlight w:val="none"/>
          <w:u w:val="single"/>
        </w:rPr>
        <w:t>时30分</w:t>
      </w:r>
      <w:r>
        <w:rPr>
          <w:rFonts w:hint="eastAsia" w:ascii="宋体" w:hAnsi="宋体" w:eastAsia="宋体"/>
          <w:bCs/>
          <w:color w:val="auto"/>
          <w:szCs w:val="21"/>
          <w:highlight w:val="none"/>
        </w:rPr>
        <w:t>（北京时间）前提交（上传）</w:t>
      </w:r>
      <w:r>
        <w:rPr>
          <w:rFonts w:hint="eastAsia" w:ascii="宋体" w:hAnsi="宋体" w:eastAsia="宋体"/>
          <w:color w:val="auto"/>
          <w:szCs w:val="21"/>
          <w:highlight w:val="none"/>
        </w:rPr>
        <w:t>响应</w:t>
      </w:r>
      <w:r>
        <w:rPr>
          <w:rFonts w:hint="eastAsia" w:ascii="宋体" w:hAnsi="宋体" w:eastAsia="宋体"/>
          <w:bCs/>
          <w:color w:val="auto"/>
          <w:szCs w:val="21"/>
          <w:highlight w:val="none"/>
        </w:rPr>
        <w:t>文件</w:t>
      </w:r>
      <w:r>
        <w:rPr>
          <w:rFonts w:hint="eastAsia" w:ascii="宋体" w:hAnsi="宋体" w:eastAsia="宋体"/>
          <w:color w:val="auto"/>
          <w:szCs w:val="21"/>
          <w:highlight w:val="none"/>
        </w:rPr>
        <w:t>。</w:t>
      </w:r>
    </w:p>
    <w:p w14:paraId="6292F6DE">
      <w:pPr>
        <w:ind w:firstLine="354" w:firstLineChars="147"/>
        <w:rPr>
          <w:rFonts w:ascii="宋体" w:hAnsi="宋体" w:eastAsia="宋体"/>
          <w:b/>
          <w:color w:val="auto"/>
          <w:sz w:val="24"/>
          <w:highlight w:val="none"/>
        </w:rPr>
      </w:pPr>
      <w:bookmarkStart w:id="13" w:name="_Toc71365905"/>
      <w:bookmarkStart w:id="14" w:name="_Toc28359012"/>
      <w:bookmarkStart w:id="15" w:name="_Toc44229878"/>
      <w:bookmarkStart w:id="16" w:name="_Toc28359089"/>
      <w:bookmarkStart w:id="17" w:name="_Toc35393798"/>
      <w:bookmarkStart w:id="18" w:name="_Toc35393629"/>
      <w:r>
        <w:rPr>
          <w:rFonts w:hint="eastAsia" w:ascii="宋体" w:hAnsi="宋体" w:eastAsia="宋体"/>
          <w:b/>
          <w:color w:val="auto"/>
          <w:sz w:val="24"/>
          <w:highlight w:val="none"/>
        </w:rPr>
        <w:t>一、项目基本情况</w:t>
      </w:r>
      <w:bookmarkEnd w:id="13"/>
      <w:bookmarkEnd w:id="14"/>
      <w:bookmarkEnd w:id="15"/>
      <w:bookmarkEnd w:id="16"/>
      <w:bookmarkEnd w:id="17"/>
      <w:bookmarkEnd w:id="18"/>
    </w:p>
    <w:p w14:paraId="3B158A33">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项目编号：</w:t>
      </w:r>
      <w:r>
        <w:rPr>
          <w:rFonts w:hint="eastAsia" w:ascii="宋体" w:hAnsi="宋体" w:eastAsia="宋体"/>
          <w:color w:val="auto"/>
          <w:szCs w:val="21"/>
          <w:highlight w:val="none"/>
          <w:lang w:eastAsia="zh-CN"/>
        </w:rPr>
        <w:t>GGZC2025-C3-990122-ZRZG</w:t>
      </w:r>
    </w:p>
    <w:p w14:paraId="4463A16A">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项目名称：</w:t>
      </w:r>
      <w:r>
        <w:rPr>
          <w:rFonts w:hint="eastAsia" w:ascii="宋体" w:hAnsi="宋体" w:eastAsia="宋体"/>
          <w:color w:val="auto"/>
          <w:szCs w:val="21"/>
          <w:highlight w:val="none"/>
          <w:lang w:eastAsia="zh-CN"/>
        </w:rPr>
        <w:t>贵港市博物馆馆藏文物数字化保护利用项目</w:t>
      </w:r>
    </w:p>
    <w:p w14:paraId="3D34460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采购方式：竞争性磋商</w:t>
      </w:r>
    </w:p>
    <w:p w14:paraId="196EA72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预算金额：</w:t>
      </w:r>
      <w:r>
        <w:rPr>
          <w:rFonts w:hint="eastAsia" w:ascii="宋体" w:hAnsi="宋体" w:eastAsia="宋体"/>
          <w:color w:val="auto"/>
          <w:szCs w:val="21"/>
          <w:highlight w:val="none"/>
          <w:lang w:val="en-US" w:eastAsia="zh-CN"/>
        </w:rPr>
        <w:t>126</w:t>
      </w:r>
      <w:r>
        <w:rPr>
          <w:rFonts w:ascii="宋体" w:hAnsi="宋体" w:eastAsia="宋体"/>
          <w:color w:val="auto"/>
          <w:szCs w:val="21"/>
          <w:highlight w:val="none"/>
        </w:rPr>
        <w:t>万元</w:t>
      </w:r>
    </w:p>
    <w:p w14:paraId="4A734BD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最高限价：</w:t>
      </w:r>
      <w:r>
        <w:rPr>
          <w:rFonts w:hint="eastAsia" w:ascii="宋体" w:hAnsi="宋体" w:eastAsia="宋体"/>
          <w:color w:val="auto"/>
          <w:szCs w:val="21"/>
          <w:highlight w:val="none"/>
          <w:lang w:val="en-US" w:eastAsia="zh-CN"/>
        </w:rPr>
        <w:t>126</w:t>
      </w:r>
      <w:r>
        <w:rPr>
          <w:rFonts w:ascii="宋体" w:hAnsi="宋体" w:eastAsia="宋体"/>
          <w:color w:val="auto"/>
          <w:szCs w:val="21"/>
          <w:highlight w:val="none"/>
        </w:rPr>
        <w:t>万元</w:t>
      </w:r>
    </w:p>
    <w:p w14:paraId="72BBD49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采购需求：</w:t>
      </w:r>
    </w:p>
    <w:tbl>
      <w:tblPr>
        <w:tblStyle w:val="15"/>
        <w:tblW w:w="96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8"/>
        <w:gridCol w:w="1717"/>
        <w:gridCol w:w="1471"/>
        <w:gridCol w:w="5780"/>
      </w:tblGrid>
      <w:tr w14:paraId="09582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2AD81CB8">
            <w:pPr>
              <w:snapToGrid w:val="0"/>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分标</w:t>
            </w:r>
          </w:p>
        </w:tc>
        <w:tc>
          <w:tcPr>
            <w:tcW w:w="1717" w:type="dxa"/>
            <w:tcBorders>
              <w:top w:val="single" w:color="auto" w:sz="4" w:space="0"/>
              <w:left w:val="single" w:color="auto" w:sz="4" w:space="0"/>
              <w:bottom w:val="single" w:color="auto" w:sz="4" w:space="0"/>
              <w:right w:val="single" w:color="auto" w:sz="4" w:space="0"/>
            </w:tcBorders>
            <w:vAlign w:val="center"/>
          </w:tcPr>
          <w:p w14:paraId="3FD29397">
            <w:pPr>
              <w:snapToGrid w:val="0"/>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标的的名称</w:t>
            </w:r>
          </w:p>
        </w:tc>
        <w:tc>
          <w:tcPr>
            <w:tcW w:w="1471" w:type="dxa"/>
            <w:tcBorders>
              <w:top w:val="single" w:color="auto" w:sz="4" w:space="0"/>
              <w:left w:val="single" w:color="auto" w:sz="4" w:space="0"/>
              <w:bottom w:val="single" w:color="auto" w:sz="4" w:space="0"/>
              <w:right w:val="single" w:color="auto" w:sz="4" w:space="0"/>
            </w:tcBorders>
            <w:vAlign w:val="center"/>
          </w:tcPr>
          <w:p w14:paraId="77C480B5">
            <w:pPr>
              <w:snapToGrid w:val="0"/>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数量及单位</w:t>
            </w:r>
          </w:p>
        </w:tc>
        <w:tc>
          <w:tcPr>
            <w:tcW w:w="5780" w:type="dxa"/>
            <w:tcBorders>
              <w:top w:val="single" w:color="auto" w:sz="4" w:space="0"/>
              <w:left w:val="single" w:color="auto" w:sz="4" w:space="0"/>
              <w:bottom w:val="single" w:color="auto" w:sz="4" w:space="0"/>
              <w:right w:val="single" w:color="auto" w:sz="4" w:space="0"/>
            </w:tcBorders>
            <w:vAlign w:val="center"/>
          </w:tcPr>
          <w:p w14:paraId="488AA13B">
            <w:pPr>
              <w:snapToGrid w:val="0"/>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简要技术需求或者服务要求</w:t>
            </w:r>
          </w:p>
        </w:tc>
      </w:tr>
      <w:tr w14:paraId="65FD7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5"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163C0D62">
            <w:pPr>
              <w:widowControl/>
              <w:jc w:val="center"/>
              <w:rPr>
                <w:rFonts w:ascii="宋体" w:hAnsi="宋体" w:eastAsia="宋体" w:cs="Tahoma"/>
                <w:color w:val="auto"/>
                <w:kern w:val="0"/>
                <w:szCs w:val="21"/>
                <w:highlight w:val="none"/>
              </w:rPr>
            </w:pPr>
            <w:r>
              <w:rPr>
                <w:rFonts w:hint="eastAsia" w:ascii="宋体" w:hAnsi="宋体" w:eastAsia="宋体" w:cs="Tahoma"/>
                <w:color w:val="auto"/>
                <w:kern w:val="0"/>
                <w:szCs w:val="21"/>
                <w:highlight w:val="none"/>
              </w:rPr>
              <w:t>1</w:t>
            </w:r>
          </w:p>
        </w:tc>
        <w:tc>
          <w:tcPr>
            <w:tcW w:w="1717" w:type="dxa"/>
            <w:tcBorders>
              <w:top w:val="single" w:color="auto" w:sz="4" w:space="0"/>
              <w:left w:val="single" w:color="auto" w:sz="4" w:space="0"/>
              <w:bottom w:val="single" w:color="auto" w:sz="4" w:space="0"/>
              <w:right w:val="single" w:color="auto" w:sz="4" w:space="0"/>
            </w:tcBorders>
            <w:vAlign w:val="center"/>
          </w:tcPr>
          <w:p w14:paraId="18DA16D6">
            <w:pPr>
              <w:jc w:val="center"/>
              <w:rPr>
                <w:rFonts w:hint="default" w:ascii="宋体" w:hAnsi="宋体" w:eastAsia="宋体" w:cs="Tahoma"/>
                <w:color w:val="auto"/>
                <w:kern w:val="0"/>
                <w:szCs w:val="21"/>
                <w:highlight w:val="none"/>
                <w:lang w:val="en-US" w:eastAsia="zh-CN"/>
              </w:rPr>
            </w:pPr>
            <w:r>
              <w:rPr>
                <w:rFonts w:hint="eastAsia" w:ascii="宋体" w:hAnsi="宋体" w:eastAsia="宋体"/>
                <w:color w:val="auto"/>
                <w:szCs w:val="21"/>
                <w:highlight w:val="none"/>
                <w:lang w:eastAsia="zh-CN"/>
              </w:rPr>
              <w:t>贵港市博物馆馆藏文物数字化保护利用项目</w:t>
            </w:r>
          </w:p>
        </w:tc>
        <w:tc>
          <w:tcPr>
            <w:tcW w:w="1471" w:type="dxa"/>
            <w:tcBorders>
              <w:top w:val="single" w:color="auto" w:sz="4" w:space="0"/>
              <w:left w:val="single" w:color="auto" w:sz="4" w:space="0"/>
              <w:bottom w:val="single" w:color="auto" w:sz="4" w:space="0"/>
              <w:right w:val="single" w:color="auto" w:sz="4" w:space="0"/>
            </w:tcBorders>
            <w:vAlign w:val="center"/>
          </w:tcPr>
          <w:p w14:paraId="01AAC5FF">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1项</w:t>
            </w:r>
          </w:p>
        </w:tc>
        <w:tc>
          <w:tcPr>
            <w:tcW w:w="5780" w:type="dxa"/>
            <w:tcBorders>
              <w:top w:val="single" w:color="auto" w:sz="4" w:space="0"/>
              <w:left w:val="single" w:color="auto" w:sz="4" w:space="0"/>
              <w:bottom w:val="single" w:color="auto" w:sz="4" w:space="0"/>
              <w:right w:val="single" w:color="auto" w:sz="4" w:space="0"/>
            </w:tcBorders>
            <w:vAlign w:val="center"/>
          </w:tcPr>
          <w:p w14:paraId="20D297BB">
            <w:pPr>
              <w:numPr>
                <w:ilvl w:val="0"/>
                <w:numId w:val="0"/>
              </w:numPr>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Cs w:val="21"/>
                <w:highlight w:val="none"/>
                <w:lang w:val="en-US" w:eastAsia="zh-CN"/>
              </w:rPr>
              <w:t>珍贵文物资源数字化保护 通过新型数字化采集技术对贵港市博物馆馆藏精品文物进行三维模型数据和二维高清图像数据采集加工。</w:t>
            </w:r>
          </w:p>
          <w:p w14:paraId="4510C97A">
            <w:pPr>
              <w:numPr>
                <w:ilvl w:val="0"/>
                <w:numId w:val="0"/>
              </w:num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2.数字化成果展示利用建设 通过利用触摸高清大屏展示技术、体感互动技术、3D建模技术、数字交互漫游技术、多媒体内容制作等技术，构建集中性文化数字互动体验区。</w:t>
            </w:r>
          </w:p>
        </w:tc>
      </w:tr>
    </w:tbl>
    <w:p w14:paraId="48367A3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ascii="宋体" w:hAnsi="宋体" w:eastAsia="宋体" w:cs="Cambria Math"/>
          <w:color w:val="auto"/>
          <w:sz w:val="22"/>
          <w:szCs w:val="22"/>
          <w:highlight w:val="none"/>
        </w:rPr>
      </w:pPr>
      <w:r>
        <w:rPr>
          <w:rFonts w:hint="eastAsia" w:ascii="宋体" w:hAnsi="宋体" w:eastAsia="宋体"/>
          <w:color w:val="auto"/>
          <w:sz w:val="22"/>
          <w:szCs w:val="22"/>
          <w:highlight w:val="none"/>
        </w:rPr>
        <w:t>合同履行期限：</w:t>
      </w:r>
      <w:r>
        <w:rPr>
          <w:rFonts w:hint="eastAsia" w:ascii="宋体" w:hAnsi="宋体" w:eastAsia="宋体"/>
          <w:color w:val="auto"/>
          <w:sz w:val="22"/>
          <w:szCs w:val="22"/>
          <w:highlight w:val="none"/>
          <w:lang w:val="en-US" w:eastAsia="zh-CN"/>
        </w:rPr>
        <w:t>一年，</w:t>
      </w:r>
      <w:r>
        <w:rPr>
          <w:rFonts w:hint="eastAsia" w:ascii="宋体" w:hAnsi="宋体" w:eastAsia="宋体"/>
          <w:color w:val="auto"/>
          <w:sz w:val="22"/>
          <w:szCs w:val="22"/>
          <w:highlight w:val="none"/>
        </w:rPr>
        <w:t>自合同签订之日起</w:t>
      </w:r>
      <w:r>
        <w:rPr>
          <w:rFonts w:hint="eastAsia" w:ascii="宋体" w:hAnsi="宋体" w:eastAsia="宋体"/>
          <w:color w:val="auto"/>
          <w:sz w:val="22"/>
          <w:szCs w:val="22"/>
          <w:highlight w:val="none"/>
          <w:lang w:val="en-US" w:eastAsia="zh-CN"/>
        </w:rPr>
        <w:t>至项目验收完成</w:t>
      </w:r>
      <w:r>
        <w:rPr>
          <w:rFonts w:hint="eastAsia" w:ascii="宋体" w:hAnsi="宋体" w:eastAsia="宋体"/>
          <w:color w:val="auto"/>
          <w:sz w:val="22"/>
          <w:szCs w:val="22"/>
          <w:highlight w:val="none"/>
        </w:rPr>
        <w:t>。</w:t>
      </w:r>
    </w:p>
    <w:p w14:paraId="6CFAD05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ascii="宋体" w:hAnsi="宋体" w:eastAsia="宋体"/>
          <w:color w:val="auto"/>
          <w:sz w:val="22"/>
          <w:szCs w:val="22"/>
          <w:highlight w:val="none"/>
        </w:rPr>
      </w:pPr>
      <w:r>
        <w:rPr>
          <w:rFonts w:hint="eastAsia" w:ascii="宋体" w:hAnsi="宋体" w:eastAsia="宋体"/>
          <w:color w:val="auto"/>
          <w:sz w:val="22"/>
          <w:szCs w:val="22"/>
          <w:highlight w:val="none"/>
        </w:rPr>
        <w:t>本项目不接受联合体。</w:t>
      </w:r>
    </w:p>
    <w:p w14:paraId="6D1877D1">
      <w:pPr>
        <w:ind w:firstLine="354" w:firstLineChars="147"/>
        <w:rPr>
          <w:rFonts w:ascii="宋体" w:hAnsi="宋体" w:eastAsia="宋体"/>
          <w:b/>
          <w:color w:val="auto"/>
          <w:sz w:val="24"/>
          <w:highlight w:val="none"/>
        </w:rPr>
      </w:pPr>
      <w:bookmarkStart w:id="19" w:name="_Toc44229879"/>
      <w:bookmarkStart w:id="20" w:name="_Toc35393630"/>
      <w:bookmarkStart w:id="21" w:name="_Toc35393799"/>
      <w:bookmarkStart w:id="22" w:name="_Toc28359090"/>
      <w:bookmarkStart w:id="23" w:name="_Toc28359013"/>
      <w:bookmarkStart w:id="24" w:name="_Toc71365906"/>
      <w:r>
        <w:rPr>
          <w:rFonts w:hint="eastAsia" w:ascii="宋体" w:hAnsi="宋体" w:eastAsia="宋体"/>
          <w:b/>
          <w:color w:val="auto"/>
          <w:sz w:val="24"/>
          <w:highlight w:val="none"/>
        </w:rPr>
        <w:t>二、申请人的资格条件：</w:t>
      </w:r>
      <w:bookmarkEnd w:id="19"/>
      <w:bookmarkEnd w:id="20"/>
      <w:bookmarkEnd w:id="21"/>
      <w:bookmarkEnd w:id="22"/>
      <w:bookmarkEnd w:id="23"/>
      <w:bookmarkEnd w:id="24"/>
    </w:p>
    <w:p w14:paraId="5EB98CD4">
      <w:pPr>
        <w:spacing w:line="360" w:lineRule="auto"/>
        <w:ind w:firstLine="420" w:firstLineChars="200"/>
        <w:rPr>
          <w:rFonts w:ascii="宋体" w:hAnsi="宋体" w:eastAsia="宋体"/>
          <w:color w:val="auto"/>
          <w:szCs w:val="21"/>
          <w:highlight w:val="none"/>
        </w:rPr>
      </w:pPr>
      <w:bookmarkStart w:id="25" w:name="_Toc28359091"/>
      <w:bookmarkStart w:id="26" w:name="_Toc44229880"/>
      <w:bookmarkStart w:id="27" w:name="_Toc35393631"/>
      <w:bookmarkStart w:id="28" w:name="_Toc28359014"/>
      <w:bookmarkStart w:id="29" w:name="_Toc35393800"/>
      <w:r>
        <w:rPr>
          <w:rFonts w:hint="eastAsia" w:ascii="宋体" w:hAnsi="宋体" w:eastAsia="宋体"/>
          <w:color w:val="auto"/>
          <w:szCs w:val="21"/>
          <w:highlight w:val="none"/>
        </w:rPr>
        <w:t>1.满足《中华人民共和国政府采购法》第二十二条规定；</w:t>
      </w:r>
    </w:p>
    <w:p w14:paraId="6C28C578">
      <w:pPr>
        <w:spacing w:line="360" w:lineRule="auto"/>
        <w:ind w:firstLine="420" w:firstLineChars="200"/>
        <w:rPr>
          <w:rFonts w:ascii="宋体" w:hAnsi="宋体" w:eastAsia="宋体"/>
          <w:strike/>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.落实政府采购政策需满足的资格要求：</w:t>
      </w:r>
      <w:r>
        <w:rPr>
          <w:rFonts w:hint="eastAsia" w:ascii="宋体" w:hAnsi="宋体" w:eastAsia="宋体"/>
          <w:bCs/>
          <w:szCs w:val="21"/>
        </w:rPr>
        <w:t>本项目为</w:t>
      </w:r>
      <w:r>
        <w:rPr>
          <w:rFonts w:hint="eastAsia" w:ascii="宋体" w:hAnsi="宋体" w:eastAsia="宋体"/>
          <w:bCs/>
          <w:szCs w:val="21"/>
          <w:lang w:val="en-US" w:eastAsia="zh-CN"/>
        </w:rPr>
        <w:t>非</w:t>
      </w:r>
      <w:r>
        <w:rPr>
          <w:rFonts w:hint="eastAsia" w:ascii="宋体" w:hAnsi="宋体" w:eastAsia="宋体"/>
          <w:bCs/>
          <w:szCs w:val="21"/>
        </w:rPr>
        <w:t>专门面向中小企业预留项目。</w:t>
      </w:r>
    </w:p>
    <w:p w14:paraId="5C573A86">
      <w:pPr>
        <w:spacing w:line="360" w:lineRule="auto"/>
        <w:ind w:firstLine="420" w:firstLineChars="200"/>
        <w:rPr>
          <w:rFonts w:hint="eastAsia" w:ascii="宋体" w:hAnsi="宋体" w:eastAsia="宋体"/>
          <w:color w:val="auto"/>
          <w:szCs w:val="21"/>
          <w:highlight w:val="none"/>
          <w:lang w:eastAsia="zh-CN"/>
        </w:rPr>
      </w:pPr>
      <w:bookmarkStart w:id="30" w:name="_Toc71365907"/>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国内注册(指按国家有关规定要求注册的)，经营本次采购服务，并在人员、设备、资金、专业技术能力等方面具有相应的能力,且具备独立法人资格的供应商</w:t>
      </w:r>
      <w:r>
        <w:rPr>
          <w:rFonts w:hint="eastAsia" w:ascii="宋体" w:hAnsi="宋体" w:eastAsia="宋体"/>
          <w:color w:val="auto"/>
          <w:szCs w:val="21"/>
          <w:highlight w:val="none"/>
          <w:lang w:eastAsia="zh-CN"/>
        </w:rPr>
        <w:t>；</w:t>
      </w:r>
    </w:p>
    <w:p w14:paraId="22050655">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132629A7">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556EE53">
      <w:pPr>
        <w:spacing w:line="360" w:lineRule="auto"/>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三、获取竞争性磋商文件</w:t>
      </w:r>
      <w:bookmarkEnd w:id="25"/>
      <w:bookmarkEnd w:id="26"/>
      <w:bookmarkEnd w:id="27"/>
      <w:bookmarkEnd w:id="28"/>
      <w:bookmarkEnd w:id="29"/>
      <w:bookmarkEnd w:id="30"/>
    </w:p>
    <w:p w14:paraId="5301C05D">
      <w:pPr>
        <w:spacing w:line="360" w:lineRule="auto"/>
        <w:ind w:firstLine="420" w:firstLineChars="200"/>
        <w:rPr>
          <w:rFonts w:ascii="宋体" w:hAnsi="宋体" w:eastAsia="宋体" w:cs="Tahoma"/>
          <w:bCs/>
          <w:color w:val="auto"/>
          <w:kern w:val="0"/>
          <w:szCs w:val="21"/>
          <w:highlight w:val="none"/>
        </w:rPr>
      </w:pPr>
      <w:bookmarkStart w:id="31" w:name="_Toc28359015"/>
      <w:bookmarkStart w:id="32" w:name="_Toc35393632"/>
      <w:bookmarkStart w:id="33" w:name="_Toc44229881"/>
      <w:bookmarkStart w:id="34" w:name="_Toc28359092"/>
      <w:bookmarkStart w:id="35" w:name="_Toc35393801"/>
      <w:r>
        <w:rPr>
          <w:rFonts w:hint="eastAsia" w:ascii="宋体" w:hAnsi="宋体" w:eastAsia="宋体" w:cs="Tahoma"/>
          <w:bCs/>
          <w:color w:val="auto"/>
          <w:kern w:val="0"/>
          <w:szCs w:val="21"/>
          <w:highlight w:val="none"/>
        </w:rPr>
        <w:t>时间：2025年</w:t>
      </w:r>
      <w:r>
        <w:rPr>
          <w:rFonts w:hint="eastAsia" w:ascii="宋体" w:hAnsi="宋体" w:eastAsia="宋体" w:cs="Tahoma"/>
          <w:bCs/>
          <w:color w:val="auto"/>
          <w:kern w:val="0"/>
          <w:szCs w:val="21"/>
          <w:highlight w:val="none"/>
          <w:lang w:val="en-US" w:eastAsia="zh-CN"/>
        </w:rPr>
        <w:t>6</w:t>
      </w:r>
      <w:r>
        <w:rPr>
          <w:rFonts w:hint="eastAsia" w:ascii="宋体" w:hAnsi="宋体" w:eastAsia="宋体" w:cs="Tahoma"/>
          <w:bCs/>
          <w:color w:val="auto"/>
          <w:kern w:val="0"/>
          <w:szCs w:val="21"/>
          <w:highlight w:val="none"/>
        </w:rPr>
        <w:t>月</w:t>
      </w:r>
      <w:r>
        <w:rPr>
          <w:rFonts w:hint="eastAsia" w:ascii="宋体" w:hAnsi="宋体" w:eastAsia="宋体" w:cs="Tahoma"/>
          <w:bCs/>
          <w:color w:val="auto"/>
          <w:kern w:val="0"/>
          <w:szCs w:val="21"/>
          <w:highlight w:val="none"/>
          <w:lang w:val="en-US" w:eastAsia="zh-CN"/>
        </w:rPr>
        <w:t>4</w:t>
      </w:r>
      <w:r>
        <w:rPr>
          <w:rFonts w:hint="eastAsia" w:ascii="宋体" w:hAnsi="宋体" w:eastAsia="宋体" w:cs="Tahoma"/>
          <w:bCs/>
          <w:color w:val="auto"/>
          <w:kern w:val="0"/>
          <w:szCs w:val="21"/>
          <w:highlight w:val="none"/>
        </w:rPr>
        <w:t>日至磋商截止时间前，每天上午</w:t>
      </w:r>
      <w:r>
        <w:rPr>
          <w:rFonts w:ascii="宋体" w:hAnsi="宋体" w:eastAsia="宋体" w:cs="Tahoma"/>
          <w:bCs/>
          <w:color w:val="auto"/>
          <w:kern w:val="0"/>
          <w:szCs w:val="21"/>
          <w:highlight w:val="none"/>
        </w:rPr>
        <w:t>00</w:t>
      </w:r>
      <w:r>
        <w:rPr>
          <w:rFonts w:hint="eastAsia" w:ascii="宋体" w:hAnsi="宋体" w:eastAsia="宋体" w:cs="Tahoma"/>
          <w:bCs/>
          <w:color w:val="auto"/>
          <w:kern w:val="0"/>
          <w:szCs w:val="21"/>
          <w:highlight w:val="none"/>
        </w:rPr>
        <w:t>：</w:t>
      </w:r>
      <w:r>
        <w:rPr>
          <w:rFonts w:ascii="宋体" w:hAnsi="宋体" w:eastAsia="宋体" w:cs="Tahoma"/>
          <w:bCs/>
          <w:color w:val="auto"/>
          <w:kern w:val="0"/>
          <w:szCs w:val="21"/>
          <w:highlight w:val="none"/>
        </w:rPr>
        <w:t>00</w:t>
      </w:r>
      <w:r>
        <w:rPr>
          <w:rFonts w:hint="eastAsia" w:ascii="宋体" w:hAnsi="宋体" w:eastAsia="宋体" w:cs="Tahoma"/>
          <w:bCs/>
          <w:color w:val="auto"/>
          <w:kern w:val="0"/>
          <w:szCs w:val="21"/>
          <w:highlight w:val="none"/>
        </w:rPr>
        <w:t>至1</w:t>
      </w:r>
      <w:r>
        <w:rPr>
          <w:rFonts w:ascii="宋体" w:hAnsi="宋体" w:eastAsia="宋体" w:cs="Tahoma"/>
          <w:bCs/>
          <w:color w:val="auto"/>
          <w:kern w:val="0"/>
          <w:szCs w:val="21"/>
          <w:highlight w:val="none"/>
        </w:rPr>
        <w:t>2</w:t>
      </w:r>
      <w:r>
        <w:rPr>
          <w:rFonts w:hint="eastAsia" w:ascii="宋体" w:hAnsi="宋体" w:eastAsia="宋体" w:cs="Tahoma"/>
          <w:bCs/>
          <w:color w:val="auto"/>
          <w:kern w:val="0"/>
          <w:szCs w:val="21"/>
          <w:highlight w:val="none"/>
        </w:rPr>
        <w:t>:0</w:t>
      </w:r>
      <w:r>
        <w:rPr>
          <w:rFonts w:ascii="宋体" w:hAnsi="宋体" w:eastAsia="宋体" w:cs="Tahoma"/>
          <w:bCs/>
          <w:color w:val="auto"/>
          <w:kern w:val="0"/>
          <w:szCs w:val="21"/>
          <w:highlight w:val="none"/>
        </w:rPr>
        <w:t>0</w:t>
      </w:r>
      <w:r>
        <w:rPr>
          <w:rFonts w:hint="eastAsia" w:ascii="宋体" w:hAnsi="宋体" w:eastAsia="宋体" w:cs="Tahoma"/>
          <w:bCs/>
          <w:color w:val="auto"/>
          <w:kern w:val="0"/>
          <w:szCs w:val="21"/>
          <w:highlight w:val="none"/>
        </w:rPr>
        <w:t>，下午</w:t>
      </w:r>
      <w:r>
        <w:rPr>
          <w:rFonts w:ascii="宋体" w:hAnsi="宋体" w:eastAsia="宋体" w:cs="Tahoma"/>
          <w:bCs/>
          <w:color w:val="auto"/>
          <w:kern w:val="0"/>
          <w:szCs w:val="21"/>
          <w:highlight w:val="none"/>
        </w:rPr>
        <w:t>12</w:t>
      </w:r>
      <w:r>
        <w:rPr>
          <w:rFonts w:hint="eastAsia" w:ascii="宋体" w:hAnsi="宋体" w:eastAsia="宋体" w:cs="Tahoma"/>
          <w:bCs/>
          <w:color w:val="auto"/>
          <w:kern w:val="0"/>
          <w:szCs w:val="21"/>
          <w:highlight w:val="none"/>
        </w:rPr>
        <w:t>:0</w:t>
      </w:r>
      <w:r>
        <w:rPr>
          <w:rFonts w:ascii="宋体" w:hAnsi="宋体" w:eastAsia="宋体" w:cs="Tahoma"/>
          <w:bCs/>
          <w:color w:val="auto"/>
          <w:kern w:val="0"/>
          <w:szCs w:val="21"/>
          <w:highlight w:val="none"/>
        </w:rPr>
        <w:t>0</w:t>
      </w:r>
      <w:r>
        <w:rPr>
          <w:rFonts w:hint="eastAsia" w:ascii="宋体" w:hAnsi="宋体" w:eastAsia="宋体" w:cs="Tahoma"/>
          <w:bCs/>
          <w:color w:val="auto"/>
          <w:kern w:val="0"/>
          <w:szCs w:val="21"/>
          <w:highlight w:val="none"/>
        </w:rPr>
        <w:t>至23:59（北京时间）</w:t>
      </w:r>
    </w:p>
    <w:p w14:paraId="053DA44D">
      <w:pPr>
        <w:spacing w:line="360" w:lineRule="auto"/>
        <w:ind w:firstLine="420" w:firstLineChars="200"/>
        <w:rPr>
          <w:rFonts w:ascii="宋体" w:hAnsi="宋体" w:eastAsia="宋体" w:cs="Tahoma"/>
          <w:bCs/>
          <w:color w:val="auto"/>
          <w:kern w:val="0"/>
          <w:szCs w:val="21"/>
          <w:highlight w:val="none"/>
        </w:rPr>
      </w:pPr>
      <w:r>
        <w:rPr>
          <w:rFonts w:hint="eastAsia" w:ascii="宋体" w:hAnsi="宋体" w:eastAsia="宋体" w:cs="Tahoma"/>
          <w:bCs/>
          <w:color w:val="auto"/>
          <w:kern w:val="0"/>
          <w:szCs w:val="21"/>
          <w:highlight w:val="none"/>
        </w:rPr>
        <w:t>地点：广西政府采购云平台（https://www.gcy.zfcg.gxzf.gov.cn/）</w:t>
      </w:r>
    </w:p>
    <w:p w14:paraId="28D4E2C2">
      <w:pPr>
        <w:snapToGrid w:val="0"/>
        <w:spacing w:line="360" w:lineRule="exact"/>
        <w:ind w:firstLine="420" w:firstLineChars="200"/>
        <w:rPr>
          <w:rFonts w:ascii="宋体" w:hAnsi="宋体" w:eastAsia="宋体"/>
          <w:color w:val="auto"/>
          <w:szCs w:val="21"/>
          <w:highlight w:val="none"/>
        </w:rPr>
      </w:pPr>
      <w:bookmarkStart w:id="36" w:name="_Toc71365908"/>
      <w:r>
        <w:rPr>
          <w:rFonts w:hint="eastAsia" w:ascii="宋体" w:hAnsi="宋体" w:eastAsia="宋体"/>
          <w:color w:val="auto"/>
          <w:szCs w:val="21"/>
          <w:highlight w:val="none"/>
        </w:rPr>
        <w:t>获取方式:网上下载。本项目不发放纸质文件，供应商可自行在广西政府采购云平台（http：//www.zcygov.cn）下载文件（操作路径：登录广西政府采购云平台-项目采购-获取采购文件-找到本项目-点击“申请获取采购文件”），电子响应文件制作需要基于广西政府采购云平台（http：//www.zcygov.cn）获取的采购文件编制</w:t>
      </w:r>
      <w:r>
        <w:rPr>
          <w:rFonts w:hint="eastAsia" w:ascii="宋体" w:hAnsi="宋体" w:eastAsia="宋体"/>
          <w:color w:val="auto"/>
          <w:szCs w:val="21"/>
          <w:highlight w:val="none"/>
          <w:lang w:eastAsia="zh-CN"/>
        </w:rPr>
        <w:t>，如在操作过程中遇到问题或需技术支持，请致电广西政府采购云平台客服热线:95763。</w:t>
      </w:r>
    </w:p>
    <w:p w14:paraId="0A0BFC94">
      <w:pPr>
        <w:snapToGrid w:val="0"/>
        <w:spacing w:line="36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售价：0元。</w:t>
      </w:r>
    </w:p>
    <w:p w14:paraId="08E573EA">
      <w:pPr>
        <w:ind w:firstLine="354" w:firstLineChars="147"/>
        <w:rPr>
          <w:rFonts w:ascii="宋体" w:hAnsi="宋体" w:eastAsia="宋体"/>
          <w:b/>
          <w:color w:val="auto"/>
          <w:sz w:val="24"/>
          <w:highlight w:val="none"/>
        </w:rPr>
      </w:pPr>
      <w:r>
        <w:rPr>
          <w:rFonts w:hint="eastAsia" w:ascii="宋体" w:hAnsi="宋体" w:eastAsia="宋体"/>
          <w:b/>
          <w:color w:val="auto"/>
          <w:sz w:val="24"/>
          <w:highlight w:val="none"/>
        </w:rPr>
        <w:t>四、响应文件提交</w:t>
      </w:r>
      <w:bookmarkEnd w:id="31"/>
      <w:bookmarkEnd w:id="32"/>
      <w:bookmarkEnd w:id="33"/>
      <w:bookmarkEnd w:id="34"/>
      <w:bookmarkEnd w:id="35"/>
      <w:bookmarkEnd w:id="36"/>
    </w:p>
    <w:p w14:paraId="659C89AF">
      <w:pPr>
        <w:spacing w:line="360" w:lineRule="auto"/>
        <w:ind w:firstLine="420" w:firstLineChars="200"/>
        <w:rPr>
          <w:rFonts w:ascii="宋体" w:hAnsi="宋体" w:eastAsia="宋体"/>
          <w:bCs/>
          <w:color w:val="auto"/>
          <w:szCs w:val="21"/>
          <w:highlight w:val="none"/>
        </w:rPr>
      </w:pPr>
      <w:bookmarkStart w:id="37" w:name="_Toc28359016"/>
      <w:bookmarkStart w:id="38" w:name="_Toc44229882"/>
      <w:bookmarkStart w:id="39" w:name="_Toc35393633"/>
      <w:bookmarkStart w:id="40" w:name="_Toc28359093"/>
      <w:bookmarkStart w:id="41" w:name="_Toc35393802"/>
      <w:r>
        <w:rPr>
          <w:rFonts w:hint="eastAsia" w:ascii="宋体" w:hAnsi="宋体" w:eastAsia="宋体"/>
          <w:color w:val="auto"/>
          <w:szCs w:val="21"/>
          <w:highlight w:val="none"/>
        </w:rPr>
        <w:t>截止时间</w:t>
      </w:r>
      <w:r>
        <w:rPr>
          <w:rFonts w:hint="eastAsia" w:ascii="宋体" w:hAnsi="宋体" w:eastAsia="宋体"/>
          <w:color w:val="auto"/>
          <w:szCs w:val="21"/>
          <w:highlight w:val="none"/>
          <w:u w:val="single"/>
        </w:rPr>
        <w:t>202</w:t>
      </w:r>
      <w:r>
        <w:rPr>
          <w:rFonts w:hint="eastAsia" w:ascii="宋体" w:hAnsi="宋体" w:eastAsia="宋体"/>
          <w:color w:val="auto"/>
          <w:szCs w:val="21"/>
          <w:highlight w:val="none"/>
          <w:u w:val="single"/>
          <w:lang w:val="en-US" w:eastAsia="zh-CN"/>
        </w:rPr>
        <w:t>5</w:t>
      </w:r>
      <w:r>
        <w:rPr>
          <w:rFonts w:hint="eastAsia" w:ascii="宋体" w:hAnsi="宋体" w:eastAsia="宋体"/>
          <w:bCs/>
          <w:color w:val="auto"/>
          <w:szCs w:val="21"/>
          <w:highlight w:val="none"/>
          <w:u w:val="single"/>
        </w:rPr>
        <w:t>年</w:t>
      </w:r>
      <w:r>
        <w:rPr>
          <w:rFonts w:hint="eastAsia" w:ascii="宋体" w:hAnsi="宋体" w:eastAsia="宋体"/>
          <w:bCs/>
          <w:color w:val="auto"/>
          <w:szCs w:val="21"/>
          <w:highlight w:val="none"/>
          <w:u w:val="single"/>
          <w:lang w:val="en-US" w:eastAsia="zh-CN"/>
        </w:rPr>
        <w:t>6</w:t>
      </w:r>
      <w:r>
        <w:rPr>
          <w:rFonts w:hint="eastAsia" w:ascii="宋体" w:hAnsi="宋体" w:eastAsia="宋体"/>
          <w:bCs/>
          <w:color w:val="auto"/>
          <w:szCs w:val="21"/>
          <w:highlight w:val="none"/>
          <w:u w:val="single"/>
        </w:rPr>
        <w:t>月</w:t>
      </w:r>
      <w:r>
        <w:rPr>
          <w:rFonts w:hint="eastAsia" w:ascii="宋体" w:hAnsi="宋体" w:eastAsia="宋体"/>
          <w:bCs/>
          <w:color w:val="auto"/>
          <w:szCs w:val="21"/>
          <w:highlight w:val="none"/>
          <w:u w:val="single"/>
          <w:lang w:val="en-US" w:eastAsia="zh-CN"/>
        </w:rPr>
        <w:t>17</w:t>
      </w:r>
      <w:r>
        <w:rPr>
          <w:rFonts w:hint="eastAsia" w:ascii="宋体" w:hAnsi="宋体" w:eastAsia="宋体"/>
          <w:bCs/>
          <w:color w:val="auto"/>
          <w:szCs w:val="21"/>
          <w:highlight w:val="none"/>
          <w:u w:val="single"/>
        </w:rPr>
        <w:t>日</w:t>
      </w:r>
      <w:r>
        <w:rPr>
          <w:rFonts w:hint="eastAsia" w:ascii="宋体" w:hAnsi="宋体" w:eastAsia="宋体"/>
          <w:bCs/>
          <w:color w:val="auto"/>
          <w:szCs w:val="21"/>
          <w:highlight w:val="none"/>
          <w:u w:val="single"/>
          <w:lang w:val="en-US" w:eastAsia="zh-CN"/>
        </w:rPr>
        <w:t>9</w:t>
      </w:r>
      <w:r>
        <w:rPr>
          <w:rFonts w:hint="eastAsia" w:ascii="宋体" w:hAnsi="宋体" w:eastAsia="宋体"/>
          <w:bCs/>
          <w:color w:val="auto"/>
          <w:szCs w:val="21"/>
          <w:highlight w:val="none"/>
          <w:u w:val="single"/>
        </w:rPr>
        <w:t>时30分</w:t>
      </w:r>
      <w:r>
        <w:rPr>
          <w:rFonts w:hint="eastAsia" w:ascii="宋体" w:hAnsi="宋体" w:eastAsia="宋体"/>
          <w:bCs/>
          <w:color w:val="auto"/>
          <w:szCs w:val="21"/>
          <w:highlight w:val="none"/>
        </w:rPr>
        <w:t>（北京时间）</w:t>
      </w:r>
    </w:p>
    <w:p w14:paraId="415AE8D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地点：广西政府采购云平台</w:t>
      </w:r>
      <w:r>
        <w:rPr>
          <w:rFonts w:hint="eastAsia" w:ascii="宋体" w:hAnsi="宋体" w:eastAsia="宋体" w:cs="Tahoma"/>
          <w:bCs/>
          <w:color w:val="auto"/>
          <w:kern w:val="0"/>
          <w:szCs w:val="21"/>
          <w:highlight w:val="none"/>
        </w:rPr>
        <w:t>（https://www.gcy.zfcg.gxzf.gov.cn/）</w:t>
      </w:r>
    </w:p>
    <w:p w14:paraId="57A2AFDB">
      <w:pPr>
        <w:ind w:firstLine="354" w:firstLineChars="147"/>
        <w:rPr>
          <w:rFonts w:ascii="宋体" w:hAnsi="宋体" w:eastAsia="宋体"/>
          <w:b/>
          <w:color w:val="auto"/>
          <w:sz w:val="24"/>
          <w:highlight w:val="none"/>
        </w:rPr>
      </w:pPr>
      <w:bookmarkStart w:id="42" w:name="_Toc71365909"/>
      <w:r>
        <w:rPr>
          <w:rFonts w:hint="eastAsia" w:ascii="宋体" w:hAnsi="宋体" w:eastAsia="宋体"/>
          <w:b/>
          <w:color w:val="auto"/>
          <w:sz w:val="24"/>
          <w:highlight w:val="none"/>
        </w:rPr>
        <w:t>五、开启</w:t>
      </w:r>
      <w:bookmarkEnd w:id="37"/>
      <w:bookmarkEnd w:id="38"/>
      <w:bookmarkEnd w:id="39"/>
      <w:bookmarkEnd w:id="40"/>
      <w:bookmarkEnd w:id="41"/>
      <w:bookmarkEnd w:id="42"/>
    </w:p>
    <w:p w14:paraId="17415029">
      <w:pPr>
        <w:spacing w:line="360" w:lineRule="auto"/>
        <w:ind w:firstLine="420" w:firstLineChars="200"/>
        <w:rPr>
          <w:rFonts w:ascii="宋体" w:hAnsi="宋体" w:eastAsia="宋体"/>
          <w:bCs/>
          <w:color w:val="auto"/>
          <w:szCs w:val="21"/>
          <w:highlight w:val="none"/>
          <w:u w:val="singl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时间：</w:t>
      </w:r>
      <w:r>
        <w:rPr>
          <w:rFonts w:hint="eastAsia" w:ascii="宋体" w:hAnsi="宋体" w:eastAsia="宋体"/>
          <w:color w:val="auto"/>
          <w:szCs w:val="21"/>
          <w:highlight w:val="none"/>
          <w:u w:val="single"/>
        </w:rPr>
        <w:t>202</w:t>
      </w:r>
      <w:r>
        <w:rPr>
          <w:rFonts w:hint="eastAsia" w:ascii="宋体" w:hAnsi="宋体" w:eastAsia="宋体"/>
          <w:color w:val="auto"/>
          <w:szCs w:val="21"/>
          <w:highlight w:val="none"/>
          <w:u w:val="single"/>
          <w:lang w:val="en-US" w:eastAsia="zh-CN"/>
        </w:rPr>
        <w:t>5</w:t>
      </w:r>
      <w:r>
        <w:rPr>
          <w:rFonts w:hint="eastAsia" w:ascii="宋体" w:hAnsi="宋体" w:eastAsia="宋体"/>
          <w:bCs/>
          <w:color w:val="auto"/>
          <w:szCs w:val="21"/>
          <w:highlight w:val="none"/>
          <w:u w:val="single"/>
        </w:rPr>
        <w:t>年</w:t>
      </w:r>
      <w:r>
        <w:rPr>
          <w:rFonts w:hint="eastAsia" w:ascii="宋体" w:hAnsi="宋体" w:eastAsia="宋体"/>
          <w:bCs/>
          <w:color w:val="auto"/>
          <w:szCs w:val="21"/>
          <w:highlight w:val="none"/>
          <w:u w:val="single"/>
          <w:lang w:val="en-US" w:eastAsia="zh-CN"/>
        </w:rPr>
        <w:t>6</w:t>
      </w:r>
      <w:r>
        <w:rPr>
          <w:rFonts w:hint="eastAsia" w:ascii="宋体" w:hAnsi="宋体" w:eastAsia="宋体"/>
          <w:bCs/>
          <w:color w:val="auto"/>
          <w:szCs w:val="21"/>
          <w:highlight w:val="none"/>
          <w:u w:val="single"/>
        </w:rPr>
        <w:t>月</w:t>
      </w:r>
      <w:r>
        <w:rPr>
          <w:rFonts w:hint="eastAsia" w:ascii="宋体" w:hAnsi="宋体" w:eastAsia="宋体"/>
          <w:bCs/>
          <w:color w:val="auto"/>
          <w:szCs w:val="21"/>
          <w:highlight w:val="none"/>
          <w:u w:val="single"/>
          <w:lang w:val="en-US" w:eastAsia="zh-CN"/>
        </w:rPr>
        <w:t>17</w:t>
      </w:r>
      <w:r>
        <w:rPr>
          <w:rFonts w:hint="eastAsia" w:ascii="宋体" w:hAnsi="宋体" w:eastAsia="宋体"/>
          <w:bCs/>
          <w:color w:val="auto"/>
          <w:szCs w:val="21"/>
          <w:highlight w:val="none"/>
          <w:u w:val="single"/>
        </w:rPr>
        <w:t>日</w:t>
      </w:r>
      <w:r>
        <w:rPr>
          <w:rFonts w:hint="eastAsia" w:ascii="宋体" w:hAnsi="宋体" w:eastAsia="宋体"/>
          <w:bCs/>
          <w:color w:val="auto"/>
          <w:szCs w:val="21"/>
          <w:highlight w:val="none"/>
          <w:u w:val="single"/>
          <w:lang w:val="en-US" w:eastAsia="zh-CN"/>
        </w:rPr>
        <w:t>9</w:t>
      </w:r>
      <w:r>
        <w:rPr>
          <w:rFonts w:hint="eastAsia" w:ascii="宋体" w:hAnsi="宋体" w:eastAsia="宋体"/>
          <w:bCs/>
          <w:color w:val="auto"/>
          <w:szCs w:val="21"/>
          <w:highlight w:val="none"/>
          <w:u w:val="single"/>
        </w:rPr>
        <w:t>时30分</w:t>
      </w:r>
      <w:r>
        <w:rPr>
          <w:rFonts w:hint="eastAsia" w:ascii="宋体" w:hAnsi="宋体" w:eastAsia="宋体"/>
          <w:bCs/>
          <w:color w:val="auto"/>
          <w:szCs w:val="21"/>
          <w:highlight w:val="none"/>
        </w:rPr>
        <w:t>（北京时间）</w:t>
      </w:r>
    </w:p>
    <w:p w14:paraId="3FACE214">
      <w:pPr>
        <w:spacing w:line="360" w:lineRule="auto"/>
        <w:ind w:firstLine="420" w:firstLineChars="200"/>
        <w:rPr>
          <w:rFonts w:ascii="宋体" w:hAnsi="宋体" w:eastAsia="宋体"/>
          <w:bCs/>
          <w:color w:val="auto"/>
          <w:szCs w:val="21"/>
          <w:highlight w:val="none"/>
          <w:u w:val="singl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olor w:val="auto"/>
          <w:szCs w:val="21"/>
          <w:highlight w:val="none"/>
        </w:rPr>
        <w:t>地点：广西政府采购云平台</w:t>
      </w:r>
      <w:r>
        <w:rPr>
          <w:rFonts w:hint="eastAsia" w:ascii="宋体" w:hAnsi="宋体" w:eastAsia="宋体" w:cs="Tahoma"/>
          <w:bCs/>
          <w:color w:val="auto"/>
          <w:kern w:val="0"/>
          <w:szCs w:val="21"/>
          <w:highlight w:val="none"/>
        </w:rPr>
        <w:t>（https://www.gcy.zfcg.gxzf.gov.cn/）</w:t>
      </w:r>
    </w:p>
    <w:p w14:paraId="6669E10B">
      <w:pPr>
        <w:ind w:firstLine="354" w:firstLineChars="147"/>
        <w:rPr>
          <w:rFonts w:ascii="宋体" w:hAnsi="宋体" w:eastAsia="宋体"/>
          <w:b/>
          <w:color w:val="auto"/>
          <w:sz w:val="24"/>
          <w:highlight w:val="none"/>
        </w:rPr>
      </w:pPr>
      <w:bookmarkStart w:id="43" w:name="_Toc35393803"/>
      <w:bookmarkStart w:id="44" w:name="_Toc35393634"/>
      <w:bookmarkStart w:id="45" w:name="_Toc28359017"/>
      <w:bookmarkStart w:id="46" w:name="_Toc71365910"/>
      <w:bookmarkStart w:id="47" w:name="_Toc44229883"/>
      <w:bookmarkStart w:id="48" w:name="_Toc28359094"/>
      <w:r>
        <w:rPr>
          <w:rFonts w:hint="eastAsia" w:ascii="宋体" w:hAnsi="宋体" w:eastAsia="宋体"/>
          <w:b/>
          <w:color w:val="auto"/>
          <w:sz w:val="24"/>
          <w:highlight w:val="none"/>
        </w:rPr>
        <w:t>六、公告期限</w:t>
      </w:r>
      <w:bookmarkEnd w:id="43"/>
      <w:bookmarkEnd w:id="44"/>
      <w:bookmarkEnd w:id="45"/>
      <w:bookmarkEnd w:id="46"/>
      <w:bookmarkEnd w:id="47"/>
      <w:bookmarkEnd w:id="48"/>
    </w:p>
    <w:p w14:paraId="06EB63A7">
      <w:pPr>
        <w:spacing w:line="360" w:lineRule="auto"/>
        <w:ind w:firstLine="420" w:firstLineChars="200"/>
        <w:rPr>
          <w:rFonts w:ascii="宋体" w:hAnsi="宋体" w:eastAsia="宋体" w:cs="Tahoma"/>
          <w:color w:val="auto"/>
          <w:kern w:val="0"/>
          <w:szCs w:val="21"/>
          <w:highlight w:val="none"/>
        </w:rPr>
      </w:pPr>
      <w:r>
        <w:rPr>
          <w:rFonts w:hint="eastAsia" w:ascii="宋体" w:hAnsi="宋体" w:eastAsia="宋体" w:cs="Tahoma"/>
          <w:color w:val="auto"/>
          <w:kern w:val="0"/>
          <w:szCs w:val="21"/>
          <w:highlight w:val="none"/>
        </w:rPr>
        <w:t>自本公告发布之日起</w:t>
      </w:r>
      <w:r>
        <w:rPr>
          <w:rFonts w:ascii="宋体" w:hAnsi="宋体" w:eastAsia="宋体" w:cs="Tahoma"/>
          <w:color w:val="auto"/>
          <w:kern w:val="0"/>
          <w:szCs w:val="21"/>
          <w:highlight w:val="none"/>
        </w:rPr>
        <w:t>5</w:t>
      </w:r>
      <w:r>
        <w:rPr>
          <w:rFonts w:hint="eastAsia" w:ascii="宋体" w:hAnsi="宋体" w:eastAsia="宋体" w:cs="Tahoma"/>
          <w:color w:val="auto"/>
          <w:kern w:val="0"/>
          <w:szCs w:val="21"/>
          <w:highlight w:val="none"/>
        </w:rPr>
        <w:t>个工作日。</w:t>
      </w:r>
    </w:p>
    <w:p w14:paraId="0F5AAC6D">
      <w:pPr>
        <w:ind w:firstLine="354" w:firstLineChars="147"/>
        <w:rPr>
          <w:rFonts w:ascii="宋体" w:hAnsi="宋体" w:eastAsia="宋体"/>
          <w:b/>
          <w:color w:val="auto"/>
          <w:sz w:val="24"/>
          <w:highlight w:val="none"/>
        </w:rPr>
      </w:pPr>
      <w:bookmarkStart w:id="49" w:name="_Toc35393804"/>
      <w:bookmarkStart w:id="50" w:name="_Toc35393635"/>
      <w:bookmarkStart w:id="51" w:name="_Toc44229884"/>
      <w:bookmarkStart w:id="52" w:name="_Toc71365911"/>
      <w:r>
        <w:rPr>
          <w:rFonts w:hint="eastAsia" w:ascii="宋体" w:hAnsi="宋体" w:eastAsia="宋体"/>
          <w:b/>
          <w:color w:val="auto"/>
          <w:sz w:val="24"/>
          <w:highlight w:val="none"/>
        </w:rPr>
        <w:t>七、其他补充事宜</w:t>
      </w:r>
      <w:bookmarkEnd w:id="49"/>
      <w:bookmarkEnd w:id="50"/>
      <w:bookmarkEnd w:id="51"/>
      <w:bookmarkEnd w:id="52"/>
    </w:p>
    <w:p w14:paraId="24959243">
      <w:pPr>
        <w:spacing w:line="360" w:lineRule="auto"/>
        <w:ind w:firstLine="420" w:firstLineChars="200"/>
        <w:rPr>
          <w:rFonts w:ascii="宋体" w:hAnsi="宋体" w:eastAsia="宋体" w:cs="Tahoma"/>
          <w:color w:val="auto"/>
          <w:kern w:val="0"/>
          <w:szCs w:val="21"/>
          <w:highlight w:val="none"/>
        </w:rPr>
      </w:pPr>
      <w:r>
        <w:rPr>
          <w:rFonts w:hint="eastAsia" w:ascii="宋体" w:hAnsi="宋体" w:eastAsia="宋体" w:cs="Tahoma"/>
          <w:color w:val="auto"/>
          <w:kern w:val="0"/>
          <w:szCs w:val="21"/>
          <w:highlight w:val="none"/>
        </w:rPr>
        <w:t>1</w:t>
      </w:r>
      <w:r>
        <w:rPr>
          <w:rFonts w:ascii="宋体" w:hAnsi="宋体" w:eastAsia="宋体" w:cs="Tahoma"/>
          <w:color w:val="auto"/>
          <w:kern w:val="0"/>
          <w:szCs w:val="21"/>
          <w:highlight w:val="none"/>
        </w:rPr>
        <w:t>.</w:t>
      </w:r>
      <w:r>
        <w:rPr>
          <w:rFonts w:hint="eastAsia" w:ascii="宋体" w:hAnsi="宋体" w:eastAsia="宋体" w:cs="Tahoma"/>
          <w:color w:val="auto"/>
          <w:kern w:val="0"/>
          <w:szCs w:val="21"/>
          <w:highlight w:val="none"/>
        </w:rPr>
        <w:t>网上查询地址</w:t>
      </w:r>
    </w:p>
    <w:p w14:paraId="1EA2AEE1">
      <w:pPr>
        <w:spacing w:line="360" w:lineRule="auto"/>
        <w:ind w:firstLine="424" w:firstLineChars="202"/>
        <w:rPr>
          <w:rFonts w:hint="eastAsia" w:ascii="宋体" w:hAnsi="宋体" w:eastAsia="宋体"/>
          <w:color w:val="auto"/>
          <w:szCs w:val="21"/>
          <w:highlight w:val="none"/>
        </w:rPr>
      </w:pPr>
      <w:bookmarkStart w:id="53" w:name="_Hlk37429674"/>
      <w:bookmarkStart w:id="54" w:name="_Toc35393805"/>
      <w:bookmarkStart w:id="55" w:name="_Toc28359018"/>
      <w:bookmarkStart w:id="56" w:name="_Toc35393636"/>
      <w:bookmarkStart w:id="57" w:name="_Toc44229885"/>
      <w:bookmarkStart w:id="58" w:name="_Toc28359095"/>
      <w:r>
        <w:rPr>
          <w:rFonts w:hint="eastAsia" w:ascii="宋体" w:hAnsi="宋体" w:eastAsia="宋体"/>
          <w:color w:val="auto"/>
          <w:szCs w:val="21"/>
          <w:highlight w:val="none"/>
        </w:rPr>
        <w:t>本次采购公告同时在中国政府采购网(http://www.ccgp.gov.cn/)、广西壮族自治区政府采购网(http://zfcg.gxzf.gov.cn/)、贵港市政府采购网(http://zfcg.czj.gxgg.gov.cn/)，全国公共资源交易平台(广西·贵港)(http://ggzy.jgswj.gxzf.gov.cn/ggggzy/)上发布。</w:t>
      </w:r>
    </w:p>
    <w:p w14:paraId="342FD0A9">
      <w:pPr>
        <w:spacing w:line="360" w:lineRule="auto"/>
        <w:ind w:firstLine="424" w:firstLineChars="202"/>
        <w:rPr>
          <w:rFonts w:ascii="宋体" w:hAnsi="宋体" w:eastAsia="宋体" w:cs="Tahoma"/>
          <w:color w:val="auto"/>
          <w:kern w:val="0"/>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s="Tahoma"/>
          <w:color w:val="auto"/>
          <w:kern w:val="0"/>
          <w:szCs w:val="21"/>
          <w:highlight w:val="none"/>
        </w:rPr>
        <w:t>本项目需要落实的政府采购政策</w:t>
      </w:r>
    </w:p>
    <w:p w14:paraId="2964A928">
      <w:pPr>
        <w:spacing w:line="360" w:lineRule="auto"/>
        <w:ind w:firstLine="420" w:firstLineChars="200"/>
        <w:rPr>
          <w:rFonts w:ascii="宋体" w:hAnsi="宋体" w:eastAsia="宋体" w:cs="Tahoma"/>
          <w:color w:val="auto"/>
          <w:kern w:val="0"/>
          <w:szCs w:val="21"/>
          <w:highlight w:val="none"/>
        </w:rPr>
      </w:pPr>
      <w:r>
        <w:rPr>
          <w:rFonts w:hint="eastAsia" w:ascii="宋体" w:hAnsi="宋体" w:eastAsia="宋体" w:cs="Tahoma"/>
          <w:color w:val="auto"/>
          <w:kern w:val="0"/>
          <w:szCs w:val="21"/>
          <w:highlight w:val="none"/>
        </w:rPr>
        <w:t>（1）政府采购促进中小企业发展。</w:t>
      </w:r>
    </w:p>
    <w:p w14:paraId="15BA1B22">
      <w:pPr>
        <w:spacing w:line="360" w:lineRule="auto"/>
        <w:ind w:firstLine="420" w:firstLineChars="200"/>
        <w:rPr>
          <w:rFonts w:ascii="宋体" w:hAnsi="宋体" w:eastAsia="宋体" w:cs="Tahoma"/>
          <w:color w:val="auto"/>
          <w:kern w:val="0"/>
          <w:szCs w:val="21"/>
          <w:highlight w:val="none"/>
        </w:rPr>
      </w:pPr>
      <w:r>
        <w:rPr>
          <w:rFonts w:hint="eastAsia" w:ascii="宋体" w:hAnsi="宋体" w:eastAsia="宋体" w:cs="Tahoma"/>
          <w:color w:val="auto"/>
          <w:kern w:val="0"/>
          <w:szCs w:val="21"/>
          <w:highlight w:val="none"/>
        </w:rPr>
        <w:t>（2）政府采购支持采用本国产品的政策。</w:t>
      </w:r>
    </w:p>
    <w:p w14:paraId="1FAF924A">
      <w:pPr>
        <w:spacing w:line="360" w:lineRule="auto"/>
        <w:ind w:firstLine="420" w:firstLineChars="200"/>
        <w:rPr>
          <w:rFonts w:ascii="宋体" w:hAnsi="宋体" w:eastAsia="宋体" w:cs="Tahoma"/>
          <w:color w:val="auto"/>
          <w:kern w:val="0"/>
          <w:szCs w:val="21"/>
          <w:highlight w:val="none"/>
        </w:rPr>
      </w:pPr>
      <w:r>
        <w:rPr>
          <w:rFonts w:hint="eastAsia" w:ascii="宋体" w:hAnsi="宋体" w:eastAsia="宋体" w:cs="Tahoma"/>
          <w:color w:val="auto"/>
          <w:kern w:val="0"/>
          <w:szCs w:val="21"/>
          <w:highlight w:val="none"/>
        </w:rPr>
        <w:t>（3）强制采购节能产品；优先采购节能产品、环境标志产品。</w:t>
      </w:r>
    </w:p>
    <w:p w14:paraId="2D8BD76F">
      <w:pPr>
        <w:spacing w:line="360" w:lineRule="auto"/>
        <w:ind w:firstLine="420" w:firstLineChars="200"/>
        <w:rPr>
          <w:rFonts w:ascii="宋体" w:hAnsi="宋体" w:eastAsia="宋体" w:cs="Tahoma"/>
          <w:color w:val="auto"/>
          <w:kern w:val="0"/>
          <w:szCs w:val="21"/>
          <w:highlight w:val="none"/>
        </w:rPr>
      </w:pPr>
      <w:r>
        <w:rPr>
          <w:rFonts w:hint="eastAsia" w:ascii="宋体" w:hAnsi="宋体" w:eastAsia="宋体" w:cs="Tahoma"/>
          <w:color w:val="auto"/>
          <w:kern w:val="0"/>
          <w:szCs w:val="21"/>
          <w:highlight w:val="none"/>
        </w:rPr>
        <w:t>（4）政府采购促进残疾人就业政策。</w:t>
      </w:r>
    </w:p>
    <w:p w14:paraId="6A7892C7">
      <w:pPr>
        <w:spacing w:line="360" w:lineRule="auto"/>
        <w:ind w:firstLine="420" w:firstLineChars="200"/>
        <w:rPr>
          <w:rFonts w:hint="eastAsia" w:ascii="宋体" w:hAnsi="宋体" w:eastAsia="宋体" w:cs="Tahoma"/>
          <w:color w:val="auto"/>
          <w:kern w:val="0"/>
          <w:szCs w:val="21"/>
          <w:highlight w:val="none"/>
        </w:rPr>
      </w:pPr>
      <w:r>
        <w:rPr>
          <w:rFonts w:hint="eastAsia" w:ascii="宋体" w:hAnsi="宋体" w:eastAsia="宋体" w:cs="Tahoma"/>
          <w:color w:val="auto"/>
          <w:kern w:val="0"/>
          <w:szCs w:val="21"/>
          <w:highlight w:val="none"/>
        </w:rPr>
        <w:t>（5）政府采购支持监狱企业发展。</w:t>
      </w:r>
    </w:p>
    <w:p w14:paraId="415EBF9A">
      <w:pPr>
        <w:spacing w:line="360" w:lineRule="auto"/>
        <w:ind w:firstLine="420" w:firstLineChars="200"/>
        <w:rPr>
          <w:rFonts w:hint="eastAsia" w:ascii="宋体" w:hAnsi="宋体" w:eastAsia="宋体" w:cs="Tahoma"/>
          <w:color w:val="auto"/>
          <w:kern w:val="0"/>
          <w:szCs w:val="21"/>
          <w:highlight w:val="none"/>
        </w:rPr>
      </w:pPr>
      <w:r>
        <w:rPr>
          <w:rFonts w:hint="eastAsia" w:ascii="宋体" w:hAnsi="宋体" w:eastAsia="宋体" w:cs="Tahoma"/>
          <w:color w:val="auto"/>
          <w:kern w:val="0"/>
          <w:szCs w:val="21"/>
          <w:highlight w:val="none"/>
        </w:rPr>
        <w:t>3、监督部门:贵港市财政局政府采购监督管理科，联系电话:0775-4555290。</w:t>
      </w:r>
    </w:p>
    <w:bookmarkEnd w:id="53"/>
    <w:p w14:paraId="3A512AA0">
      <w:pPr>
        <w:widowControl/>
        <w:spacing w:line="360" w:lineRule="auto"/>
        <w:ind w:firstLine="420" w:firstLineChars="200"/>
        <w:jc w:val="left"/>
        <w:rPr>
          <w:rFonts w:ascii="宋体" w:hAnsi="宋体" w:eastAsia="宋体"/>
          <w:color w:val="auto"/>
          <w:szCs w:val="21"/>
          <w:highlight w:val="none"/>
        </w:rPr>
      </w:pPr>
      <w:r>
        <w:rPr>
          <w:rFonts w:hint="eastAsia" w:ascii="宋体" w:hAnsi="宋体" w:eastAsia="宋体" w:cs="Tahoma"/>
          <w:color w:val="auto"/>
          <w:kern w:val="0"/>
          <w:szCs w:val="21"/>
          <w:highlight w:val="none"/>
          <w:lang w:val="en-US" w:eastAsia="zh-CN"/>
        </w:rPr>
        <w:t>4</w:t>
      </w:r>
      <w:r>
        <w:rPr>
          <w:rFonts w:hint="eastAsia" w:ascii="宋体" w:hAnsi="宋体" w:eastAsia="宋体" w:cs="Tahoma"/>
          <w:color w:val="auto"/>
          <w:kern w:val="0"/>
          <w:szCs w:val="21"/>
          <w:highlight w:val="none"/>
        </w:rPr>
        <w:t>.供应商</w:t>
      </w:r>
      <w:r>
        <w:rPr>
          <w:rFonts w:hint="eastAsia" w:ascii="宋体" w:hAnsi="宋体" w:eastAsia="宋体"/>
          <w:color w:val="auto"/>
          <w:szCs w:val="21"/>
          <w:highlight w:val="none"/>
        </w:rPr>
        <w:t>竞标注意事项</w:t>
      </w:r>
    </w:p>
    <w:p w14:paraId="56DD19B6">
      <w:pPr>
        <w:widowControl/>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本项目为全流程电子化采购项目，通过广西政府采购云平台（https：//www.zcy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Pr>
          <w:rFonts w:hint="eastAsia" w:ascii="宋体" w:hAnsi="宋体" w:eastAsia="宋体"/>
          <w:color w:val="auto"/>
          <w:highlight w:val="none"/>
        </w:rPr>
        <w:t>后缀名为“jm</w:t>
      </w:r>
      <w:r>
        <w:rPr>
          <w:rFonts w:ascii="宋体" w:hAnsi="宋体" w:eastAsia="宋体"/>
          <w:color w:val="auto"/>
          <w:highlight w:val="none"/>
        </w:rPr>
        <w:t>bs</w:t>
      </w:r>
      <w:r>
        <w:rPr>
          <w:rFonts w:hint="eastAsia" w:ascii="宋体" w:hAnsi="宋体" w:eastAsia="宋体"/>
          <w:color w:val="auto"/>
          <w:highlight w:val="none"/>
        </w:rPr>
        <w:t>”的文件</w:t>
      </w:r>
      <w:r>
        <w:rPr>
          <w:rFonts w:hint="eastAsia" w:ascii="宋体" w:hAnsi="宋体" w:eastAsia="宋体"/>
          <w:color w:val="auto"/>
          <w:szCs w:val="21"/>
          <w:highlight w:val="none"/>
        </w:rPr>
        <w:t>），</w:t>
      </w:r>
      <w:r>
        <w:rPr>
          <w:rFonts w:hint="eastAsia" w:ascii="宋体" w:hAnsi="宋体" w:eastAsia="宋体"/>
          <w:b/>
          <w:color w:val="auto"/>
          <w:szCs w:val="21"/>
          <w:highlight w:val="none"/>
        </w:rPr>
        <w:t>供应商在广西政府采购云平台提交电子响应文件时，请填写参加远程采购活动经办人联系方式。</w:t>
      </w:r>
      <w:r>
        <w:rPr>
          <w:rFonts w:hint="eastAsia" w:ascii="宋体" w:hAnsi="宋体" w:eastAsia="宋体"/>
          <w:color w:val="auto"/>
          <w:szCs w:val="21"/>
          <w:highlight w:val="none"/>
        </w:rPr>
        <w:t>供应商登录广西政府采购云平台，依次进入“服务中心-项目采购-操作流程-电子招投标-</w:t>
      </w:r>
      <w:r>
        <w:rPr>
          <w:rFonts w:hint="eastAsia" w:ascii="宋体" w:hAnsi="宋体" w:eastAsia="宋体"/>
          <w:color w:val="auto"/>
          <w:highlight w:val="none"/>
        </w:rPr>
        <w:t>政府采购项目电子交易管理操作指南</w:t>
      </w:r>
      <w:r>
        <w:rPr>
          <w:rFonts w:ascii="宋体" w:hAnsi="宋体" w:eastAsia="宋体"/>
          <w:color w:val="auto"/>
          <w:highlight w:val="none"/>
        </w:rPr>
        <w:t>-</w:t>
      </w:r>
      <w:r>
        <w:rPr>
          <w:rFonts w:hint="eastAsia" w:ascii="宋体" w:hAnsi="宋体" w:eastAsia="宋体"/>
          <w:color w:val="auto"/>
          <w:highlight w:val="none"/>
        </w:rPr>
        <w:t>供应商</w:t>
      </w:r>
      <w:r>
        <w:rPr>
          <w:rFonts w:hint="eastAsia" w:ascii="宋体" w:hAnsi="宋体" w:eastAsia="宋体"/>
          <w:color w:val="auto"/>
          <w:szCs w:val="21"/>
          <w:highlight w:val="none"/>
        </w:rPr>
        <w:t>”查看电子竞标具体操作流程。</w:t>
      </w:r>
    </w:p>
    <w:p w14:paraId="7B302FEF">
      <w:pPr>
        <w:widowControl/>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Pr>
          <w:rFonts w:hint="eastAsia" w:ascii="宋体" w:hAnsi="宋体" w:eastAsia="宋体" w:cs="Tahoma"/>
          <w:color w:val="auto"/>
          <w:kern w:val="0"/>
          <w:szCs w:val="21"/>
          <w:highlight w:val="none"/>
        </w:rPr>
        <w:t>广西政府采购云平台，</w:t>
      </w:r>
      <w:r>
        <w:rPr>
          <w:rFonts w:hint="eastAsia" w:ascii="宋体" w:hAnsi="宋体" w:eastAsia="宋体"/>
          <w:color w:val="auto"/>
          <w:szCs w:val="21"/>
          <w:highlight w:val="none"/>
        </w:rPr>
        <w:t>依次进入“服务中心-入驻与配置”中查看CA数字证书办理操作流程。</w:t>
      </w:r>
      <w:r>
        <w:rPr>
          <w:rFonts w:hint="eastAsia" w:ascii="宋体" w:hAnsi="宋体" w:eastAsia="宋体" w:cs="Tahoma"/>
          <w:bCs/>
          <w:color w:val="auto"/>
          <w:kern w:val="0"/>
          <w:szCs w:val="21"/>
          <w:highlight w:val="none"/>
        </w:rPr>
        <w:t>如在操作过程中遇到问题或者需要技术支持，请致电广西政府采购云平台客服热线：</w:t>
      </w:r>
      <w:r>
        <w:rPr>
          <w:rFonts w:ascii="宋体" w:hAnsi="宋体" w:eastAsia="宋体" w:cs="Tahoma"/>
          <w:bCs/>
          <w:color w:val="auto"/>
          <w:kern w:val="0"/>
          <w:szCs w:val="21"/>
          <w:highlight w:val="none"/>
        </w:rPr>
        <w:t>95763</w:t>
      </w:r>
      <w:r>
        <w:rPr>
          <w:rFonts w:hint="eastAsia" w:ascii="宋体" w:hAnsi="宋体" w:eastAsia="宋体"/>
          <w:color w:val="auto"/>
          <w:szCs w:val="21"/>
          <w:highlight w:val="none"/>
        </w:rPr>
        <w:t>）。</w:t>
      </w:r>
    </w:p>
    <w:p w14:paraId="02ABD558">
      <w:pPr>
        <w:snapToGrid w:val="0"/>
        <w:spacing w:line="360" w:lineRule="auto"/>
        <w:ind w:firstLine="420" w:firstLineChars="200"/>
        <w:rPr>
          <w:rFonts w:ascii="宋体" w:hAnsi="宋体" w:eastAsia="宋体" w:cs="Tahoma"/>
          <w:color w:val="auto"/>
          <w:kern w:val="0"/>
          <w:szCs w:val="21"/>
          <w:highlight w:val="none"/>
        </w:rPr>
      </w:pPr>
      <w:r>
        <w:rPr>
          <w:rFonts w:hint="eastAsia" w:ascii="宋体" w:hAnsi="宋体" w:eastAsia="宋体" w:cs="Tahoma"/>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15244BA4">
      <w:pPr>
        <w:widowControl/>
        <w:spacing w:line="360" w:lineRule="auto"/>
        <w:ind w:firstLine="420" w:firstLineChars="200"/>
        <w:jc w:val="left"/>
        <w:rPr>
          <w:rFonts w:ascii="宋体" w:hAnsi="宋体" w:eastAsia="宋体"/>
          <w:bCs/>
          <w:color w:val="auto"/>
          <w:szCs w:val="21"/>
          <w:highlight w:val="none"/>
        </w:rPr>
      </w:pPr>
      <w:r>
        <w:rPr>
          <w:rFonts w:hint="eastAsia" w:ascii="宋体" w:hAnsi="宋体" w:eastAsia="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eastAsia="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2C768EAD">
      <w:pPr>
        <w:numPr>
          <w:ilvl w:val="0"/>
          <w:numId w:val="2"/>
        </w:numPr>
        <w:spacing w:line="360" w:lineRule="auto"/>
        <w:ind w:firstLine="420" w:firstLineChars="200"/>
        <w:rPr>
          <w:rFonts w:hint="eastAsia" w:ascii="宋体" w:hAnsi="宋体" w:eastAsia="宋体" w:cs="Tahoma"/>
          <w:color w:val="auto"/>
          <w:kern w:val="0"/>
          <w:szCs w:val="21"/>
          <w:highlight w:val="none"/>
        </w:rPr>
      </w:pPr>
      <w:r>
        <w:rPr>
          <w:rFonts w:hint="eastAsia" w:ascii="宋体" w:hAnsi="宋体" w:eastAsia="宋体" w:cs="Tahoma"/>
          <w:color w:val="auto"/>
          <w:kern w:val="0"/>
          <w:szCs w:val="21"/>
          <w:highlight w:val="none"/>
        </w:rPr>
        <w:t>供应商需要在具备有摄像头及语音功能且互联网网络状况良好的电脑登录广西政府采购云平台远程开标大厅参与本次磋商，否则后果自负。</w:t>
      </w:r>
    </w:p>
    <w:p w14:paraId="400EBE13">
      <w:pPr>
        <w:numPr>
          <w:ilvl w:val="0"/>
          <w:numId w:val="0"/>
        </w:numPr>
        <w:spacing w:line="360" w:lineRule="auto"/>
        <w:ind w:firstLine="630" w:firstLineChars="300"/>
        <w:jc w:val="left"/>
        <w:rPr>
          <w:rFonts w:hint="default" w:ascii="宋体" w:hAnsi="宋体" w:eastAsia="宋体" w:cs="Tahoma"/>
          <w:color w:val="auto"/>
          <w:kern w:val="0"/>
          <w:szCs w:val="21"/>
          <w:highlight w:val="none"/>
          <w:lang w:val="en-US" w:eastAsia="zh-CN"/>
        </w:rPr>
      </w:pPr>
      <w:r>
        <w:rPr>
          <w:rFonts w:hint="eastAsia" w:ascii="宋体" w:hAnsi="宋体" w:eastAsia="宋体" w:cs="Tahoma"/>
          <w:color w:val="auto"/>
          <w:kern w:val="0"/>
          <w:szCs w:val="21"/>
          <w:highlight w:val="none"/>
          <w:lang w:val="en-US" w:eastAsia="zh-CN"/>
        </w:rPr>
        <w:t>5.采购意向链接：http://zfcg.czj.gxgg.gov.cn/luban/detail?parentId=0&amp;articleId=ann_iFBx+vrQ1BlMSuQSf/lY9tD5ndTMr3NGt5TILBJnhQo=</w:t>
      </w:r>
    </w:p>
    <w:p w14:paraId="5B4C40E3">
      <w:pPr>
        <w:ind w:firstLine="354" w:firstLineChars="147"/>
        <w:rPr>
          <w:rFonts w:ascii="宋体" w:hAnsi="宋体" w:eastAsia="宋体"/>
          <w:b/>
          <w:color w:val="auto"/>
          <w:sz w:val="24"/>
          <w:highlight w:val="none"/>
        </w:rPr>
      </w:pPr>
      <w:r>
        <w:rPr>
          <w:rFonts w:hint="eastAsia" w:ascii="宋体" w:hAnsi="宋体" w:eastAsia="宋体"/>
          <w:b/>
          <w:color w:val="auto"/>
          <w:sz w:val="24"/>
          <w:highlight w:val="none"/>
        </w:rPr>
        <w:t>八、凡对本次采购提出询问，请按</w:t>
      </w:r>
      <w:r>
        <w:rPr>
          <w:rFonts w:ascii="宋体" w:hAnsi="宋体" w:eastAsia="宋体"/>
          <w:b/>
          <w:color w:val="auto"/>
          <w:sz w:val="24"/>
          <w:highlight w:val="none"/>
        </w:rPr>
        <w:t>以下方式</w:t>
      </w:r>
      <w:r>
        <w:rPr>
          <w:rFonts w:hint="eastAsia" w:ascii="宋体" w:hAnsi="宋体" w:eastAsia="宋体"/>
          <w:b/>
          <w:color w:val="auto"/>
          <w:sz w:val="24"/>
          <w:highlight w:val="none"/>
        </w:rPr>
        <w:t>联系。</w:t>
      </w:r>
      <w:bookmarkEnd w:id="54"/>
      <w:bookmarkEnd w:id="55"/>
      <w:bookmarkEnd w:id="56"/>
      <w:bookmarkEnd w:id="57"/>
      <w:bookmarkEnd w:id="58"/>
    </w:p>
    <w:p w14:paraId="17622D98">
      <w:pPr>
        <w:spacing w:line="360" w:lineRule="auto"/>
        <w:ind w:firstLine="420" w:firstLineChars="200"/>
        <w:rPr>
          <w:rFonts w:ascii="宋体" w:hAnsi="宋体" w:eastAsia="宋体" w:cs="Tahoma"/>
          <w:color w:val="auto"/>
          <w:kern w:val="0"/>
          <w:szCs w:val="21"/>
          <w:highlight w:val="none"/>
        </w:rPr>
      </w:pPr>
      <w:bookmarkStart w:id="59" w:name="_Toc28359096"/>
      <w:bookmarkStart w:id="60" w:name="_Toc35393637"/>
      <w:bookmarkStart w:id="61" w:name="_Toc35393806"/>
      <w:bookmarkStart w:id="62" w:name="_Toc28359019"/>
      <w:r>
        <w:rPr>
          <w:rFonts w:hint="eastAsia" w:ascii="宋体" w:hAnsi="宋体" w:eastAsia="宋体" w:cs="Tahoma"/>
          <w:color w:val="auto"/>
          <w:kern w:val="0"/>
          <w:szCs w:val="21"/>
          <w:highlight w:val="none"/>
        </w:rPr>
        <w:t>1.采购人信息</w:t>
      </w:r>
      <w:bookmarkEnd w:id="59"/>
      <w:bookmarkEnd w:id="60"/>
      <w:bookmarkEnd w:id="61"/>
      <w:bookmarkEnd w:id="62"/>
    </w:p>
    <w:p w14:paraId="2C7BCDA0">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名</w:t>
      </w:r>
      <w:r>
        <w:rPr>
          <w:rFonts w:ascii="宋体" w:hAnsi="宋体" w:eastAsia="宋体"/>
          <w:color w:val="auto"/>
          <w:szCs w:val="21"/>
          <w:highlight w:val="none"/>
        </w:rPr>
        <w:t xml:space="preserve">    称：</w:t>
      </w:r>
      <w:r>
        <w:rPr>
          <w:rFonts w:hint="eastAsia" w:ascii="宋体" w:hAnsi="宋体" w:eastAsia="宋体"/>
          <w:color w:val="auto"/>
          <w:szCs w:val="21"/>
          <w:highlight w:val="none"/>
          <w:lang w:eastAsia="zh-CN"/>
        </w:rPr>
        <w:t>贵港市博物馆</w:t>
      </w:r>
    </w:p>
    <w:p w14:paraId="4449BB92">
      <w:pPr>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地</w:t>
      </w:r>
      <w:r>
        <w:rPr>
          <w:rFonts w:ascii="宋体" w:hAnsi="宋体" w:eastAsia="宋体"/>
          <w:color w:val="auto"/>
          <w:szCs w:val="21"/>
          <w:highlight w:val="none"/>
        </w:rPr>
        <w:t xml:space="preserve">    址：</w:t>
      </w:r>
      <w:r>
        <w:rPr>
          <w:rFonts w:hint="eastAsia" w:ascii="宋体" w:hAnsi="宋体" w:eastAsia="宋体"/>
          <w:color w:val="auto"/>
          <w:szCs w:val="21"/>
          <w:highlight w:val="none"/>
        </w:rPr>
        <w:t>贵港市港北区仙衣路1525号</w:t>
      </w:r>
    </w:p>
    <w:p w14:paraId="35DEAC7D">
      <w:pPr>
        <w:spacing w:line="360" w:lineRule="auto"/>
        <w:ind w:firstLine="420" w:firstLineChars="200"/>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rPr>
        <w:t>联系人：</w:t>
      </w:r>
      <w:r>
        <w:rPr>
          <w:rFonts w:hint="eastAsia" w:ascii="宋体" w:hAnsi="宋体" w:eastAsia="宋体"/>
          <w:color w:val="auto"/>
          <w:szCs w:val="21"/>
          <w:highlight w:val="none"/>
          <w:lang w:val="en-US" w:eastAsia="zh-CN"/>
        </w:rPr>
        <w:t>甘主任</w:t>
      </w:r>
    </w:p>
    <w:p w14:paraId="3A8C0DA7">
      <w:pPr>
        <w:spacing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联系方式：</w:t>
      </w:r>
      <w:r>
        <w:rPr>
          <w:rFonts w:hint="eastAsia" w:ascii="宋体" w:hAnsi="宋体" w:eastAsia="宋体"/>
          <w:color w:val="auto"/>
          <w:szCs w:val="21"/>
          <w:highlight w:val="none"/>
          <w:lang w:val="en-US" w:eastAsia="zh-CN"/>
        </w:rPr>
        <w:t>0775-4215658</w:t>
      </w:r>
    </w:p>
    <w:bookmarkEnd w:id="12"/>
    <w:p w14:paraId="29F49C22">
      <w:pPr>
        <w:spacing w:line="400" w:lineRule="exact"/>
        <w:ind w:firstLine="420" w:firstLineChars="200"/>
        <w:rPr>
          <w:rFonts w:ascii="宋体" w:hAnsi="宋体" w:eastAsia="宋体" w:cs="Tahoma"/>
          <w:color w:val="auto"/>
          <w:kern w:val="0"/>
          <w:szCs w:val="21"/>
          <w:highlight w:val="none"/>
        </w:rPr>
      </w:pPr>
      <w:r>
        <w:rPr>
          <w:rFonts w:hint="eastAsia" w:ascii="宋体" w:hAnsi="宋体" w:eastAsia="宋体" w:cs="等线 Light"/>
          <w:color w:val="auto"/>
          <w:kern w:val="0"/>
          <w:szCs w:val="21"/>
          <w:highlight w:val="none"/>
        </w:rPr>
        <w:t>2.采购代理机构信息</w:t>
      </w:r>
    </w:p>
    <w:p w14:paraId="28167D60">
      <w:pPr>
        <w:spacing w:line="400" w:lineRule="exact"/>
        <w:ind w:firstLine="420" w:firstLineChars="200"/>
        <w:rPr>
          <w:rFonts w:ascii="宋体" w:hAnsi="宋体" w:eastAsia="宋体" w:cs="Tahoma"/>
          <w:color w:val="auto"/>
          <w:szCs w:val="21"/>
          <w:highlight w:val="none"/>
        </w:rPr>
      </w:pPr>
      <w:bookmarkStart w:id="63" w:name="_Toc35393808"/>
      <w:bookmarkStart w:id="64" w:name="_Toc28359098"/>
      <w:bookmarkStart w:id="65" w:name="_Toc35393639"/>
      <w:bookmarkStart w:id="66" w:name="_Toc28359021"/>
      <w:r>
        <w:rPr>
          <w:rFonts w:hint="eastAsia" w:ascii="宋体" w:hAnsi="宋体" w:eastAsia="宋体" w:cs="Tahoma"/>
          <w:color w:val="auto"/>
          <w:szCs w:val="21"/>
          <w:highlight w:val="none"/>
        </w:rPr>
        <w:t>名称：</w:t>
      </w:r>
      <w:r>
        <w:rPr>
          <w:rFonts w:hint="eastAsia" w:ascii="宋体" w:hAnsi="宋体" w:eastAsia="宋体" w:cs="Tahoma"/>
          <w:color w:val="auto"/>
          <w:szCs w:val="21"/>
          <w:highlight w:val="none"/>
          <w:lang w:eastAsia="zh-CN"/>
        </w:rPr>
        <w:t>中睿智工程管理有限公司</w:t>
      </w:r>
      <w:r>
        <w:rPr>
          <w:rFonts w:hint="eastAsia" w:ascii="宋体" w:hAnsi="宋体" w:eastAsia="宋体" w:cs="Tahoma"/>
          <w:color w:val="auto"/>
          <w:szCs w:val="21"/>
          <w:highlight w:val="none"/>
        </w:rPr>
        <w:t>　　</w:t>
      </w:r>
    </w:p>
    <w:p w14:paraId="01D4881F">
      <w:pPr>
        <w:spacing w:line="400" w:lineRule="exact"/>
        <w:ind w:firstLine="420" w:firstLineChars="200"/>
        <w:rPr>
          <w:rFonts w:ascii="宋体" w:hAnsi="宋体" w:eastAsia="宋体" w:cs="Tahoma"/>
          <w:color w:val="auto"/>
          <w:szCs w:val="21"/>
          <w:highlight w:val="none"/>
        </w:rPr>
      </w:pPr>
      <w:r>
        <w:rPr>
          <w:rFonts w:hint="eastAsia" w:ascii="宋体" w:hAnsi="宋体" w:eastAsia="宋体" w:cs="Tahoma"/>
          <w:color w:val="auto"/>
          <w:szCs w:val="21"/>
          <w:highlight w:val="none"/>
        </w:rPr>
        <w:t>地　　址：</w:t>
      </w:r>
      <w:r>
        <w:rPr>
          <w:rFonts w:hint="eastAsia" w:ascii="宋体" w:hAnsi="宋体" w:eastAsia="宋体" w:cs="Tahoma"/>
          <w:color w:val="auto"/>
          <w:szCs w:val="21"/>
          <w:highlight w:val="none"/>
          <w:lang w:eastAsia="zh-CN"/>
        </w:rPr>
        <w:t>南宁市青秀区金湖路26-1号东方国际商务港A座1518</w:t>
      </w:r>
      <w:r>
        <w:rPr>
          <w:rFonts w:hint="eastAsia" w:ascii="宋体" w:hAnsi="宋体" w:eastAsia="宋体" w:cs="Tahoma"/>
          <w:color w:val="auto"/>
          <w:szCs w:val="21"/>
          <w:highlight w:val="none"/>
        </w:rPr>
        <w:t>　　</w:t>
      </w:r>
    </w:p>
    <w:p w14:paraId="5176C23C">
      <w:pPr>
        <w:spacing w:line="400" w:lineRule="exact"/>
        <w:ind w:firstLine="420" w:firstLineChars="200"/>
        <w:rPr>
          <w:rFonts w:hint="eastAsia" w:ascii="宋体" w:hAnsi="宋体" w:eastAsia="宋体" w:cs="Tahoma"/>
          <w:color w:val="auto"/>
          <w:szCs w:val="21"/>
          <w:highlight w:val="none"/>
          <w:lang w:eastAsia="zh-CN"/>
        </w:rPr>
      </w:pPr>
      <w:r>
        <w:rPr>
          <w:rFonts w:hint="eastAsia" w:ascii="宋体" w:hAnsi="宋体" w:eastAsia="宋体" w:cs="Tahoma"/>
          <w:color w:val="auto"/>
          <w:szCs w:val="21"/>
          <w:highlight w:val="none"/>
        </w:rPr>
        <w:t>联系电话：</w:t>
      </w:r>
      <w:r>
        <w:rPr>
          <w:rFonts w:hint="eastAsia" w:ascii="宋体" w:hAnsi="宋体" w:eastAsia="宋体" w:cs="Tahoma"/>
          <w:color w:val="auto"/>
          <w:szCs w:val="21"/>
          <w:highlight w:val="none"/>
          <w:lang w:eastAsia="zh-CN"/>
        </w:rPr>
        <w:t>0771-5882728</w:t>
      </w:r>
    </w:p>
    <w:p w14:paraId="540661BF">
      <w:pPr>
        <w:spacing w:line="400" w:lineRule="exact"/>
        <w:ind w:firstLine="420" w:firstLineChars="200"/>
        <w:rPr>
          <w:rFonts w:ascii="宋体" w:hAnsi="宋体" w:eastAsia="宋体" w:cs="Tahoma"/>
          <w:color w:val="auto"/>
          <w:kern w:val="0"/>
          <w:szCs w:val="21"/>
          <w:highlight w:val="none"/>
        </w:rPr>
      </w:pPr>
      <w:r>
        <w:rPr>
          <w:rFonts w:hint="eastAsia" w:ascii="宋体" w:hAnsi="宋体" w:eastAsia="宋体" w:cs="Tahoma"/>
          <w:color w:val="auto"/>
          <w:kern w:val="0"/>
          <w:szCs w:val="21"/>
          <w:highlight w:val="none"/>
        </w:rPr>
        <w:t>3.项目联系方式</w:t>
      </w:r>
      <w:bookmarkEnd w:id="63"/>
      <w:bookmarkEnd w:id="64"/>
      <w:bookmarkEnd w:id="65"/>
      <w:bookmarkEnd w:id="66"/>
    </w:p>
    <w:p w14:paraId="13E0C716">
      <w:pPr>
        <w:spacing w:line="400" w:lineRule="exact"/>
        <w:ind w:firstLine="420" w:firstLineChars="200"/>
        <w:rPr>
          <w:rFonts w:hint="eastAsia" w:ascii="宋体" w:hAnsi="宋体" w:eastAsia="宋体" w:cs="Tahoma"/>
          <w:color w:val="auto"/>
          <w:kern w:val="0"/>
          <w:szCs w:val="21"/>
          <w:highlight w:val="none"/>
          <w:lang w:eastAsia="zh-CN"/>
        </w:rPr>
      </w:pPr>
      <w:r>
        <w:rPr>
          <w:rFonts w:hint="eastAsia" w:ascii="宋体" w:hAnsi="宋体" w:eastAsia="宋体" w:cs="Tahoma"/>
          <w:color w:val="auto"/>
          <w:kern w:val="0"/>
          <w:szCs w:val="21"/>
          <w:highlight w:val="none"/>
        </w:rPr>
        <w:t>项目联系人：</w:t>
      </w:r>
      <w:r>
        <w:rPr>
          <w:rFonts w:hint="eastAsia" w:ascii="宋体" w:hAnsi="宋体" w:eastAsia="宋体" w:cs="Tahoma"/>
          <w:color w:val="auto"/>
          <w:kern w:val="0"/>
          <w:szCs w:val="21"/>
          <w:highlight w:val="none"/>
          <w:lang w:eastAsia="zh-CN"/>
        </w:rPr>
        <w:t>韦工</w:t>
      </w:r>
    </w:p>
    <w:p w14:paraId="314263A5">
      <w:pPr>
        <w:spacing w:line="400" w:lineRule="exact"/>
        <w:ind w:firstLine="420" w:firstLineChars="200"/>
        <w:rPr>
          <w:rFonts w:ascii="宋体" w:hAnsi="宋体" w:eastAsia="宋体" w:cs="Tahoma"/>
          <w:color w:val="auto"/>
          <w:kern w:val="0"/>
          <w:szCs w:val="21"/>
          <w:highlight w:val="none"/>
        </w:rPr>
      </w:pPr>
      <w:r>
        <w:rPr>
          <w:rFonts w:hint="eastAsia" w:ascii="宋体" w:hAnsi="宋体" w:eastAsia="宋体" w:cs="Tahoma"/>
          <w:color w:val="auto"/>
          <w:kern w:val="0"/>
          <w:szCs w:val="21"/>
          <w:highlight w:val="none"/>
        </w:rPr>
        <w:t>电　　话：</w:t>
      </w:r>
      <w:r>
        <w:rPr>
          <w:rFonts w:hint="eastAsia" w:ascii="宋体" w:hAnsi="宋体" w:eastAsia="宋体" w:cs="Tahoma"/>
          <w:color w:val="auto"/>
          <w:kern w:val="0"/>
          <w:szCs w:val="21"/>
          <w:highlight w:val="none"/>
          <w:lang w:eastAsia="zh-CN"/>
        </w:rPr>
        <w:t>0771-5882728</w:t>
      </w:r>
      <w:r>
        <w:rPr>
          <w:rFonts w:hint="eastAsia" w:ascii="宋体" w:hAnsi="宋体" w:eastAsia="宋体" w:cs="Tahoma"/>
          <w:color w:val="auto"/>
          <w:kern w:val="0"/>
          <w:szCs w:val="21"/>
          <w:highlight w:val="none"/>
        </w:rPr>
        <w:t>　</w:t>
      </w:r>
    </w:p>
    <w:p w14:paraId="5AF583D0">
      <w:pPr>
        <w:spacing w:line="400" w:lineRule="exact"/>
        <w:jc w:val="center"/>
        <w:rPr>
          <w:rFonts w:ascii="宋体" w:hAnsi="宋体" w:eastAsia="宋体"/>
          <w:color w:val="auto"/>
          <w:highlight w:val="none"/>
        </w:rPr>
      </w:pPr>
      <w:r>
        <w:rPr>
          <w:rFonts w:ascii="宋体" w:hAnsi="宋体" w:eastAsia="宋体"/>
          <w:color w:val="auto"/>
          <w:sz w:val="32"/>
          <w:szCs w:val="32"/>
          <w:highlight w:val="none"/>
        </w:rPr>
        <w:br w:type="page"/>
      </w:r>
      <w:bookmarkStart w:id="67" w:name="_Toc74323457"/>
    </w:p>
    <w:p w14:paraId="17CE985C">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宋体"/>
          <w:color w:val="auto"/>
          <w:highlight w:val="none"/>
        </w:rPr>
      </w:pPr>
      <w:r>
        <w:rPr>
          <w:rFonts w:hint="eastAsia" w:ascii="宋体" w:hAnsi="宋体" w:eastAsia="宋体"/>
          <w:color w:val="auto"/>
          <w:highlight w:val="none"/>
        </w:rPr>
        <w:t>第二章 供应商须知</w:t>
      </w:r>
      <w:bookmarkEnd w:id="67"/>
    </w:p>
    <w:p w14:paraId="01840EA7">
      <w:pPr>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color w:val="auto"/>
          <w:sz w:val="32"/>
          <w:szCs w:val="32"/>
          <w:highlight w:val="none"/>
        </w:rPr>
      </w:pPr>
      <w:r>
        <w:rPr>
          <w:rFonts w:hint="eastAsia" w:ascii="宋体" w:hAnsi="宋体" w:eastAsia="宋体"/>
          <w:b/>
          <w:color w:val="auto"/>
          <w:sz w:val="32"/>
          <w:szCs w:val="32"/>
          <w:highlight w:val="none"/>
        </w:rPr>
        <w:t>供应商须知前附表</w:t>
      </w:r>
    </w:p>
    <w:tbl>
      <w:tblPr>
        <w:tblStyle w:val="1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4034B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232D6BD">
            <w:pPr>
              <w:keepNext w:val="0"/>
              <w:keepLines w:val="0"/>
              <w:pageBreakBefore w:val="0"/>
              <w:widowControl w:val="0"/>
              <w:kinsoku/>
              <w:wordWrap/>
              <w:overflowPunct/>
              <w:topLinePunct w:val="0"/>
              <w:bidi w:val="0"/>
              <w:adjustRightInd/>
              <w:spacing w:line="440" w:lineRule="exact"/>
              <w:jc w:val="center"/>
              <w:rPr>
                <w:rFonts w:ascii="宋体" w:hAnsi="宋体" w:eastAsia="宋体" w:cs="Calibri"/>
                <w:b/>
                <w:color w:val="auto"/>
                <w:szCs w:val="21"/>
                <w:highlight w:val="none"/>
              </w:rPr>
            </w:pPr>
            <w:r>
              <w:rPr>
                <w:rFonts w:hint="eastAsia" w:ascii="宋体" w:hAnsi="宋体" w:eastAsia="宋体" w:cs="Calibri"/>
                <w:b/>
                <w:color w:val="auto"/>
                <w:szCs w:val="21"/>
                <w:highlight w:val="none"/>
              </w:rPr>
              <w:t>条款号</w:t>
            </w:r>
          </w:p>
        </w:tc>
        <w:tc>
          <w:tcPr>
            <w:tcW w:w="7912" w:type="dxa"/>
            <w:vAlign w:val="center"/>
          </w:tcPr>
          <w:p w14:paraId="3364E1BC">
            <w:pPr>
              <w:keepNext w:val="0"/>
              <w:keepLines w:val="0"/>
              <w:pageBreakBefore w:val="0"/>
              <w:widowControl w:val="0"/>
              <w:kinsoku/>
              <w:wordWrap/>
              <w:overflowPunct/>
              <w:topLinePunct w:val="0"/>
              <w:bidi w:val="0"/>
              <w:adjustRightInd/>
              <w:spacing w:line="440" w:lineRule="exact"/>
              <w:jc w:val="center"/>
              <w:rPr>
                <w:rFonts w:ascii="宋体" w:hAnsi="宋体" w:eastAsia="宋体" w:cs="Calibri"/>
                <w:b/>
                <w:color w:val="auto"/>
                <w:szCs w:val="21"/>
                <w:highlight w:val="none"/>
              </w:rPr>
            </w:pPr>
            <w:r>
              <w:rPr>
                <w:rFonts w:hint="eastAsia" w:ascii="宋体" w:hAnsi="宋体" w:eastAsia="宋体" w:cs="Calibri"/>
                <w:b/>
                <w:color w:val="auto"/>
                <w:szCs w:val="21"/>
                <w:highlight w:val="none"/>
              </w:rPr>
              <w:t>内    容</w:t>
            </w:r>
          </w:p>
        </w:tc>
      </w:tr>
      <w:tr w14:paraId="36D1B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23A9261">
            <w:pPr>
              <w:keepNext w:val="0"/>
              <w:keepLines w:val="0"/>
              <w:pageBreakBefore w:val="0"/>
              <w:widowControl w:val="0"/>
              <w:kinsoku/>
              <w:wordWrap/>
              <w:overflowPunct/>
              <w:topLinePunct w:val="0"/>
              <w:bidi w:val="0"/>
              <w:adjustRightInd/>
              <w:spacing w:line="440" w:lineRule="exact"/>
              <w:jc w:val="center"/>
              <w:rPr>
                <w:rFonts w:ascii="宋体" w:hAnsi="宋体" w:eastAsia="宋体" w:cs="Calibri"/>
                <w:color w:val="auto"/>
                <w:szCs w:val="21"/>
                <w:highlight w:val="none"/>
              </w:rPr>
            </w:pPr>
            <w:r>
              <w:rPr>
                <w:rFonts w:hint="eastAsia" w:ascii="宋体" w:hAnsi="宋体" w:eastAsia="宋体" w:cs="Calibri"/>
                <w:color w:val="auto"/>
                <w:szCs w:val="21"/>
                <w:highlight w:val="none"/>
              </w:rPr>
              <w:t>3</w:t>
            </w:r>
          </w:p>
        </w:tc>
        <w:tc>
          <w:tcPr>
            <w:tcW w:w="7912" w:type="dxa"/>
            <w:vAlign w:val="center"/>
          </w:tcPr>
          <w:p w14:paraId="5C0E71A6">
            <w:pPr>
              <w:keepNext w:val="0"/>
              <w:keepLines w:val="0"/>
              <w:pageBreakBefore w:val="0"/>
              <w:widowControl w:val="0"/>
              <w:kinsoku/>
              <w:wordWrap/>
              <w:overflowPunct/>
              <w:topLinePunct w:val="0"/>
              <w:bidi w:val="0"/>
              <w:adjustRightInd/>
              <w:spacing w:line="440" w:lineRule="exact"/>
              <w:rPr>
                <w:rFonts w:ascii="宋体" w:hAnsi="宋体" w:eastAsia="宋体"/>
                <w:color w:val="auto"/>
                <w:szCs w:val="21"/>
                <w:highlight w:val="none"/>
              </w:rPr>
            </w:pPr>
            <w:r>
              <w:rPr>
                <w:rFonts w:hint="eastAsia" w:ascii="宋体" w:hAnsi="宋体" w:eastAsia="宋体" w:cs="Calibri"/>
                <w:bCs/>
                <w:color w:val="auto"/>
                <w:szCs w:val="21"/>
                <w:highlight w:val="none"/>
              </w:rPr>
              <w:t>1.供应商的资格条件</w:t>
            </w:r>
            <w:r>
              <w:rPr>
                <w:rFonts w:hint="eastAsia" w:ascii="宋体" w:hAnsi="宋体" w:eastAsia="宋体" w:cs="Calibri"/>
                <w:color w:val="auto"/>
                <w:szCs w:val="21"/>
                <w:highlight w:val="none"/>
              </w:rPr>
              <w:t>：详见竞争性磋商公告</w:t>
            </w:r>
          </w:p>
          <w:p w14:paraId="312AC20D">
            <w:pPr>
              <w:keepNext w:val="0"/>
              <w:keepLines w:val="0"/>
              <w:pageBreakBefore w:val="0"/>
              <w:widowControl w:val="0"/>
              <w:kinsoku/>
              <w:wordWrap/>
              <w:overflowPunct/>
              <w:topLinePunct w:val="0"/>
              <w:bidi w:val="0"/>
              <w:adjustRightInd/>
              <w:spacing w:line="440" w:lineRule="exact"/>
              <w:rPr>
                <w:rFonts w:ascii="宋体" w:hAnsi="宋体" w:eastAsia="宋体" w:cs="Calibri"/>
                <w:color w:val="auto"/>
                <w:szCs w:val="21"/>
                <w:highlight w:val="none"/>
              </w:rPr>
            </w:pPr>
            <w:r>
              <w:rPr>
                <w:rFonts w:hint="eastAsia" w:ascii="宋体" w:hAnsi="宋体" w:eastAsia="宋体" w:cs="Calibri"/>
                <w:color w:val="auto"/>
                <w:szCs w:val="21"/>
                <w:highlight w:val="none"/>
              </w:rPr>
              <w:t>2.</w:t>
            </w:r>
            <w:r>
              <w:rPr>
                <w:rFonts w:hint="eastAsia" w:ascii="宋体" w:hAnsi="宋体" w:eastAsia="宋体" w:cs="Calibri"/>
                <w:bCs/>
                <w:color w:val="auto"/>
                <w:szCs w:val="21"/>
                <w:highlight w:val="none"/>
              </w:rPr>
              <w:t>供应商</w:t>
            </w:r>
            <w:r>
              <w:rPr>
                <w:rFonts w:hint="eastAsia" w:ascii="宋体" w:hAnsi="宋体" w:eastAsia="宋体" w:cs="Calibri"/>
                <w:color w:val="auto"/>
                <w:szCs w:val="21"/>
                <w:highlight w:val="none"/>
              </w:rPr>
              <w:t>出现下列情形之一的，不得参加政府采购活动：</w:t>
            </w:r>
          </w:p>
          <w:p w14:paraId="506330E8">
            <w:pPr>
              <w:keepNext w:val="0"/>
              <w:keepLines w:val="0"/>
              <w:pageBreakBefore w:val="0"/>
              <w:widowControl w:val="0"/>
              <w:kinsoku/>
              <w:wordWrap/>
              <w:overflowPunct/>
              <w:topLinePunct w:val="0"/>
              <w:bidi w:val="0"/>
              <w:adjustRightInd/>
              <w:spacing w:line="440" w:lineRule="exact"/>
              <w:rPr>
                <w:rFonts w:ascii="宋体" w:hAnsi="宋体" w:eastAsia="宋体" w:cs="Calibri"/>
                <w:color w:val="auto"/>
                <w:szCs w:val="21"/>
                <w:highlight w:val="none"/>
              </w:rPr>
            </w:pPr>
            <w:r>
              <w:rPr>
                <w:rFonts w:hint="eastAsia" w:ascii="宋体" w:hAnsi="宋体" w:eastAsia="宋体" w:cs="Calibri"/>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858195D">
            <w:pPr>
              <w:keepNext w:val="0"/>
              <w:keepLines w:val="0"/>
              <w:pageBreakBefore w:val="0"/>
              <w:widowControl w:val="0"/>
              <w:kinsoku/>
              <w:wordWrap/>
              <w:overflowPunct/>
              <w:topLinePunct w:val="0"/>
              <w:bidi w:val="0"/>
              <w:adjustRightInd/>
              <w:spacing w:line="440" w:lineRule="exact"/>
              <w:rPr>
                <w:rFonts w:ascii="宋体" w:hAnsi="宋体" w:eastAsia="宋体" w:cs="Calibri"/>
                <w:color w:val="auto"/>
                <w:szCs w:val="21"/>
                <w:highlight w:val="none"/>
              </w:rPr>
            </w:pPr>
            <w:r>
              <w:rPr>
                <w:rFonts w:hint="eastAsia" w:ascii="宋体" w:hAnsi="宋体" w:eastAsia="宋体" w:cs="Calibri"/>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7B848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C791D1">
            <w:pPr>
              <w:keepNext w:val="0"/>
              <w:keepLines w:val="0"/>
              <w:pageBreakBefore w:val="0"/>
              <w:widowControl w:val="0"/>
              <w:kinsoku/>
              <w:wordWrap/>
              <w:overflowPunct/>
              <w:topLinePunct w:val="0"/>
              <w:bidi w:val="0"/>
              <w:adjustRightInd/>
              <w:spacing w:line="440" w:lineRule="exact"/>
              <w:jc w:val="center"/>
              <w:rPr>
                <w:rFonts w:ascii="宋体" w:hAnsi="宋体" w:eastAsia="宋体" w:cs="Calibri"/>
                <w:color w:val="auto"/>
                <w:szCs w:val="21"/>
                <w:highlight w:val="none"/>
              </w:rPr>
            </w:pPr>
            <w:r>
              <w:rPr>
                <w:rFonts w:hint="eastAsia" w:ascii="宋体" w:hAnsi="宋体" w:eastAsia="宋体" w:cs="Calibri"/>
                <w:color w:val="auto"/>
                <w:szCs w:val="21"/>
                <w:highlight w:val="none"/>
              </w:rPr>
              <w:t>5.1</w:t>
            </w:r>
          </w:p>
        </w:tc>
        <w:tc>
          <w:tcPr>
            <w:tcW w:w="7912" w:type="dxa"/>
            <w:vAlign w:val="center"/>
          </w:tcPr>
          <w:p w14:paraId="5131B89F">
            <w:pPr>
              <w:keepNext w:val="0"/>
              <w:keepLines w:val="0"/>
              <w:pageBreakBefore w:val="0"/>
              <w:widowControl w:val="0"/>
              <w:kinsoku/>
              <w:wordWrap/>
              <w:overflowPunct/>
              <w:topLinePunct w:val="0"/>
              <w:bidi w:val="0"/>
              <w:adjustRightInd/>
              <w:spacing w:line="440" w:lineRule="exact"/>
              <w:rPr>
                <w:rFonts w:ascii="宋体" w:hAnsi="宋体" w:eastAsia="宋体" w:cs="Calibri"/>
                <w:color w:val="auto"/>
                <w:szCs w:val="21"/>
                <w:highlight w:val="none"/>
              </w:rPr>
            </w:pPr>
            <w:r>
              <w:rPr>
                <w:rFonts w:hint="eastAsia" w:ascii="宋体" w:hAnsi="宋体" w:eastAsia="宋体" w:cs="Calibri"/>
                <w:color w:val="auto"/>
                <w:szCs w:val="21"/>
                <w:highlight w:val="none"/>
              </w:rPr>
              <w:t>是否接受联合体竞标: 详见竞争性磋商公告</w:t>
            </w:r>
          </w:p>
        </w:tc>
      </w:tr>
      <w:tr w14:paraId="313D9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341357">
            <w:pPr>
              <w:keepNext w:val="0"/>
              <w:keepLines w:val="0"/>
              <w:pageBreakBefore w:val="0"/>
              <w:widowControl w:val="0"/>
              <w:kinsoku/>
              <w:wordWrap/>
              <w:overflowPunct/>
              <w:topLinePunct w:val="0"/>
              <w:bidi w:val="0"/>
              <w:adjustRightInd/>
              <w:spacing w:line="440" w:lineRule="exact"/>
              <w:jc w:val="center"/>
              <w:rPr>
                <w:rFonts w:ascii="宋体" w:hAnsi="宋体" w:eastAsia="宋体" w:cs="Calibri"/>
                <w:color w:val="auto"/>
                <w:szCs w:val="21"/>
                <w:highlight w:val="none"/>
              </w:rPr>
            </w:pPr>
            <w:r>
              <w:rPr>
                <w:rFonts w:hint="eastAsia" w:ascii="宋体" w:hAnsi="宋体" w:eastAsia="宋体" w:cs="Calibri"/>
                <w:color w:val="auto"/>
                <w:szCs w:val="21"/>
                <w:highlight w:val="none"/>
              </w:rPr>
              <w:t>6.2</w:t>
            </w:r>
          </w:p>
        </w:tc>
        <w:tc>
          <w:tcPr>
            <w:tcW w:w="7912" w:type="dxa"/>
            <w:vAlign w:val="center"/>
          </w:tcPr>
          <w:p w14:paraId="68D69265">
            <w:pPr>
              <w:pStyle w:val="5"/>
              <w:keepNext w:val="0"/>
              <w:keepLines w:val="0"/>
              <w:pageBreakBefore w:val="0"/>
              <w:widowControl w:val="0"/>
              <w:kinsoku/>
              <w:wordWrap/>
              <w:overflowPunct/>
              <w:topLinePunct w:val="0"/>
              <w:bidi w:val="0"/>
              <w:adjustRightInd/>
              <w:spacing w:line="440" w:lineRule="exact"/>
              <w:rPr>
                <w:rFonts w:ascii="宋体" w:hAnsi="宋体" w:eastAsia="宋体" w:cs="等线"/>
                <w:color w:val="auto"/>
                <w:szCs w:val="21"/>
                <w:highlight w:val="none"/>
                <w:lang w:val="en-US"/>
              </w:rPr>
            </w:pPr>
            <w:r>
              <w:rPr>
                <w:rFonts w:hint="eastAsia" w:ascii="宋体" w:hAnsi="宋体" w:eastAsia="宋体" w:cs="等线"/>
                <w:color w:val="auto"/>
                <w:szCs w:val="21"/>
                <w:highlight w:val="none"/>
                <w:lang w:val="en-US"/>
              </w:rPr>
              <w:t>√不允许分包</w:t>
            </w:r>
          </w:p>
          <w:p w14:paraId="0ABB29D4">
            <w:pPr>
              <w:pStyle w:val="5"/>
              <w:keepNext w:val="0"/>
              <w:keepLines w:val="0"/>
              <w:pageBreakBefore w:val="0"/>
              <w:widowControl w:val="0"/>
              <w:kinsoku/>
              <w:wordWrap/>
              <w:overflowPunct/>
              <w:topLinePunct w:val="0"/>
              <w:bidi w:val="0"/>
              <w:adjustRightInd/>
              <w:spacing w:line="440" w:lineRule="exact"/>
              <w:rPr>
                <w:rFonts w:ascii="宋体" w:hAnsi="宋体" w:eastAsia="宋体" w:cs="等线"/>
                <w:color w:val="auto"/>
                <w:szCs w:val="21"/>
                <w:highlight w:val="none"/>
                <w:lang w:val="en-US"/>
              </w:rPr>
            </w:pPr>
            <w:r>
              <w:rPr>
                <w:rFonts w:hint="eastAsia" w:ascii="宋体" w:hAnsi="宋体" w:eastAsia="宋体" w:cs="等线"/>
                <w:color w:val="auto"/>
                <w:szCs w:val="21"/>
                <w:highlight w:val="none"/>
                <w:lang w:val="en-US"/>
              </w:rPr>
              <w:t>□允许分包</w:t>
            </w:r>
          </w:p>
          <w:p w14:paraId="4940528D">
            <w:pPr>
              <w:pStyle w:val="5"/>
              <w:keepNext w:val="0"/>
              <w:keepLines w:val="0"/>
              <w:pageBreakBefore w:val="0"/>
              <w:widowControl w:val="0"/>
              <w:kinsoku/>
              <w:wordWrap/>
              <w:overflowPunct/>
              <w:topLinePunct w:val="0"/>
              <w:bidi w:val="0"/>
              <w:adjustRightInd/>
              <w:spacing w:line="440" w:lineRule="exact"/>
              <w:rPr>
                <w:rFonts w:ascii="宋体" w:hAnsi="宋体" w:eastAsia="宋体" w:cs="等线"/>
                <w:color w:val="auto"/>
                <w:szCs w:val="21"/>
                <w:highlight w:val="none"/>
                <w:u w:val="single"/>
                <w:lang w:val="en-US"/>
              </w:rPr>
            </w:pPr>
            <w:r>
              <w:rPr>
                <w:rFonts w:hint="eastAsia" w:ascii="宋体" w:hAnsi="宋体" w:eastAsia="宋体" w:cs="等线"/>
                <w:color w:val="auto"/>
                <w:szCs w:val="21"/>
                <w:highlight w:val="none"/>
                <w:lang w:val="en-US"/>
              </w:rPr>
              <w:t>分包内容：</w:t>
            </w:r>
            <w:r>
              <w:rPr>
                <w:rFonts w:hint="eastAsia" w:ascii="宋体" w:hAnsi="宋体" w:eastAsia="宋体" w:cs="等线"/>
                <w:color w:val="auto"/>
                <w:szCs w:val="21"/>
                <w:highlight w:val="none"/>
                <w:u w:val="single"/>
                <w:lang w:val="en-US"/>
              </w:rPr>
              <w:t xml:space="preserve">          </w:t>
            </w:r>
            <w:r>
              <w:rPr>
                <w:rFonts w:hint="eastAsia" w:ascii="宋体" w:hAnsi="宋体" w:eastAsia="宋体" w:cs="等线"/>
                <w:color w:val="auto"/>
                <w:szCs w:val="21"/>
                <w:highlight w:val="none"/>
                <w:u w:val="single"/>
                <w:lang w:val="en-US" w:eastAsia="zh-CN"/>
              </w:rPr>
              <w:t>/</w:t>
            </w:r>
            <w:r>
              <w:rPr>
                <w:rFonts w:hint="eastAsia" w:ascii="宋体" w:hAnsi="宋体" w:eastAsia="宋体" w:cs="等线"/>
                <w:color w:val="auto"/>
                <w:szCs w:val="21"/>
                <w:highlight w:val="none"/>
                <w:u w:val="single"/>
                <w:lang w:val="en-US"/>
              </w:rPr>
              <w:t xml:space="preserve">                          。</w:t>
            </w:r>
          </w:p>
          <w:p w14:paraId="43ABCF54">
            <w:pPr>
              <w:pStyle w:val="5"/>
              <w:keepNext w:val="0"/>
              <w:keepLines w:val="0"/>
              <w:pageBreakBefore w:val="0"/>
              <w:widowControl w:val="0"/>
              <w:kinsoku/>
              <w:wordWrap/>
              <w:overflowPunct/>
              <w:topLinePunct w:val="0"/>
              <w:bidi w:val="0"/>
              <w:adjustRightInd/>
              <w:spacing w:line="440" w:lineRule="exact"/>
              <w:rPr>
                <w:rFonts w:ascii="宋体" w:hAnsi="宋体" w:eastAsia="宋体" w:cs="Calibri"/>
                <w:color w:val="auto"/>
                <w:szCs w:val="21"/>
                <w:highlight w:val="none"/>
                <w:lang w:val="en-US"/>
              </w:rPr>
            </w:pPr>
            <w:r>
              <w:rPr>
                <w:rFonts w:hint="eastAsia" w:ascii="宋体" w:hAnsi="宋体" w:eastAsia="宋体" w:cs="等线"/>
                <w:color w:val="auto"/>
                <w:szCs w:val="21"/>
                <w:highlight w:val="none"/>
                <w:lang w:val="en-US"/>
              </w:rPr>
              <w:t>分包金额或者比例：</w:t>
            </w:r>
            <w:r>
              <w:rPr>
                <w:rFonts w:hint="eastAsia" w:ascii="宋体" w:hAnsi="宋体" w:eastAsia="宋体" w:cs="等线"/>
                <w:color w:val="auto"/>
                <w:szCs w:val="21"/>
                <w:highlight w:val="none"/>
                <w:u w:val="single"/>
                <w:lang w:val="en-US"/>
              </w:rPr>
              <w:t xml:space="preserve">        </w:t>
            </w:r>
            <w:r>
              <w:rPr>
                <w:rFonts w:hint="eastAsia" w:ascii="宋体" w:hAnsi="宋体" w:eastAsia="宋体" w:cs="等线"/>
                <w:color w:val="auto"/>
                <w:szCs w:val="21"/>
                <w:highlight w:val="none"/>
                <w:u w:val="single"/>
                <w:lang w:val="en-US" w:eastAsia="zh-CN"/>
              </w:rPr>
              <w:t>/</w:t>
            </w:r>
            <w:r>
              <w:rPr>
                <w:rFonts w:hint="eastAsia" w:ascii="宋体" w:hAnsi="宋体" w:eastAsia="宋体" w:cs="等线"/>
                <w:color w:val="auto"/>
                <w:szCs w:val="21"/>
                <w:highlight w:val="none"/>
                <w:u w:val="single"/>
                <w:lang w:val="en-US"/>
              </w:rPr>
              <w:t xml:space="preserve">                             。</w:t>
            </w:r>
          </w:p>
        </w:tc>
      </w:tr>
      <w:tr w14:paraId="65E61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CDC176">
            <w:pPr>
              <w:keepNext w:val="0"/>
              <w:keepLines w:val="0"/>
              <w:pageBreakBefore w:val="0"/>
              <w:widowControl w:val="0"/>
              <w:kinsoku/>
              <w:wordWrap/>
              <w:overflowPunct/>
              <w:topLinePunct w:val="0"/>
              <w:bidi w:val="0"/>
              <w:adjustRightInd/>
              <w:spacing w:line="440" w:lineRule="exact"/>
              <w:jc w:val="center"/>
              <w:rPr>
                <w:rFonts w:ascii="宋体" w:hAnsi="宋体" w:eastAsia="宋体" w:cs="Calibri"/>
                <w:color w:val="auto"/>
                <w:szCs w:val="21"/>
                <w:highlight w:val="none"/>
              </w:rPr>
            </w:pPr>
            <w:r>
              <w:rPr>
                <w:rFonts w:hint="eastAsia" w:ascii="宋体" w:hAnsi="宋体" w:eastAsia="宋体" w:cs="Calibri"/>
                <w:color w:val="auto"/>
                <w:szCs w:val="21"/>
                <w:highlight w:val="none"/>
              </w:rPr>
              <w:t>12.1.</w:t>
            </w:r>
            <w:r>
              <w:rPr>
                <w:rFonts w:ascii="宋体" w:hAnsi="宋体" w:eastAsia="宋体" w:cs="Calibri"/>
                <w:color w:val="auto"/>
                <w:szCs w:val="21"/>
                <w:highlight w:val="none"/>
              </w:rPr>
              <w:t>1</w:t>
            </w:r>
          </w:p>
        </w:tc>
        <w:tc>
          <w:tcPr>
            <w:tcW w:w="7912" w:type="dxa"/>
            <w:vAlign w:val="center"/>
          </w:tcPr>
          <w:p w14:paraId="4A8380B1">
            <w:pPr>
              <w:keepNext w:val="0"/>
              <w:keepLines w:val="0"/>
              <w:pageBreakBefore w:val="0"/>
              <w:widowControl w:val="0"/>
              <w:kinsoku/>
              <w:wordWrap/>
              <w:overflowPunct/>
              <w:topLinePunct w:val="0"/>
              <w:bidi w:val="0"/>
              <w:adjustRightInd/>
              <w:snapToGrid w:val="0"/>
              <w:spacing w:after="0" w:line="440" w:lineRule="exact"/>
              <w:jc w:val="left"/>
              <w:rPr>
                <w:rFonts w:ascii="宋体" w:hAnsi="宋体" w:eastAsia="宋体" w:cs="Calibri"/>
                <w:b/>
                <w:color w:val="auto"/>
                <w:szCs w:val="21"/>
                <w:highlight w:val="none"/>
              </w:rPr>
            </w:pPr>
            <w:r>
              <w:rPr>
                <w:rFonts w:hint="eastAsia" w:ascii="宋体" w:hAnsi="宋体" w:eastAsia="宋体" w:cs="Calibri"/>
                <w:b/>
                <w:color w:val="auto"/>
                <w:szCs w:val="21"/>
                <w:highlight w:val="none"/>
              </w:rPr>
              <w:t>资格证明文件</w:t>
            </w:r>
          </w:p>
          <w:p w14:paraId="5A02B98F">
            <w:pPr>
              <w:keepNext w:val="0"/>
              <w:keepLines w:val="0"/>
              <w:pageBreakBefore w:val="0"/>
              <w:widowControl w:val="0"/>
              <w:kinsoku/>
              <w:wordWrap/>
              <w:overflowPunct/>
              <w:topLinePunct w:val="0"/>
              <w:bidi w:val="0"/>
              <w:adjustRightInd/>
              <w:snapToGrid w:val="0"/>
              <w:spacing w:after="0" w:line="440" w:lineRule="exact"/>
              <w:jc w:val="left"/>
              <w:rPr>
                <w:rFonts w:hint="eastAsia" w:ascii="宋体" w:hAnsi="宋体" w:eastAsia="宋体" w:cs="Calibri"/>
                <w:b/>
                <w:color w:val="auto"/>
                <w:szCs w:val="21"/>
                <w:highlight w:val="none"/>
                <w:lang w:eastAsia="zh-CN"/>
              </w:rPr>
            </w:pPr>
            <w:r>
              <w:rPr>
                <w:rFonts w:hint="eastAsia" w:ascii="宋体" w:hAnsi="宋体" w:eastAsia="宋体" w:cs="Calibri"/>
                <w:b w:val="0"/>
                <w:bCs/>
                <w:color w:val="auto"/>
                <w:szCs w:val="21"/>
                <w:highlight w:val="none"/>
                <w:lang w:val="en-US" w:eastAsia="zh-CN"/>
              </w:rPr>
              <w:t>1.</w:t>
            </w:r>
            <w:r>
              <w:rPr>
                <w:rFonts w:hint="eastAsia" w:ascii="宋体" w:hAnsi="宋体" w:eastAsia="宋体" w:cs="Calibri"/>
                <w:b w:val="0"/>
                <w:bCs/>
                <w:color w:val="auto"/>
                <w:szCs w:val="21"/>
                <w:highlight w:val="none"/>
              </w:rPr>
              <w:t>营业执照副本复印件(要求证件有效并清晰反映企业法人和经营范围)</w:t>
            </w:r>
            <w:r>
              <w:rPr>
                <w:rFonts w:hint="eastAsia" w:ascii="宋体" w:hAnsi="宋体" w:eastAsia="宋体" w:cs="Calibri"/>
                <w:b/>
                <w:color w:val="auto"/>
                <w:szCs w:val="21"/>
                <w:highlight w:val="none"/>
              </w:rPr>
              <w:t>(必须提供，加盖单位公章)</w:t>
            </w:r>
            <w:r>
              <w:rPr>
                <w:rFonts w:hint="eastAsia" w:ascii="宋体" w:hAnsi="宋体" w:eastAsia="宋体" w:cs="Calibri"/>
                <w:b/>
                <w:color w:val="auto"/>
                <w:szCs w:val="21"/>
                <w:highlight w:val="none"/>
                <w:lang w:eastAsia="zh-CN"/>
              </w:rPr>
              <w:t>；</w:t>
            </w:r>
          </w:p>
          <w:p w14:paraId="471BD854">
            <w:pPr>
              <w:keepNext w:val="0"/>
              <w:keepLines w:val="0"/>
              <w:pageBreakBefore w:val="0"/>
              <w:widowControl w:val="0"/>
              <w:kinsoku/>
              <w:wordWrap/>
              <w:overflowPunct/>
              <w:topLinePunct w:val="0"/>
              <w:bidi w:val="0"/>
              <w:adjustRightInd/>
              <w:snapToGrid w:val="0"/>
              <w:spacing w:after="0" w:line="440" w:lineRule="exact"/>
              <w:jc w:val="left"/>
              <w:rPr>
                <w:rFonts w:hint="eastAsia" w:ascii="宋体" w:hAnsi="宋体" w:eastAsia="宋体" w:cs="Calibri"/>
                <w:b w:val="0"/>
                <w:bCs/>
                <w:color w:val="auto"/>
                <w:szCs w:val="21"/>
                <w:highlight w:val="none"/>
                <w:lang w:eastAsia="zh-CN"/>
              </w:rPr>
            </w:pPr>
            <w:r>
              <w:rPr>
                <w:rFonts w:hint="eastAsia" w:ascii="宋体" w:hAnsi="宋体" w:eastAsia="宋体" w:cs="Calibri"/>
                <w:b w:val="0"/>
                <w:bCs/>
                <w:color w:val="auto"/>
                <w:szCs w:val="21"/>
                <w:highlight w:val="none"/>
                <w:lang w:val="en-US" w:eastAsia="zh-CN"/>
              </w:rPr>
              <w:t>2.</w:t>
            </w:r>
            <w:r>
              <w:rPr>
                <w:rFonts w:hint="eastAsia" w:ascii="宋体" w:hAnsi="宋体" w:eastAsia="宋体" w:cs="Calibri"/>
                <w:b w:val="0"/>
                <w:bCs/>
                <w:color w:val="auto"/>
                <w:szCs w:val="21"/>
                <w:highlight w:val="none"/>
              </w:rPr>
              <w:t>法定代表人正反面身份证复印件，要求证件有效并与营业执照中的法定代表人相符</w:t>
            </w:r>
            <w:r>
              <w:rPr>
                <w:rFonts w:hint="eastAsia" w:ascii="宋体" w:hAnsi="宋体" w:eastAsia="宋体" w:cs="Calibri"/>
                <w:b/>
                <w:color w:val="auto"/>
                <w:szCs w:val="21"/>
                <w:highlight w:val="none"/>
              </w:rPr>
              <w:t>(必须提供，加盖单位公章)</w:t>
            </w:r>
            <w:r>
              <w:rPr>
                <w:rFonts w:hint="eastAsia" w:ascii="宋体" w:hAnsi="宋体" w:eastAsia="宋体" w:cs="Calibri"/>
                <w:b/>
                <w:color w:val="auto"/>
                <w:szCs w:val="21"/>
                <w:highlight w:val="none"/>
                <w:lang w:eastAsia="zh-CN"/>
              </w:rPr>
              <w:t>；</w:t>
            </w:r>
          </w:p>
          <w:p w14:paraId="10CD8E99">
            <w:pPr>
              <w:keepNext w:val="0"/>
              <w:keepLines w:val="0"/>
              <w:pageBreakBefore w:val="0"/>
              <w:widowControl w:val="0"/>
              <w:kinsoku/>
              <w:wordWrap/>
              <w:overflowPunct/>
              <w:topLinePunct w:val="0"/>
              <w:bidi w:val="0"/>
              <w:adjustRightInd/>
              <w:snapToGrid w:val="0"/>
              <w:spacing w:after="0" w:line="440" w:lineRule="exact"/>
              <w:jc w:val="left"/>
              <w:rPr>
                <w:rFonts w:hint="eastAsia" w:ascii="宋体" w:hAnsi="宋体" w:eastAsia="宋体" w:cs="Calibri"/>
                <w:b/>
                <w:color w:val="auto"/>
                <w:szCs w:val="21"/>
                <w:highlight w:val="none"/>
                <w:lang w:eastAsia="zh-CN"/>
              </w:rPr>
            </w:pPr>
            <w:r>
              <w:rPr>
                <w:rFonts w:hint="eastAsia" w:ascii="宋体" w:hAnsi="宋体" w:eastAsia="宋体" w:cs="Calibri"/>
                <w:b w:val="0"/>
                <w:bCs/>
                <w:color w:val="auto"/>
                <w:szCs w:val="21"/>
                <w:highlight w:val="none"/>
                <w:lang w:val="en-US" w:eastAsia="zh-CN"/>
              </w:rPr>
              <w:t>3.</w:t>
            </w:r>
            <w:r>
              <w:rPr>
                <w:rFonts w:hint="eastAsia" w:ascii="宋体" w:hAnsi="宋体" w:eastAsia="宋体" w:cs="Calibri"/>
                <w:b w:val="0"/>
                <w:bCs/>
                <w:color w:val="auto"/>
                <w:szCs w:val="21"/>
                <w:highlight w:val="none"/>
              </w:rPr>
              <w:t>法定代表人(负责人)授权书及委托代理人身份证正反面复印件</w:t>
            </w:r>
            <w:r>
              <w:rPr>
                <w:rFonts w:hint="eastAsia" w:ascii="宋体" w:hAnsi="宋体" w:eastAsia="宋体" w:cs="Calibri"/>
                <w:b/>
                <w:color w:val="auto"/>
                <w:szCs w:val="21"/>
                <w:highlight w:val="none"/>
                <w:lang w:eastAsia="zh-CN"/>
              </w:rPr>
              <w:t>；</w:t>
            </w:r>
            <w:r>
              <w:rPr>
                <w:rFonts w:hint="eastAsia" w:ascii="宋体" w:hAnsi="宋体" w:eastAsia="宋体" w:cs="Calibri"/>
                <w:b/>
                <w:color w:val="auto"/>
                <w:szCs w:val="21"/>
                <w:highlight w:val="none"/>
              </w:rPr>
              <w:t>(委托时必须提供，加盖单位公章)</w:t>
            </w:r>
            <w:r>
              <w:rPr>
                <w:rFonts w:hint="eastAsia" w:ascii="宋体" w:hAnsi="宋体" w:eastAsia="宋体" w:cs="Calibri"/>
                <w:b/>
                <w:color w:val="auto"/>
                <w:szCs w:val="21"/>
                <w:highlight w:val="none"/>
                <w:lang w:eastAsia="zh-CN"/>
              </w:rPr>
              <w:t>；</w:t>
            </w:r>
          </w:p>
          <w:p w14:paraId="2C3ACE08">
            <w:pPr>
              <w:keepNext w:val="0"/>
              <w:keepLines w:val="0"/>
              <w:pageBreakBefore w:val="0"/>
              <w:widowControl w:val="0"/>
              <w:kinsoku/>
              <w:wordWrap/>
              <w:overflowPunct/>
              <w:topLinePunct w:val="0"/>
              <w:bidi w:val="0"/>
              <w:adjustRightInd/>
              <w:snapToGrid w:val="0"/>
              <w:spacing w:after="0" w:line="440" w:lineRule="exact"/>
              <w:jc w:val="left"/>
              <w:rPr>
                <w:rFonts w:hint="eastAsia" w:ascii="宋体" w:hAnsi="宋体" w:eastAsia="宋体" w:cs="Calibri"/>
                <w:b/>
                <w:color w:val="auto"/>
                <w:szCs w:val="21"/>
                <w:highlight w:val="none"/>
                <w:lang w:eastAsia="zh-CN"/>
              </w:rPr>
            </w:pPr>
            <w:r>
              <w:rPr>
                <w:rFonts w:hint="eastAsia" w:ascii="宋体" w:hAnsi="宋体" w:eastAsia="宋体" w:cs="Calibri"/>
                <w:b w:val="0"/>
                <w:bCs/>
                <w:color w:val="auto"/>
                <w:szCs w:val="21"/>
                <w:highlight w:val="none"/>
                <w:lang w:val="en-US" w:eastAsia="zh-CN"/>
              </w:rPr>
              <w:t>4.</w:t>
            </w:r>
            <w:r>
              <w:rPr>
                <w:rFonts w:hint="eastAsia" w:ascii="宋体" w:hAnsi="宋体" w:eastAsia="宋体" w:cs="Calibri"/>
                <w:b w:val="0"/>
                <w:bCs/>
                <w:color w:val="auto"/>
                <w:szCs w:val="21"/>
                <w:highlight w:val="none"/>
              </w:rPr>
              <w:t>贵港市政府采购项目投标资格承诺函</w:t>
            </w:r>
            <w:r>
              <w:rPr>
                <w:rFonts w:hint="eastAsia" w:ascii="宋体" w:hAnsi="宋体" w:eastAsia="宋体" w:cs="Calibri"/>
                <w:b/>
                <w:color w:val="auto"/>
                <w:szCs w:val="21"/>
                <w:highlight w:val="none"/>
              </w:rPr>
              <w:t>(必须提供，加盖单位公章)</w:t>
            </w:r>
            <w:r>
              <w:rPr>
                <w:rFonts w:hint="eastAsia" w:ascii="宋体" w:hAnsi="宋体" w:eastAsia="宋体" w:cs="Calibri"/>
                <w:b/>
                <w:color w:val="auto"/>
                <w:szCs w:val="21"/>
                <w:highlight w:val="none"/>
                <w:lang w:eastAsia="zh-CN"/>
              </w:rPr>
              <w:t>；</w:t>
            </w:r>
          </w:p>
          <w:p w14:paraId="6C20C1CC">
            <w:pPr>
              <w:keepNext w:val="0"/>
              <w:keepLines w:val="0"/>
              <w:pageBreakBefore w:val="0"/>
              <w:widowControl w:val="0"/>
              <w:kinsoku/>
              <w:wordWrap/>
              <w:overflowPunct/>
              <w:topLinePunct w:val="0"/>
              <w:bidi w:val="0"/>
              <w:adjustRightInd/>
              <w:snapToGrid w:val="0"/>
              <w:spacing w:after="0" w:line="440" w:lineRule="exact"/>
              <w:jc w:val="left"/>
              <w:rPr>
                <w:rFonts w:hint="eastAsia" w:ascii="宋体" w:hAnsi="宋体" w:eastAsia="宋体" w:cs="Calibri"/>
                <w:b/>
                <w:color w:val="auto"/>
                <w:szCs w:val="21"/>
                <w:highlight w:val="none"/>
                <w:lang w:eastAsia="zh-CN"/>
              </w:rPr>
            </w:pPr>
            <w:r>
              <w:rPr>
                <w:rFonts w:hint="eastAsia" w:ascii="宋体" w:hAnsi="宋体" w:eastAsia="宋体" w:cs="Calibri"/>
                <w:b w:val="0"/>
                <w:bCs/>
                <w:color w:val="auto"/>
                <w:szCs w:val="21"/>
                <w:highlight w:val="none"/>
                <w:lang w:val="en-US" w:eastAsia="zh-CN"/>
              </w:rPr>
              <w:t>5.</w:t>
            </w:r>
            <w:r>
              <w:rPr>
                <w:rFonts w:hint="eastAsia" w:ascii="宋体" w:hAnsi="宋体" w:eastAsia="宋体" w:cs="Calibri"/>
                <w:b w:val="0"/>
                <w:bCs/>
                <w:color w:val="auto"/>
                <w:szCs w:val="21"/>
                <w:highlight w:val="none"/>
                <w:lang w:eastAsia="zh-CN"/>
              </w:rPr>
              <w:t>中小企业声明函或者残疾人福利性单位声明函或者供应商属于监狱企业的证明材料；</w:t>
            </w:r>
            <w:r>
              <w:rPr>
                <w:rFonts w:hint="eastAsia" w:ascii="宋体" w:hAnsi="宋体" w:eastAsia="宋体" w:cs="Calibri"/>
                <w:b/>
                <w:color w:val="auto"/>
                <w:szCs w:val="21"/>
                <w:highlight w:val="none"/>
                <w:lang w:eastAsia="zh-CN"/>
              </w:rPr>
              <w:t>(</w:t>
            </w:r>
            <w:r>
              <w:rPr>
                <w:rFonts w:hint="eastAsia" w:ascii="宋体" w:hAnsi="宋体" w:eastAsia="宋体" w:cs="Calibri"/>
                <w:b/>
                <w:color w:val="auto"/>
                <w:szCs w:val="21"/>
                <w:highlight w:val="none"/>
                <w:lang w:val="en-US" w:eastAsia="zh-CN"/>
              </w:rPr>
              <w:t>如有，请提供</w:t>
            </w:r>
            <w:r>
              <w:rPr>
                <w:rFonts w:hint="eastAsia" w:ascii="宋体" w:hAnsi="宋体" w:eastAsia="宋体" w:cs="Calibri"/>
                <w:b/>
                <w:color w:val="auto"/>
                <w:szCs w:val="21"/>
                <w:highlight w:val="none"/>
                <w:lang w:eastAsia="zh-CN"/>
              </w:rPr>
              <w:t>)；</w:t>
            </w:r>
          </w:p>
          <w:p w14:paraId="7A365AC6">
            <w:pPr>
              <w:keepNext w:val="0"/>
              <w:keepLines w:val="0"/>
              <w:pageBreakBefore w:val="0"/>
              <w:widowControl w:val="0"/>
              <w:numPr>
                <w:ilvl w:val="0"/>
                <w:numId w:val="0"/>
              </w:numPr>
              <w:kinsoku/>
              <w:wordWrap/>
              <w:overflowPunct/>
              <w:topLinePunct w:val="0"/>
              <w:bidi w:val="0"/>
              <w:adjustRightInd/>
              <w:snapToGrid w:val="0"/>
              <w:spacing w:after="0" w:line="440" w:lineRule="exact"/>
              <w:jc w:val="left"/>
              <w:rPr>
                <w:rFonts w:hint="eastAsia" w:ascii="宋体" w:hAnsi="宋体" w:eastAsia="宋体" w:cs="Calibri"/>
                <w:b/>
                <w:color w:val="auto"/>
                <w:szCs w:val="21"/>
                <w:highlight w:val="none"/>
              </w:rPr>
            </w:pPr>
            <w:r>
              <w:rPr>
                <w:rFonts w:hint="eastAsia" w:ascii="宋体" w:hAnsi="宋体" w:eastAsia="宋体" w:cs="Calibri"/>
                <w:b w:val="0"/>
                <w:bCs/>
                <w:color w:val="auto"/>
                <w:kern w:val="2"/>
                <w:sz w:val="21"/>
                <w:szCs w:val="21"/>
                <w:lang w:val="en-US" w:eastAsia="zh-CN" w:bidi="ar-SA"/>
              </w:rPr>
              <w:t>6.</w:t>
            </w:r>
            <w:r>
              <w:rPr>
                <w:rFonts w:hint="eastAsia" w:ascii="宋体" w:hAnsi="宋体" w:eastAsia="宋体" w:cs="Calibri"/>
                <w:b w:val="0"/>
                <w:bCs/>
                <w:color w:val="auto"/>
                <w:szCs w:val="21"/>
                <w:highlight w:val="none"/>
              </w:rPr>
              <w:t>供应商认为有必要提供的其它文件及资料</w:t>
            </w:r>
            <w:r>
              <w:rPr>
                <w:rFonts w:hint="eastAsia" w:ascii="宋体" w:hAnsi="宋体" w:eastAsia="宋体" w:cs="Calibri"/>
                <w:b/>
                <w:color w:val="auto"/>
                <w:szCs w:val="21"/>
                <w:highlight w:val="none"/>
              </w:rPr>
              <w:t>。</w:t>
            </w:r>
          </w:p>
          <w:p w14:paraId="044F500B">
            <w:pPr>
              <w:keepNext w:val="0"/>
              <w:keepLines w:val="0"/>
              <w:pageBreakBefore w:val="0"/>
              <w:widowControl w:val="0"/>
              <w:numPr>
                <w:ilvl w:val="0"/>
                <w:numId w:val="0"/>
              </w:numPr>
              <w:kinsoku/>
              <w:wordWrap/>
              <w:overflowPunct/>
              <w:topLinePunct w:val="0"/>
              <w:bidi w:val="0"/>
              <w:adjustRightInd/>
              <w:snapToGrid w:val="0"/>
              <w:spacing w:after="0" w:line="440" w:lineRule="exact"/>
              <w:jc w:val="left"/>
              <w:rPr>
                <w:rFonts w:ascii="宋体" w:hAnsi="宋体" w:eastAsia="宋体" w:cs="Calibri"/>
                <w:b/>
                <w:color w:val="auto"/>
                <w:szCs w:val="21"/>
                <w:highlight w:val="none"/>
              </w:rPr>
            </w:pPr>
            <w:r>
              <w:rPr>
                <w:rFonts w:hint="eastAsia" w:ascii="宋体" w:hAnsi="宋体" w:eastAsia="宋体" w:cs="Calibri"/>
                <w:b/>
                <w:color w:val="auto"/>
                <w:szCs w:val="21"/>
                <w:highlight w:val="none"/>
              </w:rPr>
              <w:t>注：</w:t>
            </w:r>
          </w:p>
          <w:p w14:paraId="71BE7AC7">
            <w:pPr>
              <w:keepNext w:val="0"/>
              <w:keepLines w:val="0"/>
              <w:pageBreakBefore w:val="0"/>
              <w:widowControl w:val="0"/>
              <w:kinsoku/>
              <w:wordWrap/>
              <w:overflowPunct/>
              <w:topLinePunct w:val="0"/>
              <w:bidi w:val="0"/>
              <w:adjustRightInd/>
              <w:snapToGrid w:val="0"/>
              <w:spacing w:after="0" w:line="440" w:lineRule="exact"/>
              <w:ind w:firstLine="413" w:firstLineChars="196"/>
              <w:jc w:val="left"/>
              <w:rPr>
                <w:rFonts w:ascii="宋体" w:hAnsi="宋体" w:eastAsia="宋体" w:cs="Calibri"/>
                <w:b/>
                <w:color w:val="auto"/>
                <w:szCs w:val="21"/>
                <w:highlight w:val="none"/>
              </w:rPr>
            </w:pPr>
            <w:r>
              <w:rPr>
                <w:rFonts w:hint="eastAsia" w:ascii="宋体" w:hAnsi="宋体" w:eastAsia="宋体" w:cs="Calibri"/>
                <w:b/>
                <w:color w:val="auto"/>
                <w:szCs w:val="21"/>
                <w:highlight w:val="none"/>
              </w:rPr>
              <w:t>1.以上标明“必须提供”的材料属于复印件的，必须加盖供应商</w:t>
            </w:r>
            <w:r>
              <w:rPr>
                <w:rFonts w:hint="eastAsia" w:ascii="宋体" w:hAnsi="宋体" w:eastAsia="宋体"/>
                <w:b/>
                <w:color w:val="auto"/>
                <w:highlight w:val="none"/>
              </w:rPr>
              <w:t>电子签章</w:t>
            </w:r>
            <w:r>
              <w:rPr>
                <w:rFonts w:hint="eastAsia" w:ascii="宋体" w:hAnsi="宋体" w:eastAsia="宋体" w:cs="Calibri"/>
                <w:b/>
                <w:color w:val="auto"/>
                <w:szCs w:val="21"/>
                <w:highlight w:val="none"/>
              </w:rPr>
              <w:t>，否则响应文件按无效处理。</w:t>
            </w:r>
          </w:p>
          <w:p w14:paraId="33791AC1">
            <w:pPr>
              <w:pStyle w:val="5"/>
              <w:keepNext w:val="0"/>
              <w:keepLines w:val="0"/>
              <w:pageBreakBefore w:val="0"/>
              <w:widowControl w:val="0"/>
              <w:kinsoku/>
              <w:wordWrap/>
              <w:overflowPunct/>
              <w:topLinePunct w:val="0"/>
              <w:bidi w:val="0"/>
              <w:adjustRightInd/>
              <w:spacing w:after="0" w:line="440" w:lineRule="exact"/>
              <w:ind w:firstLine="422" w:firstLineChars="200"/>
              <w:rPr>
                <w:rFonts w:ascii="宋体" w:hAnsi="宋体" w:eastAsia="宋体" w:cs="Calibri"/>
                <w:b/>
                <w:color w:val="auto"/>
                <w:szCs w:val="21"/>
                <w:highlight w:val="none"/>
                <w:lang w:val="en-US"/>
              </w:rPr>
            </w:pPr>
            <w:r>
              <w:rPr>
                <w:rFonts w:hint="eastAsia" w:ascii="宋体" w:hAnsi="宋体" w:eastAsia="宋体" w:cs="Calibri"/>
                <w:b/>
                <w:color w:val="auto"/>
                <w:szCs w:val="21"/>
                <w:highlight w:val="none"/>
                <w:lang w:val="en-US"/>
              </w:rPr>
              <w:t>2.联合体竞标时，第1-5、8项资格证明文件联合体各方均必须分别提供，</w:t>
            </w:r>
            <w:r>
              <w:rPr>
                <w:rFonts w:hint="eastAsia" w:ascii="宋体" w:hAnsi="宋体" w:eastAsia="宋体" w:cs="等线"/>
                <w:b/>
                <w:color w:val="auto"/>
                <w:highlight w:val="none"/>
                <w:lang w:val="en-US"/>
              </w:rPr>
              <w:t>并由</w:t>
            </w:r>
            <w:r>
              <w:rPr>
                <w:rFonts w:hint="eastAsia" w:ascii="宋体" w:hAnsi="宋体" w:eastAsia="宋体" w:cs="Calibri"/>
                <w:b/>
                <w:color w:val="auto"/>
                <w:szCs w:val="21"/>
                <w:highlight w:val="none"/>
                <w:lang w:val="en-US"/>
              </w:rPr>
              <w:t>联合体</w:t>
            </w:r>
            <w:r>
              <w:rPr>
                <w:rFonts w:hint="eastAsia" w:ascii="宋体" w:hAnsi="宋体" w:eastAsia="宋体" w:cs="等线"/>
                <w:b/>
                <w:color w:val="auto"/>
                <w:highlight w:val="none"/>
                <w:lang w:val="en-US"/>
              </w:rPr>
              <w:t>牵头人加盖电子签章</w:t>
            </w:r>
            <w:r>
              <w:rPr>
                <w:rFonts w:hint="eastAsia" w:ascii="宋体" w:hAnsi="宋体" w:eastAsia="宋体" w:cs="Calibri"/>
                <w:b/>
                <w:color w:val="auto"/>
                <w:szCs w:val="21"/>
                <w:highlight w:val="none"/>
                <w:lang w:val="en-US"/>
              </w:rPr>
              <w:t>，</w:t>
            </w:r>
            <w:r>
              <w:rPr>
                <w:rFonts w:hint="eastAsia" w:ascii="宋体" w:hAnsi="宋体" w:eastAsia="宋体" w:cs="等线"/>
                <w:b/>
                <w:color w:val="auto"/>
                <w:highlight w:val="none"/>
                <w:lang w:val="en-US"/>
              </w:rPr>
              <w:t>规定签字</w:t>
            </w:r>
            <w:r>
              <w:rPr>
                <w:rFonts w:hint="eastAsia" w:ascii="宋体" w:hAnsi="宋体" w:eastAsia="宋体" w:cs="Calibri"/>
                <w:b/>
                <w:color w:val="auto"/>
                <w:szCs w:val="21"/>
                <w:highlight w:val="none"/>
                <w:lang w:val="en-US"/>
              </w:rPr>
              <w:t>处签字</w:t>
            </w:r>
            <w:r>
              <w:rPr>
                <w:rFonts w:hint="eastAsia" w:ascii="宋体" w:hAnsi="宋体" w:eastAsia="宋体" w:cs="等线"/>
                <w:b/>
                <w:bCs/>
                <w:color w:val="auto"/>
                <w:szCs w:val="21"/>
                <w:highlight w:val="none"/>
                <w:lang w:val="en-US"/>
              </w:rPr>
              <w:t>（或者电子签名）</w:t>
            </w:r>
            <w:r>
              <w:rPr>
                <w:rFonts w:hint="eastAsia" w:ascii="宋体" w:hAnsi="宋体" w:eastAsia="宋体" w:cs="Calibri"/>
                <w:b/>
                <w:color w:val="auto"/>
                <w:szCs w:val="21"/>
                <w:highlight w:val="none"/>
                <w:lang w:val="en-US"/>
              </w:rPr>
              <w:t>，否则响应文件按无效处理。</w:t>
            </w:r>
          </w:p>
          <w:p w14:paraId="48043EB2">
            <w:pPr>
              <w:pStyle w:val="5"/>
              <w:keepNext w:val="0"/>
              <w:keepLines w:val="0"/>
              <w:pageBreakBefore w:val="0"/>
              <w:widowControl w:val="0"/>
              <w:kinsoku/>
              <w:wordWrap/>
              <w:overflowPunct/>
              <w:topLinePunct w:val="0"/>
              <w:bidi w:val="0"/>
              <w:adjustRightInd/>
              <w:spacing w:after="0" w:line="440" w:lineRule="exact"/>
              <w:ind w:firstLine="422" w:firstLineChars="200"/>
              <w:rPr>
                <w:rFonts w:ascii="宋体" w:hAnsi="宋体" w:eastAsia="宋体" w:cs="Calibri"/>
                <w:b/>
                <w:color w:val="auto"/>
                <w:szCs w:val="21"/>
                <w:highlight w:val="none"/>
                <w:lang w:val="en-US"/>
              </w:rPr>
            </w:pPr>
            <w:r>
              <w:rPr>
                <w:rFonts w:ascii="宋体" w:hAnsi="宋体" w:eastAsia="宋体" w:cs="等线"/>
                <w:b/>
                <w:bCs/>
                <w:color w:val="auto"/>
                <w:szCs w:val="21"/>
                <w:highlight w:val="none"/>
                <w:lang w:val="en-US"/>
              </w:rPr>
              <w:t>3</w:t>
            </w:r>
            <w:r>
              <w:rPr>
                <w:rFonts w:hint="eastAsia" w:ascii="宋体" w:hAnsi="宋体" w:eastAsia="宋体" w:cs="等线"/>
                <w:b/>
                <w:bCs/>
                <w:color w:val="auto"/>
                <w:szCs w:val="21"/>
                <w:highlight w:val="none"/>
                <w:lang w:val="en-US"/>
              </w:rPr>
              <w:t>.分公司参加竞标的，应当取得总公司授权，否则磋商无效（响应文件中提供授权书复印件）；</w:t>
            </w:r>
          </w:p>
        </w:tc>
      </w:tr>
      <w:tr w14:paraId="68C24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640D99D">
            <w:pPr>
              <w:keepNext w:val="0"/>
              <w:keepLines w:val="0"/>
              <w:pageBreakBefore w:val="0"/>
              <w:widowControl w:val="0"/>
              <w:kinsoku/>
              <w:wordWrap/>
              <w:overflowPunct/>
              <w:topLinePunct w:val="0"/>
              <w:bidi w:val="0"/>
              <w:adjustRightInd/>
              <w:spacing w:line="440" w:lineRule="exact"/>
              <w:jc w:val="center"/>
              <w:rPr>
                <w:rFonts w:ascii="宋体" w:hAnsi="宋体" w:eastAsia="宋体" w:cs="Calibri"/>
                <w:color w:val="auto"/>
                <w:szCs w:val="21"/>
                <w:highlight w:val="none"/>
              </w:rPr>
            </w:pPr>
            <w:r>
              <w:rPr>
                <w:rFonts w:hint="eastAsia" w:ascii="宋体" w:hAnsi="宋体" w:eastAsia="宋体" w:cs="Calibri"/>
                <w:color w:val="auto"/>
                <w:szCs w:val="21"/>
                <w:highlight w:val="none"/>
              </w:rPr>
              <w:t>12.1.2</w:t>
            </w:r>
          </w:p>
        </w:tc>
        <w:tc>
          <w:tcPr>
            <w:tcW w:w="7912" w:type="dxa"/>
            <w:vAlign w:val="center"/>
          </w:tcPr>
          <w:p w14:paraId="40E9259D">
            <w:pPr>
              <w:keepNext w:val="0"/>
              <w:keepLines w:val="0"/>
              <w:pageBreakBefore w:val="0"/>
              <w:widowControl w:val="0"/>
              <w:kinsoku/>
              <w:wordWrap/>
              <w:overflowPunct/>
              <w:topLinePunct w:val="0"/>
              <w:bidi w:val="0"/>
              <w:adjustRightInd/>
              <w:spacing w:after="0" w:line="440" w:lineRule="exact"/>
              <w:rPr>
                <w:rFonts w:ascii="宋体" w:hAnsi="宋体" w:eastAsia="宋体" w:cs="Calibri"/>
                <w:color w:val="auto"/>
                <w:szCs w:val="21"/>
                <w:highlight w:val="none"/>
              </w:rPr>
            </w:pPr>
            <w:r>
              <w:rPr>
                <w:rFonts w:hint="eastAsia" w:ascii="宋体" w:hAnsi="宋体" w:eastAsia="宋体" w:cs="Calibri"/>
                <w:color w:val="auto"/>
                <w:szCs w:val="21"/>
                <w:highlight w:val="none"/>
              </w:rPr>
              <w:t>报价文件</w:t>
            </w:r>
          </w:p>
          <w:p w14:paraId="4B54E01C">
            <w:pPr>
              <w:keepNext w:val="0"/>
              <w:keepLines w:val="0"/>
              <w:pageBreakBefore w:val="0"/>
              <w:widowControl w:val="0"/>
              <w:kinsoku/>
              <w:wordWrap/>
              <w:overflowPunct/>
              <w:topLinePunct w:val="0"/>
              <w:bidi w:val="0"/>
              <w:adjustRightInd/>
              <w:spacing w:after="0" w:line="440" w:lineRule="exact"/>
              <w:rPr>
                <w:rFonts w:ascii="宋体" w:hAnsi="宋体" w:eastAsia="宋体" w:cs="Calibri"/>
                <w:color w:val="auto"/>
                <w:szCs w:val="21"/>
                <w:highlight w:val="none"/>
              </w:rPr>
            </w:pPr>
            <w:r>
              <w:rPr>
                <w:rFonts w:hint="eastAsia" w:ascii="宋体" w:hAnsi="宋体" w:eastAsia="宋体" w:cs="Calibri"/>
                <w:color w:val="auto"/>
                <w:szCs w:val="21"/>
                <w:highlight w:val="none"/>
              </w:rPr>
              <w:t>1.</w:t>
            </w:r>
            <w:r>
              <w:rPr>
                <w:rFonts w:hint="eastAsia"/>
                <w:color w:val="auto"/>
                <w:highlight w:val="none"/>
              </w:rPr>
              <w:t xml:space="preserve"> </w:t>
            </w:r>
            <w:r>
              <w:rPr>
                <w:rFonts w:hint="eastAsia" w:ascii="宋体" w:hAnsi="宋体" w:eastAsia="宋体" w:cs="Calibri"/>
                <w:color w:val="auto"/>
                <w:szCs w:val="21"/>
                <w:highlight w:val="none"/>
              </w:rPr>
              <w:t>竞</w:t>
            </w:r>
            <w:r>
              <w:rPr>
                <w:rFonts w:ascii="宋体" w:hAnsi="宋体" w:eastAsia="宋体" w:cs="Calibri"/>
                <w:color w:val="auto"/>
                <w:szCs w:val="21"/>
                <w:highlight w:val="none"/>
              </w:rPr>
              <w:t>标报价表</w:t>
            </w:r>
            <w:r>
              <w:rPr>
                <w:rFonts w:hint="eastAsia" w:ascii="宋体" w:hAnsi="宋体" w:eastAsia="宋体" w:cs="Calibri"/>
                <w:color w:val="auto"/>
                <w:szCs w:val="21"/>
                <w:highlight w:val="none"/>
              </w:rPr>
              <w:t>（格式后附）；（</w:t>
            </w:r>
            <w:r>
              <w:rPr>
                <w:rFonts w:hint="eastAsia" w:ascii="宋体" w:hAnsi="宋体" w:eastAsia="宋体" w:cs="Calibri"/>
                <w:b/>
                <w:color w:val="auto"/>
                <w:szCs w:val="21"/>
                <w:highlight w:val="none"/>
              </w:rPr>
              <w:t>必须提供，否则响应文件按无效处理</w:t>
            </w:r>
            <w:r>
              <w:rPr>
                <w:rFonts w:hint="eastAsia" w:ascii="宋体" w:hAnsi="宋体" w:eastAsia="宋体" w:cs="Calibri"/>
                <w:color w:val="auto"/>
                <w:szCs w:val="21"/>
                <w:highlight w:val="none"/>
              </w:rPr>
              <w:t>）</w:t>
            </w:r>
          </w:p>
          <w:p w14:paraId="1226777A">
            <w:pPr>
              <w:keepNext w:val="0"/>
              <w:keepLines w:val="0"/>
              <w:pageBreakBefore w:val="0"/>
              <w:widowControl w:val="0"/>
              <w:kinsoku/>
              <w:wordWrap/>
              <w:overflowPunct/>
              <w:topLinePunct w:val="0"/>
              <w:bidi w:val="0"/>
              <w:adjustRightInd/>
              <w:spacing w:after="0" w:line="440" w:lineRule="exact"/>
              <w:rPr>
                <w:rFonts w:ascii="宋体" w:hAnsi="宋体" w:eastAsia="宋体" w:cs="Calibri"/>
                <w:color w:val="auto"/>
                <w:szCs w:val="21"/>
                <w:highlight w:val="none"/>
              </w:rPr>
            </w:pPr>
            <w:r>
              <w:rPr>
                <w:rFonts w:hint="eastAsia" w:ascii="宋体" w:hAnsi="宋体" w:eastAsia="宋体" w:cs="Calibri"/>
                <w:color w:val="auto"/>
                <w:szCs w:val="21"/>
                <w:highlight w:val="none"/>
              </w:rPr>
              <w:t>2</w:t>
            </w:r>
            <w:r>
              <w:rPr>
                <w:rFonts w:ascii="宋体" w:hAnsi="宋体" w:eastAsia="宋体" w:cs="Calibri"/>
                <w:color w:val="auto"/>
                <w:szCs w:val="21"/>
                <w:highlight w:val="none"/>
              </w:rPr>
              <w:t>.</w:t>
            </w:r>
            <w:r>
              <w:rPr>
                <w:rFonts w:hint="eastAsia" w:ascii="宋体" w:hAnsi="宋体" w:eastAsia="宋体" w:cs="Calibri"/>
                <w:color w:val="auto"/>
                <w:szCs w:val="21"/>
                <w:highlight w:val="none"/>
              </w:rPr>
              <w:t>供应商认为需要提供的其他有关资料。</w:t>
            </w:r>
          </w:p>
        </w:tc>
      </w:tr>
      <w:tr w14:paraId="279AC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0FDB81">
            <w:pPr>
              <w:keepNext w:val="0"/>
              <w:keepLines w:val="0"/>
              <w:pageBreakBefore w:val="0"/>
              <w:widowControl w:val="0"/>
              <w:kinsoku/>
              <w:wordWrap/>
              <w:overflowPunct/>
              <w:topLinePunct w:val="0"/>
              <w:bidi w:val="0"/>
              <w:adjustRightInd/>
              <w:spacing w:line="440" w:lineRule="exact"/>
              <w:jc w:val="center"/>
              <w:rPr>
                <w:rFonts w:ascii="宋体" w:hAnsi="宋体" w:eastAsia="宋体" w:cs="Calibri"/>
                <w:color w:val="auto"/>
                <w:szCs w:val="21"/>
                <w:highlight w:val="none"/>
              </w:rPr>
            </w:pPr>
            <w:r>
              <w:rPr>
                <w:rFonts w:hint="eastAsia" w:ascii="宋体" w:hAnsi="宋体" w:eastAsia="宋体" w:cs="Calibri"/>
                <w:color w:val="auto"/>
                <w:szCs w:val="21"/>
                <w:highlight w:val="none"/>
              </w:rPr>
              <w:t>12.</w:t>
            </w:r>
            <w:r>
              <w:rPr>
                <w:rFonts w:ascii="宋体" w:hAnsi="宋体" w:eastAsia="宋体" w:cs="Calibri"/>
                <w:color w:val="auto"/>
                <w:szCs w:val="21"/>
                <w:highlight w:val="none"/>
              </w:rPr>
              <w:t>1</w:t>
            </w:r>
            <w:r>
              <w:rPr>
                <w:rFonts w:hint="eastAsia" w:ascii="宋体" w:hAnsi="宋体" w:eastAsia="宋体" w:cs="Calibri"/>
                <w:color w:val="auto"/>
                <w:szCs w:val="21"/>
                <w:highlight w:val="none"/>
              </w:rPr>
              <w:t>.3</w:t>
            </w:r>
          </w:p>
        </w:tc>
        <w:tc>
          <w:tcPr>
            <w:tcW w:w="7912" w:type="dxa"/>
            <w:vAlign w:val="center"/>
          </w:tcPr>
          <w:p w14:paraId="58649EAE">
            <w:pPr>
              <w:keepNext w:val="0"/>
              <w:keepLines w:val="0"/>
              <w:pageBreakBefore w:val="0"/>
              <w:widowControl w:val="0"/>
              <w:kinsoku/>
              <w:wordWrap/>
              <w:overflowPunct/>
              <w:topLinePunct w:val="0"/>
              <w:bidi w:val="0"/>
              <w:adjustRightInd/>
              <w:spacing w:after="0" w:line="440" w:lineRule="exact"/>
              <w:rPr>
                <w:rFonts w:ascii="宋体" w:hAnsi="宋体" w:eastAsia="宋体" w:cs="Calibri"/>
                <w:b/>
                <w:bCs/>
                <w:color w:val="auto"/>
                <w:szCs w:val="21"/>
                <w:highlight w:val="none"/>
              </w:rPr>
            </w:pPr>
            <w:r>
              <w:rPr>
                <w:rFonts w:hint="eastAsia" w:ascii="宋体" w:hAnsi="宋体" w:eastAsia="宋体" w:cs="Calibri"/>
                <w:b/>
                <w:bCs/>
                <w:color w:val="auto"/>
                <w:szCs w:val="21"/>
                <w:highlight w:val="none"/>
              </w:rPr>
              <w:t>商务技术文件</w:t>
            </w:r>
          </w:p>
          <w:p w14:paraId="2728699B">
            <w:pPr>
              <w:keepNext w:val="0"/>
              <w:keepLines w:val="0"/>
              <w:pageBreakBefore w:val="0"/>
              <w:widowControl w:val="0"/>
              <w:kinsoku/>
              <w:wordWrap/>
              <w:overflowPunct/>
              <w:topLinePunct w:val="0"/>
              <w:bidi w:val="0"/>
              <w:adjustRightInd/>
              <w:spacing w:after="0" w:line="440" w:lineRule="exact"/>
              <w:rPr>
                <w:rFonts w:ascii="宋体" w:hAnsi="宋体" w:eastAsia="宋体" w:cs="Calibri"/>
                <w:color w:val="auto"/>
                <w:szCs w:val="21"/>
                <w:highlight w:val="none"/>
              </w:rPr>
            </w:pPr>
            <w:r>
              <w:rPr>
                <w:rFonts w:hint="eastAsia" w:ascii="宋体" w:hAnsi="宋体" w:eastAsia="宋体" w:cs="Calibri"/>
                <w:color w:val="auto"/>
                <w:szCs w:val="21"/>
                <w:highlight w:val="none"/>
              </w:rPr>
              <w:t>1.无串通竞标行为的承诺函（格式后附）；（</w:t>
            </w:r>
            <w:r>
              <w:rPr>
                <w:rFonts w:hint="eastAsia" w:ascii="宋体" w:hAnsi="宋体" w:eastAsia="宋体" w:cs="Calibri"/>
                <w:b/>
                <w:color w:val="auto"/>
                <w:szCs w:val="21"/>
                <w:highlight w:val="none"/>
              </w:rPr>
              <w:t>必须提供，否则响应文件按无效响应处理</w:t>
            </w:r>
            <w:r>
              <w:rPr>
                <w:rFonts w:hint="eastAsia" w:ascii="宋体" w:hAnsi="宋体" w:eastAsia="宋体" w:cs="Calibri"/>
                <w:color w:val="auto"/>
                <w:szCs w:val="21"/>
                <w:highlight w:val="none"/>
              </w:rPr>
              <w:t>）</w:t>
            </w:r>
          </w:p>
          <w:p w14:paraId="54682FEE">
            <w:pPr>
              <w:keepNext w:val="0"/>
              <w:keepLines w:val="0"/>
              <w:pageBreakBefore w:val="0"/>
              <w:widowControl w:val="0"/>
              <w:kinsoku/>
              <w:wordWrap/>
              <w:overflowPunct/>
              <w:topLinePunct w:val="0"/>
              <w:bidi w:val="0"/>
              <w:adjustRightInd/>
              <w:snapToGrid w:val="0"/>
              <w:spacing w:after="0" w:line="440" w:lineRule="exact"/>
              <w:jc w:val="left"/>
              <w:rPr>
                <w:rFonts w:ascii="宋体" w:hAnsi="宋体" w:eastAsia="宋体" w:cs="Calibri"/>
                <w:color w:val="auto"/>
                <w:szCs w:val="21"/>
                <w:highlight w:val="none"/>
              </w:rPr>
            </w:pPr>
            <w:r>
              <w:rPr>
                <w:rFonts w:hint="eastAsia" w:ascii="宋体" w:hAnsi="宋体" w:eastAsia="宋体" w:cs="Calibri"/>
                <w:color w:val="auto"/>
                <w:szCs w:val="21"/>
                <w:highlight w:val="none"/>
              </w:rPr>
              <w:t>2.法定代表人身份证明书及法定代表人有效身份证正反面复印件（格式后附）；（</w:t>
            </w:r>
            <w:r>
              <w:rPr>
                <w:rFonts w:hint="eastAsia" w:ascii="宋体" w:hAnsi="宋体" w:eastAsia="宋体" w:cs="Calibri"/>
                <w:b/>
                <w:bCs/>
                <w:color w:val="auto"/>
                <w:szCs w:val="21"/>
                <w:highlight w:val="none"/>
              </w:rPr>
              <w:t>除自然人竞标外</w:t>
            </w:r>
            <w:r>
              <w:rPr>
                <w:rFonts w:hint="eastAsia" w:ascii="宋体" w:hAnsi="宋体" w:eastAsia="宋体" w:cs="Calibri"/>
                <w:b/>
                <w:color w:val="auto"/>
                <w:szCs w:val="21"/>
                <w:highlight w:val="none"/>
              </w:rPr>
              <w:t>必须提供，否则响应文件按无效响应处理</w:t>
            </w:r>
            <w:r>
              <w:rPr>
                <w:rFonts w:hint="eastAsia" w:ascii="宋体" w:hAnsi="宋体" w:eastAsia="宋体" w:cs="Calibri"/>
                <w:color w:val="auto"/>
                <w:szCs w:val="21"/>
                <w:highlight w:val="none"/>
              </w:rPr>
              <w:t>）</w:t>
            </w:r>
          </w:p>
          <w:p w14:paraId="3C03A862">
            <w:pPr>
              <w:keepNext w:val="0"/>
              <w:keepLines w:val="0"/>
              <w:pageBreakBefore w:val="0"/>
              <w:widowControl w:val="0"/>
              <w:kinsoku/>
              <w:wordWrap/>
              <w:overflowPunct/>
              <w:topLinePunct w:val="0"/>
              <w:bidi w:val="0"/>
              <w:adjustRightInd/>
              <w:spacing w:after="0" w:line="440" w:lineRule="exact"/>
              <w:rPr>
                <w:rFonts w:ascii="宋体" w:hAnsi="宋体" w:eastAsia="宋体" w:cs="Calibri"/>
                <w:b/>
                <w:color w:val="auto"/>
                <w:szCs w:val="21"/>
                <w:highlight w:val="none"/>
              </w:rPr>
            </w:pPr>
            <w:r>
              <w:rPr>
                <w:rFonts w:hint="eastAsia" w:ascii="宋体" w:hAnsi="宋体" w:eastAsia="宋体" w:cs="Calibri"/>
                <w:color w:val="auto"/>
                <w:szCs w:val="21"/>
                <w:highlight w:val="none"/>
              </w:rPr>
              <w:t>3.授权委托书及委托代理人有效身份证正反面复印件（格式后附）；（</w:t>
            </w:r>
            <w:r>
              <w:rPr>
                <w:rFonts w:hint="eastAsia" w:ascii="宋体" w:hAnsi="宋体" w:eastAsia="宋体" w:cs="Calibri"/>
                <w:b/>
                <w:color w:val="auto"/>
                <w:szCs w:val="21"/>
                <w:highlight w:val="none"/>
              </w:rPr>
              <w:t>委托时必须提供，否则响应文件按无效响应处理</w:t>
            </w:r>
            <w:r>
              <w:rPr>
                <w:rFonts w:hint="eastAsia" w:ascii="宋体" w:hAnsi="宋体" w:eastAsia="宋体" w:cs="Calibri"/>
                <w:color w:val="auto"/>
                <w:szCs w:val="21"/>
                <w:highlight w:val="none"/>
              </w:rPr>
              <w:t>）</w:t>
            </w:r>
          </w:p>
          <w:p w14:paraId="35838067">
            <w:pPr>
              <w:keepNext w:val="0"/>
              <w:keepLines w:val="0"/>
              <w:pageBreakBefore w:val="0"/>
              <w:widowControl w:val="0"/>
              <w:kinsoku/>
              <w:wordWrap/>
              <w:overflowPunct/>
              <w:topLinePunct w:val="0"/>
              <w:bidi w:val="0"/>
              <w:adjustRightInd/>
              <w:spacing w:after="0" w:line="440" w:lineRule="exact"/>
              <w:rPr>
                <w:rFonts w:ascii="宋体" w:hAnsi="宋体" w:eastAsia="宋体" w:cs="Calibri"/>
                <w:color w:val="auto"/>
                <w:szCs w:val="21"/>
                <w:highlight w:val="none"/>
              </w:rPr>
            </w:pPr>
            <w:r>
              <w:rPr>
                <w:rFonts w:hint="eastAsia" w:ascii="宋体" w:hAnsi="宋体" w:eastAsia="宋体" w:cs="Calibri"/>
                <w:color w:val="auto"/>
                <w:szCs w:val="21"/>
                <w:highlight w:val="none"/>
                <w:lang w:val="en-US" w:eastAsia="zh-CN"/>
              </w:rPr>
              <w:t>4</w:t>
            </w:r>
            <w:r>
              <w:rPr>
                <w:rFonts w:hint="eastAsia" w:ascii="宋体" w:hAnsi="宋体" w:eastAsia="宋体" w:cs="Calibri"/>
                <w:color w:val="auto"/>
                <w:szCs w:val="21"/>
                <w:highlight w:val="none"/>
              </w:rPr>
              <w:t>.商务要求偏离表（格式后附）；（</w:t>
            </w:r>
            <w:r>
              <w:rPr>
                <w:rFonts w:hint="eastAsia" w:ascii="宋体" w:hAnsi="宋体" w:eastAsia="宋体" w:cs="Calibri"/>
                <w:b/>
                <w:color w:val="auto"/>
                <w:szCs w:val="21"/>
                <w:highlight w:val="none"/>
              </w:rPr>
              <w:t>必须提供，否则响应文件按无效响应处理</w:t>
            </w:r>
            <w:r>
              <w:rPr>
                <w:rFonts w:hint="eastAsia" w:ascii="宋体" w:hAnsi="宋体" w:eastAsia="宋体" w:cs="Calibri"/>
                <w:color w:val="auto"/>
                <w:szCs w:val="21"/>
                <w:highlight w:val="none"/>
              </w:rPr>
              <w:t>）</w:t>
            </w:r>
          </w:p>
          <w:p w14:paraId="10E1C66A">
            <w:pPr>
              <w:keepNext w:val="0"/>
              <w:keepLines w:val="0"/>
              <w:pageBreakBefore w:val="0"/>
              <w:widowControl w:val="0"/>
              <w:kinsoku/>
              <w:wordWrap/>
              <w:overflowPunct/>
              <w:topLinePunct w:val="0"/>
              <w:bidi w:val="0"/>
              <w:adjustRightInd/>
              <w:spacing w:after="0" w:line="440" w:lineRule="exact"/>
              <w:rPr>
                <w:rFonts w:ascii="宋体" w:hAnsi="宋体" w:eastAsia="宋体" w:cs="Calibri"/>
                <w:color w:val="auto"/>
                <w:szCs w:val="21"/>
                <w:highlight w:val="none"/>
              </w:rPr>
            </w:pPr>
            <w:r>
              <w:rPr>
                <w:rFonts w:hint="eastAsia" w:ascii="宋体" w:hAnsi="宋体" w:eastAsia="宋体" w:cs="Calibri"/>
                <w:color w:val="auto"/>
                <w:szCs w:val="21"/>
                <w:highlight w:val="none"/>
                <w:lang w:val="en-US" w:eastAsia="zh-CN"/>
              </w:rPr>
              <w:t>5</w:t>
            </w:r>
            <w:r>
              <w:rPr>
                <w:rFonts w:hint="eastAsia" w:ascii="宋体" w:hAnsi="宋体" w:eastAsia="宋体" w:cs="Calibri"/>
                <w:color w:val="auto"/>
                <w:szCs w:val="21"/>
                <w:highlight w:val="none"/>
              </w:rPr>
              <w:t>.服务方案（格式自拟）；（</w:t>
            </w:r>
            <w:r>
              <w:rPr>
                <w:rFonts w:hint="eastAsia" w:ascii="宋体" w:hAnsi="宋体" w:eastAsia="宋体" w:cs="Calibri"/>
                <w:b/>
                <w:color w:val="auto"/>
                <w:szCs w:val="21"/>
                <w:highlight w:val="none"/>
              </w:rPr>
              <w:t>必须提供，否则响应文件按无效响应处理</w:t>
            </w:r>
            <w:r>
              <w:rPr>
                <w:rFonts w:hint="eastAsia" w:ascii="宋体" w:hAnsi="宋体" w:eastAsia="宋体" w:cs="Calibri"/>
                <w:color w:val="auto"/>
                <w:szCs w:val="21"/>
                <w:highlight w:val="none"/>
              </w:rPr>
              <w:t>）</w:t>
            </w:r>
          </w:p>
          <w:p w14:paraId="40857F90">
            <w:pPr>
              <w:keepNext w:val="0"/>
              <w:keepLines w:val="0"/>
              <w:pageBreakBefore w:val="0"/>
              <w:widowControl w:val="0"/>
              <w:kinsoku/>
              <w:wordWrap/>
              <w:overflowPunct/>
              <w:topLinePunct w:val="0"/>
              <w:bidi w:val="0"/>
              <w:adjustRightInd/>
              <w:spacing w:after="0" w:line="440" w:lineRule="exact"/>
              <w:rPr>
                <w:rFonts w:ascii="宋体" w:hAnsi="宋体" w:eastAsia="宋体" w:cs="Calibri"/>
                <w:color w:val="auto"/>
                <w:szCs w:val="21"/>
                <w:highlight w:val="none"/>
              </w:rPr>
            </w:pPr>
            <w:r>
              <w:rPr>
                <w:rFonts w:hint="eastAsia" w:ascii="宋体" w:hAnsi="宋体" w:eastAsia="宋体" w:cs="Calibri"/>
                <w:color w:val="auto"/>
                <w:szCs w:val="21"/>
                <w:highlight w:val="none"/>
                <w:lang w:val="en-US" w:eastAsia="zh-CN"/>
              </w:rPr>
              <w:t>6</w:t>
            </w:r>
            <w:r>
              <w:rPr>
                <w:rFonts w:hint="eastAsia" w:ascii="宋体" w:hAnsi="宋体" w:eastAsia="宋体" w:cs="Calibri"/>
                <w:color w:val="auto"/>
                <w:szCs w:val="21"/>
                <w:highlight w:val="none"/>
              </w:rPr>
              <w:t>.技术要求偏离表（格式后附）；（</w:t>
            </w:r>
            <w:r>
              <w:rPr>
                <w:rFonts w:hint="eastAsia" w:ascii="宋体" w:hAnsi="宋体" w:eastAsia="宋体" w:cs="Calibri"/>
                <w:b/>
                <w:color w:val="auto"/>
                <w:szCs w:val="21"/>
                <w:highlight w:val="none"/>
              </w:rPr>
              <w:t>必须提供，否则响应文件按无效响应处理</w:t>
            </w:r>
            <w:r>
              <w:rPr>
                <w:rFonts w:hint="eastAsia" w:ascii="宋体" w:hAnsi="宋体" w:eastAsia="宋体" w:cs="Calibri"/>
                <w:color w:val="auto"/>
                <w:szCs w:val="21"/>
                <w:highlight w:val="none"/>
              </w:rPr>
              <w:t>）</w:t>
            </w:r>
          </w:p>
          <w:p w14:paraId="5C7B93D9">
            <w:pPr>
              <w:keepNext w:val="0"/>
              <w:keepLines w:val="0"/>
              <w:pageBreakBefore w:val="0"/>
              <w:widowControl w:val="0"/>
              <w:kinsoku/>
              <w:wordWrap/>
              <w:overflowPunct/>
              <w:topLinePunct w:val="0"/>
              <w:bidi w:val="0"/>
              <w:adjustRightInd/>
              <w:spacing w:after="0" w:line="440" w:lineRule="exact"/>
              <w:rPr>
                <w:rFonts w:ascii="宋体" w:hAnsi="宋体" w:eastAsia="宋体" w:cs="Calibri"/>
                <w:color w:val="auto"/>
                <w:szCs w:val="21"/>
                <w:highlight w:val="none"/>
              </w:rPr>
            </w:pPr>
            <w:r>
              <w:rPr>
                <w:rFonts w:hint="eastAsia" w:ascii="宋体" w:hAnsi="宋体" w:eastAsia="宋体" w:cs="Calibri"/>
                <w:color w:val="auto"/>
                <w:szCs w:val="21"/>
                <w:highlight w:val="none"/>
                <w:lang w:val="en-US" w:eastAsia="zh-CN"/>
              </w:rPr>
              <w:t>7</w:t>
            </w:r>
            <w:r>
              <w:rPr>
                <w:rFonts w:hint="eastAsia" w:ascii="宋体" w:hAnsi="宋体" w:eastAsia="宋体" w:cs="Calibri"/>
                <w:color w:val="auto"/>
                <w:szCs w:val="21"/>
                <w:highlight w:val="none"/>
              </w:rPr>
              <w:t xml:space="preserve">.项目实施人员一览表（格式自拟）； </w:t>
            </w:r>
          </w:p>
          <w:p w14:paraId="0BE3D230">
            <w:pPr>
              <w:keepNext w:val="0"/>
              <w:keepLines w:val="0"/>
              <w:pageBreakBefore w:val="0"/>
              <w:widowControl w:val="0"/>
              <w:kinsoku/>
              <w:wordWrap/>
              <w:overflowPunct/>
              <w:topLinePunct w:val="0"/>
              <w:bidi w:val="0"/>
              <w:adjustRightInd/>
              <w:spacing w:after="0" w:line="440" w:lineRule="exact"/>
              <w:rPr>
                <w:rFonts w:ascii="宋体" w:hAnsi="宋体" w:eastAsia="宋体" w:cs="Calibri"/>
                <w:color w:val="auto"/>
                <w:szCs w:val="21"/>
                <w:highlight w:val="none"/>
              </w:rPr>
            </w:pPr>
            <w:r>
              <w:rPr>
                <w:rFonts w:hint="eastAsia" w:ascii="宋体" w:hAnsi="宋体" w:eastAsia="宋体" w:cs="Calibri"/>
                <w:color w:val="auto"/>
                <w:szCs w:val="21"/>
                <w:highlight w:val="none"/>
                <w:lang w:val="en-US" w:eastAsia="zh-CN"/>
              </w:rPr>
              <w:t>8</w:t>
            </w:r>
            <w:r>
              <w:rPr>
                <w:rFonts w:hint="eastAsia" w:ascii="宋体" w:hAnsi="宋体" w:eastAsia="宋体" w:cs="Calibri"/>
                <w:color w:val="auto"/>
                <w:szCs w:val="21"/>
                <w:highlight w:val="none"/>
              </w:rPr>
              <w:t>对应采购需求的技术要求、商务要求提供的其他文件资料（格式自拟）；</w:t>
            </w:r>
          </w:p>
          <w:p w14:paraId="3E03338F">
            <w:pPr>
              <w:keepNext w:val="0"/>
              <w:keepLines w:val="0"/>
              <w:pageBreakBefore w:val="0"/>
              <w:widowControl w:val="0"/>
              <w:kinsoku/>
              <w:wordWrap/>
              <w:overflowPunct/>
              <w:topLinePunct w:val="0"/>
              <w:bidi w:val="0"/>
              <w:adjustRightInd/>
              <w:spacing w:after="0" w:line="440" w:lineRule="exact"/>
              <w:rPr>
                <w:rFonts w:ascii="宋体" w:hAnsi="宋体" w:eastAsia="宋体" w:cs="Calibri"/>
                <w:color w:val="auto"/>
                <w:szCs w:val="21"/>
                <w:highlight w:val="none"/>
              </w:rPr>
            </w:pPr>
            <w:r>
              <w:rPr>
                <w:rFonts w:hint="eastAsia" w:ascii="宋体" w:hAnsi="宋体" w:eastAsia="宋体" w:cs="Calibri"/>
                <w:color w:val="auto"/>
                <w:szCs w:val="21"/>
                <w:highlight w:val="none"/>
                <w:lang w:val="en-US" w:eastAsia="zh-CN"/>
              </w:rPr>
              <w:t>9</w:t>
            </w:r>
            <w:r>
              <w:rPr>
                <w:rFonts w:hint="eastAsia" w:ascii="宋体" w:hAnsi="宋体" w:eastAsia="宋体" w:cs="Calibri"/>
                <w:color w:val="auto"/>
                <w:szCs w:val="21"/>
                <w:highlight w:val="none"/>
              </w:rPr>
              <w:t>.供应商认为需要提供的其他有关资料。</w:t>
            </w:r>
          </w:p>
          <w:p w14:paraId="1BDDD0AA">
            <w:pPr>
              <w:keepNext w:val="0"/>
              <w:keepLines w:val="0"/>
              <w:pageBreakBefore w:val="0"/>
              <w:widowControl w:val="0"/>
              <w:kinsoku/>
              <w:wordWrap/>
              <w:overflowPunct/>
              <w:topLinePunct w:val="0"/>
              <w:bidi w:val="0"/>
              <w:adjustRightInd/>
              <w:snapToGrid w:val="0"/>
              <w:spacing w:after="0" w:line="440" w:lineRule="exact"/>
              <w:jc w:val="left"/>
              <w:rPr>
                <w:rFonts w:ascii="宋体" w:hAnsi="宋体" w:eastAsia="宋体" w:cs="Calibri"/>
                <w:b/>
                <w:color w:val="auto"/>
                <w:szCs w:val="21"/>
                <w:highlight w:val="none"/>
              </w:rPr>
            </w:pPr>
            <w:r>
              <w:rPr>
                <w:rFonts w:hint="eastAsia" w:ascii="宋体" w:hAnsi="宋体" w:eastAsia="宋体" w:cs="Calibri"/>
                <w:b/>
                <w:color w:val="auto"/>
                <w:szCs w:val="21"/>
                <w:highlight w:val="none"/>
              </w:rPr>
              <w:t>注：以上标明“必须提供”的材料属于复印件的，必须加盖供应商</w:t>
            </w:r>
            <w:r>
              <w:rPr>
                <w:rFonts w:hint="eastAsia" w:ascii="宋体" w:hAnsi="宋体" w:eastAsia="宋体"/>
                <w:b/>
                <w:bCs/>
                <w:color w:val="auto"/>
                <w:szCs w:val="21"/>
                <w:highlight w:val="none"/>
              </w:rPr>
              <w:t>电子签章</w:t>
            </w:r>
            <w:r>
              <w:rPr>
                <w:rFonts w:hint="eastAsia" w:ascii="宋体" w:hAnsi="宋体" w:eastAsia="宋体" w:cs="Calibri"/>
                <w:b/>
                <w:color w:val="auto"/>
                <w:szCs w:val="21"/>
                <w:highlight w:val="none"/>
              </w:rPr>
              <w:t>，否则响应文件按无效响应处理。</w:t>
            </w:r>
          </w:p>
        </w:tc>
      </w:tr>
      <w:tr w14:paraId="5CF46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83D62BD">
            <w:pPr>
              <w:keepNext w:val="0"/>
              <w:keepLines w:val="0"/>
              <w:pageBreakBefore w:val="0"/>
              <w:widowControl w:val="0"/>
              <w:kinsoku/>
              <w:wordWrap/>
              <w:overflowPunct/>
              <w:topLinePunct w:val="0"/>
              <w:bidi w:val="0"/>
              <w:adjustRightInd/>
              <w:spacing w:line="440" w:lineRule="exact"/>
              <w:jc w:val="center"/>
              <w:rPr>
                <w:rFonts w:ascii="宋体" w:hAnsi="宋体" w:eastAsia="宋体" w:cs="Calibri"/>
                <w:color w:val="auto"/>
                <w:szCs w:val="21"/>
                <w:highlight w:val="none"/>
              </w:rPr>
            </w:pPr>
            <w:r>
              <w:rPr>
                <w:rFonts w:hint="eastAsia" w:ascii="宋体" w:hAnsi="宋体" w:eastAsia="宋体" w:cs="Calibri"/>
                <w:color w:val="auto"/>
                <w:szCs w:val="21"/>
                <w:highlight w:val="none"/>
              </w:rPr>
              <w:t>15.2</w:t>
            </w:r>
          </w:p>
        </w:tc>
        <w:tc>
          <w:tcPr>
            <w:tcW w:w="7912" w:type="dxa"/>
            <w:vAlign w:val="center"/>
          </w:tcPr>
          <w:p w14:paraId="2CC6AD55">
            <w:pPr>
              <w:pStyle w:val="1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color w:val="auto"/>
                <w:highlight w:val="none"/>
              </w:rPr>
            </w:pPr>
            <w:r>
              <w:rPr>
                <w:rFonts w:hint="eastAsia" w:ascii="宋体" w:hAnsi="宋体" w:eastAsia="宋体" w:cs="Calibri"/>
                <w:color w:val="auto"/>
                <w:kern w:val="0"/>
                <w:sz w:val="21"/>
                <w:szCs w:val="21"/>
                <w:highlight w:val="none"/>
                <w:lang w:val="en-US" w:eastAsia="zh-CN" w:bidi="ar-SA"/>
              </w:rPr>
              <w:t>竞标报价是履行合同的最终价格，即满足全部采购需求所应提供的服务的价格；包括：供应商完成本项目服务所有内容及其他相关服务的投入、售后服务、税金、利润及其他所有可能发生的一切费用，合同履行期间采购人不再支付任何费用，供应商报价时应考虑相关费用。</w:t>
            </w:r>
          </w:p>
        </w:tc>
      </w:tr>
      <w:tr w14:paraId="4B0A1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788C1DD">
            <w:pPr>
              <w:keepNext w:val="0"/>
              <w:keepLines w:val="0"/>
              <w:pageBreakBefore w:val="0"/>
              <w:widowControl w:val="0"/>
              <w:kinsoku/>
              <w:wordWrap/>
              <w:overflowPunct/>
              <w:topLinePunct w:val="0"/>
              <w:bidi w:val="0"/>
              <w:adjustRightInd/>
              <w:spacing w:line="440" w:lineRule="exact"/>
              <w:jc w:val="center"/>
              <w:textAlignment w:val="auto"/>
              <w:rPr>
                <w:rFonts w:ascii="宋体" w:hAnsi="宋体" w:eastAsia="宋体" w:cs="Calibri"/>
                <w:color w:val="auto"/>
                <w:szCs w:val="21"/>
                <w:highlight w:val="none"/>
              </w:rPr>
            </w:pPr>
            <w:r>
              <w:rPr>
                <w:rFonts w:hint="eastAsia" w:ascii="宋体" w:hAnsi="宋体" w:eastAsia="宋体" w:cs="Calibri"/>
                <w:color w:val="auto"/>
                <w:szCs w:val="21"/>
                <w:highlight w:val="none"/>
              </w:rPr>
              <w:t>16.</w:t>
            </w:r>
            <w:r>
              <w:rPr>
                <w:rFonts w:ascii="宋体" w:hAnsi="宋体" w:eastAsia="宋体" w:cs="Calibri"/>
                <w:color w:val="auto"/>
                <w:szCs w:val="21"/>
                <w:highlight w:val="none"/>
              </w:rPr>
              <w:t>2</w:t>
            </w:r>
          </w:p>
        </w:tc>
        <w:tc>
          <w:tcPr>
            <w:tcW w:w="7912" w:type="dxa"/>
            <w:vAlign w:val="center"/>
          </w:tcPr>
          <w:p w14:paraId="44820517">
            <w:pPr>
              <w:pStyle w:val="3"/>
              <w:keepNext w:val="0"/>
              <w:keepLines w:val="0"/>
              <w:pageBreakBefore w:val="0"/>
              <w:widowControl w:val="0"/>
              <w:tabs>
                <w:tab w:val="left" w:pos="720"/>
                <w:tab w:val="left" w:pos="840"/>
              </w:tabs>
              <w:kinsoku/>
              <w:wordWrap/>
              <w:overflowPunct/>
              <w:topLinePunct w:val="0"/>
              <w:bidi w:val="0"/>
              <w:adjustRightInd/>
              <w:snapToGrid w:val="0"/>
              <w:spacing w:afterLines="0" w:line="440" w:lineRule="exact"/>
              <w:ind w:left="283" w:hanging="283" w:hangingChars="135"/>
              <w:textAlignment w:val="auto"/>
              <w:rPr>
                <w:rFonts w:ascii="宋体" w:hAnsi="宋体" w:eastAsia="宋体" w:cs="Calibri"/>
                <w:color w:val="auto"/>
                <w:kern w:val="2"/>
                <w:sz w:val="21"/>
                <w:szCs w:val="21"/>
                <w:highlight w:val="none"/>
              </w:rPr>
            </w:pPr>
            <w:r>
              <w:rPr>
                <w:rFonts w:hint="eastAsia" w:ascii="宋体" w:hAnsi="宋体" w:eastAsia="宋体" w:cs="Calibri"/>
                <w:color w:val="auto"/>
                <w:kern w:val="2"/>
                <w:sz w:val="21"/>
                <w:szCs w:val="21"/>
                <w:highlight w:val="none"/>
              </w:rPr>
              <w:t>竞标有效期：自首次响应文件提交截止之日起</w:t>
            </w:r>
            <w:r>
              <w:rPr>
                <w:rFonts w:ascii="宋体" w:hAnsi="宋体" w:eastAsia="宋体" w:cs="Calibri"/>
                <w:color w:val="auto"/>
                <w:kern w:val="2"/>
                <w:sz w:val="21"/>
                <w:szCs w:val="21"/>
                <w:highlight w:val="none"/>
                <w:u w:val="single"/>
              </w:rPr>
              <w:t>90</w:t>
            </w:r>
            <w:r>
              <w:rPr>
                <w:rFonts w:hint="eastAsia" w:ascii="宋体" w:hAnsi="宋体" w:eastAsia="宋体" w:cs="Calibri"/>
                <w:color w:val="auto"/>
                <w:kern w:val="2"/>
                <w:sz w:val="21"/>
                <w:szCs w:val="21"/>
                <w:highlight w:val="none"/>
              </w:rPr>
              <w:t>日。</w:t>
            </w:r>
          </w:p>
        </w:tc>
      </w:tr>
      <w:tr w14:paraId="6F628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933E65">
            <w:pPr>
              <w:keepNext w:val="0"/>
              <w:keepLines w:val="0"/>
              <w:pageBreakBefore w:val="0"/>
              <w:widowControl w:val="0"/>
              <w:kinsoku/>
              <w:wordWrap/>
              <w:overflowPunct/>
              <w:topLinePunct w:val="0"/>
              <w:bidi w:val="0"/>
              <w:adjustRightInd/>
              <w:spacing w:line="440" w:lineRule="exact"/>
              <w:jc w:val="center"/>
              <w:textAlignment w:val="auto"/>
              <w:rPr>
                <w:rFonts w:ascii="宋体" w:hAnsi="宋体" w:eastAsia="宋体" w:cs="Calibri"/>
                <w:color w:val="auto"/>
                <w:szCs w:val="21"/>
                <w:highlight w:val="none"/>
              </w:rPr>
            </w:pPr>
            <w:r>
              <w:rPr>
                <w:rFonts w:hint="eastAsia" w:ascii="宋体" w:hAnsi="宋体" w:eastAsia="宋体" w:cs="Calibri"/>
                <w:color w:val="auto"/>
                <w:szCs w:val="21"/>
                <w:highlight w:val="none"/>
              </w:rPr>
              <w:t>17.1</w:t>
            </w:r>
          </w:p>
        </w:tc>
        <w:tc>
          <w:tcPr>
            <w:tcW w:w="7912" w:type="dxa"/>
            <w:vAlign w:val="center"/>
          </w:tcPr>
          <w:p w14:paraId="74CD99D5">
            <w:pPr>
              <w:keepNext w:val="0"/>
              <w:keepLines w:val="0"/>
              <w:pageBreakBefore w:val="0"/>
              <w:widowControl w:val="0"/>
              <w:kinsoku/>
              <w:wordWrap/>
              <w:overflowPunct/>
              <w:topLinePunct w:val="0"/>
              <w:autoSpaceDE w:val="0"/>
              <w:autoSpaceDN w:val="0"/>
              <w:bidi w:val="0"/>
              <w:adjustRightInd/>
              <w:snapToGrid w:val="0"/>
              <w:spacing w:line="440" w:lineRule="exact"/>
              <w:textAlignment w:val="auto"/>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本项目不收取磋商保证金。</w:t>
            </w:r>
          </w:p>
          <w:p w14:paraId="0E9364DC">
            <w:pPr>
              <w:keepNext w:val="0"/>
              <w:keepLines w:val="0"/>
              <w:pageBreakBefore w:val="0"/>
              <w:widowControl w:val="0"/>
              <w:kinsoku/>
              <w:wordWrap/>
              <w:overflowPunct/>
              <w:topLinePunct w:val="0"/>
              <w:bidi w:val="0"/>
              <w:adjustRightInd/>
              <w:snapToGrid w:val="0"/>
              <w:spacing w:line="440" w:lineRule="exact"/>
              <w:textAlignment w:val="auto"/>
              <w:rPr>
                <w:rFonts w:ascii="宋体" w:hAnsi="宋体" w:eastAsia="宋体"/>
                <w:color w:val="auto"/>
                <w:szCs w:val="21"/>
                <w:highlight w:val="none"/>
              </w:rPr>
            </w:pPr>
            <w:r>
              <w:rPr>
                <w:rFonts w:hint="eastAsia" w:ascii="宋体" w:hAnsi="宋体" w:eastAsia="宋体"/>
                <w:color w:val="auto"/>
                <w:szCs w:val="21"/>
                <w:highlight w:val="none"/>
              </w:rPr>
              <w:t>□本项目收取磋商保证金，具体规定如下：</w:t>
            </w:r>
          </w:p>
          <w:p w14:paraId="7364717B">
            <w:pPr>
              <w:keepNext w:val="0"/>
              <w:keepLines w:val="0"/>
              <w:pageBreakBefore w:val="0"/>
              <w:widowControl w:val="0"/>
              <w:kinsoku/>
              <w:wordWrap/>
              <w:overflowPunct/>
              <w:topLinePunct w:val="0"/>
              <w:bidi w:val="0"/>
              <w:adjustRightInd/>
              <w:snapToGrid w:val="0"/>
              <w:spacing w:line="440" w:lineRule="exact"/>
              <w:textAlignment w:val="auto"/>
              <w:rPr>
                <w:rFonts w:ascii="宋体" w:hAnsi="宋体" w:eastAsia="宋体" w:cs="Calibri"/>
                <w:color w:val="auto"/>
                <w:szCs w:val="21"/>
                <w:highlight w:val="none"/>
              </w:rPr>
            </w:pPr>
            <w:r>
              <w:rPr>
                <w:rFonts w:hint="eastAsia" w:ascii="宋体" w:hAnsi="宋体" w:eastAsia="宋体" w:cs="Calibri"/>
                <w:color w:val="auto"/>
                <w:kern w:val="0"/>
                <w:szCs w:val="21"/>
                <w:highlight w:val="none"/>
              </w:rPr>
              <w:t>磋商保证金的交纳方式：银行转账、支票、汇票、本票或者银行、保险机构出具的保函（包含电子保函），禁止采用现钞方式。</w:t>
            </w:r>
          </w:p>
        </w:tc>
      </w:tr>
      <w:tr w14:paraId="2A902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1348778">
            <w:pPr>
              <w:keepNext w:val="0"/>
              <w:keepLines w:val="0"/>
              <w:pageBreakBefore w:val="0"/>
              <w:widowControl w:val="0"/>
              <w:kinsoku/>
              <w:wordWrap/>
              <w:overflowPunct/>
              <w:topLinePunct w:val="0"/>
              <w:bidi w:val="0"/>
              <w:adjustRightInd/>
              <w:spacing w:line="440" w:lineRule="exact"/>
              <w:jc w:val="center"/>
              <w:rPr>
                <w:rFonts w:ascii="宋体" w:hAnsi="宋体" w:eastAsia="宋体" w:cs="Calibri"/>
                <w:color w:val="auto"/>
                <w:szCs w:val="21"/>
                <w:highlight w:val="none"/>
              </w:rPr>
            </w:pPr>
            <w:r>
              <w:rPr>
                <w:rFonts w:ascii="宋体" w:hAnsi="宋体" w:eastAsia="宋体" w:cs="Calibri"/>
                <w:color w:val="auto"/>
                <w:szCs w:val="21"/>
                <w:highlight w:val="none"/>
              </w:rPr>
              <w:t>19</w:t>
            </w:r>
          </w:p>
        </w:tc>
        <w:tc>
          <w:tcPr>
            <w:tcW w:w="7912" w:type="dxa"/>
            <w:vAlign w:val="center"/>
          </w:tcPr>
          <w:p w14:paraId="473DD7E4">
            <w:pPr>
              <w:keepNext w:val="0"/>
              <w:keepLines w:val="0"/>
              <w:pageBreakBefore w:val="0"/>
              <w:widowControl w:val="0"/>
              <w:kinsoku/>
              <w:wordWrap/>
              <w:overflowPunct/>
              <w:topLinePunct w:val="0"/>
              <w:bidi w:val="0"/>
              <w:adjustRightInd/>
              <w:spacing w:line="440" w:lineRule="exact"/>
              <w:rPr>
                <w:rFonts w:ascii="宋体" w:hAnsi="宋体" w:eastAsia="宋体" w:cs="Calibri"/>
                <w:color w:val="auto"/>
                <w:szCs w:val="21"/>
                <w:highlight w:val="none"/>
              </w:rPr>
            </w:pPr>
            <w:r>
              <w:rPr>
                <w:rFonts w:hint="eastAsia" w:ascii="宋体" w:hAnsi="宋体" w:eastAsia="宋体"/>
                <w:color w:val="auto"/>
                <w:szCs w:val="21"/>
                <w:highlight w:val="none"/>
              </w:rPr>
              <w:t>本项目不接受</w:t>
            </w:r>
            <w:r>
              <w:rPr>
                <w:rFonts w:hint="eastAsia" w:ascii="宋体" w:hAnsi="宋体" w:eastAsia="宋体"/>
                <w:color w:val="auto"/>
                <w:highlight w:val="none"/>
              </w:rPr>
              <w:t>电子</w:t>
            </w:r>
            <w:r>
              <w:rPr>
                <w:rFonts w:hint="eastAsia" w:ascii="宋体" w:hAnsi="宋体" w:eastAsia="宋体"/>
                <w:color w:val="auto"/>
                <w:szCs w:val="21"/>
                <w:highlight w:val="none"/>
              </w:rPr>
              <w:t>备份响应文件</w:t>
            </w:r>
          </w:p>
        </w:tc>
      </w:tr>
      <w:tr w14:paraId="3F643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918F7D">
            <w:pPr>
              <w:keepNext w:val="0"/>
              <w:keepLines w:val="0"/>
              <w:pageBreakBefore w:val="0"/>
              <w:widowControl w:val="0"/>
              <w:kinsoku/>
              <w:wordWrap/>
              <w:overflowPunct/>
              <w:topLinePunct w:val="0"/>
              <w:bidi w:val="0"/>
              <w:adjustRightInd/>
              <w:spacing w:line="440" w:lineRule="exact"/>
              <w:jc w:val="center"/>
              <w:rPr>
                <w:rFonts w:ascii="宋体" w:hAnsi="宋体" w:eastAsia="宋体" w:cs="Calibri"/>
                <w:color w:val="auto"/>
                <w:szCs w:val="21"/>
                <w:highlight w:val="none"/>
              </w:rPr>
            </w:pPr>
            <w:r>
              <w:rPr>
                <w:rFonts w:hint="eastAsia" w:ascii="宋体" w:hAnsi="宋体" w:eastAsia="宋体" w:cs="Calibri"/>
                <w:color w:val="auto"/>
                <w:szCs w:val="21"/>
                <w:highlight w:val="none"/>
              </w:rPr>
              <w:t>20.1</w:t>
            </w:r>
          </w:p>
        </w:tc>
        <w:tc>
          <w:tcPr>
            <w:tcW w:w="7912" w:type="dxa"/>
            <w:vAlign w:val="center"/>
          </w:tcPr>
          <w:p w14:paraId="493A9EA7">
            <w:pPr>
              <w:keepNext w:val="0"/>
              <w:keepLines w:val="0"/>
              <w:pageBreakBefore w:val="0"/>
              <w:widowControl w:val="0"/>
              <w:kinsoku/>
              <w:wordWrap/>
              <w:overflowPunct/>
              <w:topLinePunct w:val="0"/>
              <w:bidi w:val="0"/>
              <w:adjustRightInd/>
              <w:spacing w:line="440" w:lineRule="exact"/>
              <w:contextualSpacing/>
              <w:jc w:val="left"/>
              <w:rPr>
                <w:rFonts w:ascii="宋体" w:hAnsi="宋体" w:eastAsia="宋体" w:cs="Calibri"/>
                <w:color w:val="auto"/>
                <w:szCs w:val="21"/>
                <w:highlight w:val="none"/>
                <w:u w:val="single"/>
              </w:rPr>
            </w:pPr>
            <w:r>
              <w:rPr>
                <w:rFonts w:hint="eastAsia" w:ascii="宋体" w:hAnsi="宋体" w:eastAsia="宋体" w:cs="Calibri"/>
                <w:color w:val="auto"/>
                <w:szCs w:val="21"/>
                <w:highlight w:val="none"/>
              </w:rPr>
              <w:t>响应文件提交截止时间：详见竞争性磋商公告。</w:t>
            </w:r>
          </w:p>
          <w:p w14:paraId="68E54A67">
            <w:pPr>
              <w:keepNext w:val="0"/>
              <w:keepLines w:val="0"/>
              <w:pageBreakBefore w:val="0"/>
              <w:widowControl w:val="0"/>
              <w:kinsoku/>
              <w:wordWrap/>
              <w:overflowPunct/>
              <w:topLinePunct w:val="0"/>
              <w:bidi w:val="0"/>
              <w:adjustRightInd/>
              <w:spacing w:line="440" w:lineRule="exact"/>
              <w:contextualSpacing/>
              <w:jc w:val="left"/>
              <w:rPr>
                <w:rFonts w:ascii="宋体" w:hAnsi="宋体" w:eastAsia="宋体" w:cs="Calibri"/>
                <w:color w:val="auto"/>
                <w:szCs w:val="21"/>
                <w:highlight w:val="none"/>
              </w:rPr>
            </w:pPr>
            <w:r>
              <w:rPr>
                <w:rFonts w:hint="eastAsia" w:ascii="宋体" w:hAnsi="宋体" w:eastAsia="宋体" w:cs="Calibri"/>
                <w:color w:val="auto"/>
                <w:szCs w:val="21"/>
                <w:highlight w:val="none"/>
              </w:rPr>
              <w:t>响应文件提交地点：详见竞争性磋商公告。</w:t>
            </w:r>
          </w:p>
        </w:tc>
      </w:tr>
      <w:tr w14:paraId="1CCCE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326543">
            <w:pPr>
              <w:keepNext w:val="0"/>
              <w:keepLines w:val="0"/>
              <w:pageBreakBefore w:val="0"/>
              <w:widowControl w:val="0"/>
              <w:kinsoku/>
              <w:wordWrap/>
              <w:overflowPunct/>
              <w:topLinePunct w:val="0"/>
              <w:bidi w:val="0"/>
              <w:adjustRightInd/>
              <w:spacing w:line="440" w:lineRule="exact"/>
              <w:jc w:val="center"/>
              <w:rPr>
                <w:rFonts w:ascii="宋体" w:hAnsi="宋体" w:eastAsia="宋体" w:cs="Calibri"/>
                <w:color w:val="auto"/>
                <w:szCs w:val="21"/>
                <w:highlight w:val="none"/>
              </w:rPr>
            </w:pPr>
            <w:r>
              <w:rPr>
                <w:rFonts w:hint="eastAsia" w:ascii="宋体" w:hAnsi="宋体" w:eastAsia="宋体" w:cs="Calibri"/>
                <w:color w:val="auto"/>
                <w:szCs w:val="21"/>
                <w:highlight w:val="none"/>
              </w:rPr>
              <w:t>24.1</w:t>
            </w:r>
          </w:p>
        </w:tc>
        <w:tc>
          <w:tcPr>
            <w:tcW w:w="7912" w:type="dxa"/>
            <w:vAlign w:val="center"/>
          </w:tcPr>
          <w:p w14:paraId="626376AE">
            <w:pPr>
              <w:keepNext w:val="0"/>
              <w:keepLines w:val="0"/>
              <w:pageBreakBefore w:val="0"/>
              <w:widowControl w:val="0"/>
              <w:kinsoku/>
              <w:wordWrap/>
              <w:overflowPunct/>
              <w:topLinePunct w:val="0"/>
              <w:bidi w:val="0"/>
              <w:adjustRightInd/>
              <w:snapToGrid w:val="0"/>
              <w:spacing w:line="440" w:lineRule="exact"/>
              <w:jc w:val="left"/>
              <w:rPr>
                <w:rFonts w:ascii="宋体" w:hAnsi="宋体" w:eastAsia="宋体" w:cs="Calibri"/>
                <w:color w:val="auto"/>
                <w:szCs w:val="21"/>
                <w:highlight w:val="none"/>
                <w:u w:val="single"/>
              </w:rPr>
            </w:pPr>
            <w:r>
              <w:rPr>
                <w:rFonts w:hint="eastAsia" w:ascii="宋体" w:hAnsi="宋体" w:eastAsia="宋体" w:cs="Calibri"/>
                <w:color w:val="auto"/>
                <w:szCs w:val="21"/>
                <w:highlight w:val="none"/>
              </w:rPr>
              <w:t>磋商小组的人数：</w:t>
            </w:r>
            <w:r>
              <w:rPr>
                <w:rFonts w:hint="eastAsia" w:ascii="宋体" w:hAnsi="宋体" w:eastAsia="宋体" w:cs="Calibri"/>
                <w:color w:val="auto"/>
                <w:szCs w:val="21"/>
                <w:highlight w:val="none"/>
                <w:u w:val="single"/>
              </w:rPr>
              <w:t xml:space="preserve"> </w:t>
            </w:r>
            <w:r>
              <w:rPr>
                <w:rFonts w:ascii="宋体" w:hAnsi="宋体" w:eastAsia="宋体" w:cs="Calibri"/>
                <w:color w:val="auto"/>
                <w:szCs w:val="21"/>
                <w:highlight w:val="none"/>
                <w:u w:val="single"/>
              </w:rPr>
              <w:t>3</w:t>
            </w:r>
            <w:r>
              <w:rPr>
                <w:rFonts w:hint="eastAsia" w:ascii="宋体" w:hAnsi="宋体" w:eastAsia="宋体" w:cs="Calibri"/>
                <w:color w:val="auto"/>
                <w:szCs w:val="21"/>
                <w:highlight w:val="none"/>
              </w:rPr>
              <w:t>人或以上单数。</w:t>
            </w:r>
          </w:p>
        </w:tc>
      </w:tr>
      <w:tr w14:paraId="024EA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87617E">
            <w:pPr>
              <w:keepNext w:val="0"/>
              <w:keepLines w:val="0"/>
              <w:pageBreakBefore w:val="0"/>
              <w:widowControl w:val="0"/>
              <w:kinsoku/>
              <w:wordWrap/>
              <w:overflowPunct/>
              <w:topLinePunct w:val="0"/>
              <w:bidi w:val="0"/>
              <w:adjustRightInd/>
              <w:spacing w:line="440" w:lineRule="exact"/>
              <w:jc w:val="center"/>
              <w:rPr>
                <w:rFonts w:ascii="宋体" w:hAnsi="宋体" w:eastAsia="宋体" w:cs="Calibri"/>
                <w:color w:val="auto"/>
                <w:szCs w:val="21"/>
                <w:highlight w:val="none"/>
              </w:rPr>
            </w:pPr>
            <w:r>
              <w:rPr>
                <w:rFonts w:hint="eastAsia" w:ascii="宋体" w:hAnsi="宋体" w:eastAsia="宋体" w:cs="Calibri"/>
                <w:color w:val="auto"/>
                <w:szCs w:val="21"/>
                <w:highlight w:val="none"/>
              </w:rPr>
              <w:t>2</w:t>
            </w:r>
            <w:r>
              <w:rPr>
                <w:rFonts w:ascii="宋体" w:hAnsi="宋体" w:eastAsia="宋体" w:cs="Calibri"/>
                <w:color w:val="auto"/>
                <w:szCs w:val="21"/>
                <w:highlight w:val="none"/>
              </w:rPr>
              <w:t>5</w:t>
            </w:r>
          </w:p>
        </w:tc>
        <w:tc>
          <w:tcPr>
            <w:tcW w:w="7912" w:type="dxa"/>
            <w:vAlign w:val="center"/>
          </w:tcPr>
          <w:p w14:paraId="70B40B44">
            <w:pPr>
              <w:keepNext w:val="0"/>
              <w:keepLines w:val="0"/>
              <w:pageBreakBefore w:val="0"/>
              <w:widowControl w:val="0"/>
              <w:kinsoku/>
              <w:wordWrap/>
              <w:overflowPunct/>
              <w:topLinePunct w:val="0"/>
              <w:bidi w:val="0"/>
              <w:adjustRightInd/>
              <w:snapToGrid w:val="0"/>
              <w:spacing w:line="440" w:lineRule="exact"/>
              <w:jc w:val="left"/>
              <w:rPr>
                <w:rFonts w:ascii="宋体" w:hAnsi="宋体" w:eastAsia="宋体" w:cs="Calibri"/>
                <w:color w:val="auto"/>
                <w:szCs w:val="21"/>
                <w:highlight w:val="none"/>
              </w:rPr>
            </w:pPr>
            <w:r>
              <w:rPr>
                <w:rFonts w:hint="eastAsia" w:ascii="宋体" w:hAnsi="宋体" w:eastAsia="宋体" w:cs="Calibri"/>
                <w:color w:val="auto"/>
                <w:szCs w:val="21"/>
                <w:highlight w:val="none"/>
              </w:rPr>
              <w:t>首次响应文件开启时间详见“竞争性磋商公告”</w:t>
            </w:r>
          </w:p>
          <w:p w14:paraId="46213081">
            <w:pPr>
              <w:keepNext w:val="0"/>
              <w:keepLines w:val="0"/>
              <w:pageBreakBefore w:val="0"/>
              <w:widowControl w:val="0"/>
              <w:kinsoku/>
              <w:wordWrap/>
              <w:overflowPunct/>
              <w:topLinePunct w:val="0"/>
              <w:bidi w:val="0"/>
              <w:adjustRightInd/>
              <w:snapToGrid w:val="0"/>
              <w:spacing w:line="440" w:lineRule="exact"/>
              <w:jc w:val="left"/>
              <w:rPr>
                <w:rFonts w:hint="eastAsia" w:ascii="宋体" w:hAnsi="宋体" w:eastAsia="宋体"/>
                <w:color w:val="auto"/>
                <w:highlight w:val="none"/>
              </w:rPr>
            </w:pPr>
            <w:r>
              <w:rPr>
                <w:rFonts w:hint="eastAsia" w:ascii="宋体" w:hAnsi="宋体" w:eastAsia="宋体" w:cs="Calibri"/>
                <w:color w:val="auto"/>
                <w:szCs w:val="21"/>
                <w:highlight w:val="none"/>
              </w:rPr>
              <w:t>首次响应文件解密时间：</w:t>
            </w:r>
            <w:r>
              <w:rPr>
                <w:rFonts w:ascii="宋体" w:hAnsi="宋体" w:eastAsia="宋体"/>
                <w:color w:val="auto"/>
                <w:highlight w:val="none"/>
                <w:u w:val="single"/>
              </w:rPr>
              <w:t xml:space="preserve">30 </w:t>
            </w:r>
            <w:r>
              <w:rPr>
                <w:rFonts w:hint="eastAsia" w:ascii="宋体" w:hAnsi="宋体" w:eastAsia="宋体"/>
                <w:color w:val="auto"/>
                <w:highlight w:val="none"/>
              </w:rPr>
              <w:t>分钟</w:t>
            </w:r>
          </w:p>
          <w:p w14:paraId="21BFD73F">
            <w:pPr>
              <w:keepNext w:val="0"/>
              <w:keepLines w:val="0"/>
              <w:pageBreakBefore w:val="0"/>
              <w:widowControl w:val="0"/>
              <w:kinsoku/>
              <w:wordWrap/>
              <w:overflowPunct/>
              <w:topLinePunct w:val="0"/>
              <w:bidi w:val="0"/>
              <w:adjustRightInd/>
              <w:snapToGrid w:val="0"/>
              <w:spacing w:line="440" w:lineRule="exact"/>
              <w:jc w:val="left"/>
              <w:rPr>
                <w:rFonts w:hint="eastAsia" w:ascii="宋体" w:hAnsi="宋体" w:eastAsia="宋体"/>
                <w:color w:val="auto"/>
                <w:highlight w:val="none"/>
              </w:rPr>
            </w:pPr>
            <w:r>
              <w:rPr>
                <w:rFonts w:hint="eastAsia" w:ascii="宋体" w:hAnsi="宋体" w:eastAsia="宋体"/>
                <w:color w:val="auto"/>
                <w:highlight w:val="none"/>
              </w:rPr>
              <w:t>截标时间后 30分钟内磋商供应商可以登录广西政府采购云平台，用“项目采购-开标评标”功能进行解密磋商响应文件。若磋商供应商在规定时间内无法解密或解密失败，可以以电子备份磋商响应文件作为依据，若电子备份磋商响应文件与广西政府采购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6E391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992" w:type="dxa"/>
            <w:vAlign w:val="center"/>
          </w:tcPr>
          <w:p w14:paraId="1E8FA107">
            <w:pPr>
              <w:keepNext w:val="0"/>
              <w:keepLines w:val="0"/>
              <w:pageBreakBefore w:val="0"/>
              <w:widowControl w:val="0"/>
              <w:kinsoku/>
              <w:wordWrap/>
              <w:overflowPunct/>
              <w:topLinePunct w:val="0"/>
              <w:bidi w:val="0"/>
              <w:adjustRightInd/>
              <w:spacing w:line="440" w:lineRule="exact"/>
              <w:jc w:val="center"/>
              <w:rPr>
                <w:rFonts w:ascii="宋体" w:hAnsi="宋体" w:eastAsia="宋体" w:cs="Calibri"/>
                <w:color w:val="auto"/>
                <w:szCs w:val="21"/>
                <w:highlight w:val="none"/>
              </w:rPr>
            </w:pPr>
            <w:r>
              <w:rPr>
                <w:rFonts w:hint="eastAsia" w:ascii="宋体" w:hAnsi="宋体" w:eastAsia="宋体" w:cs="Calibri"/>
                <w:color w:val="auto"/>
                <w:szCs w:val="21"/>
                <w:highlight w:val="none"/>
              </w:rPr>
              <w:t>2</w:t>
            </w:r>
            <w:r>
              <w:rPr>
                <w:rFonts w:ascii="宋体" w:hAnsi="宋体" w:eastAsia="宋体" w:cs="Calibri"/>
                <w:color w:val="auto"/>
                <w:szCs w:val="21"/>
                <w:highlight w:val="none"/>
              </w:rPr>
              <w:t>6.3</w:t>
            </w:r>
          </w:p>
        </w:tc>
        <w:tc>
          <w:tcPr>
            <w:tcW w:w="7912" w:type="dxa"/>
            <w:vAlign w:val="center"/>
          </w:tcPr>
          <w:p w14:paraId="072156A6">
            <w:pPr>
              <w:keepNext w:val="0"/>
              <w:keepLines w:val="0"/>
              <w:pageBreakBefore w:val="0"/>
              <w:widowControl w:val="0"/>
              <w:kinsoku/>
              <w:wordWrap/>
              <w:overflowPunct/>
              <w:topLinePunct w:val="0"/>
              <w:bidi w:val="0"/>
              <w:adjustRightInd/>
              <w:snapToGrid w:val="0"/>
              <w:spacing w:line="440" w:lineRule="exact"/>
              <w:rPr>
                <w:rFonts w:ascii="宋体" w:hAnsi="宋体" w:eastAsia="宋体" w:cs="Calibri"/>
                <w:color w:val="auto"/>
                <w:szCs w:val="21"/>
                <w:highlight w:val="none"/>
              </w:rPr>
            </w:pPr>
            <w:r>
              <w:rPr>
                <w:rFonts w:hint="eastAsia" w:ascii="宋体" w:hAnsi="宋体" w:eastAsia="宋体" w:cs="Calibri"/>
                <w:color w:val="auto"/>
                <w:szCs w:val="21"/>
                <w:highlight w:val="none"/>
              </w:rPr>
              <w:t>商务要求评审中允许负偏离的条款数为</w:t>
            </w:r>
            <w:r>
              <w:rPr>
                <w:rFonts w:hint="eastAsia" w:ascii="宋体" w:hAnsi="宋体" w:eastAsia="宋体" w:cs="Calibri"/>
                <w:color w:val="auto"/>
                <w:szCs w:val="21"/>
                <w:highlight w:val="none"/>
                <w:u w:val="single"/>
              </w:rPr>
              <w:t xml:space="preserve"> </w:t>
            </w:r>
            <w:r>
              <w:rPr>
                <w:rFonts w:ascii="宋体" w:hAnsi="宋体" w:eastAsia="宋体" w:cs="Calibri"/>
                <w:color w:val="auto"/>
                <w:szCs w:val="21"/>
                <w:highlight w:val="none"/>
                <w:u w:val="single"/>
              </w:rPr>
              <w:t>0</w:t>
            </w:r>
            <w:r>
              <w:rPr>
                <w:rFonts w:hint="eastAsia" w:ascii="宋体" w:hAnsi="宋体" w:eastAsia="宋体" w:cs="Calibri"/>
                <w:color w:val="auto"/>
                <w:szCs w:val="21"/>
                <w:highlight w:val="none"/>
              </w:rPr>
              <w:t>项。</w:t>
            </w:r>
          </w:p>
          <w:p w14:paraId="2505E544">
            <w:pPr>
              <w:keepNext w:val="0"/>
              <w:keepLines w:val="0"/>
              <w:pageBreakBefore w:val="0"/>
              <w:widowControl w:val="0"/>
              <w:kinsoku/>
              <w:wordWrap/>
              <w:overflowPunct/>
              <w:topLinePunct w:val="0"/>
              <w:bidi w:val="0"/>
              <w:adjustRightInd/>
              <w:snapToGrid w:val="0"/>
              <w:spacing w:line="440" w:lineRule="exact"/>
              <w:rPr>
                <w:rFonts w:ascii="宋体" w:hAnsi="宋体" w:eastAsia="宋体" w:cs="Calibri"/>
                <w:color w:val="auto"/>
                <w:szCs w:val="21"/>
                <w:highlight w:val="none"/>
              </w:rPr>
            </w:pPr>
            <w:r>
              <w:rPr>
                <w:rFonts w:hint="eastAsia" w:ascii="宋体" w:hAnsi="宋体" w:eastAsia="宋体" w:cs="Calibri"/>
                <w:color w:val="auto"/>
                <w:szCs w:val="21"/>
                <w:highlight w:val="none"/>
              </w:rPr>
              <w:t>技术要求评审中允许负偏离的条款数为</w:t>
            </w:r>
            <w:r>
              <w:rPr>
                <w:rFonts w:hint="eastAsia" w:ascii="宋体" w:hAnsi="宋体" w:eastAsia="宋体" w:cs="Calibri"/>
                <w:color w:val="auto"/>
                <w:szCs w:val="21"/>
                <w:highlight w:val="none"/>
                <w:u w:val="single"/>
              </w:rPr>
              <w:t xml:space="preserve"> </w:t>
            </w:r>
            <w:r>
              <w:rPr>
                <w:rFonts w:ascii="宋体" w:hAnsi="宋体" w:eastAsia="宋体" w:cs="Calibri"/>
                <w:color w:val="auto"/>
                <w:szCs w:val="21"/>
                <w:highlight w:val="none"/>
                <w:u w:val="single"/>
              </w:rPr>
              <w:t>0</w:t>
            </w:r>
            <w:r>
              <w:rPr>
                <w:rFonts w:hint="eastAsia" w:ascii="宋体" w:hAnsi="宋体" w:eastAsia="宋体" w:cs="Calibri"/>
                <w:color w:val="auto"/>
                <w:szCs w:val="21"/>
                <w:highlight w:val="none"/>
              </w:rPr>
              <w:t>项。</w:t>
            </w:r>
          </w:p>
        </w:tc>
      </w:tr>
      <w:tr w14:paraId="6BF09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F02767B">
            <w:pPr>
              <w:keepNext w:val="0"/>
              <w:keepLines w:val="0"/>
              <w:pageBreakBefore w:val="0"/>
              <w:widowControl w:val="0"/>
              <w:kinsoku/>
              <w:wordWrap/>
              <w:overflowPunct/>
              <w:topLinePunct w:val="0"/>
              <w:bidi w:val="0"/>
              <w:adjustRightInd/>
              <w:spacing w:line="440" w:lineRule="exact"/>
              <w:jc w:val="center"/>
              <w:rPr>
                <w:rFonts w:ascii="宋体" w:hAnsi="宋体" w:eastAsia="宋体" w:cs="Calibri"/>
                <w:color w:val="auto"/>
                <w:szCs w:val="21"/>
                <w:highlight w:val="none"/>
              </w:rPr>
            </w:pPr>
            <w:r>
              <w:rPr>
                <w:rFonts w:ascii="宋体" w:hAnsi="宋体" w:eastAsia="宋体" w:cs="Calibri"/>
                <w:color w:val="auto"/>
                <w:szCs w:val="21"/>
                <w:highlight w:val="none"/>
              </w:rPr>
              <w:t>28.1</w:t>
            </w:r>
          </w:p>
        </w:tc>
        <w:tc>
          <w:tcPr>
            <w:tcW w:w="7912" w:type="dxa"/>
            <w:vAlign w:val="center"/>
          </w:tcPr>
          <w:p w14:paraId="3C88094D">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本项目不收取履约保证金。</w:t>
            </w:r>
          </w:p>
          <w:p w14:paraId="123DE7C1">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ascii="宋体" w:hAnsi="宋体" w:eastAsia="宋体" w:cs="Calibri"/>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sym w:font="Wingdings 2" w:char="00A3"/>
            </w:r>
            <w:r>
              <w:rPr>
                <w:rFonts w:hint="eastAsia" w:ascii="宋体" w:hAnsi="宋体" w:eastAsia="宋体" w:cs="宋体"/>
                <w:color w:val="000000" w:themeColor="text1"/>
                <w:szCs w:val="21"/>
                <w:highlight w:val="none"/>
                <w14:textFill>
                  <w14:solidFill>
                    <w14:schemeClr w14:val="tx1"/>
                  </w14:solidFill>
                </w14:textFill>
              </w:rPr>
              <w:t>本项目收取履约保证金，具体规定如下：</w:t>
            </w:r>
            <w:r>
              <w:rPr>
                <w:rFonts w:hint="eastAsia" w:ascii="宋体" w:hAnsi="宋体" w:eastAsia="宋体" w:cs="宋体"/>
                <w:color w:val="000000" w:themeColor="text1"/>
                <w:szCs w:val="21"/>
                <w:highlight w:val="none"/>
                <w:lang w:val="en-US" w:eastAsia="zh-CN"/>
                <w14:textFill>
                  <w14:solidFill>
                    <w14:schemeClr w14:val="tx1"/>
                  </w14:solidFill>
                </w14:textFill>
              </w:rPr>
              <w:t>/</w:t>
            </w:r>
          </w:p>
        </w:tc>
      </w:tr>
      <w:tr w14:paraId="5E145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796E24C">
            <w:pPr>
              <w:keepNext w:val="0"/>
              <w:keepLines w:val="0"/>
              <w:pageBreakBefore w:val="0"/>
              <w:widowControl w:val="0"/>
              <w:kinsoku/>
              <w:wordWrap/>
              <w:overflowPunct/>
              <w:topLinePunct w:val="0"/>
              <w:bidi w:val="0"/>
              <w:adjustRightInd/>
              <w:spacing w:line="440" w:lineRule="exact"/>
              <w:jc w:val="center"/>
              <w:rPr>
                <w:rFonts w:ascii="宋体" w:hAnsi="宋体" w:eastAsia="宋体" w:cs="Calibri"/>
                <w:color w:val="auto"/>
                <w:szCs w:val="21"/>
                <w:highlight w:val="none"/>
              </w:rPr>
            </w:pPr>
            <w:r>
              <w:rPr>
                <w:rFonts w:ascii="宋体" w:hAnsi="宋体" w:eastAsia="宋体" w:cs="Calibri"/>
                <w:color w:val="auto"/>
                <w:szCs w:val="21"/>
                <w:highlight w:val="none"/>
              </w:rPr>
              <w:t>29.1</w:t>
            </w:r>
          </w:p>
        </w:tc>
        <w:tc>
          <w:tcPr>
            <w:tcW w:w="7912" w:type="dxa"/>
            <w:vAlign w:val="center"/>
          </w:tcPr>
          <w:p w14:paraId="533A9F8F">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hint="eastAsia" w:ascii="宋体" w:hAnsi="宋体" w:eastAsia="宋体"/>
                <w:color w:val="auto"/>
                <w:szCs w:val="21"/>
                <w:highlight w:val="none"/>
              </w:rPr>
            </w:pPr>
            <w:r>
              <w:rPr>
                <w:rFonts w:hint="eastAsia" w:ascii="宋体" w:hAnsi="宋体" w:eastAsia="宋体"/>
                <w:color w:val="auto"/>
                <w:szCs w:val="21"/>
                <w:highlight w:val="none"/>
              </w:rPr>
              <w:t>签订合同时间:</w:t>
            </w:r>
            <w:r>
              <w:rPr>
                <w:rFonts w:hint="eastAsia" w:ascii="宋体" w:hAnsi="宋体" w:eastAsia="宋体"/>
                <w:color w:val="auto"/>
                <w:szCs w:val="21"/>
                <w:highlight w:val="none"/>
                <w:lang w:val="en-US" w:eastAsia="zh-CN"/>
              </w:rPr>
              <w:t>成交</w:t>
            </w:r>
            <w:r>
              <w:rPr>
                <w:rFonts w:hint="eastAsia" w:ascii="宋体" w:hAnsi="宋体" w:eastAsia="宋体"/>
                <w:color w:val="auto"/>
                <w:szCs w:val="21"/>
                <w:highlight w:val="none"/>
              </w:rPr>
              <w:t>通知书发出后二十</w:t>
            </w:r>
            <w:r>
              <w:rPr>
                <w:rFonts w:hint="eastAsia" w:ascii="宋体" w:hAnsi="宋体" w:eastAsia="宋体"/>
                <w:color w:val="auto"/>
                <w:szCs w:val="21"/>
                <w:highlight w:val="none"/>
                <w:lang w:val="en-US" w:eastAsia="zh-CN"/>
              </w:rPr>
              <w:t>五</w:t>
            </w:r>
            <w:r>
              <w:rPr>
                <w:rFonts w:hint="eastAsia" w:ascii="宋体" w:hAnsi="宋体" w:eastAsia="宋体"/>
                <w:color w:val="auto"/>
                <w:szCs w:val="21"/>
                <w:highlight w:val="none"/>
              </w:rPr>
              <w:t>日内。</w:t>
            </w:r>
          </w:p>
          <w:p w14:paraId="42742B17">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ascii="宋体" w:hAnsi="宋体" w:eastAsia="宋体"/>
                <w:color w:val="auto"/>
                <w:szCs w:val="21"/>
                <w:highlight w:val="none"/>
              </w:rPr>
            </w:pPr>
            <w:r>
              <w:rPr>
                <w:rFonts w:hint="eastAsia" w:ascii="宋体" w:hAnsi="宋体" w:eastAsia="宋体"/>
                <w:color w:val="auto"/>
                <w:szCs w:val="21"/>
                <w:highlight w:val="none"/>
              </w:rPr>
              <w:t xml:space="preserve">签订合同携带的证明材料： </w:t>
            </w:r>
          </w:p>
          <w:p w14:paraId="7DA5F502">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ascii="宋体" w:hAnsi="宋体" w:eastAsia="宋体"/>
                <w:color w:val="auto"/>
                <w:szCs w:val="21"/>
                <w:highlight w:val="none"/>
              </w:rPr>
            </w:pPr>
            <w:r>
              <w:rPr>
                <w:rFonts w:hint="eastAsia" w:ascii="宋体" w:hAnsi="宋体" w:eastAsia="宋体"/>
                <w:color w:val="auto"/>
                <w:szCs w:val="21"/>
                <w:highlight w:val="none"/>
              </w:rPr>
              <w:t>委托代理人负责签订合同的，须携带授权委托书及委托代理人身份证原件等其他资格证件。</w:t>
            </w:r>
          </w:p>
          <w:p w14:paraId="62B53DE4">
            <w:pPr>
              <w:keepNext w:val="0"/>
              <w:keepLines w:val="0"/>
              <w:pageBreakBefore w:val="0"/>
              <w:widowControl w:val="0"/>
              <w:kinsoku/>
              <w:wordWrap/>
              <w:overflowPunct/>
              <w:topLinePunct w:val="0"/>
              <w:bidi w:val="0"/>
              <w:adjustRightInd/>
              <w:snapToGrid w:val="0"/>
              <w:spacing w:line="440" w:lineRule="exact"/>
              <w:rPr>
                <w:rFonts w:ascii="宋体" w:hAnsi="宋体" w:eastAsia="宋体" w:cs="Calibri"/>
                <w:color w:val="auto"/>
                <w:szCs w:val="21"/>
                <w:highlight w:val="none"/>
              </w:rPr>
            </w:pPr>
            <w:r>
              <w:rPr>
                <w:rFonts w:hint="eastAsia" w:ascii="宋体" w:hAnsi="宋体" w:eastAsia="宋体"/>
                <w:color w:val="auto"/>
                <w:szCs w:val="21"/>
                <w:highlight w:val="none"/>
              </w:rPr>
              <w:t>法定代表人负责签订合同的，须携带法定代表人</w:t>
            </w:r>
            <w:r>
              <w:rPr>
                <w:rFonts w:ascii="宋体" w:hAnsi="宋体" w:eastAsia="宋体"/>
                <w:color w:val="auto"/>
                <w:szCs w:val="21"/>
                <w:highlight w:val="none"/>
              </w:rPr>
              <w:t>身份证明原件</w:t>
            </w:r>
            <w:r>
              <w:rPr>
                <w:rFonts w:hint="eastAsia" w:ascii="宋体" w:hAnsi="宋体" w:eastAsia="宋体"/>
                <w:color w:val="auto"/>
                <w:szCs w:val="21"/>
                <w:highlight w:val="none"/>
              </w:rPr>
              <w:t>及</w:t>
            </w:r>
            <w:r>
              <w:rPr>
                <w:rFonts w:ascii="宋体" w:hAnsi="宋体" w:eastAsia="宋体"/>
                <w:color w:val="auto"/>
                <w:szCs w:val="21"/>
                <w:highlight w:val="none"/>
              </w:rPr>
              <w:t>身份证原件</w:t>
            </w:r>
            <w:r>
              <w:rPr>
                <w:rFonts w:hint="eastAsia" w:ascii="宋体" w:hAnsi="宋体" w:eastAsia="宋体"/>
                <w:color w:val="auto"/>
                <w:szCs w:val="21"/>
                <w:highlight w:val="none"/>
              </w:rPr>
              <w:t>等其他证明材料。</w:t>
            </w:r>
          </w:p>
        </w:tc>
      </w:tr>
      <w:tr w14:paraId="598FC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C6FCE02">
            <w:pPr>
              <w:keepNext w:val="0"/>
              <w:keepLines w:val="0"/>
              <w:pageBreakBefore w:val="0"/>
              <w:widowControl w:val="0"/>
              <w:kinsoku/>
              <w:wordWrap/>
              <w:overflowPunct/>
              <w:topLinePunct w:val="0"/>
              <w:bidi w:val="0"/>
              <w:adjustRightInd/>
              <w:spacing w:line="440" w:lineRule="exact"/>
              <w:jc w:val="center"/>
              <w:rPr>
                <w:rFonts w:ascii="宋体" w:hAnsi="宋体" w:eastAsia="宋体" w:cs="Calibri"/>
                <w:color w:val="auto"/>
                <w:szCs w:val="21"/>
                <w:highlight w:val="none"/>
              </w:rPr>
            </w:pPr>
            <w:r>
              <w:rPr>
                <w:rFonts w:hint="eastAsia" w:ascii="宋体" w:hAnsi="宋体" w:eastAsia="宋体" w:cs="Calibri"/>
                <w:color w:val="auto"/>
                <w:szCs w:val="21"/>
                <w:highlight w:val="none"/>
              </w:rPr>
              <w:t>3</w:t>
            </w:r>
            <w:r>
              <w:rPr>
                <w:rFonts w:ascii="宋体" w:hAnsi="宋体" w:eastAsia="宋体" w:cs="Calibri"/>
                <w:color w:val="auto"/>
                <w:szCs w:val="21"/>
                <w:highlight w:val="none"/>
              </w:rPr>
              <w:t>1.2</w:t>
            </w:r>
          </w:p>
        </w:tc>
        <w:tc>
          <w:tcPr>
            <w:tcW w:w="7912" w:type="dxa"/>
            <w:vAlign w:val="center"/>
          </w:tcPr>
          <w:p w14:paraId="783F0FBE">
            <w:pPr>
              <w:keepNext w:val="0"/>
              <w:keepLines w:val="0"/>
              <w:pageBreakBefore w:val="0"/>
              <w:widowControl w:val="0"/>
              <w:kinsoku/>
              <w:wordWrap/>
              <w:overflowPunct/>
              <w:topLinePunct w:val="0"/>
              <w:bidi w:val="0"/>
              <w:adjustRightInd/>
              <w:snapToGrid w:val="0"/>
              <w:spacing w:line="440" w:lineRule="exact"/>
              <w:rPr>
                <w:rFonts w:ascii="宋体" w:hAnsi="宋体" w:eastAsia="宋体"/>
                <w:color w:val="auto"/>
                <w:szCs w:val="21"/>
                <w:highlight w:val="none"/>
              </w:rPr>
            </w:pPr>
            <w:r>
              <w:rPr>
                <w:rFonts w:hint="eastAsia" w:ascii="宋体" w:hAnsi="宋体" w:eastAsia="宋体"/>
                <w:color w:val="auto"/>
                <w:szCs w:val="21"/>
                <w:highlight w:val="none"/>
              </w:rPr>
              <w:t>接收质疑函方式：以书面形式。</w:t>
            </w:r>
          </w:p>
          <w:p w14:paraId="264BF73E">
            <w:pPr>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rPr>
              <w:t>质疑联系部门及联系方式：</w:t>
            </w:r>
            <w:r>
              <w:rPr>
                <w:rFonts w:hint="eastAsia" w:ascii="宋体" w:hAnsi="宋体" w:eastAsia="宋体"/>
                <w:color w:val="auto"/>
                <w:szCs w:val="21"/>
                <w:highlight w:val="none"/>
                <w:lang w:eastAsia="zh-CN"/>
              </w:rPr>
              <w:t>中睿智工程管理有限公司</w:t>
            </w:r>
          </w:p>
          <w:p w14:paraId="4B58CBE1">
            <w:pPr>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rPr>
              <w:t>联系电话：</w:t>
            </w:r>
            <w:r>
              <w:rPr>
                <w:rFonts w:hint="eastAsia" w:ascii="宋体" w:hAnsi="宋体" w:eastAsia="宋体"/>
                <w:color w:val="auto"/>
                <w:szCs w:val="21"/>
                <w:highlight w:val="none"/>
                <w:lang w:eastAsia="zh-CN"/>
              </w:rPr>
              <w:t>0771-5882728</w:t>
            </w:r>
          </w:p>
          <w:p w14:paraId="28926615">
            <w:pPr>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rPr>
              <w:t>通讯地址：</w:t>
            </w:r>
            <w:r>
              <w:rPr>
                <w:rFonts w:hint="eastAsia" w:ascii="宋体" w:hAnsi="宋体" w:eastAsia="宋体"/>
                <w:color w:val="auto"/>
                <w:szCs w:val="21"/>
                <w:highlight w:val="none"/>
                <w:lang w:eastAsia="zh-CN"/>
              </w:rPr>
              <w:t>南宁市青秀区金湖路26-1号东方国际商务港A座1518</w:t>
            </w:r>
          </w:p>
          <w:p w14:paraId="13630A53">
            <w:pPr>
              <w:pStyle w:val="10"/>
              <w:keepNext w:val="0"/>
              <w:keepLines w:val="0"/>
              <w:pageBreakBefore w:val="0"/>
              <w:widowControl w:val="0"/>
              <w:kinsoku/>
              <w:wordWrap/>
              <w:overflowPunct/>
              <w:topLinePunct w:val="0"/>
              <w:bidi w:val="0"/>
              <w:adjustRightInd/>
              <w:snapToGrid w:val="0"/>
              <w:spacing w:line="440" w:lineRule="exact"/>
              <w:rPr>
                <w:rFonts w:ascii="宋体" w:hAnsi="宋体" w:eastAsia="宋体" w:cs="等线"/>
                <w:color w:val="auto"/>
                <w:kern w:val="2"/>
                <w:sz w:val="21"/>
                <w:highlight w:val="none"/>
                <w:lang w:val="en-US"/>
              </w:rPr>
            </w:pPr>
            <w:r>
              <w:rPr>
                <w:rFonts w:hint="eastAsia" w:ascii="宋体" w:hAnsi="宋体" w:eastAsia="宋体" w:cs="等线"/>
                <w:color w:val="auto"/>
                <w:kern w:val="2"/>
                <w:sz w:val="21"/>
                <w:highlight w:val="none"/>
                <w:lang w:val="en-US"/>
              </w:rPr>
              <w:t>业务时间：每天上午8时</w:t>
            </w:r>
            <w:r>
              <w:rPr>
                <w:rFonts w:hint="eastAsia" w:ascii="宋体" w:hAnsi="宋体" w:eastAsia="宋体" w:cs="等线"/>
                <w:color w:val="auto"/>
                <w:kern w:val="2"/>
                <w:sz w:val="21"/>
                <w:highlight w:val="none"/>
                <w:lang w:val="en-US" w:eastAsia="zh-CN"/>
              </w:rPr>
              <w:t>3</w:t>
            </w:r>
            <w:r>
              <w:rPr>
                <w:rFonts w:hint="eastAsia" w:ascii="宋体" w:hAnsi="宋体" w:eastAsia="宋体" w:cs="等线"/>
                <w:color w:val="auto"/>
                <w:kern w:val="2"/>
                <w:sz w:val="21"/>
                <w:highlight w:val="none"/>
                <w:lang w:val="en-US"/>
              </w:rPr>
              <w:t>0分到12时00分，下午3时00分到6时 00分，双休日和法定节假日不办理业务。</w:t>
            </w:r>
          </w:p>
        </w:tc>
      </w:tr>
      <w:tr w14:paraId="76F16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8658AE">
            <w:pPr>
              <w:keepNext w:val="0"/>
              <w:keepLines w:val="0"/>
              <w:pageBreakBefore w:val="0"/>
              <w:widowControl w:val="0"/>
              <w:kinsoku/>
              <w:wordWrap/>
              <w:overflowPunct/>
              <w:topLinePunct w:val="0"/>
              <w:bidi w:val="0"/>
              <w:adjustRightInd/>
              <w:spacing w:line="440" w:lineRule="exact"/>
              <w:jc w:val="center"/>
              <w:rPr>
                <w:rFonts w:ascii="宋体" w:hAnsi="宋体" w:eastAsia="宋体" w:cs="Calibri"/>
                <w:color w:val="auto"/>
                <w:szCs w:val="21"/>
                <w:highlight w:val="none"/>
              </w:rPr>
            </w:pPr>
            <w:r>
              <w:rPr>
                <w:rFonts w:ascii="宋体" w:hAnsi="宋体" w:eastAsia="宋体" w:cs="Calibri"/>
                <w:color w:val="auto"/>
                <w:szCs w:val="21"/>
                <w:highlight w:val="none"/>
              </w:rPr>
              <w:t>32.1</w:t>
            </w:r>
          </w:p>
        </w:tc>
        <w:tc>
          <w:tcPr>
            <w:tcW w:w="7912" w:type="dxa"/>
            <w:vAlign w:val="center"/>
          </w:tcPr>
          <w:p w14:paraId="4905166D">
            <w:pPr>
              <w:pStyle w:val="10"/>
              <w:keepNext w:val="0"/>
              <w:keepLines w:val="0"/>
              <w:pageBreakBefore w:val="0"/>
              <w:widowControl w:val="0"/>
              <w:kinsoku/>
              <w:wordWrap/>
              <w:overflowPunct/>
              <w:topLinePunct w:val="0"/>
              <w:bidi w:val="0"/>
              <w:adjustRightInd/>
              <w:snapToGrid w:val="0"/>
              <w:spacing w:line="440" w:lineRule="exact"/>
              <w:rPr>
                <w:rFonts w:ascii="宋体" w:hAnsi="宋体" w:eastAsia="宋体" w:cs="Calibri"/>
                <w:color w:val="auto"/>
                <w:sz w:val="21"/>
                <w:highlight w:val="none"/>
                <w:lang w:val="en-US"/>
              </w:rPr>
            </w:pPr>
            <w:r>
              <w:rPr>
                <w:rFonts w:hint="eastAsia" w:ascii="宋体" w:hAnsi="宋体" w:eastAsia="宋体" w:cs="Calibri"/>
                <w:color w:val="auto"/>
                <w:sz w:val="21"/>
                <w:highlight w:val="none"/>
                <w:lang w:val="en-US"/>
              </w:rPr>
              <w:t>1.采购代理费支付方式：</w:t>
            </w:r>
          </w:p>
          <w:p w14:paraId="633A4051">
            <w:pPr>
              <w:pStyle w:val="10"/>
              <w:keepNext w:val="0"/>
              <w:keepLines w:val="0"/>
              <w:pageBreakBefore w:val="0"/>
              <w:widowControl w:val="0"/>
              <w:kinsoku/>
              <w:wordWrap/>
              <w:overflowPunct/>
              <w:topLinePunct w:val="0"/>
              <w:bidi w:val="0"/>
              <w:adjustRightInd/>
              <w:snapToGrid w:val="0"/>
              <w:spacing w:line="440" w:lineRule="exact"/>
              <w:rPr>
                <w:rFonts w:ascii="宋体" w:hAnsi="宋体" w:eastAsia="宋体" w:cs="Calibri"/>
                <w:color w:val="auto"/>
                <w:sz w:val="21"/>
                <w:highlight w:val="none"/>
                <w:lang w:val="en-US"/>
              </w:rPr>
            </w:pPr>
            <w:r>
              <w:rPr>
                <w:rFonts w:hint="eastAsia" w:ascii="宋体" w:hAnsi="宋体" w:eastAsia="宋体" w:cs="Calibri"/>
                <w:color w:val="auto"/>
                <w:sz w:val="21"/>
                <w:highlight w:val="none"/>
                <w:lang w:val="en-US" w:eastAsia="zh-CN"/>
              </w:rPr>
              <w:t>☑</w:t>
            </w:r>
            <w:r>
              <w:rPr>
                <w:rFonts w:hint="eastAsia" w:ascii="宋体" w:hAnsi="宋体" w:eastAsia="宋体" w:cs="Calibri"/>
                <w:color w:val="auto"/>
                <w:sz w:val="21"/>
                <w:highlight w:val="none"/>
                <w:lang w:val="en-US"/>
              </w:rPr>
              <w:t>本项目代理服务费按如下规定由</w:t>
            </w:r>
            <w:r>
              <w:rPr>
                <w:rFonts w:hint="eastAsia" w:ascii="宋体" w:hAnsi="宋体" w:eastAsia="宋体" w:cs="Calibri"/>
                <w:color w:val="auto"/>
                <w:sz w:val="21"/>
                <w:highlight w:val="none"/>
                <w:u w:val="single"/>
                <w:lang w:val="en-US"/>
              </w:rPr>
              <w:t>成交供应商</w:t>
            </w:r>
            <w:r>
              <w:rPr>
                <w:rFonts w:hint="eastAsia" w:ascii="宋体" w:hAnsi="宋体" w:eastAsia="宋体" w:cs="Calibri"/>
                <w:color w:val="auto"/>
                <w:sz w:val="21"/>
                <w:highlight w:val="none"/>
                <w:lang w:val="en-US"/>
              </w:rPr>
              <w:t>在领取成交通知书前，一次性向采购代理机构支付。</w:t>
            </w:r>
          </w:p>
          <w:p w14:paraId="4CC252C5">
            <w:pPr>
              <w:pStyle w:val="10"/>
              <w:keepNext w:val="0"/>
              <w:keepLines w:val="0"/>
              <w:pageBreakBefore w:val="0"/>
              <w:widowControl w:val="0"/>
              <w:kinsoku/>
              <w:wordWrap/>
              <w:overflowPunct/>
              <w:topLinePunct w:val="0"/>
              <w:bidi w:val="0"/>
              <w:adjustRightInd/>
              <w:snapToGrid w:val="0"/>
              <w:spacing w:line="440" w:lineRule="exact"/>
              <w:rPr>
                <w:rFonts w:ascii="宋体" w:hAnsi="宋体" w:eastAsia="宋体" w:cs="Calibri"/>
                <w:color w:val="auto"/>
                <w:sz w:val="21"/>
                <w:highlight w:val="none"/>
                <w:lang w:val="en-US"/>
              </w:rPr>
            </w:pPr>
            <w:r>
              <w:rPr>
                <w:rFonts w:hint="eastAsia" w:ascii="宋体" w:hAnsi="宋体" w:eastAsia="宋体" w:cs="Calibri"/>
                <w:color w:val="auto"/>
                <w:sz w:val="21"/>
                <w:highlight w:val="none"/>
                <w:lang w:val="en-US"/>
              </w:rPr>
              <w:t>□采购人支付。</w:t>
            </w:r>
          </w:p>
          <w:p w14:paraId="55EE2642">
            <w:pPr>
              <w:pStyle w:val="10"/>
              <w:keepNext w:val="0"/>
              <w:keepLines w:val="0"/>
              <w:pageBreakBefore w:val="0"/>
              <w:widowControl w:val="0"/>
              <w:kinsoku/>
              <w:wordWrap/>
              <w:overflowPunct/>
              <w:topLinePunct w:val="0"/>
              <w:bidi w:val="0"/>
              <w:adjustRightInd/>
              <w:snapToGrid w:val="0"/>
              <w:spacing w:line="440" w:lineRule="exact"/>
              <w:rPr>
                <w:rFonts w:ascii="宋体" w:hAnsi="宋体" w:eastAsia="宋体" w:cs="Calibri"/>
                <w:color w:val="auto"/>
                <w:sz w:val="21"/>
                <w:highlight w:val="none"/>
                <w:lang w:val="en-US"/>
              </w:rPr>
            </w:pPr>
            <w:r>
              <w:rPr>
                <w:rFonts w:hint="eastAsia" w:ascii="宋体" w:hAnsi="宋体" w:eastAsia="宋体" w:cs="Calibri"/>
                <w:color w:val="auto"/>
                <w:sz w:val="21"/>
                <w:highlight w:val="none"/>
                <w:lang w:val="en-US"/>
              </w:rPr>
              <w:t>2.采购代理费收取标准：</w:t>
            </w:r>
          </w:p>
          <w:p w14:paraId="2C3E91E3">
            <w:pPr>
              <w:pStyle w:val="10"/>
              <w:keepNext w:val="0"/>
              <w:keepLines w:val="0"/>
              <w:pageBreakBefore w:val="0"/>
              <w:widowControl w:val="0"/>
              <w:kinsoku/>
              <w:wordWrap/>
              <w:overflowPunct/>
              <w:topLinePunct w:val="0"/>
              <w:bidi w:val="0"/>
              <w:adjustRightInd/>
              <w:snapToGrid w:val="0"/>
              <w:spacing w:line="440" w:lineRule="exact"/>
              <w:rPr>
                <w:rFonts w:ascii="宋体" w:hAnsi="宋体" w:eastAsia="宋体" w:cs="Calibri"/>
                <w:color w:val="auto"/>
                <w:sz w:val="21"/>
                <w:highlight w:val="none"/>
                <w:lang w:val="en-US"/>
              </w:rPr>
            </w:pPr>
            <w:r>
              <w:rPr>
                <w:rFonts w:hint="eastAsia" w:ascii="Segoe UI Emoji" w:hAnsi="Segoe UI Emoji" w:eastAsia="宋体" w:cs="Segoe UI Emoji"/>
                <w:color w:val="auto"/>
                <w:highlight w:val="none"/>
                <w:lang w:val="en-US" w:eastAsia="zh-CN"/>
              </w:rPr>
              <w:t>□</w:t>
            </w:r>
            <w:r>
              <w:rPr>
                <w:rFonts w:hint="eastAsia" w:ascii="宋体" w:hAnsi="宋体" w:eastAsia="宋体" w:cs="Calibri"/>
                <w:color w:val="auto"/>
                <w:sz w:val="21"/>
                <w:highlight w:val="none"/>
                <w:lang w:val="en-US"/>
              </w:rPr>
              <w:t>以分标（</w:t>
            </w:r>
            <w:r>
              <w:rPr>
                <w:rFonts w:hint="eastAsia" w:ascii="Segoe UI Symbol" w:hAnsi="Segoe UI Symbol" w:eastAsia="宋体" w:cs="Segoe UI Symbol"/>
                <w:color w:val="auto"/>
                <w:highlight w:val="none"/>
                <w:lang w:val="en-US" w:eastAsia="zh-CN"/>
              </w:rPr>
              <w:t>□</w:t>
            </w:r>
            <w:r>
              <w:rPr>
                <w:rFonts w:hint="eastAsia" w:ascii="宋体" w:hAnsi="宋体" w:eastAsia="宋体" w:cs="Calibri"/>
                <w:color w:val="auto"/>
                <w:sz w:val="21"/>
                <w:highlight w:val="none"/>
                <w:lang w:val="en-US"/>
              </w:rPr>
              <w:t>成交金额/</w:t>
            </w:r>
            <w:r>
              <w:rPr>
                <w:rFonts w:hint="eastAsia" w:ascii="Segoe UI Emoji" w:hAnsi="Segoe UI Emoji" w:eastAsia="宋体" w:cs="Segoe UI Emoji"/>
                <w:color w:val="auto"/>
                <w:highlight w:val="none"/>
                <w:lang w:val="en-US"/>
              </w:rPr>
              <w:t>□</w:t>
            </w:r>
            <w:r>
              <w:rPr>
                <w:rFonts w:hint="eastAsia" w:ascii="宋体" w:hAnsi="宋体" w:eastAsia="宋体" w:cs="Calibri"/>
                <w:color w:val="auto"/>
                <w:sz w:val="21"/>
                <w:highlight w:val="none"/>
                <w:lang w:val="en-US"/>
              </w:rPr>
              <w:t>采购预算/□暂定成交金额/□其他</w:t>
            </w:r>
            <w:r>
              <w:rPr>
                <w:rFonts w:hint="eastAsia" w:ascii="宋体" w:hAnsi="宋体" w:eastAsia="宋体" w:cs="Calibri"/>
                <w:color w:val="auto"/>
                <w:sz w:val="21"/>
                <w:highlight w:val="none"/>
                <w:u w:val="single"/>
                <w:lang w:val="en-US"/>
              </w:rPr>
              <w:t xml:space="preserve">   </w:t>
            </w:r>
            <w:r>
              <w:rPr>
                <w:rFonts w:hint="eastAsia" w:ascii="宋体" w:hAnsi="宋体" w:eastAsia="宋体" w:cs="Calibri"/>
                <w:color w:val="auto"/>
                <w:sz w:val="21"/>
                <w:highlight w:val="none"/>
                <w:lang w:val="en-US"/>
              </w:rPr>
              <w:t>）为计费额，按本须知正文第</w:t>
            </w:r>
            <w:r>
              <w:rPr>
                <w:rFonts w:ascii="宋体" w:hAnsi="宋体" w:eastAsia="宋体" w:cs="Calibri"/>
                <w:color w:val="auto"/>
                <w:sz w:val="21"/>
                <w:highlight w:val="none"/>
                <w:lang w:val="en-US"/>
              </w:rPr>
              <w:t>32.</w:t>
            </w:r>
            <w:r>
              <w:rPr>
                <w:rFonts w:hint="eastAsia" w:ascii="宋体" w:hAnsi="宋体" w:eastAsia="宋体" w:cs="Calibri"/>
                <w:color w:val="auto"/>
                <w:sz w:val="21"/>
                <w:highlight w:val="none"/>
                <w:lang w:val="en-US" w:eastAsia="zh-CN"/>
              </w:rPr>
              <w:t>1</w:t>
            </w:r>
            <w:r>
              <w:rPr>
                <w:rFonts w:hint="eastAsia" w:ascii="宋体" w:hAnsi="宋体" w:eastAsia="宋体" w:cs="Calibri"/>
                <w:color w:val="auto"/>
                <w:sz w:val="21"/>
                <w:highlight w:val="none"/>
                <w:lang w:val="en-US"/>
              </w:rPr>
              <w:t>条规定的（□货物类/</w:t>
            </w:r>
            <w:r>
              <w:rPr>
                <w:rFonts w:hint="eastAsia" w:ascii="Segoe UI Emoji" w:hAnsi="Segoe UI Emoji" w:eastAsia="宋体" w:cs="Segoe UI Emoji"/>
                <w:color w:val="auto"/>
                <w:highlight w:val="none"/>
                <w:lang w:val="en-US" w:eastAsia="zh-CN"/>
              </w:rPr>
              <w:t>□</w:t>
            </w:r>
            <w:r>
              <w:rPr>
                <w:rFonts w:hint="eastAsia" w:ascii="宋体" w:hAnsi="宋体" w:eastAsia="宋体" w:cs="Calibri"/>
                <w:color w:val="auto"/>
                <w:sz w:val="21"/>
                <w:highlight w:val="none"/>
                <w:lang w:val="en-US"/>
              </w:rPr>
              <w:t>服务类/□工程类）标准采用差额定率累进法计算出收费基准价格，采购代理收费以（□收费基准价格/</w:t>
            </w:r>
            <w:r>
              <w:rPr>
                <w:rFonts w:hint="eastAsia" w:ascii="Segoe UI Emoji" w:hAnsi="Segoe UI Emoji" w:eastAsia="宋体" w:cs="Segoe UI Emoji"/>
                <w:color w:val="auto"/>
                <w:highlight w:val="none"/>
                <w:lang w:val="en-US" w:eastAsia="zh-CN"/>
              </w:rPr>
              <w:t>□</w:t>
            </w:r>
            <w:r>
              <w:rPr>
                <w:rFonts w:hint="eastAsia" w:ascii="宋体" w:hAnsi="宋体" w:eastAsia="宋体" w:cs="Calibri"/>
                <w:color w:val="auto"/>
                <w:sz w:val="21"/>
                <w:highlight w:val="none"/>
                <w:lang w:val="en-US"/>
              </w:rPr>
              <w:t>收费基准价格下浮</w:t>
            </w:r>
            <w:r>
              <w:rPr>
                <w:rFonts w:hint="eastAsia" w:ascii="宋体" w:hAnsi="宋体" w:eastAsia="宋体" w:cs="Calibri"/>
                <w:color w:val="auto"/>
                <w:sz w:val="21"/>
                <w:highlight w:val="none"/>
                <w:u w:val="single"/>
                <w:lang w:val="en-US"/>
              </w:rPr>
              <w:t xml:space="preserve">   %</w:t>
            </w:r>
            <w:r>
              <w:rPr>
                <w:rFonts w:hint="eastAsia" w:ascii="宋体" w:hAnsi="宋体" w:eastAsia="宋体" w:cs="Calibri"/>
                <w:color w:val="auto"/>
                <w:sz w:val="21"/>
                <w:highlight w:val="none"/>
                <w:lang w:val="en-US"/>
              </w:rPr>
              <w:t>/□收费基准价格上浮</w:t>
            </w:r>
            <w:r>
              <w:rPr>
                <w:rFonts w:hint="eastAsia" w:ascii="宋体" w:hAnsi="宋体" w:eastAsia="宋体" w:cs="Calibri"/>
                <w:color w:val="auto"/>
                <w:sz w:val="21"/>
                <w:highlight w:val="none"/>
                <w:u w:val="single"/>
                <w:lang w:val="en-US"/>
              </w:rPr>
              <w:t xml:space="preserve">   %</w:t>
            </w:r>
            <w:r>
              <w:rPr>
                <w:rFonts w:hint="eastAsia" w:ascii="宋体" w:hAnsi="宋体" w:eastAsia="宋体" w:cs="Calibri"/>
                <w:color w:val="auto"/>
                <w:sz w:val="21"/>
                <w:highlight w:val="none"/>
                <w:lang w:val="en-US"/>
              </w:rPr>
              <w:t>）收取。</w:t>
            </w:r>
          </w:p>
          <w:p w14:paraId="776F781F">
            <w:pPr>
              <w:pStyle w:val="10"/>
              <w:keepNext w:val="0"/>
              <w:keepLines w:val="0"/>
              <w:pageBreakBefore w:val="0"/>
              <w:widowControl w:val="0"/>
              <w:kinsoku/>
              <w:wordWrap/>
              <w:overflowPunct/>
              <w:topLinePunct w:val="0"/>
              <w:bidi w:val="0"/>
              <w:adjustRightInd/>
              <w:snapToGrid w:val="0"/>
              <w:spacing w:line="440" w:lineRule="exact"/>
              <w:rPr>
                <w:rFonts w:ascii="宋体" w:hAnsi="宋体" w:eastAsia="宋体" w:cs="Calibri"/>
                <w:color w:val="auto"/>
                <w:sz w:val="21"/>
                <w:highlight w:val="none"/>
                <w:u w:val="single"/>
                <w:lang w:val="en-US"/>
              </w:rPr>
            </w:pPr>
            <w:r>
              <w:rPr>
                <w:rFonts w:hint="eastAsia" w:ascii="宋体" w:hAnsi="宋体" w:eastAsia="宋体" w:cs="Calibri"/>
                <w:color w:val="auto"/>
                <w:sz w:val="21"/>
                <w:highlight w:val="none"/>
                <w:lang w:val="en-US" w:eastAsia="zh-CN"/>
              </w:rPr>
              <w:t>☑</w:t>
            </w:r>
            <w:r>
              <w:rPr>
                <w:rFonts w:hint="eastAsia" w:ascii="宋体" w:hAnsi="宋体" w:eastAsia="宋体" w:cs="Calibri"/>
                <w:color w:val="auto"/>
                <w:sz w:val="21"/>
                <w:highlight w:val="none"/>
                <w:lang w:val="en-US"/>
              </w:rPr>
              <w:t>固定采购代理收费</w:t>
            </w:r>
            <w:r>
              <w:rPr>
                <w:rFonts w:hint="eastAsia" w:ascii="宋体" w:hAnsi="宋体" w:eastAsia="宋体" w:cs="Calibri"/>
                <w:color w:val="auto"/>
                <w:sz w:val="21"/>
                <w:highlight w:val="none"/>
                <w:u w:val="single"/>
                <w:lang w:val="en-US"/>
              </w:rPr>
              <w:t xml:space="preserve">     </w:t>
            </w:r>
            <w:r>
              <w:rPr>
                <w:rFonts w:hint="eastAsia" w:ascii="宋体" w:hAnsi="宋体" w:eastAsia="宋体" w:cs="Calibri"/>
                <w:color w:val="auto"/>
                <w:sz w:val="21"/>
                <w:highlight w:val="none"/>
                <w:u w:val="single"/>
                <w:lang w:val="en-US" w:eastAsia="zh-CN"/>
              </w:rPr>
              <w:t>18000.00元</w:t>
            </w:r>
            <w:r>
              <w:rPr>
                <w:rFonts w:hint="eastAsia" w:ascii="宋体" w:hAnsi="宋体" w:eastAsia="宋体" w:cs="Calibri"/>
                <w:color w:val="auto"/>
                <w:sz w:val="21"/>
                <w:highlight w:val="none"/>
                <w:u w:val="single"/>
                <w:lang w:val="en-US"/>
              </w:rPr>
              <w:t xml:space="preserve">         。</w:t>
            </w:r>
          </w:p>
          <w:p w14:paraId="0A60221E">
            <w:pPr>
              <w:pStyle w:val="10"/>
              <w:keepNext w:val="0"/>
              <w:keepLines w:val="0"/>
              <w:pageBreakBefore w:val="0"/>
              <w:widowControl w:val="0"/>
              <w:kinsoku/>
              <w:wordWrap/>
              <w:overflowPunct/>
              <w:topLinePunct w:val="0"/>
              <w:bidi w:val="0"/>
              <w:adjustRightInd/>
              <w:snapToGrid w:val="0"/>
              <w:spacing w:line="440" w:lineRule="exact"/>
              <w:rPr>
                <w:rFonts w:ascii="宋体" w:hAnsi="宋体" w:eastAsia="宋体" w:cs="Calibri"/>
                <w:color w:val="auto"/>
                <w:sz w:val="21"/>
                <w:highlight w:val="none"/>
                <w:lang w:val="en-US"/>
              </w:rPr>
            </w:pPr>
            <w:r>
              <w:rPr>
                <w:rFonts w:hint="eastAsia" w:ascii="宋体" w:hAnsi="宋体" w:eastAsia="宋体" w:cs="Calibri"/>
                <w:color w:val="auto"/>
                <w:sz w:val="21"/>
                <w:highlight w:val="none"/>
                <w:lang w:val="en-US"/>
              </w:rPr>
              <w:t>3. 采购代理费收取银行账户</w:t>
            </w:r>
          </w:p>
          <w:p w14:paraId="5A9BE548">
            <w:pPr>
              <w:pStyle w:val="10"/>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Calibri"/>
                <w:color w:val="auto"/>
                <w:sz w:val="21"/>
                <w:highlight w:val="none"/>
                <w:u w:val="none"/>
                <w:lang w:val="en-US"/>
              </w:rPr>
            </w:pPr>
            <w:r>
              <w:rPr>
                <w:rFonts w:hint="eastAsia" w:ascii="宋体" w:hAnsi="宋体" w:eastAsia="宋体" w:cs="Calibri"/>
                <w:color w:val="auto"/>
                <w:sz w:val="21"/>
                <w:highlight w:val="none"/>
                <w:u w:val="none"/>
                <w:lang w:val="en-US"/>
              </w:rPr>
              <w:t>开户名称： 中睿智工程管理有限公司</w:t>
            </w:r>
          </w:p>
          <w:p w14:paraId="2FFBDEE7">
            <w:pPr>
              <w:pStyle w:val="10"/>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Calibri"/>
                <w:color w:val="auto"/>
                <w:sz w:val="21"/>
                <w:highlight w:val="none"/>
                <w:u w:val="none"/>
                <w:lang w:val="en-US"/>
              </w:rPr>
            </w:pPr>
            <w:r>
              <w:rPr>
                <w:rFonts w:hint="eastAsia" w:ascii="宋体" w:hAnsi="宋体" w:eastAsia="宋体" w:cs="Calibri"/>
                <w:color w:val="auto"/>
                <w:sz w:val="21"/>
                <w:highlight w:val="none"/>
                <w:u w:val="none"/>
                <w:lang w:val="en-US"/>
              </w:rPr>
              <w:t xml:space="preserve">开户银行： 中国民生银行股份有限公司南宁金湖支行 </w:t>
            </w:r>
          </w:p>
          <w:p w14:paraId="3043FAC8">
            <w:pPr>
              <w:pStyle w:val="10"/>
              <w:keepNext w:val="0"/>
              <w:keepLines w:val="0"/>
              <w:pageBreakBefore w:val="0"/>
              <w:widowControl w:val="0"/>
              <w:kinsoku/>
              <w:wordWrap/>
              <w:overflowPunct/>
              <w:topLinePunct w:val="0"/>
              <w:bidi w:val="0"/>
              <w:adjustRightInd/>
              <w:snapToGrid w:val="0"/>
              <w:spacing w:line="440" w:lineRule="exact"/>
              <w:rPr>
                <w:rFonts w:ascii="宋体" w:hAnsi="宋体" w:eastAsia="宋体" w:cs="Calibri"/>
                <w:color w:val="auto"/>
                <w:sz w:val="21"/>
                <w:highlight w:val="none"/>
                <w:u w:val="single"/>
                <w:lang w:val="en-US"/>
              </w:rPr>
            </w:pPr>
            <w:r>
              <w:rPr>
                <w:rFonts w:hint="eastAsia" w:ascii="宋体" w:hAnsi="宋体" w:eastAsia="宋体" w:cs="Calibri"/>
                <w:color w:val="auto"/>
                <w:sz w:val="21"/>
                <w:highlight w:val="none"/>
                <w:u w:val="none"/>
                <w:lang w:val="en-US"/>
              </w:rPr>
              <w:t>银行账号：157929161</w:t>
            </w:r>
          </w:p>
        </w:tc>
      </w:tr>
      <w:tr w14:paraId="501C4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79B032">
            <w:pPr>
              <w:keepNext w:val="0"/>
              <w:keepLines w:val="0"/>
              <w:pageBreakBefore w:val="0"/>
              <w:widowControl w:val="0"/>
              <w:kinsoku/>
              <w:wordWrap/>
              <w:overflowPunct/>
              <w:topLinePunct w:val="0"/>
              <w:bidi w:val="0"/>
              <w:adjustRightInd/>
              <w:spacing w:line="440" w:lineRule="exact"/>
              <w:jc w:val="center"/>
              <w:rPr>
                <w:rFonts w:ascii="宋体" w:hAnsi="宋体" w:eastAsia="宋体" w:cs="Calibri"/>
                <w:color w:val="auto"/>
                <w:szCs w:val="21"/>
                <w:highlight w:val="none"/>
              </w:rPr>
            </w:pPr>
            <w:r>
              <w:rPr>
                <w:rFonts w:hint="eastAsia" w:ascii="宋体" w:hAnsi="宋体" w:eastAsia="宋体" w:cs="Calibri"/>
                <w:color w:val="auto"/>
                <w:szCs w:val="21"/>
                <w:highlight w:val="none"/>
              </w:rPr>
              <w:t>3</w:t>
            </w:r>
            <w:r>
              <w:rPr>
                <w:rFonts w:ascii="宋体" w:hAnsi="宋体" w:eastAsia="宋体" w:cs="Calibri"/>
                <w:color w:val="auto"/>
                <w:szCs w:val="21"/>
                <w:highlight w:val="none"/>
              </w:rPr>
              <w:t>3.1</w:t>
            </w:r>
          </w:p>
        </w:tc>
        <w:tc>
          <w:tcPr>
            <w:tcW w:w="7912" w:type="dxa"/>
            <w:vAlign w:val="center"/>
          </w:tcPr>
          <w:p w14:paraId="256934D3">
            <w:pPr>
              <w:pStyle w:val="10"/>
              <w:keepNext w:val="0"/>
              <w:keepLines w:val="0"/>
              <w:pageBreakBefore w:val="0"/>
              <w:widowControl w:val="0"/>
              <w:kinsoku/>
              <w:wordWrap/>
              <w:overflowPunct/>
              <w:topLinePunct w:val="0"/>
              <w:bidi w:val="0"/>
              <w:adjustRightInd/>
              <w:snapToGrid w:val="0"/>
              <w:spacing w:line="440" w:lineRule="exact"/>
              <w:rPr>
                <w:rFonts w:ascii="宋体" w:hAnsi="宋体" w:eastAsia="宋体" w:cs="Calibri"/>
                <w:color w:val="auto"/>
                <w:kern w:val="2"/>
                <w:sz w:val="21"/>
                <w:highlight w:val="none"/>
                <w:lang w:val="en-US"/>
              </w:rPr>
            </w:pPr>
            <w:r>
              <w:rPr>
                <w:rFonts w:hint="eastAsia" w:ascii="宋体" w:hAnsi="宋体" w:eastAsia="宋体" w:cs="等线"/>
                <w:color w:val="auto"/>
                <w:sz w:val="21"/>
                <w:highlight w:val="none"/>
                <w:lang w:val="en-US"/>
              </w:rPr>
              <w:t>解释：</w:t>
            </w:r>
            <w:r>
              <w:rPr>
                <w:rFonts w:ascii="宋体" w:hAnsi="宋体" w:eastAsia="宋体" w:cs="等线"/>
                <w:color w:val="auto"/>
                <w:sz w:val="21"/>
                <w:highlight w:val="none"/>
                <w:lang w:val="en-US"/>
              </w:rPr>
              <w:t>构成本</w:t>
            </w:r>
            <w:r>
              <w:rPr>
                <w:rFonts w:hint="eastAsia" w:ascii="宋体" w:hAnsi="宋体" w:eastAsia="宋体" w:cs="等线"/>
                <w:color w:val="auto"/>
                <w:sz w:val="21"/>
                <w:highlight w:val="none"/>
                <w:lang w:val="en-US"/>
              </w:rPr>
              <w:t>磋商文件</w:t>
            </w:r>
            <w:r>
              <w:rPr>
                <w:rFonts w:ascii="宋体" w:hAnsi="宋体" w:eastAsia="宋体" w:cs="等线"/>
                <w:color w:val="auto"/>
                <w:sz w:val="21"/>
                <w:highlight w:val="none"/>
                <w:lang w:val="en-US"/>
              </w:rPr>
              <w:t>的各个组成文件应互为解释，互为说明；除</w:t>
            </w:r>
            <w:r>
              <w:rPr>
                <w:rFonts w:hint="eastAsia" w:ascii="宋体" w:hAnsi="宋体" w:eastAsia="宋体" w:cs="等线"/>
                <w:color w:val="auto"/>
                <w:sz w:val="21"/>
                <w:highlight w:val="none"/>
                <w:lang w:val="en-US"/>
              </w:rPr>
              <w:t>磋商文件</w:t>
            </w:r>
            <w:r>
              <w:rPr>
                <w:rFonts w:ascii="宋体" w:hAnsi="宋体" w:eastAsia="宋体" w:cs="等线"/>
                <w:color w:val="auto"/>
                <w:sz w:val="21"/>
                <w:highlight w:val="none"/>
                <w:lang w:val="en-US"/>
              </w:rPr>
              <w:t>中有特别规定外，仅适用于</w:t>
            </w:r>
            <w:r>
              <w:rPr>
                <w:rFonts w:hint="eastAsia" w:ascii="宋体" w:hAnsi="宋体" w:eastAsia="宋体" w:cs="等线"/>
                <w:color w:val="auto"/>
                <w:sz w:val="21"/>
                <w:highlight w:val="none"/>
                <w:lang w:val="en-US"/>
              </w:rPr>
              <w:t>竞标</w:t>
            </w:r>
            <w:r>
              <w:rPr>
                <w:rFonts w:ascii="宋体" w:hAnsi="宋体" w:eastAsia="宋体" w:cs="等线"/>
                <w:color w:val="auto"/>
                <w:sz w:val="21"/>
                <w:highlight w:val="none"/>
                <w:lang w:val="en-US"/>
              </w:rPr>
              <w:t>阶段的规定，按</w:t>
            </w:r>
            <w:r>
              <w:rPr>
                <w:rFonts w:hint="eastAsia" w:ascii="宋体" w:hAnsi="宋体" w:eastAsia="宋体" w:cs="等线"/>
                <w:color w:val="auto"/>
                <w:sz w:val="21"/>
                <w:highlight w:val="none"/>
                <w:lang w:val="en-US"/>
              </w:rPr>
              <w:t>更正公告（澄清公告）</w:t>
            </w:r>
            <w:r>
              <w:rPr>
                <w:rFonts w:ascii="宋体" w:hAnsi="宋体" w:eastAsia="宋体" w:cs="等线"/>
                <w:color w:val="auto"/>
                <w:sz w:val="21"/>
                <w:highlight w:val="none"/>
                <w:lang w:val="en-US"/>
              </w:rPr>
              <w:t>、</w:t>
            </w:r>
            <w:r>
              <w:rPr>
                <w:rFonts w:hint="eastAsia" w:ascii="宋体" w:hAnsi="宋体" w:eastAsia="宋体" w:cs="等线"/>
                <w:color w:val="auto"/>
                <w:sz w:val="21"/>
                <w:highlight w:val="none"/>
                <w:lang w:val="en-US"/>
              </w:rPr>
              <w:t>竞争性磋商</w:t>
            </w:r>
            <w:r>
              <w:rPr>
                <w:rFonts w:ascii="宋体" w:hAnsi="宋体" w:eastAsia="宋体" w:cs="等线"/>
                <w:color w:val="auto"/>
                <w:sz w:val="21"/>
                <w:highlight w:val="none"/>
                <w:lang w:val="en-US"/>
              </w:rPr>
              <w:t>公告、</w:t>
            </w:r>
            <w:r>
              <w:rPr>
                <w:rFonts w:hint="eastAsia" w:ascii="宋体" w:hAnsi="宋体" w:eastAsia="宋体" w:cs="等线"/>
                <w:color w:val="auto"/>
                <w:sz w:val="21"/>
                <w:highlight w:val="none"/>
                <w:lang w:val="en-US"/>
              </w:rPr>
              <w:t>供应商</w:t>
            </w:r>
            <w:r>
              <w:rPr>
                <w:rFonts w:ascii="宋体" w:hAnsi="宋体" w:eastAsia="宋体" w:cs="等线"/>
                <w:color w:val="auto"/>
                <w:sz w:val="21"/>
                <w:highlight w:val="none"/>
                <w:lang w:val="en-US"/>
              </w:rPr>
              <w:t>须知</w:t>
            </w:r>
            <w:r>
              <w:rPr>
                <w:rFonts w:hint="eastAsia" w:ascii="宋体" w:hAnsi="宋体" w:eastAsia="宋体" w:cs="等线"/>
                <w:color w:val="auto"/>
                <w:sz w:val="21"/>
                <w:highlight w:val="none"/>
                <w:lang w:val="en-US"/>
              </w:rPr>
              <w:t>、采购需求</w:t>
            </w:r>
            <w:r>
              <w:rPr>
                <w:rFonts w:ascii="宋体" w:hAnsi="宋体" w:eastAsia="宋体" w:cs="等线"/>
                <w:color w:val="auto"/>
                <w:sz w:val="21"/>
                <w:highlight w:val="none"/>
                <w:lang w:val="en-US"/>
              </w:rPr>
              <w:t>、</w:t>
            </w:r>
            <w:r>
              <w:rPr>
                <w:rFonts w:hint="eastAsia" w:ascii="宋体" w:hAnsi="宋体" w:eastAsia="宋体" w:cs="等线"/>
                <w:color w:val="auto"/>
                <w:sz w:val="21"/>
                <w:highlight w:val="none"/>
                <w:lang w:val="en-US"/>
              </w:rPr>
              <w:t>评审程序、评审方法和评审标准</w:t>
            </w:r>
            <w:r>
              <w:rPr>
                <w:rFonts w:ascii="宋体" w:hAnsi="宋体" w:eastAsia="宋体" w:cs="等线"/>
                <w:color w:val="auto"/>
                <w:sz w:val="21"/>
                <w:highlight w:val="none"/>
                <w:lang w:val="en-US"/>
              </w:rPr>
              <w:t>、</w:t>
            </w:r>
            <w:r>
              <w:rPr>
                <w:rFonts w:hint="eastAsia" w:ascii="宋体" w:hAnsi="宋体" w:eastAsia="宋体" w:cs="等线"/>
                <w:color w:val="auto"/>
                <w:sz w:val="21"/>
                <w:highlight w:val="none"/>
                <w:lang w:val="en-US"/>
              </w:rPr>
              <w:t>响应</w:t>
            </w:r>
            <w:r>
              <w:rPr>
                <w:rFonts w:ascii="宋体" w:hAnsi="宋体" w:eastAsia="宋体" w:cs="等线"/>
                <w:color w:val="auto"/>
                <w:sz w:val="21"/>
                <w:highlight w:val="none"/>
                <w:lang w:val="en-US"/>
              </w:rPr>
              <w:t>文件格式</w:t>
            </w:r>
            <w:r>
              <w:rPr>
                <w:rFonts w:hint="eastAsia" w:ascii="宋体" w:hAnsi="宋体" w:eastAsia="宋体" w:cs="等线"/>
                <w:color w:val="auto"/>
                <w:sz w:val="21"/>
                <w:highlight w:val="none"/>
                <w:lang w:val="en-US"/>
              </w:rPr>
              <w:t>、合同文本</w:t>
            </w:r>
            <w:r>
              <w:rPr>
                <w:rFonts w:ascii="宋体" w:hAnsi="宋体" w:eastAsia="宋体" w:cs="等线"/>
                <w:color w:val="auto"/>
                <w:sz w:val="21"/>
                <w:highlight w:val="none"/>
                <w:lang w:val="en-US"/>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等线"/>
                <w:color w:val="auto"/>
                <w:sz w:val="21"/>
                <w:highlight w:val="none"/>
                <w:lang w:val="en-US"/>
              </w:rPr>
              <w:t>更正公告（澄清公告）</w:t>
            </w:r>
            <w:r>
              <w:rPr>
                <w:rFonts w:ascii="宋体" w:hAnsi="宋体" w:eastAsia="宋体" w:cs="等线"/>
                <w:color w:val="auto"/>
                <w:sz w:val="21"/>
                <w:highlight w:val="none"/>
                <w:lang w:val="en-US"/>
              </w:rPr>
              <w:t>与同步更新的</w:t>
            </w:r>
            <w:r>
              <w:rPr>
                <w:rFonts w:hint="eastAsia" w:ascii="宋体" w:hAnsi="宋体" w:eastAsia="宋体" w:cs="等线"/>
                <w:color w:val="auto"/>
                <w:sz w:val="21"/>
                <w:highlight w:val="none"/>
                <w:lang w:val="en-US"/>
              </w:rPr>
              <w:t>磋商文件</w:t>
            </w:r>
            <w:r>
              <w:rPr>
                <w:rFonts w:ascii="宋体" w:hAnsi="宋体" w:eastAsia="宋体" w:cs="等线"/>
                <w:color w:val="auto"/>
                <w:sz w:val="21"/>
                <w:highlight w:val="none"/>
                <w:lang w:val="en-US"/>
              </w:rPr>
              <w:t>不一致时以</w:t>
            </w:r>
            <w:r>
              <w:rPr>
                <w:rFonts w:hint="eastAsia" w:ascii="宋体" w:hAnsi="宋体" w:eastAsia="宋体" w:cs="等线"/>
                <w:color w:val="auto"/>
                <w:sz w:val="21"/>
                <w:highlight w:val="none"/>
                <w:lang w:val="en-US"/>
              </w:rPr>
              <w:t>更正公告（澄清公告）</w:t>
            </w:r>
            <w:r>
              <w:rPr>
                <w:rFonts w:ascii="宋体" w:hAnsi="宋体" w:eastAsia="宋体" w:cs="等线"/>
                <w:color w:val="auto"/>
                <w:sz w:val="21"/>
                <w:highlight w:val="none"/>
                <w:lang w:val="en-US"/>
              </w:rPr>
              <w:t>为准。按本款前述规定仍不能形成结论的，由</w:t>
            </w:r>
            <w:r>
              <w:rPr>
                <w:rFonts w:hint="eastAsia" w:ascii="宋体" w:hAnsi="宋体" w:eastAsia="宋体" w:cs="等线"/>
                <w:color w:val="auto"/>
                <w:sz w:val="21"/>
                <w:highlight w:val="none"/>
                <w:lang w:val="en-US"/>
              </w:rPr>
              <w:t>采购</w:t>
            </w:r>
            <w:r>
              <w:rPr>
                <w:rFonts w:ascii="宋体" w:hAnsi="宋体" w:eastAsia="宋体" w:cs="等线"/>
                <w:color w:val="auto"/>
                <w:sz w:val="21"/>
                <w:highlight w:val="none"/>
                <w:lang w:val="en-US"/>
              </w:rPr>
              <w:t>人</w:t>
            </w:r>
            <w:r>
              <w:rPr>
                <w:rFonts w:hint="eastAsia" w:ascii="宋体" w:hAnsi="宋体" w:eastAsia="宋体" w:cs="等线"/>
                <w:color w:val="auto"/>
                <w:sz w:val="21"/>
                <w:highlight w:val="none"/>
                <w:lang w:val="en-US"/>
              </w:rPr>
              <w:t>或者采购代理机构</w:t>
            </w:r>
            <w:r>
              <w:rPr>
                <w:rFonts w:ascii="宋体" w:hAnsi="宋体" w:eastAsia="宋体" w:cs="等线"/>
                <w:color w:val="auto"/>
                <w:sz w:val="21"/>
                <w:highlight w:val="none"/>
                <w:lang w:val="en-US"/>
              </w:rPr>
              <w:t>负责解释。</w:t>
            </w:r>
          </w:p>
        </w:tc>
      </w:tr>
      <w:tr w14:paraId="7101E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FBEEA6">
            <w:pPr>
              <w:keepNext w:val="0"/>
              <w:keepLines w:val="0"/>
              <w:pageBreakBefore w:val="0"/>
              <w:widowControl w:val="0"/>
              <w:kinsoku/>
              <w:wordWrap/>
              <w:overflowPunct/>
              <w:topLinePunct w:val="0"/>
              <w:bidi w:val="0"/>
              <w:adjustRightInd/>
              <w:spacing w:line="440" w:lineRule="exact"/>
              <w:jc w:val="center"/>
              <w:rPr>
                <w:rFonts w:ascii="宋体" w:hAnsi="宋体" w:eastAsia="宋体" w:cs="Calibri"/>
                <w:color w:val="auto"/>
                <w:szCs w:val="21"/>
                <w:highlight w:val="none"/>
              </w:rPr>
            </w:pPr>
            <w:r>
              <w:rPr>
                <w:rFonts w:hint="eastAsia" w:ascii="宋体" w:hAnsi="宋体" w:eastAsia="宋体" w:cs="Calibri"/>
                <w:color w:val="auto"/>
                <w:szCs w:val="21"/>
                <w:highlight w:val="none"/>
              </w:rPr>
              <w:t>3</w:t>
            </w:r>
            <w:r>
              <w:rPr>
                <w:rFonts w:ascii="宋体" w:hAnsi="宋体" w:eastAsia="宋体" w:cs="Calibri"/>
                <w:color w:val="auto"/>
                <w:szCs w:val="21"/>
                <w:highlight w:val="none"/>
              </w:rPr>
              <w:t>3.2</w:t>
            </w:r>
          </w:p>
        </w:tc>
        <w:tc>
          <w:tcPr>
            <w:tcW w:w="7912" w:type="dxa"/>
            <w:vAlign w:val="center"/>
          </w:tcPr>
          <w:p w14:paraId="69FF37B6">
            <w:pPr>
              <w:pStyle w:val="10"/>
              <w:keepNext w:val="0"/>
              <w:keepLines w:val="0"/>
              <w:pageBreakBefore w:val="0"/>
              <w:widowControl w:val="0"/>
              <w:kinsoku/>
              <w:wordWrap/>
              <w:overflowPunct/>
              <w:topLinePunct w:val="0"/>
              <w:bidi w:val="0"/>
              <w:adjustRightInd/>
              <w:snapToGrid w:val="0"/>
              <w:spacing w:line="440" w:lineRule="exact"/>
              <w:rPr>
                <w:rFonts w:ascii="宋体" w:hAnsi="宋体" w:eastAsia="宋体" w:cs="Calibri"/>
                <w:color w:val="auto"/>
                <w:sz w:val="21"/>
                <w:highlight w:val="none"/>
                <w:lang w:val="en-US"/>
              </w:rPr>
            </w:pPr>
            <w:r>
              <w:rPr>
                <w:rFonts w:hint="eastAsia" w:ascii="宋体" w:hAnsi="宋体" w:eastAsia="宋体" w:cs="Calibri"/>
                <w:color w:val="auto"/>
                <w:sz w:val="21"/>
                <w:highlight w:val="none"/>
                <w:lang w:val="en-US"/>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F09200C">
            <w:pPr>
              <w:pStyle w:val="10"/>
              <w:keepNext w:val="0"/>
              <w:keepLines w:val="0"/>
              <w:pageBreakBefore w:val="0"/>
              <w:widowControl w:val="0"/>
              <w:kinsoku/>
              <w:wordWrap/>
              <w:overflowPunct/>
              <w:topLinePunct w:val="0"/>
              <w:bidi w:val="0"/>
              <w:adjustRightInd/>
              <w:snapToGrid w:val="0"/>
              <w:spacing w:line="440" w:lineRule="exact"/>
              <w:rPr>
                <w:rFonts w:ascii="宋体" w:hAnsi="宋体" w:eastAsia="宋体" w:cs="Calibri"/>
                <w:color w:val="auto"/>
                <w:sz w:val="21"/>
                <w:highlight w:val="none"/>
                <w:lang w:val="en-US"/>
              </w:rPr>
            </w:pPr>
            <w:r>
              <w:rPr>
                <w:rFonts w:hint="eastAsia" w:ascii="宋体" w:hAnsi="宋体" w:eastAsia="宋体" w:cs="Calibri"/>
                <w:bCs/>
                <w:color w:val="auto"/>
                <w:sz w:val="21"/>
                <w:highlight w:val="none"/>
                <w:lang w:val="en-US"/>
              </w:rPr>
              <w:t>2.本磋商文件所称的“</w:t>
            </w:r>
            <w:r>
              <w:rPr>
                <w:rFonts w:hint="eastAsia" w:ascii="宋体" w:hAnsi="宋体" w:eastAsia="宋体" w:cs="等线"/>
                <w:color w:val="auto"/>
                <w:sz w:val="21"/>
                <w:highlight w:val="none"/>
                <w:lang w:val="en-US"/>
              </w:rPr>
              <w:t>电子签章</w:t>
            </w:r>
            <w:r>
              <w:rPr>
                <w:rFonts w:hint="eastAsia" w:ascii="宋体" w:hAnsi="宋体" w:eastAsia="宋体" w:cs="Calibri"/>
                <w:bCs/>
                <w:color w:val="auto"/>
                <w:sz w:val="21"/>
                <w:highlight w:val="none"/>
                <w:lang w:val="en-US"/>
              </w:rPr>
              <w:t>”、“电子签名”</w:t>
            </w:r>
            <w:r>
              <w:rPr>
                <w:rFonts w:hint="eastAsia" w:ascii="宋体" w:hAnsi="宋体" w:eastAsia="宋体" w:cs="等线"/>
                <w:color w:val="auto"/>
                <w:sz w:val="21"/>
                <w:highlight w:val="none"/>
                <w:lang w:val="en-US"/>
              </w:rPr>
              <w:t>，是指经广西政府采购云平台认可的CA认证的电子签名数据为表现形式的印章，可用于签署电子响应文件，电子印章与实物印章具有同等法律效力，不因其采用电子化表现形式而否定其法律效力。</w:t>
            </w:r>
          </w:p>
          <w:p w14:paraId="1C1F71E2">
            <w:pPr>
              <w:pStyle w:val="10"/>
              <w:keepNext w:val="0"/>
              <w:keepLines w:val="0"/>
              <w:pageBreakBefore w:val="0"/>
              <w:widowControl w:val="0"/>
              <w:kinsoku/>
              <w:wordWrap/>
              <w:overflowPunct/>
              <w:topLinePunct w:val="0"/>
              <w:bidi w:val="0"/>
              <w:adjustRightInd/>
              <w:snapToGrid w:val="0"/>
              <w:spacing w:line="440" w:lineRule="exact"/>
              <w:rPr>
                <w:rFonts w:ascii="宋体" w:hAnsi="宋体" w:eastAsia="宋体" w:cs="Calibri"/>
                <w:bCs/>
                <w:color w:val="auto"/>
                <w:sz w:val="21"/>
                <w:highlight w:val="none"/>
                <w:lang w:val="en-US"/>
              </w:rPr>
            </w:pPr>
            <w:r>
              <w:rPr>
                <w:rFonts w:ascii="宋体" w:hAnsi="宋体" w:eastAsia="宋体" w:cs="Calibri"/>
                <w:color w:val="auto"/>
                <w:sz w:val="21"/>
                <w:highlight w:val="none"/>
                <w:lang w:val="en-US"/>
              </w:rPr>
              <w:t>3</w:t>
            </w:r>
            <w:r>
              <w:rPr>
                <w:rFonts w:hint="eastAsia" w:ascii="宋体" w:hAnsi="宋体" w:eastAsia="宋体" w:cs="Calibri"/>
                <w:color w:val="auto"/>
                <w:sz w:val="21"/>
                <w:highlight w:val="none"/>
                <w:lang w:val="en-US"/>
              </w:rPr>
              <w:t>.供应商为其他组织或者自然人时，本磋商文件规定的法定代表人指负责人或者自然人。本磋商文件所称负责人是指参加竞标的其他组织</w:t>
            </w:r>
            <w:r>
              <w:rPr>
                <w:rFonts w:hint="eastAsia" w:ascii="宋体" w:hAnsi="宋体" w:eastAsia="宋体" w:cs="Calibri"/>
                <w:bCs/>
                <w:color w:val="auto"/>
                <w:sz w:val="21"/>
                <w:highlight w:val="none"/>
                <w:lang w:val="en-US"/>
              </w:rPr>
              <w:t>营业执照或者执业许可证等证照上的</w:t>
            </w:r>
            <w:r>
              <w:rPr>
                <w:rFonts w:hint="eastAsia" w:ascii="宋体" w:hAnsi="宋体" w:eastAsia="宋体" w:cs="Calibri"/>
                <w:color w:val="auto"/>
                <w:sz w:val="21"/>
                <w:highlight w:val="none"/>
                <w:lang w:val="en-US"/>
              </w:rPr>
              <w:t>负责人，本磋商文件所称自然人指参与竞标的自然人本人，</w:t>
            </w:r>
            <w:r>
              <w:rPr>
                <w:rFonts w:hint="eastAsia" w:ascii="宋体" w:hAnsi="宋体" w:eastAsia="宋体" w:cs="Calibri"/>
                <w:bCs/>
                <w:color w:val="auto"/>
                <w:sz w:val="21"/>
                <w:highlight w:val="none"/>
                <w:lang w:val="en-US"/>
              </w:rPr>
              <w:t>且应具备独立承担民事责任能力，自然人应当为年满18岁以上成年人（十六周岁以上的未成年人，以自己的劳动收入为主要生活来源的，视为完全民事行为能力人）。</w:t>
            </w:r>
          </w:p>
          <w:p w14:paraId="7D60B8F3">
            <w:pPr>
              <w:pStyle w:val="10"/>
              <w:keepNext w:val="0"/>
              <w:keepLines w:val="0"/>
              <w:pageBreakBefore w:val="0"/>
              <w:widowControl w:val="0"/>
              <w:kinsoku/>
              <w:wordWrap/>
              <w:overflowPunct/>
              <w:topLinePunct w:val="0"/>
              <w:bidi w:val="0"/>
              <w:adjustRightInd/>
              <w:snapToGrid w:val="0"/>
              <w:spacing w:line="440" w:lineRule="exact"/>
              <w:rPr>
                <w:rFonts w:ascii="宋体" w:hAnsi="宋体" w:eastAsia="宋体" w:cs="Calibri"/>
                <w:color w:val="auto"/>
                <w:sz w:val="21"/>
                <w:highlight w:val="none"/>
                <w:lang w:val="en-US"/>
              </w:rPr>
            </w:pPr>
            <w:r>
              <w:rPr>
                <w:rFonts w:ascii="宋体" w:hAnsi="宋体" w:eastAsia="宋体" w:cs="Calibri"/>
                <w:color w:val="auto"/>
                <w:sz w:val="21"/>
                <w:highlight w:val="none"/>
                <w:lang w:val="en-US"/>
              </w:rPr>
              <w:t>4.</w:t>
            </w:r>
            <w:r>
              <w:rPr>
                <w:rFonts w:hint="eastAsia" w:ascii="宋体" w:hAnsi="宋体" w:eastAsia="宋体" w:cs="Calibri"/>
                <w:color w:val="auto"/>
                <w:sz w:val="21"/>
                <w:highlight w:val="none"/>
                <w:lang w:val="en-US"/>
              </w:rPr>
              <w:t>本磋商文件中描述供应商的“签字”是指供应商的法定代表人或者委托代理人亲自在文件规定签署处亲笔写上个人的名字的行为，私章、签字章、印鉴、影印等其他形式均不能代替亲笔签字。</w:t>
            </w:r>
          </w:p>
          <w:p w14:paraId="02A437EB">
            <w:pPr>
              <w:pStyle w:val="10"/>
              <w:keepNext w:val="0"/>
              <w:keepLines w:val="0"/>
              <w:pageBreakBefore w:val="0"/>
              <w:widowControl w:val="0"/>
              <w:kinsoku/>
              <w:wordWrap/>
              <w:overflowPunct/>
              <w:topLinePunct w:val="0"/>
              <w:bidi w:val="0"/>
              <w:adjustRightInd/>
              <w:snapToGrid w:val="0"/>
              <w:spacing w:line="440" w:lineRule="exact"/>
              <w:rPr>
                <w:rFonts w:ascii="宋体" w:hAnsi="宋体" w:eastAsia="宋体" w:cs="Calibri"/>
                <w:color w:val="auto"/>
                <w:sz w:val="21"/>
                <w:highlight w:val="none"/>
                <w:lang w:val="en-US"/>
              </w:rPr>
            </w:pPr>
            <w:r>
              <w:rPr>
                <w:rFonts w:hint="eastAsia" w:ascii="宋体" w:hAnsi="宋体" w:eastAsia="宋体" w:cs="Calibri"/>
                <w:color w:val="auto"/>
                <w:sz w:val="21"/>
                <w:highlight w:val="none"/>
                <w:lang w:val="en-US"/>
              </w:rPr>
              <w:t>5</w:t>
            </w:r>
            <w:r>
              <w:rPr>
                <w:rFonts w:ascii="宋体" w:hAnsi="宋体" w:eastAsia="宋体" w:cs="Calibri"/>
                <w:color w:val="auto"/>
                <w:sz w:val="21"/>
                <w:highlight w:val="none"/>
                <w:lang w:val="en-US"/>
              </w:rPr>
              <w:t>.</w:t>
            </w:r>
            <w:r>
              <w:rPr>
                <w:rFonts w:hint="eastAsia" w:ascii="宋体" w:hAnsi="宋体" w:eastAsia="宋体" w:cs="Calibri"/>
                <w:color w:val="auto"/>
                <w:sz w:val="21"/>
                <w:highlight w:val="none"/>
                <w:lang w:val="en-US"/>
              </w:rPr>
              <w:t>本磋商文件所称的“以上”“以下”“以内”“届满”，包括本数；所称的“不满”“超过”“以外”，不包括本数。</w:t>
            </w:r>
          </w:p>
        </w:tc>
      </w:tr>
      <w:tr w14:paraId="5DE42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30B0C57">
            <w:pPr>
              <w:keepNext w:val="0"/>
              <w:keepLines w:val="0"/>
              <w:pageBreakBefore w:val="0"/>
              <w:widowControl w:val="0"/>
              <w:kinsoku/>
              <w:wordWrap/>
              <w:overflowPunct/>
              <w:topLinePunct w:val="0"/>
              <w:bidi w:val="0"/>
              <w:adjustRightInd/>
              <w:spacing w:line="440" w:lineRule="exact"/>
              <w:jc w:val="center"/>
              <w:rPr>
                <w:rFonts w:hint="default" w:ascii="宋体" w:hAnsi="宋体" w:eastAsia="宋体" w:cs="Calibri"/>
                <w:color w:val="auto"/>
                <w:szCs w:val="21"/>
                <w:highlight w:val="none"/>
                <w:lang w:val="en-US" w:eastAsia="zh-CN"/>
              </w:rPr>
            </w:pPr>
            <w:r>
              <w:rPr>
                <w:rFonts w:hint="eastAsia" w:ascii="宋体" w:hAnsi="宋体" w:eastAsia="宋体" w:cs="Calibri"/>
                <w:color w:val="auto"/>
                <w:szCs w:val="21"/>
                <w:highlight w:val="none"/>
                <w:lang w:val="en-US" w:eastAsia="zh-CN"/>
              </w:rPr>
              <w:t>33.3</w:t>
            </w:r>
          </w:p>
        </w:tc>
        <w:tc>
          <w:tcPr>
            <w:tcW w:w="7912" w:type="dxa"/>
            <w:vAlign w:val="center"/>
          </w:tcPr>
          <w:p w14:paraId="302081DD">
            <w:pPr>
              <w:pStyle w:val="10"/>
              <w:keepNext w:val="0"/>
              <w:keepLines w:val="0"/>
              <w:pageBreakBefore w:val="0"/>
              <w:widowControl w:val="0"/>
              <w:kinsoku/>
              <w:wordWrap/>
              <w:overflowPunct/>
              <w:topLinePunct w:val="0"/>
              <w:bidi w:val="0"/>
              <w:adjustRightInd/>
              <w:snapToGrid w:val="0"/>
              <w:spacing w:line="440" w:lineRule="exact"/>
              <w:jc w:val="center"/>
              <w:rPr>
                <w:rFonts w:hint="eastAsia" w:ascii="宋体" w:hAnsi="宋体" w:eastAsia="宋体" w:cs="Calibri"/>
                <w:color w:val="auto"/>
                <w:sz w:val="21"/>
                <w:highlight w:val="none"/>
                <w:lang w:val="en-US"/>
              </w:rPr>
            </w:pPr>
            <w:r>
              <w:rPr>
                <w:rFonts w:hint="eastAsia" w:ascii="宋体" w:hAnsi="宋体" w:eastAsia="宋体" w:cs="Calibri"/>
                <w:color w:val="auto"/>
                <w:sz w:val="21"/>
                <w:highlight w:val="none"/>
                <w:lang w:val="en-US"/>
              </w:rPr>
              <w:t>广西线上“政采贷”政策告知函</w:t>
            </w:r>
          </w:p>
          <w:p w14:paraId="4083B20A">
            <w:pPr>
              <w:pStyle w:val="10"/>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Calibri"/>
                <w:color w:val="auto"/>
                <w:sz w:val="21"/>
                <w:highlight w:val="none"/>
                <w:lang w:val="en-US"/>
              </w:rPr>
            </w:pPr>
            <w:r>
              <w:rPr>
                <w:rFonts w:hint="eastAsia" w:ascii="宋体" w:hAnsi="宋体" w:eastAsia="宋体" w:cs="Calibri"/>
                <w:color w:val="auto"/>
                <w:sz w:val="21"/>
                <w:highlight w:val="none"/>
                <w:lang w:val="en-US"/>
              </w:rPr>
              <w:t>各供应商:</w:t>
            </w:r>
          </w:p>
          <w:p w14:paraId="3BC16DBB">
            <w:pPr>
              <w:pStyle w:val="10"/>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Calibri"/>
                <w:color w:val="auto"/>
                <w:sz w:val="21"/>
                <w:highlight w:val="none"/>
                <w:lang w:val="en-US"/>
              </w:rPr>
            </w:pPr>
            <w:r>
              <w:rPr>
                <w:rFonts w:hint="eastAsia" w:ascii="宋体" w:hAnsi="宋体" w:eastAsia="宋体" w:cs="Calibri"/>
                <w:color w:val="auto"/>
                <w:sz w:val="21"/>
                <w:highlight w:val="none"/>
                <w:lang w:val="en-US"/>
              </w:rPr>
              <w:t>欢迎贵公司参与广西政府采购活动!</w:t>
            </w:r>
          </w:p>
          <w:p w14:paraId="25FFCC2A">
            <w:pPr>
              <w:pStyle w:val="10"/>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Calibri"/>
                <w:color w:val="auto"/>
                <w:sz w:val="21"/>
                <w:highlight w:val="none"/>
                <w:lang w:val="en-US"/>
              </w:rPr>
            </w:pPr>
            <w:r>
              <w:rPr>
                <w:rFonts w:hint="eastAsia" w:ascii="宋体" w:hAnsi="宋体" w:eastAsia="宋体" w:cs="Calibri"/>
                <w:color w:val="auto"/>
                <w:sz w:val="21"/>
                <w:highlight w:val="none"/>
                <w:lang w:val="en-US"/>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A9CBA91">
            <w:pPr>
              <w:pStyle w:val="10"/>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Calibri"/>
                <w:color w:val="auto"/>
                <w:sz w:val="21"/>
                <w:highlight w:val="none"/>
                <w:lang w:val="en-US"/>
              </w:rPr>
            </w:pPr>
            <w:r>
              <w:rPr>
                <w:rFonts w:hint="eastAsia" w:ascii="宋体" w:hAnsi="宋体" w:eastAsia="宋体" w:cs="Calibri"/>
                <w:color w:val="auto"/>
                <w:sz w:val="21"/>
                <w:highlight w:val="none"/>
                <w:lang w:val="en-US"/>
              </w:rPr>
              <w:t>相关金融产品和银行业金融机构联系方式，可在中征应收账款融资服务平台查询(网址:https://www.crcrfsp.com/，客服电话:400-009-0001)</w:t>
            </w:r>
          </w:p>
        </w:tc>
      </w:tr>
    </w:tbl>
    <w:p w14:paraId="71E3FB9B">
      <w:pPr>
        <w:spacing w:line="400" w:lineRule="exact"/>
        <w:jc w:val="center"/>
        <w:rPr>
          <w:rFonts w:ascii="宋体" w:hAnsi="宋体" w:eastAsia="宋体"/>
          <w:b/>
          <w:color w:val="auto"/>
          <w:sz w:val="32"/>
          <w:szCs w:val="32"/>
          <w:highlight w:val="none"/>
        </w:rPr>
      </w:pPr>
      <w:r>
        <w:rPr>
          <w:rFonts w:ascii="宋体" w:hAnsi="宋体" w:eastAsia="宋体"/>
          <w:b/>
          <w:color w:val="auto"/>
          <w:sz w:val="32"/>
          <w:szCs w:val="32"/>
          <w:highlight w:val="none"/>
        </w:rPr>
        <w:br w:type="page"/>
      </w:r>
      <w:r>
        <w:rPr>
          <w:rFonts w:hint="eastAsia" w:ascii="宋体" w:hAnsi="宋体" w:eastAsia="宋体"/>
          <w:b/>
          <w:color w:val="auto"/>
          <w:sz w:val="32"/>
          <w:szCs w:val="32"/>
          <w:highlight w:val="none"/>
        </w:rPr>
        <w:t>供应商须知正文</w:t>
      </w:r>
    </w:p>
    <w:p w14:paraId="52385E45">
      <w:pPr>
        <w:spacing w:line="400" w:lineRule="exact"/>
        <w:jc w:val="center"/>
        <w:rPr>
          <w:rFonts w:ascii="宋体" w:hAnsi="宋体" w:eastAsia="宋体"/>
          <w:b/>
          <w:color w:val="auto"/>
          <w:sz w:val="32"/>
          <w:szCs w:val="32"/>
          <w:highlight w:val="none"/>
        </w:rPr>
      </w:pPr>
    </w:p>
    <w:p w14:paraId="57856BBC">
      <w:pPr>
        <w:spacing w:line="400" w:lineRule="exact"/>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一、总则</w:t>
      </w:r>
    </w:p>
    <w:p w14:paraId="3482F000">
      <w:pPr>
        <w:spacing w:line="400" w:lineRule="exact"/>
        <w:rPr>
          <w:rFonts w:ascii="宋体" w:hAnsi="宋体" w:eastAsia="宋体"/>
          <w:color w:val="auto"/>
          <w:szCs w:val="21"/>
          <w:highlight w:val="none"/>
        </w:rPr>
      </w:pPr>
    </w:p>
    <w:p w14:paraId="1E3E0EA3">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1.适用范围</w:t>
      </w:r>
    </w:p>
    <w:p w14:paraId="4DC44680">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eastAsia="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eastAsia="宋体" w:cs="Calibri"/>
          <w:color w:val="auto"/>
          <w:szCs w:val="21"/>
          <w:highlight w:val="none"/>
        </w:rPr>
        <w:t>及本项目本级和上级财政部门政府采购有关规定的约束和保护。</w:t>
      </w:r>
    </w:p>
    <w:p w14:paraId="7DD17AAE">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1.2</w:t>
      </w:r>
      <w:r>
        <w:rPr>
          <w:rFonts w:hint="eastAsia" w:ascii="宋体" w:hAnsi="宋体" w:eastAsia="宋体" w:cs="Calibri"/>
          <w:color w:val="auto"/>
          <w:spacing w:val="-6"/>
          <w:szCs w:val="21"/>
          <w:highlight w:val="none"/>
        </w:rPr>
        <w:t>本竞争性磋商文件（以下简称磋商文件）适用于本项目的所有采购程序和环节（法律、法规另有规定的，从其规定）。</w:t>
      </w:r>
    </w:p>
    <w:p w14:paraId="685C71C6">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2.定义</w:t>
      </w:r>
    </w:p>
    <w:p w14:paraId="3D85AFD7">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2.1“采购人”是指依法进行政府采购的国家机关、事业单位、团体组织。</w:t>
      </w:r>
    </w:p>
    <w:p w14:paraId="4CB7AF0F">
      <w:pPr>
        <w:spacing w:line="360" w:lineRule="auto"/>
        <w:ind w:firstLine="420" w:firstLineChars="200"/>
        <w:rPr>
          <w:rFonts w:ascii="宋体" w:hAnsi="宋体" w:eastAsia="宋体" w:cs="Calibri"/>
          <w:color w:val="auto"/>
          <w:szCs w:val="21"/>
          <w:highlight w:val="none"/>
          <w:u w:val="single"/>
        </w:rPr>
      </w:pPr>
      <w:r>
        <w:rPr>
          <w:rFonts w:hint="eastAsia" w:ascii="宋体" w:hAnsi="宋体" w:eastAsia="宋体" w:cs="Calibri"/>
          <w:color w:val="auto"/>
          <w:szCs w:val="21"/>
          <w:highlight w:val="none"/>
        </w:rPr>
        <w:t>2.2“采购代理机构”是指政府采购集中采购机构和集中采购机构以外的采购代理机构。</w:t>
      </w:r>
    </w:p>
    <w:p w14:paraId="3DC3B821">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2.3“供应商”是指向采购人提供货物、工程或者服务的法人、其他组织或者自然人。</w:t>
      </w:r>
    </w:p>
    <w:p w14:paraId="187B9020">
      <w:pPr>
        <w:spacing w:line="360" w:lineRule="auto"/>
        <w:ind w:firstLine="420" w:firstLineChars="200"/>
        <w:rPr>
          <w:rFonts w:ascii="宋体" w:hAnsi="宋体" w:eastAsia="宋体" w:cs="Calibri"/>
          <w:color w:val="auto"/>
          <w:szCs w:val="21"/>
          <w:highlight w:val="none"/>
        </w:rPr>
      </w:pPr>
      <w:r>
        <w:rPr>
          <w:rFonts w:hint="eastAsia" w:ascii="宋体" w:hAnsi="宋体" w:eastAsia="宋体"/>
          <w:color w:val="auto"/>
          <w:szCs w:val="21"/>
          <w:highlight w:val="none"/>
        </w:rPr>
        <w:t>2.4“服务”是指除货物和工程以外的其他政府采购对象。</w:t>
      </w:r>
    </w:p>
    <w:p w14:paraId="5754CFB3">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2.</w:t>
      </w:r>
      <w:r>
        <w:rPr>
          <w:rFonts w:ascii="宋体" w:hAnsi="宋体" w:eastAsia="宋体" w:cs="Calibri"/>
          <w:color w:val="auto"/>
          <w:szCs w:val="21"/>
          <w:highlight w:val="none"/>
        </w:rPr>
        <w:t>5</w:t>
      </w:r>
      <w:r>
        <w:rPr>
          <w:rFonts w:hint="eastAsia" w:ascii="宋体" w:hAnsi="宋体" w:eastAsia="宋体" w:cs="Calibri"/>
          <w:color w:val="auto"/>
          <w:szCs w:val="21"/>
          <w:highlight w:val="none"/>
        </w:rPr>
        <w:t>“竞标”是指供应商按照本项目竞争性磋商公告或者邀请函规定的方式获取磋商文件、提交响应文件并希望获得标的的行为。</w:t>
      </w:r>
    </w:p>
    <w:p w14:paraId="6BB0E915">
      <w:pPr>
        <w:spacing w:line="360" w:lineRule="auto"/>
        <w:ind w:firstLine="420" w:firstLineChars="200"/>
        <w:contextualSpacing/>
        <w:rPr>
          <w:rFonts w:ascii="宋体" w:hAnsi="宋体" w:eastAsia="宋体" w:cs="Calibri"/>
          <w:color w:val="auto"/>
          <w:szCs w:val="21"/>
          <w:highlight w:val="none"/>
        </w:rPr>
      </w:pPr>
      <w:r>
        <w:rPr>
          <w:rFonts w:hint="eastAsia" w:ascii="宋体" w:hAnsi="宋体" w:eastAsia="宋体" w:cs="Calibri"/>
          <w:color w:val="auto"/>
          <w:szCs w:val="21"/>
          <w:highlight w:val="none"/>
        </w:rPr>
        <w:t>2.6“书面形式”是指合同书、信件和数据电文（包括电报、电传、传真、电子数据交换和电子邮件）等可以有形地表现所载内容的形式。</w:t>
      </w:r>
    </w:p>
    <w:p w14:paraId="7CEAA969">
      <w:pPr>
        <w:spacing w:line="360" w:lineRule="auto"/>
        <w:ind w:firstLine="420" w:firstLineChars="200"/>
        <w:contextualSpacing/>
        <w:rPr>
          <w:rFonts w:ascii="宋体" w:hAnsi="宋体" w:eastAsia="宋体" w:cs="Calibri"/>
          <w:color w:val="auto"/>
          <w:szCs w:val="21"/>
          <w:highlight w:val="none"/>
        </w:rPr>
      </w:pPr>
      <w:r>
        <w:rPr>
          <w:rFonts w:hint="eastAsia" w:ascii="宋体" w:hAnsi="宋体" w:eastAsia="宋体" w:cs="Calibri"/>
          <w:color w:val="auto"/>
          <w:szCs w:val="21"/>
          <w:highlight w:val="none"/>
        </w:rPr>
        <w:t>2.7“响应文件”</w:t>
      </w:r>
      <w:r>
        <w:rPr>
          <w:rFonts w:hint="eastAsia" w:ascii="宋体" w:hAnsi="宋体" w:eastAsia="宋体" w:cs="Calibri"/>
          <w:color w:val="auto"/>
          <w:spacing w:val="-6"/>
          <w:szCs w:val="21"/>
          <w:highlight w:val="none"/>
        </w:rPr>
        <w:t>是指：供应商根据本磋商文件要求，编制包含资格证明、报价、商务技术等所有内容的文件。</w:t>
      </w:r>
    </w:p>
    <w:p w14:paraId="517218CE">
      <w:pPr>
        <w:spacing w:line="360" w:lineRule="auto"/>
        <w:ind w:firstLine="420" w:firstLineChars="200"/>
        <w:contextualSpacing/>
        <w:rPr>
          <w:rFonts w:ascii="宋体" w:hAnsi="宋体" w:eastAsia="宋体" w:cs="Calibri"/>
          <w:color w:val="auto"/>
          <w:szCs w:val="21"/>
          <w:highlight w:val="none"/>
        </w:rPr>
      </w:pPr>
      <w:r>
        <w:rPr>
          <w:rFonts w:hint="eastAsia" w:ascii="宋体" w:hAnsi="宋体" w:eastAsia="宋体" w:cs="Calibri"/>
          <w:color w:val="auto"/>
          <w:szCs w:val="21"/>
          <w:highlight w:val="none"/>
        </w:rPr>
        <w:t>2.8“实质性要求”是指磋商文件中已经指明不满足则响应文件按无效响应处理的条款，或者不能负偏离的条款，或者采购需求中带“▲”的条款。</w:t>
      </w:r>
    </w:p>
    <w:p w14:paraId="212E73D3">
      <w:pPr>
        <w:spacing w:line="360" w:lineRule="auto"/>
        <w:ind w:firstLine="420" w:firstLineChars="200"/>
        <w:contextualSpacing/>
        <w:rPr>
          <w:rFonts w:ascii="宋体" w:hAnsi="宋体" w:eastAsia="宋体" w:cs="Calibri"/>
          <w:color w:val="auto"/>
          <w:szCs w:val="21"/>
          <w:highlight w:val="none"/>
        </w:rPr>
      </w:pPr>
      <w:r>
        <w:rPr>
          <w:rFonts w:hint="eastAsia" w:ascii="宋体" w:hAnsi="宋体" w:eastAsia="宋体" w:cs="Calibri"/>
          <w:color w:val="auto"/>
          <w:szCs w:val="21"/>
          <w:highlight w:val="none"/>
        </w:rPr>
        <w:t>2.9“正偏离”，是指响应文件对磋商文件“采购需求”中有关条款作出的响应优于条款要求并有利于采购人的情形。</w:t>
      </w:r>
    </w:p>
    <w:p w14:paraId="0E1E2917">
      <w:pPr>
        <w:spacing w:line="360" w:lineRule="auto"/>
        <w:ind w:firstLine="420" w:firstLineChars="200"/>
        <w:contextualSpacing/>
        <w:rPr>
          <w:rFonts w:ascii="宋体" w:hAnsi="宋体" w:eastAsia="宋体" w:cs="Calibri"/>
          <w:color w:val="auto"/>
          <w:szCs w:val="21"/>
          <w:highlight w:val="none"/>
        </w:rPr>
      </w:pPr>
      <w:r>
        <w:rPr>
          <w:rFonts w:ascii="宋体" w:hAnsi="宋体" w:eastAsia="宋体" w:cs="Calibri"/>
          <w:color w:val="auto"/>
          <w:szCs w:val="21"/>
          <w:highlight w:val="none"/>
        </w:rPr>
        <w:t>2.</w:t>
      </w:r>
      <w:r>
        <w:rPr>
          <w:rFonts w:hint="eastAsia" w:ascii="宋体" w:hAnsi="宋体" w:eastAsia="宋体" w:cs="Calibri"/>
          <w:color w:val="auto"/>
          <w:szCs w:val="21"/>
          <w:highlight w:val="none"/>
        </w:rPr>
        <w:t>10“负偏离”，是指响应文件对磋商文件“采购需求”中有关条款作出的响应不满足条款要求，导致采购人要求不能得到满足的情形。</w:t>
      </w:r>
    </w:p>
    <w:p w14:paraId="361B1D1D">
      <w:pPr>
        <w:spacing w:line="360" w:lineRule="auto"/>
        <w:ind w:firstLine="420" w:firstLineChars="200"/>
        <w:contextualSpacing/>
        <w:rPr>
          <w:rFonts w:ascii="宋体" w:hAnsi="宋体" w:eastAsia="宋体" w:cs="Calibri"/>
          <w:color w:val="auto"/>
          <w:szCs w:val="21"/>
          <w:highlight w:val="none"/>
        </w:rPr>
      </w:pPr>
      <w:r>
        <w:rPr>
          <w:rFonts w:hint="eastAsia" w:ascii="宋体" w:hAnsi="宋体" w:eastAsia="宋体" w:cs="Calibri"/>
          <w:color w:val="auto"/>
          <w:szCs w:val="21"/>
          <w:highlight w:val="none"/>
        </w:rPr>
        <w:t>2.11“允许负偏离的条款”是指采购需求中的不属于“实质性要求”的条款。</w:t>
      </w:r>
    </w:p>
    <w:p w14:paraId="4938BF7F">
      <w:pPr>
        <w:spacing w:line="360" w:lineRule="auto"/>
        <w:ind w:firstLine="420" w:firstLineChars="200"/>
        <w:contextualSpacing/>
        <w:rPr>
          <w:rFonts w:ascii="宋体" w:hAnsi="宋体" w:eastAsia="宋体" w:cs="Calibri"/>
          <w:color w:val="auto"/>
          <w:szCs w:val="21"/>
          <w:highlight w:val="none"/>
        </w:rPr>
      </w:pPr>
      <w:r>
        <w:rPr>
          <w:rFonts w:hint="eastAsia" w:ascii="宋体" w:hAnsi="宋体" w:eastAsia="宋体" w:cs="Calibri"/>
          <w:color w:val="auto"/>
          <w:szCs w:val="21"/>
          <w:highlight w:val="none"/>
        </w:rPr>
        <w:t>2.</w:t>
      </w:r>
      <w:r>
        <w:rPr>
          <w:rFonts w:ascii="宋体" w:hAnsi="宋体" w:eastAsia="宋体" w:cs="Calibri"/>
          <w:color w:val="auto"/>
          <w:szCs w:val="21"/>
          <w:highlight w:val="none"/>
        </w:rPr>
        <w:t>1</w:t>
      </w:r>
      <w:r>
        <w:rPr>
          <w:rFonts w:hint="eastAsia" w:ascii="宋体" w:hAnsi="宋体" w:eastAsia="宋体" w:cs="Calibri"/>
          <w:color w:val="auto"/>
          <w:szCs w:val="21"/>
          <w:highlight w:val="none"/>
        </w:rPr>
        <w:t>2“首次报价”是指供应商提交的首次响应文件中的报价。</w:t>
      </w:r>
    </w:p>
    <w:p w14:paraId="21173C70">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3.供应商的资格条件</w:t>
      </w:r>
    </w:p>
    <w:p w14:paraId="13764B3D">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供应商的资格条件详见“供应商须知前附表”。</w:t>
      </w:r>
    </w:p>
    <w:p w14:paraId="3C311FA1">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4.竞标费用</w:t>
      </w:r>
    </w:p>
    <w:p w14:paraId="43972D5E">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9B44CBD">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5.联合体竞标</w:t>
      </w:r>
    </w:p>
    <w:p w14:paraId="34F09D1E">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5.1本项目是否接受联合体竞标，详见“供应商须知前附表”。</w:t>
      </w:r>
    </w:p>
    <w:p w14:paraId="0DC8530E">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5.2</w:t>
      </w:r>
      <w:r>
        <w:rPr>
          <w:rFonts w:hint="eastAsia" w:ascii="宋体" w:hAnsi="宋体" w:eastAsia="宋体"/>
          <w:color w:val="auto"/>
          <w:highlight w:val="none"/>
        </w:rPr>
        <w:t>如接受联合体竞标，</w:t>
      </w:r>
      <w:r>
        <w:rPr>
          <w:rFonts w:hint="eastAsia" w:ascii="宋体" w:hAnsi="宋体" w:eastAsia="宋体" w:cs="Calibri"/>
          <w:color w:val="auto"/>
          <w:szCs w:val="21"/>
          <w:highlight w:val="none"/>
        </w:rPr>
        <w:t>联合体竞标要求详见“供应商须知前附表”。</w:t>
      </w:r>
    </w:p>
    <w:p w14:paraId="5926FAAE">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5.3</w:t>
      </w:r>
      <w:bookmarkStart w:id="68" w:name="_Hlk66782192"/>
      <w:r>
        <w:rPr>
          <w:rFonts w:hint="eastAsia" w:ascii="宋体" w:hAnsi="宋体" w:eastAsia="宋体"/>
          <w:color w:val="auto"/>
          <w:szCs w:val="21"/>
          <w:highlight w:val="none"/>
        </w:rPr>
        <w:t>根据《政府采购促进中小企业发展管理办法》（财库〔2020〕46号）第九条第二款《广西壮族自治区财政厅关于持续优化政府采购营商环境推动高质量发展的通知》（桂财采〔</w:t>
      </w:r>
      <w:r>
        <w:rPr>
          <w:rFonts w:ascii="宋体" w:hAnsi="宋体" w:eastAsia="宋体"/>
          <w:color w:val="auto"/>
          <w:szCs w:val="21"/>
          <w:highlight w:val="none"/>
        </w:rPr>
        <w:t>2024〕55号）</w:t>
      </w:r>
      <w:r>
        <w:rPr>
          <w:rFonts w:hint="eastAsia" w:ascii="宋体" w:hAnsi="宋体" w:eastAsia="宋体"/>
          <w:color w:val="auto"/>
          <w:szCs w:val="21"/>
          <w:highlight w:val="none"/>
        </w:rPr>
        <w:t>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8"/>
    </w:p>
    <w:p w14:paraId="476BC0B3">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 xml:space="preserve">6.转包与分包             </w:t>
      </w:r>
    </w:p>
    <w:p w14:paraId="0BCC648E">
      <w:pPr>
        <w:spacing w:line="360" w:lineRule="auto"/>
        <w:ind w:firstLine="420" w:firstLineChars="200"/>
        <w:rPr>
          <w:rFonts w:hint="eastAsia" w:ascii="宋体" w:hAnsi="宋体" w:eastAsia="宋体" w:cs="Calibri"/>
          <w:color w:val="auto"/>
          <w:szCs w:val="21"/>
          <w:highlight w:val="none"/>
        </w:rPr>
      </w:pPr>
      <w:bookmarkStart w:id="69" w:name="_Toc254970673"/>
      <w:bookmarkStart w:id="70" w:name="_Toc254970532"/>
      <w:r>
        <w:rPr>
          <w:rFonts w:hint="eastAsia" w:ascii="宋体" w:hAnsi="宋体" w:eastAsia="宋体" w:cs="Calibri"/>
          <w:color w:val="auto"/>
          <w:szCs w:val="21"/>
          <w:highlight w:val="none"/>
        </w:rPr>
        <w:t>6.1本项目不允许转包。</w:t>
      </w:r>
    </w:p>
    <w:p w14:paraId="3B3A40AD">
      <w:pPr>
        <w:spacing w:line="360" w:lineRule="auto"/>
        <w:ind w:firstLine="420" w:firstLineChars="200"/>
        <w:rPr>
          <w:rFonts w:hint="eastAsia" w:ascii="宋体" w:hAnsi="宋体" w:eastAsia="宋体" w:cs="Calibri"/>
          <w:color w:val="auto"/>
          <w:szCs w:val="21"/>
          <w:highlight w:val="none"/>
        </w:rPr>
      </w:pPr>
      <w:r>
        <w:rPr>
          <w:rFonts w:hint="eastAsia" w:ascii="宋体" w:hAnsi="宋体" w:eastAsia="宋体" w:cs="Calibri"/>
          <w:color w:val="auto"/>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44D00351">
      <w:pPr>
        <w:spacing w:line="360" w:lineRule="auto"/>
        <w:ind w:firstLine="420" w:firstLineChars="200"/>
        <w:rPr>
          <w:rFonts w:hint="eastAsia" w:ascii="宋体" w:hAnsi="宋体" w:eastAsia="宋体" w:cs="Calibri"/>
          <w:color w:val="auto"/>
          <w:szCs w:val="21"/>
          <w:highlight w:val="none"/>
          <w:lang w:val="en-US" w:eastAsia="zh-CN"/>
        </w:rPr>
      </w:pPr>
      <w:r>
        <w:rPr>
          <w:rFonts w:hint="eastAsia" w:ascii="宋体" w:hAnsi="宋体" w:eastAsia="宋体" w:cs="Calibri"/>
          <w:color w:val="auto"/>
          <w:szCs w:val="21"/>
          <w:highlight w:val="none"/>
        </w:rPr>
        <w:t xml:space="preserve"> </w:t>
      </w:r>
      <w:r>
        <w:rPr>
          <w:rFonts w:hint="eastAsia" w:ascii="宋体" w:hAnsi="宋体" w:eastAsia="宋体" w:cs="Calibri"/>
          <w:color w:val="auto"/>
          <w:szCs w:val="21"/>
          <w:highlight w:val="none"/>
          <w:lang w:val="en-US" w:eastAsia="zh-CN"/>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7B1C056D">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7.特别说明</w:t>
      </w:r>
      <w:bookmarkEnd w:id="69"/>
      <w:bookmarkEnd w:id="70"/>
    </w:p>
    <w:p w14:paraId="7D091FFA">
      <w:pPr>
        <w:spacing w:line="360" w:lineRule="auto"/>
        <w:ind w:firstLine="420" w:firstLineChars="200"/>
        <w:rPr>
          <w:rFonts w:ascii="宋体" w:hAnsi="宋体" w:eastAsia="宋体" w:cs="Calibri"/>
          <w:color w:val="auto"/>
          <w:szCs w:val="21"/>
          <w:highlight w:val="none"/>
        </w:rPr>
      </w:pPr>
      <w:bookmarkStart w:id="71" w:name="_8.1提供相同品牌产品且通过资格审查、符合性审查的不同投标人参加同一合"/>
      <w:bookmarkEnd w:id="71"/>
      <w:r>
        <w:rPr>
          <w:rFonts w:hint="eastAsia" w:ascii="宋体" w:hAnsi="宋体" w:eastAsia="宋体" w:cs="Calibri"/>
          <w:color w:val="auto"/>
          <w:szCs w:val="21"/>
          <w:highlight w:val="none"/>
        </w:rPr>
        <w:t>7.</w:t>
      </w:r>
      <w:r>
        <w:rPr>
          <w:rFonts w:ascii="宋体" w:hAnsi="宋体" w:eastAsia="宋体" w:cs="Calibri"/>
          <w:color w:val="auto"/>
          <w:szCs w:val="21"/>
          <w:highlight w:val="none"/>
        </w:rPr>
        <w:t>1</w:t>
      </w:r>
      <w:bookmarkStart w:id="72" w:name="_Hlk65832145"/>
      <w:r>
        <w:rPr>
          <w:rFonts w:hint="eastAsia" w:ascii="宋体" w:hAnsi="宋体" w:eastAsia="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eastAsia="宋体" w:cs="Calibri"/>
          <w:color w:val="auto"/>
          <w:szCs w:val="21"/>
          <w:highlight w:val="none"/>
        </w:rPr>
        <w:t>。</w:t>
      </w:r>
    </w:p>
    <w:bookmarkEnd w:id="72"/>
    <w:p w14:paraId="621CC3E9">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7.</w:t>
      </w:r>
      <w:r>
        <w:rPr>
          <w:rFonts w:ascii="宋体" w:hAnsi="宋体" w:eastAsia="宋体" w:cs="Calibri"/>
          <w:color w:val="auto"/>
          <w:szCs w:val="21"/>
          <w:highlight w:val="none"/>
        </w:rPr>
        <w:t>2</w:t>
      </w:r>
      <w:r>
        <w:rPr>
          <w:rFonts w:hint="eastAsia" w:ascii="宋体" w:hAnsi="宋体" w:eastAsia="宋体" w:cs="Calibri"/>
          <w:color w:val="auto"/>
          <w:szCs w:val="21"/>
          <w:highlight w:val="none"/>
        </w:rPr>
        <w:t>供应商应仔细阅读磋商文件的所有内容，按照磋商文件的要求提交响应文件，并对所提供的全部资料的真实性承担法律责任。</w:t>
      </w:r>
    </w:p>
    <w:p w14:paraId="0494B8DC">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7.</w:t>
      </w:r>
      <w:r>
        <w:rPr>
          <w:rFonts w:ascii="宋体" w:hAnsi="宋体" w:eastAsia="宋体" w:cs="Calibri"/>
          <w:color w:val="auto"/>
          <w:szCs w:val="21"/>
          <w:highlight w:val="none"/>
        </w:rPr>
        <w:t>3</w:t>
      </w:r>
      <w:r>
        <w:rPr>
          <w:rFonts w:hint="eastAsia" w:ascii="宋体" w:hAnsi="宋体" w:eastAsia="宋体" w:cs="Calibri"/>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8848306">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7.</w:t>
      </w:r>
      <w:r>
        <w:rPr>
          <w:rFonts w:ascii="宋体" w:hAnsi="宋体" w:eastAsia="宋体" w:cs="Calibri"/>
          <w:color w:val="auto"/>
          <w:szCs w:val="21"/>
          <w:highlight w:val="none"/>
        </w:rPr>
        <w:t>4</w:t>
      </w:r>
      <w:r>
        <w:rPr>
          <w:rFonts w:hint="eastAsia" w:ascii="宋体" w:hAnsi="宋体" w:eastAsia="宋体" w:cs="Calibri"/>
          <w:color w:val="auto"/>
          <w:szCs w:val="21"/>
          <w:highlight w:val="none"/>
        </w:rPr>
        <w:t>在政府采购活动中，采购人员及相关人员与供应商有下列利害关系之一的，应当回避：</w:t>
      </w:r>
    </w:p>
    <w:p w14:paraId="6EA3525F">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（1）参加采购活动前3年内与供应商存在劳动关系；</w:t>
      </w:r>
    </w:p>
    <w:p w14:paraId="0A9BF483">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（2）参加采购活动前3年内担任供应商的董事、监事；</w:t>
      </w:r>
    </w:p>
    <w:p w14:paraId="1BFFEB95">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（3）参加采购活动前3年内是供应商的控股股东或者实际控制人；</w:t>
      </w:r>
    </w:p>
    <w:p w14:paraId="43FD6A20">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（4）与供应商的法定代表人或者负责人有夫妻、直系血亲、三代以内旁系血亲或者近姻亲关系；</w:t>
      </w:r>
    </w:p>
    <w:p w14:paraId="6BDD33E6">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（5）与供应商有其他可能影响政府采购活动公平、公正进行的关系。</w:t>
      </w:r>
    </w:p>
    <w:p w14:paraId="201CFC70">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30D0E29">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7.</w:t>
      </w:r>
      <w:r>
        <w:rPr>
          <w:rFonts w:ascii="宋体" w:hAnsi="宋体" w:eastAsia="宋体" w:cs="Calibri"/>
          <w:color w:val="auto"/>
          <w:szCs w:val="21"/>
          <w:highlight w:val="none"/>
        </w:rPr>
        <w:t>5</w:t>
      </w:r>
      <w:r>
        <w:rPr>
          <w:rFonts w:hint="eastAsia" w:ascii="宋体" w:hAnsi="宋体" w:eastAsia="宋体" w:cs="Calibri"/>
          <w:color w:val="auto"/>
          <w:szCs w:val="21"/>
          <w:highlight w:val="none"/>
        </w:rPr>
        <w:t>有下列情形之一的视为供应商相互串通竞标，响应文件将被视为无效：</w:t>
      </w:r>
    </w:p>
    <w:p w14:paraId="76E4FA95">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 xml:space="preserve">（1）不同供应商的响应文件由同一单位或者个人编制； </w:t>
      </w:r>
    </w:p>
    <w:p w14:paraId="496E0F1A">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（2）不同供应商委托同一单位或者个人办理竞标事宜；</w:t>
      </w:r>
    </w:p>
    <w:p w14:paraId="1E4644B8">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（3）不同的供应商的响应文件载明的项目管理员为同一个人；</w:t>
      </w:r>
    </w:p>
    <w:p w14:paraId="08C70C62">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（4）不同供应商的响应文件异常一致或者报价呈规律性差异；</w:t>
      </w:r>
    </w:p>
    <w:p w14:paraId="5732AE4B">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（5）不同供应商的响应文件相互混装；</w:t>
      </w:r>
    </w:p>
    <w:p w14:paraId="4E5550E8">
      <w:pPr>
        <w:tabs>
          <w:tab w:val="left" w:pos="6931"/>
        </w:tabs>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（6）不同供应商的磋商保证金从同一单位或者个人账户转出。</w:t>
      </w:r>
      <w:r>
        <w:rPr>
          <w:rFonts w:ascii="宋体" w:hAnsi="宋体" w:eastAsia="宋体" w:cs="Calibri"/>
          <w:color w:val="auto"/>
          <w:szCs w:val="21"/>
          <w:highlight w:val="none"/>
        </w:rPr>
        <w:tab/>
      </w:r>
    </w:p>
    <w:p w14:paraId="3A0DB012">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7.</w:t>
      </w:r>
      <w:r>
        <w:rPr>
          <w:rFonts w:ascii="宋体" w:hAnsi="宋体" w:eastAsia="宋体" w:cs="Calibri"/>
          <w:color w:val="auto"/>
          <w:szCs w:val="21"/>
          <w:highlight w:val="none"/>
        </w:rPr>
        <w:t>6</w:t>
      </w:r>
      <w:r>
        <w:rPr>
          <w:rFonts w:hint="eastAsia" w:ascii="宋体" w:hAnsi="宋体" w:eastAsia="宋体" w:cs="Calibri"/>
          <w:color w:val="auto"/>
          <w:szCs w:val="21"/>
          <w:highlight w:val="none"/>
        </w:rPr>
        <w:t>供应商有下列情形之一的，属于恶意串通行为，将报同级监督管理部门：</w:t>
      </w:r>
    </w:p>
    <w:p w14:paraId="3A286992">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（1）供应商直接或者间接从采购人或者采购代理机构处获得其他供应商的相关信息并修改其响应文件；</w:t>
      </w:r>
    </w:p>
    <w:p w14:paraId="3B66E75F">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（2）供应商按照采购人或者采购代理机构的授意撤换、修改响应文件；</w:t>
      </w:r>
    </w:p>
    <w:p w14:paraId="75C6FF79">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（3）供应商之间协商报价、技术方案等响应文件或者响应文件的实质性内容；</w:t>
      </w:r>
    </w:p>
    <w:p w14:paraId="6E43CE99">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（4）属于同一集团、协会、商会等组织成员的供应商按照该组织要求协同参加政府采购活动；</w:t>
      </w:r>
    </w:p>
    <w:p w14:paraId="3A59B759">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EDB9D3D">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（6）供应商之间商定部分供应商放弃参加政府采购活动或者放弃成交；</w:t>
      </w:r>
    </w:p>
    <w:p w14:paraId="6A2BE0B5">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（7）供应商与采购人或者采购代理机构之间、供应商相互之间，为谋求特定供应商成交或者排斥其他供应商的其他串通行为。</w:t>
      </w:r>
    </w:p>
    <w:p w14:paraId="7E2D46FC">
      <w:pPr>
        <w:spacing w:line="360" w:lineRule="auto"/>
        <w:jc w:val="center"/>
        <w:rPr>
          <w:rFonts w:ascii="宋体" w:hAnsi="宋体" w:eastAsia="宋体"/>
          <w:b/>
          <w:bCs/>
          <w:color w:val="auto"/>
          <w:sz w:val="32"/>
          <w:szCs w:val="32"/>
          <w:highlight w:val="none"/>
        </w:rPr>
      </w:pPr>
      <w:bookmarkStart w:id="73" w:name="_Toc254970675"/>
      <w:bookmarkStart w:id="74" w:name="_Toc254970534"/>
      <w:r>
        <w:rPr>
          <w:rFonts w:hint="eastAsia" w:ascii="宋体" w:hAnsi="宋体" w:eastAsia="宋体"/>
          <w:b/>
          <w:bCs/>
          <w:color w:val="auto"/>
          <w:sz w:val="32"/>
          <w:szCs w:val="32"/>
          <w:highlight w:val="none"/>
        </w:rPr>
        <w:t>二、磋商文件</w:t>
      </w:r>
      <w:bookmarkEnd w:id="73"/>
      <w:bookmarkEnd w:id="74"/>
    </w:p>
    <w:p w14:paraId="3B22E2D0">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8.磋商文件的构成</w:t>
      </w:r>
    </w:p>
    <w:p w14:paraId="44642851">
      <w:pPr>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（1）竞争性磋商公告/竞标邀请函；</w:t>
      </w:r>
    </w:p>
    <w:p w14:paraId="516B94B3">
      <w:pPr>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 xml:space="preserve">（2）供应商须知； </w:t>
      </w:r>
    </w:p>
    <w:p w14:paraId="273478BC">
      <w:pPr>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（3）采购需求；</w:t>
      </w:r>
    </w:p>
    <w:p w14:paraId="230898BE">
      <w:pPr>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（4）评审程序、评审方法和评审标准；</w:t>
      </w:r>
    </w:p>
    <w:p w14:paraId="1BD87FB3">
      <w:pPr>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（5）响应文件格式；</w:t>
      </w:r>
    </w:p>
    <w:p w14:paraId="5BA7C53A">
      <w:pPr>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（6）合同文本。</w:t>
      </w:r>
    </w:p>
    <w:p w14:paraId="4E461BAF">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9.供应商的询问</w:t>
      </w:r>
    </w:p>
    <w:p w14:paraId="72A0EB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供应商应认真阅读磋商文件的采购需求，如供应商对磋商文件有疑问的，如要求采购人作出澄清或者修改的，供应商尽可能在</w:t>
      </w:r>
      <w:r>
        <w:rPr>
          <w:rFonts w:ascii="宋体" w:hAnsi="宋体" w:eastAsia="宋体"/>
          <w:color w:val="auto"/>
          <w:szCs w:val="21"/>
          <w:highlight w:val="none"/>
        </w:rPr>
        <w:t>提交首次响应文件截止之日前</w:t>
      </w:r>
      <w:r>
        <w:rPr>
          <w:rFonts w:hint="eastAsia" w:ascii="宋体" w:hAnsi="宋体" w:eastAsia="宋体"/>
          <w:color w:val="auto"/>
          <w:szCs w:val="21"/>
          <w:highlight w:val="none"/>
        </w:rPr>
        <w:t>，以书面形式向</w:t>
      </w:r>
      <w:r>
        <w:rPr>
          <w:rFonts w:ascii="宋体" w:hAnsi="宋体" w:eastAsia="宋体"/>
          <w:color w:val="auto"/>
          <w:szCs w:val="21"/>
          <w:highlight w:val="none"/>
        </w:rPr>
        <w:t>采购人、采购代理机构</w:t>
      </w:r>
      <w:r>
        <w:rPr>
          <w:rFonts w:hint="eastAsia" w:ascii="宋体" w:hAnsi="宋体" w:eastAsia="宋体"/>
          <w:color w:val="auto"/>
          <w:szCs w:val="21"/>
          <w:highlight w:val="none"/>
        </w:rPr>
        <w:t>提出。</w:t>
      </w:r>
    </w:p>
    <w:p w14:paraId="227F3E25">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10.磋商文件的澄清和修改</w:t>
      </w:r>
    </w:p>
    <w:p w14:paraId="067FDEB2">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eastAsia="宋体"/>
          <w:color w:val="auto"/>
          <w:szCs w:val="21"/>
          <w:highlight w:val="none"/>
        </w:rPr>
        <w:t>获取</w:t>
      </w:r>
      <w:r>
        <w:rPr>
          <w:rFonts w:ascii="宋体" w:hAnsi="宋体" w:eastAsia="宋体"/>
          <w:color w:val="auto"/>
          <w:szCs w:val="21"/>
          <w:highlight w:val="none"/>
        </w:rPr>
        <w:t>磋商文件的供应商，不足3个工作日的，应当顺延提交首次响应文件截止之日。</w:t>
      </w:r>
    </w:p>
    <w:p w14:paraId="757AF2C5">
      <w:pPr>
        <w:spacing w:line="360" w:lineRule="auto"/>
        <w:jc w:val="center"/>
        <w:rPr>
          <w:rFonts w:ascii="宋体" w:hAnsi="宋体" w:eastAsia="宋体"/>
          <w:b/>
          <w:bCs/>
          <w:color w:val="auto"/>
          <w:szCs w:val="21"/>
          <w:highlight w:val="none"/>
        </w:rPr>
      </w:pPr>
      <w:r>
        <w:rPr>
          <w:rFonts w:hint="eastAsia" w:ascii="宋体" w:hAnsi="宋体" w:eastAsia="宋体"/>
          <w:b/>
          <w:bCs/>
          <w:color w:val="auto"/>
          <w:sz w:val="32"/>
          <w:szCs w:val="32"/>
          <w:highlight w:val="none"/>
        </w:rPr>
        <w:t>三、响应文件的编制</w:t>
      </w:r>
    </w:p>
    <w:p w14:paraId="59E2E66F">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11.响应文件的编制原则</w:t>
      </w:r>
    </w:p>
    <w:p w14:paraId="70AF0823">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供应商必须按照磋商文件的要求编制响应文件，并对其提交的响应文件的真实性、合法性承担法律责任。响应文件必须对磋商文件作出实质性响应。</w:t>
      </w:r>
    </w:p>
    <w:p w14:paraId="05D8226D">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12.响应文件的组成</w:t>
      </w:r>
    </w:p>
    <w:p w14:paraId="4FAD5EE0">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12.1响应文件由资格证明文件、报价文件、商务技术文件三部分组成。</w:t>
      </w:r>
    </w:p>
    <w:p w14:paraId="491DA8D1">
      <w:pPr>
        <w:spacing w:line="360" w:lineRule="auto"/>
        <w:ind w:left="840" w:leftChars="200" w:hanging="420" w:hangingChars="200"/>
        <w:rPr>
          <w:rFonts w:ascii="宋体" w:hAnsi="宋体" w:eastAsia="宋体" w:cs="Calibri"/>
          <w:color w:val="auto"/>
          <w:szCs w:val="21"/>
          <w:highlight w:val="none"/>
        </w:rPr>
      </w:pPr>
      <w:r>
        <w:rPr>
          <w:rFonts w:hint="eastAsia" w:ascii="宋体" w:hAnsi="宋体" w:eastAsia="宋体" w:cs="Calibri"/>
          <w:color w:val="auto"/>
          <w:szCs w:val="21"/>
          <w:highlight w:val="none"/>
        </w:rPr>
        <w:t>12.1.1资格证明文件：详见“供应商须知前附表”</w:t>
      </w:r>
    </w:p>
    <w:p w14:paraId="11E233EB">
      <w:pPr>
        <w:spacing w:line="360" w:lineRule="auto"/>
        <w:ind w:left="840" w:leftChars="200" w:hanging="420" w:hangingChars="200"/>
        <w:rPr>
          <w:rFonts w:ascii="宋体" w:hAnsi="宋体" w:eastAsia="宋体" w:cs="Calibri"/>
          <w:color w:val="auto"/>
          <w:szCs w:val="21"/>
          <w:highlight w:val="none"/>
        </w:rPr>
      </w:pPr>
      <w:r>
        <w:rPr>
          <w:rFonts w:hint="eastAsia" w:ascii="宋体" w:hAnsi="宋体" w:eastAsia="宋体" w:cs="Calibri"/>
          <w:color w:val="auto"/>
          <w:szCs w:val="21"/>
          <w:highlight w:val="none"/>
        </w:rPr>
        <w:t>12.1.2报价文件：详见“供应商须知前附表”</w:t>
      </w:r>
    </w:p>
    <w:p w14:paraId="2DEE779E">
      <w:pPr>
        <w:spacing w:line="360" w:lineRule="auto"/>
        <w:ind w:left="840" w:leftChars="200" w:hanging="420" w:hangingChars="200"/>
        <w:rPr>
          <w:rFonts w:ascii="宋体" w:hAnsi="宋体" w:eastAsia="宋体" w:cs="Calibri"/>
          <w:color w:val="auto"/>
          <w:szCs w:val="21"/>
          <w:highlight w:val="none"/>
        </w:rPr>
      </w:pPr>
      <w:r>
        <w:rPr>
          <w:rFonts w:hint="eastAsia" w:ascii="宋体" w:hAnsi="宋体" w:eastAsia="宋体" w:cs="Calibri"/>
          <w:color w:val="auto"/>
          <w:szCs w:val="21"/>
          <w:highlight w:val="none"/>
        </w:rPr>
        <w:t>12.1.3商务技术文件：详见“供应商须知前附表”</w:t>
      </w:r>
    </w:p>
    <w:p w14:paraId="306FB98C">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13.计量单位</w:t>
      </w:r>
    </w:p>
    <w:p w14:paraId="492DFED5">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磋商文件已有明确规定的，使用磋商文件规定的计量单位；磋商文件没有规定的，应采用中华人民共和国法定计量单位，货币种类为人民币，否则视同未响应。</w:t>
      </w:r>
    </w:p>
    <w:p w14:paraId="04961C75">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14.竞标的风险</w:t>
      </w:r>
    </w:p>
    <w:p w14:paraId="0DCE5746">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供应商没有按照磋商文件要求提供全部资料，或者供应商没有对磋商文件在各方面作出实质性响应可能导致其响应无效，是供应商应当考虑的风险。</w:t>
      </w:r>
    </w:p>
    <w:p w14:paraId="3FF6D6B2">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15.竞标报价</w:t>
      </w:r>
    </w:p>
    <w:p w14:paraId="7B974254">
      <w:pPr>
        <w:tabs>
          <w:tab w:val="left" w:pos="2492"/>
        </w:tabs>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15.1竞标报价应按磋商文件中“竞标报价表”格式填写。</w:t>
      </w:r>
    </w:p>
    <w:p w14:paraId="74D87E48">
      <w:pPr>
        <w:tabs>
          <w:tab w:val="left" w:pos="2492"/>
        </w:tabs>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15.2竞标报价的内容见“供应商须知前附表”。</w:t>
      </w:r>
    </w:p>
    <w:p w14:paraId="30719468">
      <w:pPr>
        <w:spacing w:line="360" w:lineRule="auto"/>
        <w:ind w:left="426" w:leftChars="203"/>
        <w:rPr>
          <w:rFonts w:ascii="宋体" w:hAnsi="宋体" w:eastAsia="宋体" w:cs="Calibri"/>
          <w:color w:val="auto"/>
          <w:szCs w:val="21"/>
          <w:highlight w:val="none"/>
        </w:rPr>
      </w:pPr>
      <w:r>
        <w:rPr>
          <w:rFonts w:hint="eastAsia" w:ascii="宋体" w:hAnsi="宋体" w:eastAsia="宋体" w:cs="Calibri"/>
          <w:color w:val="auto"/>
          <w:szCs w:val="21"/>
          <w:highlight w:val="none"/>
        </w:rPr>
        <w:t>15.3竞标报价要求</w:t>
      </w:r>
    </w:p>
    <w:p w14:paraId="10572430">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w:t>
      </w:r>
      <w:r>
        <w:rPr>
          <w:rFonts w:ascii="宋体" w:hAnsi="宋体" w:eastAsia="宋体" w:cs="Calibri"/>
          <w:color w:val="auto"/>
          <w:szCs w:val="21"/>
          <w:highlight w:val="none"/>
        </w:rPr>
        <w:t>5.3.1</w:t>
      </w:r>
      <w:r>
        <w:rPr>
          <w:rFonts w:hint="eastAsia" w:ascii="宋体" w:hAnsi="宋体" w:eastAsia="宋体" w:cs="Calibri"/>
          <w:color w:val="auto"/>
          <w:szCs w:val="21"/>
          <w:highlight w:val="none"/>
        </w:rPr>
        <w:t>供应商的竞标报价应符合以下要求，否则响应文件按无效响应处理：</w:t>
      </w:r>
    </w:p>
    <w:p w14:paraId="7A140712">
      <w:pPr>
        <w:spacing w:line="360" w:lineRule="auto"/>
        <w:ind w:left="420" w:leftChars="200"/>
        <w:rPr>
          <w:rFonts w:ascii="宋体" w:hAnsi="宋体" w:eastAsia="宋体" w:cs="Calibri"/>
          <w:color w:val="auto"/>
          <w:szCs w:val="21"/>
          <w:highlight w:val="none"/>
        </w:rPr>
      </w:pPr>
      <w:r>
        <w:rPr>
          <w:rFonts w:hint="eastAsia" w:ascii="宋体" w:hAnsi="宋体" w:eastAsia="宋体" w:cs="Calibri"/>
          <w:color w:val="auto"/>
          <w:szCs w:val="21"/>
          <w:highlight w:val="none"/>
        </w:rPr>
        <w:t>（1）供应商必须就“采购需求”中所竞标的每个分标的全部内容分别作完整唯一总价报价，</w:t>
      </w:r>
    </w:p>
    <w:p w14:paraId="6D60423C">
      <w:pPr>
        <w:spacing w:line="360" w:lineRule="auto"/>
        <w:rPr>
          <w:rFonts w:ascii="宋体" w:hAnsi="宋体" w:eastAsia="宋体" w:cs="Calibri"/>
          <w:color w:val="auto"/>
          <w:szCs w:val="21"/>
          <w:highlight w:val="none"/>
        </w:rPr>
      </w:pPr>
      <w:r>
        <w:rPr>
          <w:rFonts w:hint="eastAsia" w:ascii="宋体" w:hAnsi="宋体" w:eastAsia="宋体" w:cs="Calibri"/>
          <w:color w:val="auto"/>
          <w:szCs w:val="21"/>
          <w:highlight w:val="none"/>
        </w:rPr>
        <w:t>不得存在漏项报价；</w:t>
      </w:r>
    </w:p>
    <w:p w14:paraId="20D9EC03">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w:t>
      </w:r>
      <w:r>
        <w:rPr>
          <w:rFonts w:ascii="宋体" w:hAnsi="宋体" w:eastAsia="宋体" w:cs="Calibri"/>
          <w:color w:val="auto"/>
          <w:szCs w:val="21"/>
          <w:highlight w:val="none"/>
        </w:rPr>
        <w:t>2</w:t>
      </w:r>
      <w:r>
        <w:rPr>
          <w:rFonts w:hint="eastAsia" w:ascii="宋体" w:hAnsi="宋体" w:eastAsia="宋体" w:cs="Calibri"/>
          <w:color w:val="auto"/>
          <w:szCs w:val="21"/>
          <w:highlight w:val="none"/>
        </w:rPr>
        <w:t>）供应商必须就所竞标的分标的单项内容作唯一报价。</w:t>
      </w:r>
    </w:p>
    <w:p w14:paraId="633FFE70">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15.3.</w:t>
      </w:r>
      <w:r>
        <w:rPr>
          <w:rFonts w:ascii="宋体" w:hAnsi="宋体" w:eastAsia="宋体" w:cs="Calibri"/>
          <w:color w:val="auto"/>
          <w:szCs w:val="21"/>
          <w:highlight w:val="none"/>
        </w:rPr>
        <w:t>2</w:t>
      </w:r>
      <w:r>
        <w:rPr>
          <w:rFonts w:hint="eastAsia" w:ascii="宋体" w:hAnsi="宋体" w:eastAsia="宋体" w:cs="Calibri"/>
          <w:color w:val="auto"/>
          <w:szCs w:val="21"/>
          <w:highlight w:val="none"/>
        </w:rPr>
        <w:t>竞标报价（包含首次报价、最后报价）超过所竞标分标规定的采购预算金额或者最高限价的，其响应文件将按无效处理。</w:t>
      </w:r>
    </w:p>
    <w:p w14:paraId="2910F63D">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15.3.</w:t>
      </w:r>
      <w:r>
        <w:rPr>
          <w:rFonts w:ascii="宋体" w:hAnsi="宋体" w:eastAsia="宋体" w:cs="Calibri"/>
          <w:color w:val="auto"/>
          <w:szCs w:val="21"/>
          <w:highlight w:val="none"/>
        </w:rPr>
        <w:t>3</w:t>
      </w:r>
      <w:bookmarkStart w:id="75" w:name="_Hlk42592874"/>
      <w:r>
        <w:rPr>
          <w:rFonts w:hint="eastAsia" w:ascii="宋体" w:hAnsi="宋体" w:eastAsia="宋体" w:cs="Calibri"/>
          <w:color w:val="auto"/>
          <w:szCs w:val="21"/>
          <w:highlight w:val="none"/>
        </w:rPr>
        <w:t>竞标报价（包含首次报价、最后报价）超过分项采购预算金额或者最高限价的，其响应文件将按无效处理。</w:t>
      </w:r>
    </w:p>
    <w:bookmarkEnd w:id="75"/>
    <w:p w14:paraId="0AC35D0D">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16.竞标有效期</w:t>
      </w:r>
    </w:p>
    <w:p w14:paraId="03D57BDE">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FFD9358">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16.2 竞标有效期应由供应商按“供应商须知前附表”规定的期限作出响应。</w:t>
      </w:r>
    </w:p>
    <w:p w14:paraId="2E0A6A71">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16.3供应商的响应文件在竞标有效期内均保持有效。</w:t>
      </w:r>
    </w:p>
    <w:p w14:paraId="60A231DD">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17.磋商保证金</w:t>
      </w:r>
    </w:p>
    <w:p w14:paraId="495FC9B2">
      <w:pPr>
        <w:spacing w:line="360" w:lineRule="auto"/>
        <w:ind w:left="420" w:leftChars="200"/>
        <w:rPr>
          <w:rFonts w:ascii="宋体" w:hAnsi="宋体" w:eastAsia="宋体" w:cs="Calibri"/>
          <w:color w:val="auto"/>
          <w:szCs w:val="21"/>
          <w:highlight w:val="none"/>
        </w:rPr>
      </w:pPr>
      <w:r>
        <w:rPr>
          <w:rFonts w:hint="eastAsia" w:ascii="宋体" w:hAnsi="宋体" w:eastAsia="宋体" w:cs="Calibri"/>
          <w:color w:val="auto"/>
          <w:szCs w:val="21"/>
          <w:highlight w:val="none"/>
        </w:rPr>
        <w:t>17.1供应商须按“供应商须知前附表”的规定提交磋商保证金。</w:t>
      </w:r>
    </w:p>
    <w:p w14:paraId="7AC98668">
      <w:pPr>
        <w:spacing w:line="360" w:lineRule="auto"/>
        <w:ind w:left="420" w:leftChars="200"/>
        <w:rPr>
          <w:rFonts w:ascii="宋体" w:hAnsi="宋体" w:eastAsia="宋体" w:cs="Calibri"/>
          <w:color w:val="auto"/>
          <w:szCs w:val="21"/>
          <w:highlight w:val="none"/>
        </w:rPr>
      </w:pPr>
      <w:r>
        <w:rPr>
          <w:rFonts w:hint="eastAsia" w:ascii="宋体" w:hAnsi="宋体" w:eastAsia="宋体" w:cs="Calibri"/>
          <w:color w:val="auto"/>
          <w:szCs w:val="21"/>
          <w:highlight w:val="none"/>
        </w:rPr>
        <w:t>17.2磋商保证金的退还</w:t>
      </w:r>
    </w:p>
    <w:p w14:paraId="20362E55">
      <w:pPr>
        <w:spacing w:line="360" w:lineRule="auto"/>
        <w:ind w:firstLine="420" w:firstLineChars="200"/>
        <w:rPr>
          <w:rFonts w:ascii="宋体" w:hAnsi="宋体" w:eastAsia="宋体" w:cs="Calibri"/>
          <w:color w:val="auto"/>
          <w:szCs w:val="21"/>
          <w:highlight w:val="none"/>
        </w:rPr>
      </w:pPr>
      <w:bookmarkStart w:id="76" w:name="_Hlk66782243"/>
      <w:r>
        <w:rPr>
          <w:rFonts w:hint="eastAsia" w:ascii="宋体" w:hAnsi="宋体" w:eastAsia="宋体" w:cs="Calibri"/>
          <w:color w:val="auto"/>
          <w:szCs w:val="21"/>
          <w:highlight w:val="none"/>
        </w:rPr>
        <w:t>未</w:t>
      </w:r>
      <w:r>
        <w:rPr>
          <w:rFonts w:hint="eastAsia" w:ascii="宋体" w:hAnsi="宋体" w:eastAsia="宋体" w:cs="Calibri"/>
          <w:color w:val="auto"/>
          <w:spacing w:val="-6"/>
          <w:szCs w:val="21"/>
          <w:highlight w:val="none"/>
        </w:rPr>
        <w:t>成交供应商的竞标保证金自成交通知书发出之日起</w:t>
      </w:r>
      <w:r>
        <w:rPr>
          <w:rFonts w:ascii="宋体" w:hAnsi="宋体" w:eastAsia="宋体" w:cs="Calibri"/>
          <w:color w:val="auto"/>
          <w:spacing w:val="-6"/>
          <w:szCs w:val="21"/>
          <w:highlight w:val="none"/>
        </w:rPr>
        <w:t>5</w:t>
      </w:r>
      <w:r>
        <w:rPr>
          <w:rFonts w:hint="eastAsia" w:ascii="宋体" w:hAnsi="宋体" w:eastAsia="宋体" w:cs="Calibri"/>
          <w:color w:val="auto"/>
          <w:spacing w:val="-6"/>
          <w:szCs w:val="21"/>
          <w:highlight w:val="none"/>
        </w:rPr>
        <w:t>个工作日内退还；</w:t>
      </w:r>
      <w:r>
        <w:rPr>
          <w:rFonts w:hint="eastAsia" w:ascii="宋体" w:hAnsi="宋体" w:eastAsia="宋体" w:cs="Calibri"/>
          <w:color w:val="auto"/>
          <w:szCs w:val="21"/>
          <w:highlight w:val="none"/>
        </w:rPr>
        <w:t>成交供应商的磋商保证金自签订合同之日起</w:t>
      </w:r>
      <w:r>
        <w:rPr>
          <w:rFonts w:ascii="宋体" w:hAnsi="宋体" w:eastAsia="宋体" w:cs="Calibri"/>
          <w:color w:val="auto"/>
          <w:szCs w:val="21"/>
          <w:highlight w:val="none"/>
        </w:rPr>
        <w:t>5</w:t>
      </w:r>
      <w:r>
        <w:rPr>
          <w:rFonts w:hint="eastAsia" w:ascii="宋体" w:hAnsi="宋体" w:eastAsia="宋体" w:cs="Calibri"/>
          <w:color w:val="auto"/>
          <w:szCs w:val="21"/>
          <w:highlight w:val="none"/>
        </w:rPr>
        <w:t>个工作日内退还。</w:t>
      </w:r>
      <w:bookmarkEnd w:id="76"/>
      <w:r>
        <w:rPr>
          <w:rFonts w:hint="eastAsia" w:ascii="宋体" w:hAnsi="宋体" w:eastAsia="宋体" w:cs="Calibri"/>
          <w:color w:val="auto"/>
          <w:szCs w:val="21"/>
          <w:highlight w:val="none"/>
        </w:rPr>
        <w:t xml:space="preserve"> </w:t>
      </w:r>
    </w:p>
    <w:p w14:paraId="599C31BE">
      <w:pPr>
        <w:spacing w:line="360" w:lineRule="auto"/>
        <w:ind w:left="420" w:leftChars="200"/>
        <w:rPr>
          <w:rFonts w:ascii="宋体" w:hAnsi="宋体" w:eastAsia="宋体" w:cs="Calibri"/>
          <w:color w:val="auto"/>
          <w:szCs w:val="21"/>
          <w:highlight w:val="none"/>
        </w:rPr>
      </w:pPr>
      <w:r>
        <w:rPr>
          <w:rFonts w:hint="eastAsia" w:ascii="宋体" w:hAnsi="宋体" w:eastAsia="宋体" w:cs="Calibri"/>
          <w:color w:val="auto"/>
          <w:szCs w:val="21"/>
          <w:highlight w:val="none"/>
        </w:rPr>
        <w:t>17.3磋商保证金不计息。</w:t>
      </w:r>
    </w:p>
    <w:p w14:paraId="582D2F12">
      <w:pPr>
        <w:spacing w:line="360" w:lineRule="auto"/>
        <w:ind w:left="420" w:leftChars="200"/>
        <w:rPr>
          <w:rFonts w:ascii="宋体" w:hAnsi="宋体" w:eastAsia="宋体" w:cs="Calibri"/>
          <w:color w:val="auto"/>
          <w:szCs w:val="21"/>
          <w:highlight w:val="none"/>
        </w:rPr>
      </w:pPr>
      <w:r>
        <w:rPr>
          <w:rFonts w:hint="eastAsia" w:ascii="宋体" w:hAnsi="宋体" w:eastAsia="宋体" w:cs="Calibri"/>
          <w:color w:val="auto"/>
          <w:szCs w:val="21"/>
          <w:highlight w:val="none"/>
        </w:rPr>
        <w:t xml:space="preserve">17.4供应商有下列情形之一的，磋商保证金将不予退还： </w:t>
      </w:r>
    </w:p>
    <w:p w14:paraId="5873B8B4">
      <w:pPr>
        <w:spacing w:line="360" w:lineRule="auto"/>
        <w:ind w:left="420" w:leftChars="200"/>
        <w:rPr>
          <w:rFonts w:ascii="宋体" w:hAnsi="宋体" w:eastAsia="宋体" w:cs="Calibri"/>
          <w:color w:val="auto"/>
          <w:szCs w:val="21"/>
          <w:highlight w:val="none"/>
        </w:rPr>
      </w:pPr>
      <w:r>
        <w:rPr>
          <w:rFonts w:hint="eastAsia" w:ascii="宋体" w:hAnsi="宋体" w:eastAsia="宋体" w:cs="Calibri"/>
          <w:color w:val="auto"/>
          <w:szCs w:val="21"/>
          <w:highlight w:val="none"/>
        </w:rPr>
        <w:t>（1）供应商在提交响应文件截止时间后撤回响应文件的；</w:t>
      </w:r>
    </w:p>
    <w:p w14:paraId="6A81B232">
      <w:pPr>
        <w:spacing w:line="360" w:lineRule="auto"/>
        <w:ind w:left="420" w:leftChars="200"/>
        <w:rPr>
          <w:rFonts w:ascii="宋体" w:hAnsi="宋体" w:eastAsia="宋体" w:cs="Calibri"/>
          <w:color w:val="auto"/>
          <w:szCs w:val="21"/>
          <w:highlight w:val="none"/>
        </w:rPr>
      </w:pPr>
      <w:r>
        <w:rPr>
          <w:rFonts w:hint="eastAsia" w:ascii="宋体" w:hAnsi="宋体" w:eastAsia="宋体"/>
          <w:color w:val="auto"/>
          <w:szCs w:val="21"/>
          <w:highlight w:val="none"/>
        </w:rPr>
        <w:t>（2）未按规定提交履约保证金的；</w:t>
      </w:r>
    </w:p>
    <w:p w14:paraId="0C9E1C15">
      <w:pPr>
        <w:spacing w:line="360" w:lineRule="auto"/>
        <w:ind w:left="420" w:leftChars="200"/>
        <w:rPr>
          <w:rFonts w:ascii="宋体" w:hAnsi="宋体" w:eastAsia="宋体" w:cs="Calibri"/>
          <w:color w:val="auto"/>
          <w:szCs w:val="21"/>
          <w:highlight w:val="none"/>
        </w:rPr>
      </w:pPr>
      <w:r>
        <w:rPr>
          <w:rFonts w:hint="eastAsia" w:ascii="宋体" w:hAnsi="宋体" w:eastAsia="宋体" w:cs="Calibri"/>
          <w:color w:val="auto"/>
          <w:szCs w:val="21"/>
          <w:highlight w:val="none"/>
        </w:rPr>
        <w:t>（3）供应商在响应文件中提供虚假材料的；</w:t>
      </w:r>
    </w:p>
    <w:p w14:paraId="28A80508">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（4）除因不可抗力或者磋商文件认可的情形以外，成交供应商不与采购人签订合同的；</w:t>
      </w:r>
    </w:p>
    <w:p w14:paraId="50D5CE9C">
      <w:pPr>
        <w:spacing w:line="360" w:lineRule="auto"/>
        <w:ind w:left="420" w:leftChars="200"/>
        <w:rPr>
          <w:rFonts w:ascii="宋体" w:hAnsi="宋体" w:eastAsia="宋体" w:cs="Calibri"/>
          <w:color w:val="auto"/>
          <w:szCs w:val="21"/>
          <w:highlight w:val="none"/>
        </w:rPr>
      </w:pPr>
      <w:r>
        <w:rPr>
          <w:rFonts w:hint="eastAsia" w:ascii="宋体" w:hAnsi="宋体" w:eastAsia="宋体" w:cs="Calibri"/>
          <w:color w:val="auto"/>
          <w:szCs w:val="21"/>
          <w:highlight w:val="none"/>
        </w:rPr>
        <w:t>（5）供应商与采购人、其他供应商或者采购代理机构恶意串通的；</w:t>
      </w:r>
    </w:p>
    <w:p w14:paraId="3564142F">
      <w:pPr>
        <w:spacing w:line="360" w:lineRule="auto"/>
        <w:ind w:left="420" w:leftChars="200"/>
        <w:rPr>
          <w:rFonts w:ascii="宋体" w:hAnsi="宋体" w:eastAsia="宋体" w:cs="Calibri"/>
          <w:color w:val="auto"/>
          <w:szCs w:val="21"/>
          <w:highlight w:val="none"/>
        </w:rPr>
      </w:pPr>
      <w:r>
        <w:rPr>
          <w:rFonts w:hint="eastAsia" w:ascii="宋体" w:hAnsi="宋体" w:eastAsia="宋体" w:cs="Calibri"/>
          <w:color w:val="auto"/>
          <w:szCs w:val="21"/>
          <w:highlight w:val="none"/>
        </w:rPr>
        <w:t>（6）法律法规规定的其他情形。</w:t>
      </w:r>
    </w:p>
    <w:p w14:paraId="5B671CEC">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18.响应文件编制的要求</w:t>
      </w:r>
    </w:p>
    <w:p w14:paraId="1DCD7F60">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6F9C4017">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5853B7BA">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18.3响应文件须由供应商在规定位置签字、盖章（具体以供应商须知前附表或响应文件格式规定为准），否则按无效响应处理。</w:t>
      </w:r>
    </w:p>
    <w:p w14:paraId="1EBC40B3">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370ADC9C">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6BE0E63">
      <w:pPr>
        <w:spacing w:line="360" w:lineRule="auto"/>
        <w:ind w:firstLine="482" w:firstLineChars="200"/>
        <w:rPr>
          <w:rFonts w:ascii="宋体" w:hAnsi="宋体" w:eastAsia="宋体"/>
          <w:color w:val="auto"/>
          <w:sz w:val="24"/>
          <w:highlight w:val="none"/>
        </w:rPr>
      </w:pPr>
      <w:r>
        <w:rPr>
          <w:rFonts w:hint="eastAsia" w:ascii="宋体" w:hAnsi="宋体" w:eastAsia="宋体" w:cs="Calibri"/>
          <w:b/>
          <w:bCs/>
          <w:color w:val="auto"/>
          <w:sz w:val="24"/>
          <w:highlight w:val="none"/>
        </w:rPr>
        <w:t>19.电子</w:t>
      </w:r>
      <w:r>
        <w:rPr>
          <w:rFonts w:hint="eastAsia" w:ascii="宋体" w:hAnsi="宋体" w:eastAsia="宋体"/>
          <w:b/>
          <w:color w:val="auto"/>
          <w:sz w:val="24"/>
          <w:highlight w:val="none"/>
        </w:rPr>
        <w:t>备份响应文件</w:t>
      </w:r>
    </w:p>
    <w:p w14:paraId="343AAAE8">
      <w:pPr>
        <w:spacing w:line="360" w:lineRule="auto"/>
        <w:ind w:firstLine="420" w:firstLineChars="200"/>
        <w:rPr>
          <w:rFonts w:ascii="宋体" w:hAnsi="宋体" w:eastAsia="宋体" w:cs="Calibri"/>
          <w:color w:val="auto"/>
          <w:szCs w:val="21"/>
          <w:highlight w:val="none"/>
        </w:rPr>
      </w:pPr>
      <w:r>
        <w:rPr>
          <w:rFonts w:hint="eastAsia" w:ascii="宋体" w:hAnsi="宋体" w:eastAsia="宋体"/>
          <w:color w:val="auto"/>
          <w:highlight w:val="none"/>
        </w:rPr>
        <w:t>电子备份响应文件是指通过“广西政府采购云平台</w:t>
      </w:r>
      <w:r>
        <w:rPr>
          <w:rStyle w:val="19"/>
          <w:rFonts w:ascii="宋体" w:hAnsi="宋体" w:eastAsia="宋体"/>
          <w:color w:val="auto"/>
          <w:highlight w:val="none"/>
        </w:rPr>
        <w:footnoteReference w:id="0"/>
      </w:r>
      <w:r>
        <w:rPr>
          <w:rFonts w:hint="eastAsia" w:ascii="宋体" w:hAnsi="宋体" w:eastAsia="宋体"/>
          <w:color w:val="auto"/>
          <w:highlight w:val="none"/>
        </w:rPr>
        <w:t>电子投标客户端”在线编制生成且后缀名为“</w:t>
      </w:r>
      <w:r>
        <w:rPr>
          <w:rFonts w:ascii="宋体" w:hAnsi="宋体" w:eastAsia="宋体"/>
          <w:color w:val="auto"/>
          <w:highlight w:val="none"/>
        </w:rPr>
        <w:t>bfbs</w:t>
      </w:r>
      <w:r>
        <w:rPr>
          <w:rFonts w:hint="eastAsia" w:ascii="宋体" w:hAnsi="宋体" w:eastAsia="宋体"/>
          <w:color w:val="auto"/>
          <w:highlight w:val="none"/>
        </w:rPr>
        <w:t>”的文件，是否接受电子备份响应文件</w:t>
      </w:r>
      <w:r>
        <w:rPr>
          <w:rFonts w:hint="eastAsia" w:ascii="宋体" w:hAnsi="宋体" w:eastAsia="宋体"/>
          <w:bCs/>
          <w:color w:val="auto"/>
          <w:szCs w:val="21"/>
          <w:highlight w:val="none"/>
        </w:rPr>
        <w:t>详见在“供应商须知前附表”。</w:t>
      </w:r>
    </w:p>
    <w:p w14:paraId="49BB4FEF">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20.响应文件的提交</w:t>
      </w:r>
    </w:p>
    <w:p w14:paraId="31F672DE">
      <w:pPr>
        <w:spacing w:line="360" w:lineRule="auto"/>
        <w:ind w:firstLine="420" w:firstLineChars="200"/>
        <w:rPr>
          <w:rFonts w:ascii="宋体" w:hAnsi="宋体" w:eastAsia="宋体"/>
          <w:b/>
          <w:color w:val="auto"/>
          <w:highlight w:val="none"/>
        </w:rPr>
      </w:pPr>
      <w:r>
        <w:rPr>
          <w:rFonts w:hint="eastAsia" w:ascii="宋体" w:hAnsi="宋体" w:eastAsia="宋体"/>
          <w:bCs/>
          <w:color w:val="auto"/>
          <w:szCs w:val="21"/>
          <w:highlight w:val="none"/>
        </w:rPr>
        <w:t>20.1供应商必须按“供应商须知前附表”规定的</w:t>
      </w:r>
      <w:r>
        <w:rPr>
          <w:rFonts w:hint="eastAsia" w:ascii="宋体" w:hAnsi="宋体" w:eastAsia="宋体" w:cs="Calibri"/>
          <w:color w:val="auto"/>
          <w:szCs w:val="21"/>
          <w:highlight w:val="none"/>
        </w:rPr>
        <w:t>时间</w:t>
      </w:r>
      <w:r>
        <w:rPr>
          <w:rFonts w:hint="eastAsia" w:ascii="宋体" w:hAnsi="宋体" w:eastAsia="宋体"/>
          <w:color w:val="auto"/>
          <w:szCs w:val="21"/>
          <w:highlight w:val="none"/>
        </w:rPr>
        <w:t>及</w:t>
      </w:r>
      <w:r>
        <w:rPr>
          <w:rFonts w:hint="eastAsia" w:ascii="宋体" w:hAnsi="宋体" w:eastAsia="宋体"/>
          <w:bCs/>
          <w:color w:val="auto"/>
          <w:szCs w:val="21"/>
          <w:highlight w:val="none"/>
        </w:rPr>
        <w:t>地点提交响应文件。电子响应文件应在制作完成后，</w:t>
      </w:r>
      <w:r>
        <w:rPr>
          <w:rFonts w:ascii="宋体" w:hAnsi="宋体" w:eastAsia="宋体"/>
          <w:bCs/>
          <w:color w:val="auto"/>
          <w:szCs w:val="21"/>
          <w:highlight w:val="none"/>
        </w:rPr>
        <w:t>在</w:t>
      </w:r>
      <w:r>
        <w:rPr>
          <w:rFonts w:hint="eastAsia" w:ascii="宋体" w:hAnsi="宋体" w:eastAsia="宋体"/>
          <w:bCs/>
          <w:color w:val="auto"/>
          <w:szCs w:val="21"/>
          <w:highlight w:val="none"/>
        </w:rPr>
        <w:t>提交响应文件截止</w:t>
      </w:r>
      <w:r>
        <w:rPr>
          <w:rFonts w:ascii="宋体" w:hAnsi="宋体" w:eastAsia="宋体"/>
          <w:bCs/>
          <w:color w:val="auto"/>
          <w:szCs w:val="21"/>
          <w:highlight w:val="none"/>
        </w:rPr>
        <w:t>时间前</w:t>
      </w:r>
      <w:r>
        <w:rPr>
          <w:rFonts w:hint="eastAsia" w:ascii="宋体" w:hAnsi="宋体" w:eastAsia="宋体"/>
          <w:bCs/>
          <w:color w:val="auto"/>
          <w:szCs w:val="21"/>
          <w:highlight w:val="none"/>
        </w:rPr>
        <w:t>通过有效数字证书（CA认证锁）进行电子签章、加密，然后通过网络将加密的电子响应文件提交至</w:t>
      </w:r>
      <w:r>
        <w:rPr>
          <w:rFonts w:hint="eastAsia" w:ascii="宋体" w:hAnsi="宋体" w:eastAsia="宋体"/>
          <w:color w:val="auto"/>
          <w:szCs w:val="21"/>
          <w:highlight w:val="none"/>
        </w:rPr>
        <w:t>广西政府采购云平台</w:t>
      </w:r>
      <w:r>
        <w:rPr>
          <w:rFonts w:hint="eastAsia" w:ascii="宋体" w:hAnsi="宋体" w:eastAsia="宋体"/>
          <w:bCs/>
          <w:color w:val="auto"/>
          <w:szCs w:val="21"/>
          <w:highlight w:val="none"/>
        </w:rPr>
        <w:t xml:space="preserve">。 </w:t>
      </w:r>
      <w:r>
        <w:rPr>
          <w:rFonts w:hint="eastAsia" w:ascii="宋体" w:hAnsi="宋体" w:eastAsia="宋体"/>
          <w:b/>
          <w:color w:val="auto"/>
          <w:highlight w:val="none"/>
        </w:rPr>
        <w:t xml:space="preserve"> </w:t>
      </w:r>
    </w:p>
    <w:p w14:paraId="56A18FD4">
      <w:pPr>
        <w:spacing w:line="360" w:lineRule="auto"/>
        <w:ind w:firstLine="422" w:firstLineChars="200"/>
        <w:rPr>
          <w:rFonts w:ascii="宋体" w:hAnsi="宋体" w:eastAsia="宋体" w:cs="Calibri"/>
          <w:color w:val="auto"/>
          <w:szCs w:val="21"/>
          <w:highlight w:val="none"/>
        </w:rPr>
      </w:pPr>
      <w:r>
        <w:rPr>
          <w:rFonts w:hint="eastAsia" w:ascii="宋体" w:hAnsi="宋体" w:eastAsia="宋体"/>
          <w:b/>
          <w:color w:val="auto"/>
          <w:szCs w:val="21"/>
          <w:highlight w:val="none"/>
        </w:rPr>
        <w:t>20.</w:t>
      </w:r>
      <w:r>
        <w:rPr>
          <w:rFonts w:ascii="宋体" w:hAnsi="宋体" w:eastAsia="宋体"/>
          <w:b/>
          <w:color w:val="auto"/>
          <w:szCs w:val="21"/>
          <w:highlight w:val="none"/>
        </w:rPr>
        <w:t>2</w:t>
      </w:r>
      <w:r>
        <w:rPr>
          <w:rFonts w:hint="eastAsia" w:ascii="宋体" w:hAnsi="宋体" w:eastAsia="宋体"/>
          <w:b/>
          <w:color w:val="auto"/>
          <w:szCs w:val="21"/>
          <w:highlight w:val="none"/>
        </w:rPr>
        <w:t>未在规定时间内提交或者未按照磋商文件要求加密的电子响应文件，广西政府采购云平台将拒收。</w:t>
      </w:r>
    </w:p>
    <w:p w14:paraId="0F17A869">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21.首次响应文件的补充、修改与撤回</w:t>
      </w:r>
    </w:p>
    <w:p w14:paraId="19A4894E">
      <w:pPr>
        <w:snapToGrid w:val="0"/>
        <w:spacing w:line="360" w:lineRule="auto"/>
        <w:ind w:firstLine="420"/>
        <w:jc w:val="left"/>
        <w:rPr>
          <w:rFonts w:ascii="宋体" w:hAnsi="宋体" w:eastAsia="宋体"/>
          <w:color w:val="auto"/>
          <w:szCs w:val="21"/>
          <w:highlight w:val="none"/>
        </w:rPr>
      </w:pPr>
      <w:bookmarkStart w:id="77" w:name="_Toc254970684"/>
      <w:bookmarkStart w:id="78" w:name="_Toc254970543"/>
      <w:r>
        <w:rPr>
          <w:rFonts w:ascii="宋体" w:hAnsi="宋体" w:eastAsia="宋体" w:cs="Calibri"/>
          <w:color w:val="auto"/>
          <w:szCs w:val="21"/>
          <w:highlight w:val="none"/>
        </w:rPr>
        <w:t>2</w:t>
      </w:r>
      <w:r>
        <w:rPr>
          <w:rFonts w:hint="eastAsia" w:ascii="宋体" w:hAnsi="宋体" w:eastAsia="宋体" w:cs="Calibri"/>
          <w:color w:val="auto"/>
          <w:szCs w:val="21"/>
          <w:highlight w:val="none"/>
        </w:rPr>
        <w:t>1.1</w:t>
      </w:r>
      <w:r>
        <w:rPr>
          <w:rFonts w:hint="eastAsia" w:ascii="宋体" w:hAnsi="宋体" w:eastAsia="宋体"/>
          <w:bCs/>
          <w:color w:val="auto"/>
          <w:szCs w:val="21"/>
          <w:highlight w:val="none"/>
        </w:rPr>
        <w:t>供应商应当在提交响应文件截止</w:t>
      </w:r>
      <w:r>
        <w:rPr>
          <w:rFonts w:ascii="宋体" w:hAnsi="宋体" w:eastAsia="宋体"/>
          <w:bCs/>
          <w:color w:val="auto"/>
          <w:szCs w:val="21"/>
          <w:highlight w:val="none"/>
        </w:rPr>
        <w:t>时间</w:t>
      </w:r>
      <w:r>
        <w:rPr>
          <w:rFonts w:hint="eastAsia" w:ascii="宋体" w:hAnsi="宋体" w:eastAsia="宋体"/>
          <w:bCs/>
          <w:color w:val="auto"/>
          <w:szCs w:val="21"/>
          <w:highlight w:val="none"/>
        </w:rPr>
        <w:t>前完成电子响应文件的提交（上传），提交响应文件截止</w:t>
      </w:r>
      <w:r>
        <w:rPr>
          <w:rFonts w:ascii="宋体" w:hAnsi="宋体" w:eastAsia="宋体"/>
          <w:bCs/>
          <w:color w:val="auto"/>
          <w:szCs w:val="21"/>
          <w:highlight w:val="none"/>
        </w:rPr>
        <w:t>时间</w:t>
      </w:r>
      <w:r>
        <w:rPr>
          <w:rFonts w:hint="eastAsia" w:ascii="宋体" w:hAnsi="宋体" w:eastAsia="宋体"/>
          <w:bCs/>
          <w:color w:val="auto"/>
          <w:szCs w:val="21"/>
          <w:highlight w:val="none"/>
        </w:rPr>
        <w:t>前可以补充、修改或者撤回响应文件。补充或者修改响应文件的，应当先行撤回原响应文件，补充、修改后重新提交（上传），提交响应文件截止</w:t>
      </w:r>
      <w:r>
        <w:rPr>
          <w:rFonts w:ascii="宋体" w:hAnsi="宋体" w:eastAsia="宋体"/>
          <w:bCs/>
          <w:color w:val="auto"/>
          <w:szCs w:val="21"/>
          <w:highlight w:val="none"/>
        </w:rPr>
        <w:t>时间</w:t>
      </w:r>
      <w:r>
        <w:rPr>
          <w:rFonts w:hint="eastAsia" w:ascii="宋体" w:hAnsi="宋体" w:eastAsia="宋体"/>
          <w:bCs/>
          <w:color w:val="auto"/>
          <w:szCs w:val="21"/>
          <w:highlight w:val="none"/>
        </w:rPr>
        <w:t>前未完成提交（上传）的，视为撤回响应文件。提交响应文件截止</w:t>
      </w:r>
      <w:r>
        <w:rPr>
          <w:rFonts w:ascii="宋体" w:hAnsi="宋体" w:eastAsia="宋体"/>
          <w:bCs/>
          <w:color w:val="auto"/>
          <w:szCs w:val="21"/>
          <w:highlight w:val="none"/>
        </w:rPr>
        <w:t>时间</w:t>
      </w:r>
      <w:r>
        <w:rPr>
          <w:rFonts w:hint="eastAsia" w:ascii="宋体" w:hAnsi="宋体" w:eastAsia="宋体"/>
          <w:bCs/>
          <w:color w:val="auto"/>
          <w:szCs w:val="21"/>
          <w:highlight w:val="none"/>
        </w:rPr>
        <w:t>以后提交（上传）的响应文件，广西政府采购云平台将予以拒收。</w:t>
      </w:r>
      <w:r>
        <w:rPr>
          <w:rFonts w:hint="eastAsia" w:ascii="宋体" w:hAnsi="宋体" w:eastAsia="宋体" w:cs="Calibri"/>
          <w:color w:val="auto"/>
          <w:szCs w:val="21"/>
          <w:highlight w:val="none"/>
        </w:rPr>
        <w:t>（补充、修改或者撤回方式可</w:t>
      </w:r>
      <w:r>
        <w:rPr>
          <w:rFonts w:hint="eastAsia" w:ascii="宋体" w:hAnsi="宋体" w:eastAsia="宋体"/>
          <w:color w:val="auto"/>
          <w:szCs w:val="21"/>
          <w:highlight w:val="none"/>
        </w:rPr>
        <w:t>登陆</w:t>
      </w:r>
      <w:r>
        <w:rPr>
          <w:rFonts w:hint="eastAsia" w:ascii="宋体" w:hAnsi="宋体" w:eastAsia="宋体" w:cs="Calibri"/>
          <w:color w:val="auto"/>
          <w:kern w:val="0"/>
          <w:szCs w:val="21"/>
          <w:highlight w:val="none"/>
        </w:rPr>
        <w:t>广西政府采购云平台，</w:t>
      </w:r>
      <w:r>
        <w:rPr>
          <w:rFonts w:hint="eastAsia" w:ascii="宋体" w:hAnsi="宋体" w:eastAsia="宋体"/>
          <w:color w:val="auto"/>
          <w:szCs w:val="21"/>
          <w:highlight w:val="none"/>
        </w:rPr>
        <w:t>进入“服务中心”中查看</w:t>
      </w:r>
      <w:r>
        <w:rPr>
          <w:rFonts w:hint="eastAsia" w:ascii="宋体" w:hAnsi="宋体" w:eastAsia="宋体" w:cs="Calibri"/>
          <w:color w:val="auto"/>
          <w:szCs w:val="21"/>
          <w:highlight w:val="none"/>
        </w:rPr>
        <w:t xml:space="preserve"> “电子投标文件制作与投送教程”）</w:t>
      </w:r>
    </w:p>
    <w:bookmarkEnd w:id="77"/>
    <w:bookmarkEnd w:id="78"/>
    <w:p w14:paraId="583441E9">
      <w:pPr>
        <w:pStyle w:val="22"/>
        <w:spacing w:before="0"/>
        <w:ind w:firstLine="420"/>
        <w:rPr>
          <w:rFonts w:ascii="宋体" w:hAnsi="宋体" w:eastAsia="宋体" w:cs="Calibri"/>
          <w:color w:val="auto"/>
          <w:sz w:val="21"/>
          <w:szCs w:val="21"/>
          <w:highlight w:val="none"/>
        </w:rPr>
      </w:pPr>
      <w:r>
        <w:rPr>
          <w:rFonts w:ascii="宋体" w:hAnsi="宋体" w:eastAsia="宋体" w:cs="Calibri"/>
          <w:color w:val="auto"/>
          <w:sz w:val="21"/>
          <w:szCs w:val="21"/>
          <w:highlight w:val="none"/>
        </w:rPr>
        <w:t>2</w:t>
      </w:r>
      <w:r>
        <w:rPr>
          <w:rFonts w:hint="eastAsia" w:ascii="宋体" w:hAnsi="宋体" w:eastAsia="宋体" w:cs="Calibri"/>
          <w:color w:val="auto"/>
          <w:sz w:val="21"/>
          <w:szCs w:val="21"/>
          <w:highlight w:val="none"/>
        </w:rPr>
        <w:t>1</w:t>
      </w:r>
      <w:r>
        <w:rPr>
          <w:rFonts w:ascii="宋体" w:hAnsi="宋体" w:eastAsia="宋体" w:cs="Calibri"/>
          <w:color w:val="auto"/>
          <w:sz w:val="21"/>
          <w:szCs w:val="21"/>
          <w:highlight w:val="none"/>
        </w:rPr>
        <w:t>.</w:t>
      </w:r>
      <w:r>
        <w:rPr>
          <w:rFonts w:hint="eastAsia" w:ascii="宋体" w:hAnsi="宋体" w:eastAsia="宋体" w:cs="Calibri"/>
          <w:color w:val="auto"/>
          <w:sz w:val="21"/>
          <w:szCs w:val="21"/>
          <w:highlight w:val="none"/>
        </w:rPr>
        <w:t>2在提交响应文件截止时间前，除供应商补充、修改或者撤回响应文件外，任何单位和个人不得解密或提取响应文件。</w:t>
      </w:r>
    </w:p>
    <w:p w14:paraId="67D179E8">
      <w:pPr>
        <w:spacing w:line="360" w:lineRule="auto"/>
        <w:ind w:firstLine="482" w:firstLineChars="200"/>
        <w:rPr>
          <w:rFonts w:ascii="宋体" w:hAnsi="宋体" w:eastAsia="宋体" w:cs="Calibri"/>
          <w:b/>
          <w:bCs/>
          <w:color w:val="auto"/>
          <w:sz w:val="24"/>
          <w:highlight w:val="none"/>
        </w:rPr>
      </w:pPr>
      <w:bookmarkStart w:id="79" w:name="_Hlk45702405"/>
      <w:r>
        <w:rPr>
          <w:rFonts w:hint="eastAsia" w:ascii="宋体" w:hAnsi="宋体" w:eastAsia="宋体" w:cs="Calibri"/>
          <w:b/>
          <w:bCs/>
          <w:color w:val="auto"/>
          <w:sz w:val="24"/>
          <w:highlight w:val="none"/>
        </w:rPr>
        <w:t>22.响应文件的退回</w:t>
      </w:r>
    </w:p>
    <w:p w14:paraId="6A3EB98E">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采购人和采购代理机构对已提交的响应文件概不退回。</w:t>
      </w:r>
    </w:p>
    <w:p w14:paraId="5A181378">
      <w:pPr>
        <w:spacing w:line="360" w:lineRule="auto"/>
        <w:ind w:firstLine="482" w:firstLineChars="200"/>
        <w:rPr>
          <w:rFonts w:hint="eastAsia" w:ascii="宋体" w:hAnsi="宋体" w:eastAsia="宋体" w:cs="Calibri"/>
          <w:b/>
          <w:bCs/>
          <w:color w:val="auto"/>
          <w:sz w:val="24"/>
          <w:highlight w:val="none"/>
        </w:rPr>
      </w:pPr>
      <w:r>
        <w:rPr>
          <w:rFonts w:hint="eastAsia" w:ascii="宋体" w:hAnsi="宋体" w:eastAsia="宋体" w:cs="Calibri"/>
          <w:b/>
          <w:bCs/>
          <w:color w:val="auto"/>
          <w:sz w:val="24"/>
          <w:highlight w:val="none"/>
        </w:rPr>
        <w:t>23.截止时间后的撤回</w:t>
      </w:r>
    </w:p>
    <w:p w14:paraId="4DCF2520">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供应商在响应文件提交截止时间后向采购人、采购代理机构书面申请撤回响应文件的，将根据本须知正文17.4的规定不予退还其磋商保证金。</w:t>
      </w:r>
    </w:p>
    <w:bookmarkEnd w:id="79"/>
    <w:p w14:paraId="2E4B784D">
      <w:pPr>
        <w:spacing w:line="360" w:lineRule="auto"/>
        <w:ind w:left="420" w:firstLine="420"/>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四、评审及磋商</w:t>
      </w:r>
    </w:p>
    <w:p w14:paraId="2B28A583">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24.磋商小组成立</w:t>
      </w:r>
    </w:p>
    <w:p w14:paraId="51625580">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476F135">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21052B3">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24.3</w:t>
      </w:r>
      <w:r>
        <w:rPr>
          <w:rFonts w:hint="eastAsia" w:ascii="宋体" w:hAnsi="宋体" w:eastAsia="宋体"/>
          <w:bCs/>
          <w:color w:val="auto"/>
          <w:szCs w:val="21"/>
          <w:highlight w:val="none"/>
        </w:rPr>
        <w:t>采购代理机构</w:t>
      </w:r>
      <w:r>
        <w:rPr>
          <w:rFonts w:hint="eastAsia" w:ascii="宋体" w:hAnsi="宋体" w:eastAsia="宋体"/>
          <w:bCs/>
          <w:color w:val="auto"/>
          <w:highlight w:val="none"/>
        </w:rPr>
        <w:t>应当</w:t>
      </w:r>
      <w:r>
        <w:rPr>
          <w:rFonts w:hint="eastAsia" w:ascii="宋体" w:hAnsi="宋体" w:eastAsia="宋体"/>
          <w:bCs/>
          <w:color w:val="auto"/>
          <w:szCs w:val="21"/>
          <w:highlight w:val="none"/>
        </w:rPr>
        <w:t>基于广西政府采购云平台</w:t>
      </w:r>
      <w:r>
        <w:rPr>
          <w:rFonts w:hint="eastAsia" w:ascii="宋体" w:hAnsi="宋体" w:eastAsia="宋体"/>
          <w:bCs/>
          <w:color w:val="auto"/>
          <w:highlight w:val="none"/>
        </w:rPr>
        <w:t>抽（选）取</w:t>
      </w:r>
      <w:r>
        <w:rPr>
          <w:rFonts w:hint="eastAsia" w:ascii="宋体" w:hAnsi="宋体" w:eastAsia="宋体"/>
          <w:bCs/>
          <w:color w:val="auto"/>
          <w:szCs w:val="21"/>
          <w:highlight w:val="none"/>
        </w:rPr>
        <w:t>评审专家。</w:t>
      </w:r>
    </w:p>
    <w:p w14:paraId="67416BB3">
      <w:pPr>
        <w:spacing w:line="360" w:lineRule="auto"/>
        <w:ind w:firstLine="482" w:firstLineChars="200"/>
        <w:rPr>
          <w:rFonts w:ascii="宋体" w:hAnsi="宋体" w:eastAsia="宋体" w:cs="Calibri"/>
          <w:b/>
          <w:bCs/>
          <w:color w:val="auto"/>
          <w:sz w:val="24"/>
          <w:highlight w:val="none"/>
        </w:rPr>
      </w:pPr>
      <w:r>
        <w:rPr>
          <w:rFonts w:ascii="宋体" w:hAnsi="宋体" w:eastAsia="宋体" w:cs="Calibri"/>
          <w:b/>
          <w:bCs/>
          <w:color w:val="auto"/>
          <w:sz w:val="24"/>
          <w:highlight w:val="none"/>
        </w:rPr>
        <w:t>25.</w:t>
      </w:r>
      <w:r>
        <w:rPr>
          <w:rFonts w:hint="eastAsia" w:ascii="宋体" w:hAnsi="宋体" w:eastAsia="宋体" w:cs="Calibri"/>
          <w:b/>
          <w:bCs/>
          <w:color w:val="auto"/>
          <w:sz w:val="24"/>
          <w:highlight w:val="none"/>
        </w:rPr>
        <w:t>首次响应文件的开启和解密</w:t>
      </w:r>
    </w:p>
    <w:p w14:paraId="53CDA797">
      <w:pPr>
        <w:spacing w:line="360" w:lineRule="auto"/>
        <w:ind w:firstLine="420" w:firstLineChars="200"/>
        <w:rPr>
          <w:rFonts w:ascii="宋体" w:hAnsi="宋体" w:eastAsia="宋体" w:cs="Calibri"/>
          <w:color w:val="auto"/>
          <w:szCs w:val="21"/>
          <w:highlight w:val="none"/>
        </w:rPr>
      </w:pPr>
      <w:r>
        <w:rPr>
          <w:rFonts w:hint="eastAsia" w:ascii="宋体" w:hAnsi="宋体" w:eastAsia="宋体"/>
          <w:bCs/>
          <w:color w:val="auto"/>
          <w:highlight w:val="none"/>
        </w:rPr>
        <w:t>采购代理机构将在“供应商须知前附表”规定的时</w:t>
      </w:r>
      <w:r>
        <w:rPr>
          <w:rFonts w:hint="eastAsia" w:ascii="宋体" w:hAnsi="宋体" w:eastAsia="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w:t>
      </w:r>
      <w:r>
        <w:rPr>
          <w:rFonts w:hint="eastAsia" w:ascii="宋体" w:hAnsi="宋体" w:eastAsia="宋体"/>
          <w:bCs/>
          <w:color w:val="auto"/>
          <w:szCs w:val="21"/>
          <w:highlight w:val="none"/>
        </w:rPr>
        <w:t>“供应商须知前附表”</w:t>
      </w:r>
      <w:r>
        <w:rPr>
          <w:rFonts w:hint="eastAsia" w:ascii="宋体" w:hAnsi="宋体" w:eastAsia="宋体"/>
          <w:color w:val="auto"/>
          <w:highlight w:val="none"/>
        </w:rPr>
        <w:t>规定的时间内自行进行响应文件解密。</w:t>
      </w:r>
      <w:r>
        <w:rPr>
          <w:rFonts w:hint="eastAsia" w:ascii="宋体" w:hAnsi="宋体" w:eastAsia="宋体"/>
          <w:b/>
          <w:color w:val="auto"/>
          <w:highlight w:val="none"/>
        </w:rPr>
        <w:t>供应商未在</w:t>
      </w:r>
      <w:r>
        <w:rPr>
          <w:rFonts w:ascii="宋体" w:hAnsi="宋体" w:eastAsia="宋体"/>
          <w:b/>
          <w:color w:val="auto"/>
          <w:highlight w:val="none"/>
        </w:rPr>
        <w:t>规定的时间内解密</w:t>
      </w:r>
      <w:r>
        <w:rPr>
          <w:rFonts w:hint="eastAsia" w:ascii="宋体" w:hAnsi="宋体" w:eastAsia="宋体"/>
          <w:b/>
          <w:color w:val="auto"/>
          <w:highlight w:val="none"/>
        </w:rPr>
        <w:t>响应文件</w:t>
      </w:r>
      <w:r>
        <w:rPr>
          <w:rFonts w:ascii="宋体" w:hAnsi="宋体" w:eastAsia="宋体"/>
          <w:b/>
          <w:color w:val="auto"/>
          <w:highlight w:val="none"/>
        </w:rPr>
        <w:t>或</w:t>
      </w:r>
      <w:r>
        <w:rPr>
          <w:rFonts w:hint="eastAsia" w:ascii="宋体" w:hAnsi="宋体" w:eastAsia="宋体"/>
          <w:b/>
          <w:color w:val="auto"/>
          <w:highlight w:val="none"/>
        </w:rPr>
        <w:t>者</w:t>
      </w:r>
      <w:r>
        <w:rPr>
          <w:rFonts w:ascii="宋体" w:hAnsi="宋体" w:eastAsia="宋体"/>
          <w:b/>
          <w:color w:val="auto"/>
          <w:highlight w:val="none"/>
        </w:rPr>
        <w:t>解密失败的</w:t>
      </w:r>
      <w:r>
        <w:rPr>
          <w:rFonts w:hint="eastAsia" w:ascii="宋体" w:hAnsi="宋体" w:eastAsia="宋体"/>
          <w:b/>
          <w:color w:val="auto"/>
          <w:highlight w:val="none"/>
        </w:rPr>
        <w:t>，供应商</w:t>
      </w:r>
      <w:r>
        <w:rPr>
          <w:rFonts w:hint="eastAsia" w:ascii="宋体" w:hAnsi="宋体" w:eastAsia="宋体"/>
          <w:b/>
          <w:color w:val="auto"/>
          <w:szCs w:val="21"/>
          <w:highlight w:val="none"/>
        </w:rPr>
        <w:t>的响应文件作无效处理</w:t>
      </w:r>
      <w:r>
        <w:rPr>
          <w:rFonts w:ascii="宋体" w:hAnsi="宋体" w:eastAsia="宋体"/>
          <w:b/>
          <w:color w:val="auto"/>
          <w:highlight w:val="none"/>
        </w:rPr>
        <w:t>。</w:t>
      </w:r>
    </w:p>
    <w:p w14:paraId="13A32579">
      <w:pPr>
        <w:spacing w:line="360" w:lineRule="auto"/>
        <w:ind w:firstLine="482" w:firstLineChars="200"/>
        <w:rPr>
          <w:rFonts w:ascii="宋体" w:hAnsi="宋体" w:eastAsia="宋体" w:cs="Calibri"/>
          <w:b/>
          <w:bCs/>
          <w:color w:val="auto"/>
          <w:sz w:val="24"/>
          <w:highlight w:val="none"/>
        </w:rPr>
      </w:pPr>
      <w:r>
        <w:rPr>
          <w:rFonts w:ascii="宋体" w:hAnsi="宋体" w:eastAsia="宋体" w:cs="Calibri"/>
          <w:b/>
          <w:bCs/>
          <w:color w:val="auto"/>
          <w:sz w:val="24"/>
          <w:highlight w:val="none"/>
        </w:rPr>
        <w:t>26</w:t>
      </w:r>
      <w:r>
        <w:rPr>
          <w:rFonts w:hint="eastAsia" w:ascii="宋体" w:hAnsi="宋体" w:eastAsia="宋体" w:cs="Calibri"/>
          <w:b/>
          <w:bCs/>
          <w:color w:val="auto"/>
          <w:sz w:val="24"/>
          <w:highlight w:val="none"/>
        </w:rPr>
        <w:t>.评审程序、评审方法和评审标准</w:t>
      </w:r>
    </w:p>
    <w:p w14:paraId="74E14FB9">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2</w:t>
      </w:r>
      <w:r>
        <w:rPr>
          <w:rFonts w:ascii="宋体" w:hAnsi="宋体" w:eastAsia="宋体" w:cs="Calibri"/>
          <w:color w:val="auto"/>
          <w:szCs w:val="21"/>
          <w:highlight w:val="none"/>
        </w:rPr>
        <w:t>6</w:t>
      </w:r>
      <w:r>
        <w:rPr>
          <w:rFonts w:hint="eastAsia" w:ascii="宋体" w:hAnsi="宋体" w:eastAsia="宋体" w:cs="Calibri"/>
          <w:color w:val="auto"/>
          <w:szCs w:val="21"/>
          <w:highlight w:val="none"/>
        </w:rPr>
        <w:t>.1本项目的评审方法为综合评分法。</w:t>
      </w:r>
    </w:p>
    <w:p w14:paraId="02BC51F7">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26.2</w:t>
      </w:r>
      <w:r>
        <w:rPr>
          <w:rFonts w:hint="eastAsia" w:ascii="宋体" w:hAnsi="宋体" w:eastAsia="宋体" w:cs="Calibri"/>
          <w:color w:val="auto"/>
          <w:szCs w:val="21"/>
          <w:highlight w:val="none"/>
        </w:rPr>
        <w:t>磋商小组</w:t>
      </w:r>
      <w:r>
        <w:rPr>
          <w:rFonts w:ascii="宋体" w:hAnsi="宋体" w:eastAsia="宋体" w:cs="Calibri"/>
          <w:color w:val="auto"/>
          <w:szCs w:val="21"/>
          <w:highlight w:val="none"/>
        </w:rPr>
        <w:t>按照</w:t>
      </w:r>
      <w:r>
        <w:rPr>
          <w:rFonts w:hint="eastAsia" w:ascii="宋体" w:hAnsi="宋体" w:eastAsia="宋体" w:cs="Calibri"/>
          <w:color w:val="auto"/>
          <w:szCs w:val="21"/>
          <w:highlight w:val="none"/>
        </w:rPr>
        <w:t>“第四章 评审程序、评审方法和评审标准”</w:t>
      </w:r>
      <w:r>
        <w:rPr>
          <w:rFonts w:ascii="宋体" w:hAnsi="宋体" w:eastAsia="宋体" w:cs="Calibri"/>
          <w:color w:val="auto"/>
          <w:szCs w:val="21"/>
          <w:highlight w:val="none"/>
        </w:rPr>
        <w:t>规定的方法、评审因素、标准和程序对</w:t>
      </w:r>
      <w:r>
        <w:rPr>
          <w:rFonts w:hint="eastAsia" w:ascii="宋体" w:hAnsi="宋体" w:eastAsia="宋体" w:cs="Calibri"/>
          <w:color w:val="auto"/>
          <w:szCs w:val="21"/>
          <w:highlight w:val="none"/>
        </w:rPr>
        <w:t>响应</w:t>
      </w:r>
      <w:r>
        <w:rPr>
          <w:rFonts w:ascii="宋体" w:hAnsi="宋体" w:eastAsia="宋体" w:cs="Calibri"/>
          <w:color w:val="auto"/>
          <w:szCs w:val="21"/>
          <w:highlight w:val="none"/>
        </w:rPr>
        <w:t>文件进行评审。</w:t>
      </w:r>
    </w:p>
    <w:p w14:paraId="0DA1179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 xml:space="preserve">6.3 </w:t>
      </w:r>
      <w:r>
        <w:rPr>
          <w:rFonts w:hint="eastAsia" w:ascii="宋体" w:hAnsi="宋体" w:eastAsia="宋体"/>
          <w:color w:val="auto"/>
          <w:szCs w:val="21"/>
          <w:highlight w:val="none"/>
        </w:rPr>
        <w:t>商务/技术要求允许负偏离的条款数详见“供应商须知前附表”。</w:t>
      </w:r>
    </w:p>
    <w:p w14:paraId="7813ECA7">
      <w:pPr>
        <w:spacing w:line="360" w:lineRule="auto"/>
        <w:ind w:firstLine="420" w:firstLineChars="200"/>
        <w:rPr>
          <w:rFonts w:ascii="宋体" w:hAnsi="宋体" w:eastAsia="宋体"/>
          <w:color w:val="auto"/>
          <w:szCs w:val="21"/>
          <w:highlight w:val="none"/>
        </w:rPr>
      </w:pPr>
      <w:r>
        <w:rPr>
          <w:rFonts w:hint="eastAsia" w:ascii="宋体" w:hAnsi="宋体" w:eastAsia="宋体" w:cs="Calibri"/>
          <w:color w:val="auto"/>
          <w:highlight w:val="none"/>
        </w:rPr>
        <w:t>26.</w:t>
      </w:r>
      <w:r>
        <w:rPr>
          <w:rFonts w:ascii="宋体" w:hAnsi="宋体" w:eastAsia="宋体" w:cs="Calibri"/>
          <w:color w:val="auto"/>
          <w:highlight w:val="none"/>
        </w:rPr>
        <w:t>4</w:t>
      </w:r>
      <w:r>
        <w:rPr>
          <w:rFonts w:hint="eastAsia" w:ascii="宋体" w:hAnsi="宋体" w:eastAsia="宋体" w:cs="Calibri"/>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2F6AB4DC">
      <w:pPr>
        <w:spacing w:line="360" w:lineRule="auto"/>
        <w:ind w:firstLine="420" w:firstLineChars="200"/>
        <w:rPr>
          <w:rFonts w:ascii="宋体" w:hAnsi="宋体" w:eastAsia="宋体"/>
          <w:color w:val="auto"/>
          <w:highlight w:val="none"/>
        </w:rPr>
      </w:pPr>
      <w:r>
        <w:rPr>
          <w:rFonts w:hint="eastAsia" w:ascii="宋体" w:hAnsi="宋体" w:eastAsia="宋体" w:cs="Calibri"/>
          <w:color w:val="auto"/>
          <w:highlight w:val="none"/>
        </w:rPr>
        <w:t>2</w:t>
      </w:r>
      <w:r>
        <w:rPr>
          <w:rFonts w:ascii="宋体" w:hAnsi="宋体" w:eastAsia="宋体" w:cs="Calibri"/>
          <w:color w:val="auto"/>
          <w:highlight w:val="none"/>
        </w:rPr>
        <w:t>6.5</w:t>
      </w:r>
      <w:r>
        <w:rPr>
          <w:rFonts w:hint="eastAsia" w:ascii="宋体" w:hAnsi="宋体" w:eastAsia="宋体"/>
          <w:color w:val="auto"/>
          <w:highlight w:val="none"/>
        </w:rPr>
        <w:t>电子交易活动的中止。采购过程中出现以下情形，导致电子交易平台无法正常运行，或者无法保证电子交易的公平、公正和安全时，采购机构可中止电子交易活动：</w:t>
      </w:r>
    </w:p>
    <w:p w14:paraId="2BA92EDE">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（1）电子交易平台发生故障而无法登录访问的； </w:t>
      </w:r>
    </w:p>
    <w:p w14:paraId="1477D76A">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（2）电子交易平台应用或数据库出现错误，不能进行正常操作的；</w:t>
      </w:r>
    </w:p>
    <w:p w14:paraId="548FAC0A">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（3）电子交易平台发现严重安全漏洞，有潜在泄密危险的；</w:t>
      </w:r>
    </w:p>
    <w:p w14:paraId="26C7CDC2">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（4）病毒发作导致不能进行正常操作的； </w:t>
      </w:r>
    </w:p>
    <w:p w14:paraId="5A2D41F3">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（5）其他无法保证电子交易的公平、公正和安全的情况。</w:t>
      </w:r>
    </w:p>
    <w:p w14:paraId="1547E324">
      <w:pPr>
        <w:spacing w:line="360" w:lineRule="auto"/>
        <w:ind w:firstLine="420" w:firstLineChars="200"/>
        <w:rPr>
          <w:rFonts w:ascii="宋体" w:hAnsi="宋体" w:eastAsia="宋体" w:cs="Calibri"/>
          <w:color w:val="auto"/>
          <w:szCs w:val="21"/>
          <w:highlight w:val="none"/>
        </w:rPr>
      </w:pPr>
      <w:r>
        <w:rPr>
          <w:rFonts w:hint="eastAsia" w:ascii="宋体" w:hAnsi="宋体" w:eastAsia="宋体"/>
          <w:color w:val="auto"/>
          <w:highlight w:val="none"/>
        </w:rPr>
        <w:t>26.</w:t>
      </w:r>
      <w:r>
        <w:rPr>
          <w:rFonts w:ascii="宋体" w:hAnsi="宋体" w:eastAsia="宋体"/>
          <w:color w:val="auto"/>
          <w:highlight w:val="none"/>
        </w:rPr>
        <w:t>6</w:t>
      </w:r>
      <w:r>
        <w:rPr>
          <w:rFonts w:hint="eastAsia" w:ascii="宋体" w:hAnsi="宋体" w:eastAsia="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1E1AA15">
      <w:pPr>
        <w:spacing w:line="360" w:lineRule="auto"/>
        <w:ind w:firstLine="482" w:firstLineChars="200"/>
        <w:rPr>
          <w:rFonts w:ascii="宋体" w:hAnsi="宋体" w:eastAsia="宋体" w:cs="Calibri"/>
          <w:b/>
          <w:bCs/>
          <w:color w:val="auto"/>
          <w:sz w:val="24"/>
          <w:highlight w:val="none"/>
        </w:rPr>
      </w:pPr>
      <w:r>
        <w:rPr>
          <w:rFonts w:ascii="宋体" w:hAnsi="宋体" w:eastAsia="宋体" w:cs="Calibri"/>
          <w:b/>
          <w:bCs/>
          <w:color w:val="auto"/>
          <w:sz w:val="24"/>
          <w:highlight w:val="none"/>
        </w:rPr>
        <w:t>27</w:t>
      </w:r>
      <w:r>
        <w:rPr>
          <w:rFonts w:hint="eastAsia" w:ascii="宋体" w:hAnsi="宋体" w:eastAsia="宋体" w:cs="Calibri"/>
          <w:b/>
          <w:bCs/>
          <w:color w:val="auto"/>
          <w:sz w:val="24"/>
          <w:highlight w:val="none"/>
        </w:rPr>
        <w:t>.确定成交供应商及结果公告</w:t>
      </w:r>
    </w:p>
    <w:p w14:paraId="49469E7A">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27</w:t>
      </w:r>
      <w:r>
        <w:rPr>
          <w:rFonts w:hint="eastAsia" w:ascii="宋体" w:hAnsi="宋体" w:eastAsia="宋体" w:cs="Calibri"/>
          <w:color w:val="auto"/>
          <w:szCs w:val="21"/>
          <w:highlight w:val="none"/>
        </w:rPr>
        <w:t>.1</w:t>
      </w:r>
      <w:r>
        <w:rPr>
          <w:rFonts w:hint="eastAsia" w:ascii="宋体" w:hAnsi="宋体" w:eastAsia="宋体" w:cs="Calibri"/>
          <w:color w:val="auto"/>
          <w:kern w:val="0"/>
          <w:szCs w:val="21"/>
          <w:highlight w:val="none"/>
        </w:rPr>
        <w:t xml:space="preserve"> </w:t>
      </w:r>
      <w:r>
        <w:rPr>
          <w:rFonts w:hint="eastAsia" w:ascii="宋体" w:hAnsi="宋体" w:eastAsia="宋体" w:cs="Calibri"/>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53A86AA">
      <w:pPr>
        <w:spacing w:line="360" w:lineRule="auto"/>
        <w:ind w:firstLine="420" w:firstLineChars="200"/>
        <w:rPr>
          <w:rFonts w:ascii="宋体" w:hAnsi="宋体" w:eastAsia="宋体" w:cs="Cambria"/>
          <w:color w:val="auto"/>
          <w:szCs w:val="21"/>
          <w:highlight w:val="none"/>
        </w:rPr>
      </w:pPr>
      <w:r>
        <w:rPr>
          <w:rFonts w:ascii="宋体" w:hAnsi="宋体" w:eastAsia="宋体" w:cs="Calibri"/>
          <w:color w:val="auto"/>
          <w:szCs w:val="21"/>
          <w:highlight w:val="none"/>
        </w:rPr>
        <w:t>27</w:t>
      </w:r>
      <w:r>
        <w:rPr>
          <w:rFonts w:hint="eastAsia" w:ascii="宋体" w:hAnsi="宋体" w:eastAsia="宋体" w:cs="Calibri"/>
          <w:color w:val="auto"/>
          <w:szCs w:val="21"/>
          <w:highlight w:val="none"/>
        </w:rPr>
        <w:t>.2采购代理机构应当在</w:t>
      </w:r>
      <w:r>
        <w:rPr>
          <w:rFonts w:hint="eastAsia" w:ascii="宋体" w:hAnsi="宋体" w:eastAsia="宋体" w:cs="Calibri"/>
          <w:color w:val="auto"/>
          <w:kern w:val="0"/>
          <w:szCs w:val="21"/>
          <w:highlight w:val="none"/>
        </w:rPr>
        <w:t>成交</w:t>
      </w:r>
      <w:r>
        <w:rPr>
          <w:rFonts w:hint="eastAsia" w:ascii="宋体" w:hAnsi="宋体" w:eastAsia="宋体" w:cs="Calibri"/>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0" w:name="_Hlk66782294"/>
      <w:r>
        <w:rPr>
          <w:rFonts w:hint="eastAsia" w:ascii="宋体" w:hAnsi="宋体" w:eastAsia="宋体" w:cs="Cambria"/>
          <w:color w:val="auto"/>
          <w:szCs w:val="21"/>
          <w:highlight w:val="none"/>
        </w:rPr>
        <w:t>成交供应商享受</w:t>
      </w:r>
      <w:r>
        <w:rPr>
          <w:rFonts w:hint="eastAsia" w:ascii="宋体" w:hAnsi="宋体" w:eastAsia="宋体"/>
          <w:color w:val="auto"/>
          <w:szCs w:val="21"/>
          <w:highlight w:val="none"/>
        </w:rPr>
        <w:t>《政府采购促进中小企业发展管理办法》（财库〔2020〕46号）规定的中小企业扶持</w:t>
      </w:r>
      <w:r>
        <w:rPr>
          <w:rFonts w:hint="eastAsia" w:ascii="宋体" w:hAnsi="宋体" w:eastAsia="宋体" w:cs="Cambria"/>
          <w:color w:val="auto"/>
          <w:szCs w:val="21"/>
          <w:highlight w:val="none"/>
        </w:rPr>
        <w:t>政策的，采购人、采购代理机构应当随成交结果公开成交供应商的《中小企业声明函》。</w:t>
      </w:r>
      <w:bookmarkEnd w:id="80"/>
    </w:p>
    <w:p w14:paraId="214CF828">
      <w:pPr>
        <w:spacing w:line="360" w:lineRule="auto"/>
        <w:ind w:firstLine="420" w:firstLineChars="200"/>
        <w:rPr>
          <w:rFonts w:ascii="宋体" w:hAnsi="宋体" w:eastAsia="宋体" w:cs="Cambria"/>
          <w:color w:val="auto"/>
          <w:szCs w:val="21"/>
          <w:highlight w:val="none"/>
        </w:rPr>
      </w:pPr>
      <w:r>
        <w:rPr>
          <w:rFonts w:hint="eastAsia" w:ascii="宋体" w:hAnsi="宋体" w:eastAsia="宋体" w:cs="Cambria"/>
          <w:color w:val="auto"/>
          <w:szCs w:val="21"/>
          <w:highlight w:val="none"/>
        </w:rPr>
        <w:t>27.3出现下列情形之一的，采购人或者采购代理机构应当终止竞争性磋商采购活动，发布项目终止公告并说明原因，重新开展采购活动：</w:t>
      </w:r>
    </w:p>
    <w:p w14:paraId="20D8EC8D">
      <w:pPr>
        <w:spacing w:line="360" w:lineRule="auto"/>
        <w:ind w:firstLine="420" w:firstLineChars="200"/>
        <w:rPr>
          <w:rFonts w:ascii="宋体" w:hAnsi="宋体" w:eastAsia="宋体" w:cs="Cambria"/>
          <w:color w:val="auto"/>
          <w:szCs w:val="21"/>
          <w:highlight w:val="none"/>
        </w:rPr>
      </w:pPr>
      <w:r>
        <w:rPr>
          <w:rFonts w:hint="eastAsia" w:ascii="宋体" w:hAnsi="宋体" w:eastAsia="宋体" w:cs="Cambria"/>
          <w:color w:val="auto"/>
          <w:szCs w:val="21"/>
          <w:highlight w:val="none"/>
        </w:rPr>
        <w:t>（1）因情况变化，不再符合规定的竞争性磋商采购方式适用情形的；</w:t>
      </w:r>
    </w:p>
    <w:p w14:paraId="3CF7A4C8">
      <w:pPr>
        <w:spacing w:line="360" w:lineRule="auto"/>
        <w:ind w:firstLine="420" w:firstLineChars="200"/>
        <w:rPr>
          <w:rFonts w:ascii="宋体" w:hAnsi="宋体" w:eastAsia="宋体" w:cs="Cambria"/>
          <w:color w:val="auto"/>
          <w:szCs w:val="21"/>
          <w:highlight w:val="none"/>
        </w:rPr>
      </w:pPr>
      <w:r>
        <w:rPr>
          <w:rFonts w:hint="eastAsia" w:ascii="宋体" w:hAnsi="宋体" w:eastAsia="宋体" w:cs="Cambria"/>
          <w:color w:val="auto"/>
          <w:szCs w:val="21"/>
          <w:highlight w:val="none"/>
        </w:rPr>
        <w:t>（2）出现影响采购公正的违法、违规行为的；</w:t>
      </w:r>
    </w:p>
    <w:p w14:paraId="0379520B">
      <w:pPr>
        <w:spacing w:line="360" w:lineRule="auto"/>
        <w:ind w:firstLine="420" w:firstLineChars="200"/>
        <w:rPr>
          <w:rFonts w:ascii="宋体" w:hAnsi="宋体" w:eastAsia="宋体" w:cs="Cambria"/>
          <w:color w:val="auto"/>
          <w:szCs w:val="21"/>
          <w:highlight w:val="none"/>
        </w:rPr>
      </w:pPr>
      <w:r>
        <w:rPr>
          <w:rFonts w:hint="eastAsia" w:ascii="宋体" w:hAnsi="宋体" w:eastAsia="宋体" w:cs="Cambria"/>
          <w:color w:val="auto"/>
          <w:szCs w:val="21"/>
          <w:highlight w:val="none"/>
        </w:rPr>
        <w:t>（3）除“第四章 评审程序、评审方法和评审标准”第4.3条规定的情形外，在采购过程中符合要求的供应商或者报价未超过采购预算的供应商不足3家的。</w:t>
      </w:r>
    </w:p>
    <w:p w14:paraId="604D2B1D">
      <w:pPr>
        <w:spacing w:line="360" w:lineRule="auto"/>
        <w:ind w:firstLine="420" w:firstLineChars="200"/>
        <w:rPr>
          <w:rFonts w:ascii="宋体" w:hAnsi="宋体" w:eastAsia="宋体" w:cs="Calibri"/>
          <w:color w:val="auto"/>
          <w:szCs w:val="21"/>
          <w:highlight w:val="none"/>
        </w:rPr>
      </w:pPr>
      <w:r>
        <w:rPr>
          <w:rFonts w:hint="eastAsia" w:ascii="宋体" w:hAnsi="宋体" w:eastAsia="宋体" w:cs="Cambria"/>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0B7BDD71">
      <w:pPr>
        <w:spacing w:line="360" w:lineRule="auto"/>
        <w:ind w:firstLine="482" w:firstLineChars="200"/>
        <w:rPr>
          <w:rFonts w:ascii="宋体" w:hAnsi="宋体" w:eastAsia="宋体" w:cs="Calibri"/>
          <w:b/>
          <w:bCs/>
          <w:color w:val="auto"/>
          <w:sz w:val="24"/>
          <w:highlight w:val="none"/>
        </w:rPr>
      </w:pPr>
      <w:r>
        <w:rPr>
          <w:rFonts w:ascii="宋体" w:hAnsi="宋体" w:eastAsia="宋体" w:cs="Calibri"/>
          <w:b/>
          <w:bCs/>
          <w:color w:val="auto"/>
          <w:sz w:val="24"/>
          <w:highlight w:val="none"/>
        </w:rPr>
        <w:t>28</w:t>
      </w:r>
      <w:r>
        <w:rPr>
          <w:rFonts w:hint="eastAsia" w:ascii="宋体" w:hAnsi="宋体" w:eastAsia="宋体" w:cs="Calibri"/>
          <w:b/>
          <w:bCs/>
          <w:color w:val="auto"/>
          <w:sz w:val="24"/>
          <w:highlight w:val="none"/>
        </w:rPr>
        <w:t>.履约保证金</w:t>
      </w:r>
    </w:p>
    <w:p w14:paraId="29EAECBA">
      <w:pPr>
        <w:spacing w:line="360" w:lineRule="auto"/>
        <w:ind w:firstLine="424" w:firstLineChars="202"/>
        <w:rPr>
          <w:rFonts w:ascii="宋体" w:hAnsi="宋体" w:eastAsia="宋体" w:cs="Calibri"/>
          <w:color w:val="auto"/>
          <w:szCs w:val="21"/>
          <w:highlight w:val="none"/>
        </w:rPr>
      </w:pPr>
      <w:r>
        <w:rPr>
          <w:rFonts w:ascii="宋体" w:hAnsi="宋体" w:eastAsia="宋体" w:cs="Calibri"/>
          <w:color w:val="auto"/>
          <w:szCs w:val="21"/>
          <w:highlight w:val="none"/>
        </w:rPr>
        <w:t>28</w:t>
      </w:r>
      <w:r>
        <w:rPr>
          <w:rFonts w:hint="eastAsia" w:ascii="宋体" w:hAnsi="宋体" w:eastAsia="宋体" w:cs="Calibri"/>
          <w:color w:val="auto"/>
          <w:szCs w:val="21"/>
          <w:highlight w:val="none"/>
        </w:rPr>
        <w:t>.1</w:t>
      </w:r>
      <w:r>
        <w:rPr>
          <w:rFonts w:ascii="宋体" w:hAnsi="宋体" w:eastAsia="宋体" w:cs="Calibri"/>
          <w:color w:val="auto"/>
          <w:szCs w:val="21"/>
          <w:highlight w:val="none"/>
        </w:rPr>
        <w:t xml:space="preserve"> </w:t>
      </w:r>
      <w:r>
        <w:rPr>
          <w:rFonts w:hint="eastAsia" w:ascii="宋体" w:hAnsi="宋体" w:eastAsia="宋体" w:cs="Calibri"/>
          <w:color w:val="auto"/>
          <w:szCs w:val="21"/>
          <w:highlight w:val="none"/>
        </w:rPr>
        <w:t>履约保证金的金额、提交方式、退付的时间和条件详见 “供应商须知前附表”。成交供应商未按规定提交履约保证金的，视为拒绝</w:t>
      </w:r>
      <w:r>
        <w:rPr>
          <w:rFonts w:ascii="宋体" w:hAnsi="宋体" w:eastAsia="宋体"/>
          <w:color w:val="auto"/>
          <w:highlight w:val="none"/>
        </w:rPr>
        <w:t>与采购人</w:t>
      </w:r>
      <w:r>
        <w:rPr>
          <w:rFonts w:hint="eastAsia" w:ascii="宋体" w:hAnsi="宋体" w:eastAsia="宋体" w:cs="Calibri"/>
          <w:color w:val="auto"/>
          <w:szCs w:val="21"/>
          <w:highlight w:val="none"/>
        </w:rPr>
        <w:t>签订合同。</w:t>
      </w:r>
    </w:p>
    <w:p w14:paraId="348869A6">
      <w:pPr>
        <w:spacing w:line="360" w:lineRule="auto"/>
        <w:ind w:firstLine="424" w:firstLineChars="202"/>
        <w:rPr>
          <w:rFonts w:ascii="宋体" w:hAnsi="宋体" w:eastAsia="宋体" w:cs="Calibri"/>
          <w:color w:val="auto"/>
          <w:szCs w:val="21"/>
          <w:highlight w:val="none"/>
        </w:rPr>
      </w:pPr>
      <w:r>
        <w:rPr>
          <w:rFonts w:ascii="宋体" w:hAnsi="宋体" w:eastAsia="宋体" w:cs="Calibri"/>
          <w:color w:val="auto"/>
          <w:szCs w:val="21"/>
          <w:highlight w:val="none"/>
        </w:rPr>
        <w:t>28</w:t>
      </w:r>
      <w:r>
        <w:rPr>
          <w:rFonts w:hint="eastAsia" w:ascii="宋体" w:hAnsi="宋体" w:eastAsia="宋体" w:cs="Calibri"/>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7049C31E">
      <w:pPr>
        <w:spacing w:line="360" w:lineRule="auto"/>
        <w:ind w:firstLine="482" w:firstLineChars="200"/>
        <w:rPr>
          <w:rFonts w:ascii="宋体" w:hAnsi="宋体" w:eastAsia="宋体" w:cs="Calibri"/>
          <w:b/>
          <w:bCs/>
          <w:color w:val="auto"/>
          <w:sz w:val="24"/>
          <w:highlight w:val="none"/>
        </w:rPr>
      </w:pPr>
      <w:r>
        <w:rPr>
          <w:rFonts w:ascii="宋体" w:hAnsi="宋体" w:eastAsia="宋体" w:cs="Calibri"/>
          <w:b/>
          <w:bCs/>
          <w:color w:val="auto"/>
          <w:sz w:val="24"/>
          <w:highlight w:val="none"/>
        </w:rPr>
        <w:t>29</w:t>
      </w:r>
      <w:r>
        <w:rPr>
          <w:rFonts w:hint="eastAsia" w:ascii="宋体" w:hAnsi="宋体" w:eastAsia="宋体" w:cs="Calibri"/>
          <w:b/>
          <w:bCs/>
          <w:color w:val="auto"/>
          <w:sz w:val="24"/>
          <w:highlight w:val="none"/>
        </w:rPr>
        <w:t>.签订合同</w:t>
      </w:r>
    </w:p>
    <w:p w14:paraId="58CF507B">
      <w:pPr>
        <w:spacing w:line="360" w:lineRule="auto"/>
        <w:ind w:firstLine="424" w:firstLineChars="202"/>
        <w:rPr>
          <w:rFonts w:ascii="宋体" w:hAnsi="宋体" w:eastAsia="宋体" w:cs="Calibri"/>
          <w:color w:val="auto"/>
          <w:szCs w:val="21"/>
          <w:highlight w:val="none"/>
        </w:rPr>
      </w:pPr>
      <w:r>
        <w:rPr>
          <w:rFonts w:hint="eastAsia" w:ascii="宋体" w:hAnsi="宋体" w:eastAsia="宋体" w:cs="Calibri"/>
          <w:color w:val="auto"/>
          <w:szCs w:val="21"/>
          <w:highlight w:val="none"/>
        </w:rPr>
        <w:t>29.1签订电子采购合同：成交供应商领取电子成交通知书后，在</w:t>
      </w:r>
      <w:r>
        <w:rPr>
          <w:rFonts w:hint="eastAsia" w:ascii="宋体" w:hAnsi="宋体" w:eastAsia="宋体" w:cs="Calibri"/>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244F5ED2">
      <w:pPr>
        <w:spacing w:line="360" w:lineRule="auto"/>
        <w:ind w:firstLine="424" w:firstLineChars="202"/>
        <w:rPr>
          <w:rFonts w:ascii="宋体" w:hAnsi="宋体" w:eastAsia="宋体" w:cs="Calibri"/>
          <w:color w:val="auto"/>
          <w:szCs w:val="21"/>
          <w:highlight w:val="none"/>
        </w:rPr>
      </w:pPr>
      <w:r>
        <w:rPr>
          <w:rFonts w:hint="eastAsia" w:ascii="宋体" w:hAnsi="宋体" w:eastAsia="宋体" w:cs="Calibri"/>
          <w:color w:val="auto"/>
          <w:szCs w:val="21"/>
          <w:highlight w:val="none"/>
        </w:rPr>
        <w:t>线下签订纸质合同：供应商领取成交通知书后，按“供应商须知前附表”规定向采购人出示相关证明材料，经采购人核验合格后方可签订合同。</w:t>
      </w:r>
    </w:p>
    <w:p w14:paraId="13F5537E">
      <w:pPr>
        <w:spacing w:line="360" w:lineRule="auto"/>
        <w:ind w:firstLine="424" w:firstLineChars="202"/>
        <w:rPr>
          <w:rFonts w:ascii="宋体" w:hAnsi="宋体" w:eastAsia="宋体" w:cs="Calibri"/>
          <w:color w:val="auto"/>
          <w:szCs w:val="21"/>
          <w:highlight w:val="none"/>
        </w:rPr>
      </w:pPr>
      <w:r>
        <w:rPr>
          <w:rFonts w:hint="eastAsia" w:ascii="宋体" w:hAnsi="宋体" w:eastAsia="宋体" w:cs="Calibri"/>
          <w:color w:val="auto"/>
          <w:szCs w:val="21"/>
          <w:highlight w:val="none"/>
        </w:rPr>
        <w:t>29.2签订合同时间：按成交通知书规定的时间与采购人签订合同。</w:t>
      </w:r>
    </w:p>
    <w:p w14:paraId="4590BAE7">
      <w:pPr>
        <w:spacing w:line="360" w:lineRule="auto"/>
        <w:ind w:firstLine="424" w:firstLineChars="202"/>
        <w:rPr>
          <w:rFonts w:ascii="宋体" w:hAnsi="宋体" w:eastAsia="宋体" w:cs="Calibri"/>
          <w:color w:val="auto"/>
          <w:szCs w:val="21"/>
          <w:highlight w:val="none"/>
        </w:rPr>
      </w:pPr>
      <w:r>
        <w:rPr>
          <w:rFonts w:hint="eastAsia" w:ascii="宋体" w:hAnsi="宋体" w:eastAsia="宋体" w:cs="Calibri"/>
          <w:color w:val="auto"/>
          <w:szCs w:val="21"/>
          <w:highlight w:val="none"/>
        </w:rPr>
        <w:t>29.</w:t>
      </w:r>
      <w:r>
        <w:rPr>
          <w:rFonts w:ascii="宋体" w:hAnsi="宋体" w:eastAsia="宋体" w:cs="Calibri"/>
          <w:color w:val="auto"/>
          <w:szCs w:val="21"/>
          <w:highlight w:val="none"/>
        </w:rPr>
        <w:t>3</w:t>
      </w:r>
      <w:r>
        <w:rPr>
          <w:rFonts w:hint="eastAsia" w:ascii="宋体" w:hAnsi="宋体" w:eastAsia="宋体" w:cs="Calibri"/>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5C5EF740">
      <w:pPr>
        <w:spacing w:line="360" w:lineRule="auto"/>
        <w:ind w:firstLine="424" w:firstLineChars="202"/>
        <w:rPr>
          <w:rFonts w:ascii="宋体" w:hAnsi="宋体" w:eastAsia="宋体" w:cs="Calibri"/>
          <w:color w:val="auto"/>
          <w:szCs w:val="21"/>
          <w:highlight w:val="none"/>
        </w:rPr>
      </w:pPr>
      <w:r>
        <w:rPr>
          <w:rFonts w:hint="eastAsia" w:ascii="宋体" w:hAnsi="宋体" w:eastAsia="宋体" w:cs="Calibri"/>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2402918">
      <w:pPr>
        <w:spacing w:line="360" w:lineRule="auto"/>
        <w:ind w:firstLine="424" w:firstLineChars="202"/>
        <w:rPr>
          <w:rFonts w:ascii="宋体" w:hAnsi="宋体" w:eastAsia="宋体" w:cs="Calibri"/>
          <w:color w:val="auto"/>
          <w:szCs w:val="21"/>
          <w:highlight w:val="none"/>
        </w:rPr>
      </w:pPr>
      <w:r>
        <w:rPr>
          <w:rFonts w:hint="eastAsia" w:ascii="宋体" w:hAnsi="宋体" w:eastAsia="宋体" w:cs="Calibri"/>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32754534">
      <w:pPr>
        <w:spacing w:line="360" w:lineRule="auto"/>
        <w:ind w:firstLine="424" w:firstLineChars="202"/>
        <w:rPr>
          <w:rFonts w:ascii="宋体" w:hAnsi="宋体" w:eastAsia="宋体" w:cs="Calibri"/>
          <w:color w:val="auto"/>
          <w:szCs w:val="21"/>
          <w:highlight w:val="none"/>
        </w:rPr>
      </w:pPr>
      <w:r>
        <w:rPr>
          <w:rFonts w:hint="eastAsia" w:ascii="宋体" w:hAnsi="宋体" w:eastAsia="宋体" w:cs="Calibri"/>
          <w:color w:val="auto"/>
          <w:szCs w:val="21"/>
          <w:highlight w:val="none"/>
        </w:rPr>
        <w:t>29.6如签订合同并生效后，供应商无故拒绝或延期，除按照合同条款处理外，将承担相应的法律责任。</w:t>
      </w:r>
    </w:p>
    <w:p w14:paraId="57EC9A4E">
      <w:pPr>
        <w:spacing w:line="360" w:lineRule="auto"/>
        <w:ind w:firstLine="424" w:firstLineChars="202"/>
        <w:rPr>
          <w:rFonts w:ascii="宋体" w:hAnsi="宋体" w:eastAsia="宋体" w:cs="Calibri"/>
          <w:color w:val="auto"/>
          <w:szCs w:val="21"/>
          <w:highlight w:val="none"/>
        </w:rPr>
      </w:pPr>
      <w:r>
        <w:rPr>
          <w:rFonts w:hint="eastAsia" w:ascii="宋体" w:hAnsi="宋体" w:eastAsia="宋体" w:cs="Calibri"/>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2AE887F1">
      <w:pPr>
        <w:spacing w:line="360" w:lineRule="auto"/>
        <w:ind w:firstLine="482" w:firstLineChars="200"/>
        <w:rPr>
          <w:rFonts w:ascii="宋体" w:hAnsi="宋体" w:eastAsia="宋体" w:cs="Calibri"/>
          <w:b/>
          <w:bCs/>
          <w:color w:val="auto"/>
          <w:sz w:val="24"/>
          <w:highlight w:val="none"/>
        </w:rPr>
      </w:pPr>
      <w:r>
        <w:rPr>
          <w:rFonts w:ascii="宋体" w:hAnsi="宋体" w:eastAsia="宋体" w:cs="Calibri"/>
          <w:b/>
          <w:bCs/>
          <w:color w:val="auto"/>
          <w:sz w:val="24"/>
          <w:highlight w:val="none"/>
        </w:rPr>
        <w:t>30</w:t>
      </w:r>
      <w:r>
        <w:rPr>
          <w:rFonts w:hint="eastAsia" w:ascii="宋体" w:hAnsi="宋体" w:eastAsia="宋体" w:cs="Calibri"/>
          <w:b/>
          <w:bCs/>
          <w:color w:val="auto"/>
          <w:sz w:val="24"/>
          <w:highlight w:val="none"/>
        </w:rPr>
        <w:t>.政府采购合同公告</w:t>
      </w:r>
    </w:p>
    <w:p w14:paraId="35B3E7B7">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1CD360A">
      <w:pPr>
        <w:spacing w:line="360" w:lineRule="auto"/>
        <w:ind w:firstLine="482" w:firstLineChars="200"/>
        <w:rPr>
          <w:rFonts w:ascii="宋体" w:hAnsi="宋体" w:eastAsia="宋体" w:cs="Calibri"/>
          <w:b/>
          <w:bCs/>
          <w:color w:val="auto"/>
          <w:sz w:val="24"/>
          <w:highlight w:val="none"/>
        </w:rPr>
      </w:pPr>
      <w:r>
        <w:rPr>
          <w:rFonts w:ascii="宋体" w:hAnsi="宋体" w:eastAsia="宋体" w:cs="Calibri"/>
          <w:b/>
          <w:bCs/>
          <w:color w:val="auto"/>
          <w:sz w:val="24"/>
          <w:highlight w:val="none"/>
        </w:rPr>
        <w:t>31</w:t>
      </w:r>
      <w:r>
        <w:rPr>
          <w:rFonts w:hint="eastAsia" w:ascii="宋体" w:hAnsi="宋体" w:eastAsia="宋体" w:cs="Calibri"/>
          <w:b/>
          <w:bCs/>
          <w:color w:val="auto"/>
          <w:sz w:val="24"/>
          <w:highlight w:val="none"/>
        </w:rPr>
        <w:t>. 询问、质疑和投诉</w:t>
      </w:r>
    </w:p>
    <w:p w14:paraId="489F0050">
      <w:pPr>
        <w:pStyle w:val="4"/>
        <w:spacing w:line="360" w:lineRule="auto"/>
        <w:rPr>
          <w:rFonts w:ascii="宋体" w:hAnsi="宋体" w:eastAsia="宋体"/>
          <w:color w:val="auto"/>
          <w:szCs w:val="21"/>
          <w:highlight w:val="none"/>
        </w:rPr>
      </w:pPr>
      <w:r>
        <w:rPr>
          <w:rFonts w:hint="eastAsia" w:ascii="宋体" w:hAnsi="宋体" w:eastAsia="宋体" w:cs="Calibri"/>
          <w:color w:val="auto"/>
          <w:highlight w:val="none"/>
        </w:rPr>
        <w:t>3</w:t>
      </w:r>
      <w:r>
        <w:rPr>
          <w:rFonts w:ascii="宋体" w:hAnsi="宋体" w:eastAsia="宋体" w:cs="Calibri"/>
          <w:color w:val="auto"/>
          <w:highlight w:val="none"/>
        </w:rPr>
        <w:t>1</w:t>
      </w:r>
      <w:r>
        <w:rPr>
          <w:rFonts w:hint="eastAsia" w:ascii="宋体" w:hAnsi="宋体" w:eastAsia="宋体" w:cs="Calibri"/>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olor w:val="auto"/>
          <w:szCs w:val="21"/>
          <w:highlight w:val="none"/>
        </w:rPr>
        <w:t>但答复的内容不得涉及商业秘密</w:t>
      </w:r>
      <w:r>
        <w:rPr>
          <w:rFonts w:hint="eastAsia" w:ascii="宋体" w:hAnsi="宋体" w:eastAsia="宋体" w:cs="Calibri"/>
          <w:color w:val="auto"/>
          <w:highlight w:val="none"/>
        </w:rPr>
        <w:t>。</w:t>
      </w:r>
    </w:p>
    <w:p w14:paraId="16DBDF5F">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3</w:t>
      </w:r>
      <w:r>
        <w:rPr>
          <w:rFonts w:ascii="宋体" w:hAnsi="宋体" w:eastAsia="宋体" w:cs="Calibri"/>
          <w:color w:val="auto"/>
          <w:highlight w:val="none"/>
        </w:rPr>
        <w:t>1</w:t>
      </w:r>
      <w:r>
        <w:rPr>
          <w:rFonts w:hint="eastAsia" w:ascii="宋体" w:hAnsi="宋体" w:eastAsia="宋体" w:cs="Calibri"/>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eastAsia="宋体" w:cs="等线 Light"/>
          <w:color w:val="auto"/>
          <w:highlight w:val="none"/>
          <w:shd w:val="clear" w:color="auto" w:fill="FFFFFF"/>
        </w:rPr>
        <w:t>接收质疑函的方式、联系部门、联系电话和通讯地址等信息</w:t>
      </w:r>
      <w:r>
        <w:rPr>
          <w:rFonts w:hint="eastAsia" w:ascii="宋体" w:hAnsi="宋体" w:eastAsia="宋体" w:cs="等线 Light"/>
          <w:color w:val="auto"/>
          <w:highlight w:val="none"/>
          <w:shd w:val="clear" w:color="auto" w:fill="FFFFFF"/>
        </w:rPr>
        <w:t>详见</w:t>
      </w:r>
      <w:r>
        <w:rPr>
          <w:rFonts w:hint="eastAsia" w:ascii="宋体" w:hAnsi="宋体" w:eastAsia="宋体" w:cs="Calibri"/>
          <w:color w:val="auto"/>
          <w:szCs w:val="21"/>
          <w:highlight w:val="none"/>
        </w:rPr>
        <w:t>“供应商须知前附表”</w:t>
      </w:r>
      <w:r>
        <w:rPr>
          <w:rFonts w:hint="eastAsia" w:ascii="宋体" w:hAnsi="宋体" w:eastAsia="宋体" w:cs="Calibri"/>
          <w:color w:val="auto"/>
          <w:highlight w:val="none"/>
        </w:rPr>
        <w:t>。具体质疑起算时间如下：</w:t>
      </w:r>
    </w:p>
    <w:p w14:paraId="0C14FEFB">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（1）对可以质疑的磋商文件提出质疑的，为收到磋商文件之日或者</w:t>
      </w:r>
      <w:r>
        <w:rPr>
          <w:rFonts w:hint="eastAsia" w:ascii="宋体" w:hAnsi="宋体" w:eastAsia="宋体"/>
          <w:color w:val="auto"/>
          <w:highlight w:val="none"/>
        </w:rPr>
        <w:t>竞争性磋商公告期限届满之日</w:t>
      </w:r>
      <w:r>
        <w:rPr>
          <w:rFonts w:hint="eastAsia" w:ascii="宋体" w:hAnsi="宋体" w:eastAsia="宋体" w:cs="Calibri"/>
          <w:color w:val="auto"/>
          <w:highlight w:val="none"/>
        </w:rPr>
        <w:t>；</w:t>
      </w:r>
    </w:p>
    <w:p w14:paraId="1C8690E4">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（2）对采购过程提出质疑的，为各采购程序环节结束之日；</w:t>
      </w:r>
    </w:p>
    <w:p w14:paraId="71714D06">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（3）对成交结果提出质疑的，为成交结果公告期限届满之日。</w:t>
      </w:r>
    </w:p>
    <w:p w14:paraId="22A4C2FC">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3</w:t>
      </w:r>
      <w:r>
        <w:rPr>
          <w:rFonts w:ascii="宋体" w:hAnsi="宋体" w:eastAsia="宋体" w:cs="Calibri"/>
          <w:color w:val="auto"/>
          <w:highlight w:val="none"/>
        </w:rPr>
        <w:t>1</w:t>
      </w:r>
      <w:r>
        <w:rPr>
          <w:rFonts w:hint="eastAsia" w:ascii="宋体" w:hAnsi="宋体" w:eastAsia="宋体" w:cs="Calibri"/>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5D9154A">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3</w:t>
      </w:r>
      <w:r>
        <w:rPr>
          <w:rFonts w:ascii="宋体" w:hAnsi="宋体" w:eastAsia="宋体" w:cs="Calibri"/>
          <w:color w:val="auto"/>
          <w:highlight w:val="none"/>
        </w:rPr>
        <w:t>1</w:t>
      </w:r>
      <w:r>
        <w:rPr>
          <w:rFonts w:hint="eastAsia" w:ascii="宋体" w:hAnsi="宋体" w:eastAsia="宋体" w:cs="Calibri"/>
          <w:color w:val="auto"/>
          <w:highlight w:val="none"/>
        </w:rPr>
        <w:t>.4 供应商提出质疑应当提交质疑函和必要的证明材料，针对同一采购程序环节的质疑必须在法定质疑期内一次性提出。质疑函应当包括下列内容</w:t>
      </w:r>
      <w:r>
        <w:rPr>
          <w:rFonts w:hint="eastAsia" w:ascii="宋体" w:hAnsi="宋体" w:eastAsia="宋体"/>
          <w:bCs/>
          <w:color w:val="auto"/>
          <w:highlight w:val="none"/>
        </w:rPr>
        <w:t>（质疑函格式后附）</w:t>
      </w:r>
      <w:r>
        <w:rPr>
          <w:rFonts w:hint="eastAsia" w:ascii="宋体" w:hAnsi="宋体" w:eastAsia="宋体" w:cs="Calibri"/>
          <w:color w:val="auto"/>
          <w:highlight w:val="none"/>
        </w:rPr>
        <w:t>：</w:t>
      </w:r>
    </w:p>
    <w:p w14:paraId="14128643">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（1）供应商的姓名或者名称、地址、邮编、联系人及联系电话；</w:t>
      </w:r>
    </w:p>
    <w:p w14:paraId="25B56BAB">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（2）质疑项目的名称、编号；</w:t>
      </w:r>
    </w:p>
    <w:p w14:paraId="3BF042DB">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（3）具体、明确的质疑事项和与质疑事项相关的请求；</w:t>
      </w:r>
    </w:p>
    <w:p w14:paraId="0B41AD32">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（4）事实依据；</w:t>
      </w:r>
    </w:p>
    <w:p w14:paraId="719DFE46">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（5）必要的法律依据；</w:t>
      </w:r>
    </w:p>
    <w:p w14:paraId="5530BC96">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（6）提出质疑的日期。</w:t>
      </w:r>
    </w:p>
    <w:p w14:paraId="49BFBBC1">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供应商为自然人的，应当由本人签字；供应商为法人或者其他组织的，应当由法定代表人、主要负责人，或者其委托代理人签字或者盖章，并加盖公章。</w:t>
      </w:r>
    </w:p>
    <w:p w14:paraId="5B92BF37">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3</w:t>
      </w:r>
      <w:r>
        <w:rPr>
          <w:rFonts w:ascii="宋体" w:hAnsi="宋体" w:eastAsia="宋体" w:cs="Calibri"/>
          <w:color w:val="auto"/>
          <w:highlight w:val="none"/>
        </w:rPr>
        <w:t>1.5</w:t>
      </w:r>
      <w:r>
        <w:rPr>
          <w:rFonts w:hint="eastAsia" w:ascii="宋体" w:hAnsi="宋体" w:eastAsia="宋体" w:cs="Calibri"/>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27BE9499">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（一）对采购文件提出的质疑，依法通过澄清或者修改可以继续开展采购活动的，澄清或者修改采购文件后继续开展采购活动；否则应当修改采购文件后重新开展采购活动。</w:t>
      </w:r>
    </w:p>
    <w:p w14:paraId="55576F79">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65C5026">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质疑答复导致成交结果改变的，采购人或者采购代理机构应当将有关情况书面报告本级财政部门。</w:t>
      </w:r>
    </w:p>
    <w:p w14:paraId="6E7B7773">
      <w:pPr>
        <w:spacing w:line="360" w:lineRule="auto"/>
        <w:ind w:firstLine="420" w:firstLineChars="200"/>
        <w:rPr>
          <w:rFonts w:ascii="宋体" w:hAnsi="宋体" w:eastAsia="宋体" w:cs="Calibri"/>
          <w:color w:val="auto"/>
          <w:highlight w:val="none"/>
        </w:rPr>
      </w:pPr>
      <w:r>
        <w:rPr>
          <w:rFonts w:ascii="宋体" w:hAnsi="宋体" w:eastAsia="宋体" w:cs="Calibri"/>
          <w:color w:val="auto"/>
          <w:highlight w:val="none"/>
        </w:rPr>
        <w:t>31</w:t>
      </w:r>
      <w:r>
        <w:rPr>
          <w:rFonts w:hint="eastAsia" w:ascii="宋体" w:hAnsi="宋体" w:eastAsia="宋体" w:cs="Calibri"/>
          <w:color w:val="auto"/>
          <w:highlight w:val="none"/>
        </w:rPr>
        <w:t>.</w:t>
      </w:r>
      <w:r>
        <w:rPr>
          <w:rFonts w:ascii="宋体" w:hAnsi="宋体" w:eastAsia="宋体" w:cs="Calibri"/>
          <w:color w:val="auto"/>
          <w:highlight w:val="none"/>
        </w:rPr>
        <w:t>6</w:t>
      </w:r>
      <w:r>
        <w:rPr>
          <w:rFonts w:hint="eastAsia" w:ascii="宋体" w:hAnsi="宋体" w:eastAsia="宋体" w:cs="Calibri"/>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1A27915">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31.6.1供应商应明确知悉投诉可能产生的后果并承担相应的责任：</w:t>
      </w:r>
    </w:p>
    <w:p w14:paraId="210BC950">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按照《政府采购质疑和投诉办法》（中华人民共和国财政部令第94号）第三十七条：投诉人在全国范围12个月内三次以上投诉查无实据的，由财政部门列入不良行为记录名单。</w:t>
      </w:r>
    </w:p>
    <w:p w14:paraId="5C36BBC2">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投诉人有下列行为之一的，属于虚假、恶意投诉，由财政部门列入不良行为记录名单，禁止其1至3年内参加政府采购活动：</w:t>
      </w:r>
    </w:p>
    <w:p w14:paraId="3ACDD612">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（一）捏造事实；</w:t>
      </w:r>
    </w:p>
    <w:p w14:paraId="059A4D28">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（二）提供虚假材料；</w:t>
      </w:r>
    </w:p>
    <w:p w14:paraId="0B8E9821">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（三）以非法手段取得证明材料。证据来源的合法性存在明显疑问，投诉人无法证明其取得方式合法的，视为以非法手段取得证明材料。</w:t>
      </w:r>
    </w:p>
    <w:p w14:paraId="50470EFF">
      <w:pPr>
        <w:spacing w:line="360" w:lineRule="auto"/>
        <w:ind w:firstLine="482" w:firstLineChars="200"/>
        <w:rPr>
          <w:rFonts w:ascii="宋体" w:hAnsi="宋体" w:eastAsia="宋体" w:cs="Calibri"/>
          <w:b/>
          <w:bCs/>
          <w:color w:val="auto"/>
          <w:sz w:val="24"/>
          <w:highlight w:val="none"/>
        </w:rPr>
      </w:pPr>
      <w:r>
        <w:rPr>
          <w:rFonts w:ascii="宋体" w:hAnsi="宋体" w:eastAsia="宋体" w:cs="Calibri"/>
          <w:b/>
          <w:bCs/>
          <w:color w:val="auto"/>
          <w:sz w:val="24"/>
          <w:highlight w:val="none"/>
        </w:rPr>
        <w:t>32</w:t>
      </w:r>
      <w:r>
        <w:rPr>
          <w:rFonts w:hint="eastAsia" w:ascii="宋体" w:hAnsi="宋体" w:eastAsia="宋体" w:cs="Calibri"/>
          <w:b/>
          <w:bCs/>
          <w:color w:val="auto"/>
          <w:sz w:val="24"/>
          <w:highlight w:val="none"/>
        </w:rPr>
        <w:t>.其他内容</w:t>
      </w:r>
    </w:p>
    <w:p w14:paraId="51172F9E">
      <w:pPr>
        <w:tabs>
          <w:tab w:val="left" w:pos="2835"/>
        </w:tabs>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32</w:t>
      </w:r>
      <w:r>
        <w:rPr>
          <w:rFonts w:hint="eastAsia" w:ascii="宋体" w:hAnsi="宋体" w:eastAsia="宋体" w:cs="Calibri"/>
          <w:color w:val="auto"/>
          <w:szCs w:val="21"/>
          <w:highlight w:val="none"/>
        </w:rPr>
        <w:t>.1代理服务收取标准及缴费账户详见“供应商须知前附表”，供应商为联合体的，可以由联合体中的一方或者多方共同交纳代理服务费。</w:t>
      </w:r>
    </w:p>
    <w:p w14:paraId="018A9838">
      <w:pPr>
        <w:tabs>
          <w:tab w:val="left" w:pos="2835"/>
        </w:tabs>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32.2</w:t>
      </w:r>
      <w:r>
        <w:rPr>
          <w:rFonts w:hint="eastAsia" w:ascii="宋体" w:hAnsi="宋体" w:eastAsia="宋体" w:cs="Calibri"/>
          <w:color w:val="auto"/>
          <w:szCs w:val="21"/>
          <w:highlight w:val="none"/>
        </w:rPr>
        <w:t>代理服务费收费计算标准：</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1945"/>
        <w:gridCol w:w="1797"/>
        <w:gridCol w:w="1814"/>
      </w:tblGrid>
      <w:tr w14:paraId="2E3C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Borders>
              <w:tl2br w:val="single" w:color="auto" w:sz="4" w:space="0"/>
            </w:tcBorders>
          </w:tcPr>
          <w:p w14:paraId="3CFE4B53">
            <w:pPr>
              <w:spacing w:line="360" w:lineRule="auto"/>
              <w:rPr>
                <w:rFonts w:ascii="宋体" w:hAnsi="宋体" w:eastAsia="宋体" w:cs="Calibri"/>
                <w:color w:val="auto"/>
                <w:szCs w:val="21"/>
                <w:highlight w:val="none"/>
              </w:rPr>
            </w:pPr>
            <w:r>
              <w:rPr>
                <w:rFonts w:hint="eastAsia" w:ascii="宋体" w:hAnsi="宋体" w:eastAsia="宋体" w:cs="Calibri"/>
                <w:color w:val="auto"/>
                <w:szCs w:val="21"/>
                <w:highlight w:val="none"/>
              </w:rPr>
              <w:t xml:space="preserve">               费率</w:t>
            </w:r>
          </w:p>
          <w:p w14:paraId="029C84BA">
            <w:pPr>
              <w:spacing w:line="360" w:lineRule="auto"/>
              <w:rPr>
                <w:rFonts w:ascii="宋体" w:hAnsi="宋体" w:eastAsia="宋体" w:cs="Calibri"/>
                <w:color w:val="auto"/>
                <w:szCs w:val="21"/>
                <w:highlight w:val="none"/>
              </w:rPr>
            </w:pPr>
            <w:r>
              <w:rPr>
                <w:rFonts w:hint="eastAsia" w:ascii="宋体" w:hAnsi="宋体" w:eastAsia="宋体" w:cs="Calibri"/>
                <w:color w:val="auto"/>
                <w:szCs w:val="21"/>
                <w:highlight w:val="none"/>
              </w:rPr>
              <w:t>金额</w:t>
            </w:r>
          </w:p>
        </w:tc>
        <w:tc>
          <w:tcPr>
            <w:tcW w:w="1945" w:type="dxa"/>
            <w:vAlign w:val="center"/>
          </w:tcPr>
          <w:p w14:paraId="499C7CC8">
            <w:pPr>
              <w:spacing w:line="360" w:lineRule="auto"/>
              <w:ind w:firstLine="105" w:firstLineChars="50"/>
              <w:jc w:val="center"/>
              <w:rPr>
                <w:rFonts w:ascii="宋体" w:hAnsi="宋体" w:eastAsia="宋体" w:cs="Calibri"/>
                <w:color w:val="auto"/>
                <w:szCs w:val="21"/>
                <w:highlight w:val="none"/>
              </w:rPr>
            </w:pPr>
            <w:r>
              <w:rPr>
                <w:rFonts w:hint="eastAsia" w:ascii="宋体" w:hAnsi="宋体" w:eastAsia="宋体" w:cs="Calibri"/>
                <w:color w:val="auto"/>
                <w:szCs w:val="21"/>
                <w:highlight w:val="none"/>
              </w:rPr>
              <w:t>货物类</w:t>
            </w:r>
          </w:p>
        </w:tc>
        <w:tc>
          <w:tcPr>
            <w:tcW w:w="1797" w:type="dxa"/>
            <w:vAlign w:val="center"/>
          </w:tcPr>
          <w:p w14:paraId="136BDAC1">
            <w:pPr>
              <w:spacing w:line="360" w:lineRule="auto"/>
              <w:jc w:val="center"/>
              <w:rPr>
                <w:rFonts w:ascii="宋体" w:hAnsi="宋体" w:eastAsia="宋体" w:cs="Calibri"/>
                <w:color w:val="auto"/>
                <w:szCs w:val="21"/>
                <w:highlight w:val="none"/>
              </w:rPr>
            </w:pPr>
            <w:r>
              <w:rPr>
                <w:rFonts w:hint="eastAsia" w:ascii="宋体" w:hAnsi="宋体" w:eastAsia="宋体" w:cs="Calibri"/>
                <w:color w:val="auto"/>
                <w:szCs w:val="21"/>
                <w:highlight w:val="none"/>
              </w:rPr>
              <w:t>服务类</w:t>
            </w:r>
          </w:p>
        </w:tc>
        <w:tc>
          <w:tcPr>
            <w:tcW w:w="1814" w:type="dxa"/>
            <w:vAlign w:val="center"/>
          </w:tcPr>
          <w:p w14:paraId="2BB3DD48">
            <w:pPr>
              <w:spacing w:line="360" w:lineRule="auto"/>
              <w:jc w:val="center"/>
              <w:rPr>
                <w:rFonts w:ascii="宋体" w:hAnsi="宋体" w:eastAsia="宋体" w:cs="Calibri"/>
                <w:color w:val="auto"/>
                <w:szCs w:val="21"/>
                <w:highlight w:val="none"/>
              </w:rPr>
            </w:pPr>
            <w:r>
              <w:rPr>
                <w:rFonts w:hint="eastAsia" w:ascii="宋体" w:hAnsi="宋体" w:eastAsia="宋体" w:cs="Calibri"/>
                <w:color w:val="auto"/>
                <w:szCs w:val="21"/>
                <w:highlight w:val="none"/>
              </w:rPr>
              <w:t>工程类</w:t>
            </w:r>
          </w:p>
        </w:tc>
      </w:tr>
      <w:tr w14:paraId="42C5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6D521E60">
            <w:pPr>
              <w:spacing w:line="360" w:lineRule="auto"/>
              <w:rPr>
                <w:rFonts w:ascii="宋体" w:hAnsi="宋体" w:eastAsia="宋体" w:cs="Calibri"/>
                <w:color w:val="auto"/>
                <w:szCs w:val="21"/>
                <w:highlight w:val="none"/>
              </w:rPr>
            </w:pPr>
            <w:r>
              <w:rPr>
                <w:rFonts w:hint="eastAsia" w:ascii="宋体" w:hAnsi="宋体" w:eastAsia="宋体" w:cs="Calibri"/>
                <w:color w:val="auto"/>
                <w:szCs w:val="21"/>
                <w:highlight w:val="none"/>
              </w:rPr>
              <w:t>100万元以下</w:t>
            </w:r>
          </w:p>
        </w:tc>
        <w:tc>
          <w:tcPr>
            <w:tcW w:w="1945" w:type="dxa"/>
          </w:tcPr>
          <w:p w14:paraId="02642B2F">
            <w:pPr>
              <w:spacing w:line="360" w:lineRule="auto"/>
              <w:rPr>
                <w:rFonts w:ascii="宋体" w:hAnsi="宋体" w:eastAsia="宋体" w:cs="Calibri"/>
                <w:color w:val="auto"/>
                <w:szCs w:val="21"/>
                <w:highlight w:val="none"/>
              </w:rPr>
            </w:pPr>
            <w:r>
              <w:rPr>
                <w:rFonts w:hint="eastAsia" w:ascii="宋体" w:hAnsi="宋体" w:eastAsia="宋体" w:cs="Calibri"/>
                <w:color w:val="auto"/>
                <w:kern w:val="0"/>
                <w:szCs w:val="21"/>
                <w:highlight w:val="none"/>
              </w:rPr>
              <w:t xml:space="preserve">  1.5%                </w:t>
            </w:r>
          </w:p>
        </w:tc>
        <w:tc>
          <w:tcPr>
            <w:tcW w:w="1797" w:type="dxa"/>
          </w:tcPr>
          <w:p w14:paraId="57D9698A">
            <w:pPr>
              <w:spacing w:line="360" w:lineRule="auto"/>
              <w:ind w:firstLine="210" w:firstLineChars="100"/>
              <w:rPr>
                <w:rFonts w:ascii="宋体" w:hAnsi="宋体" w:eastAsia="宋体" w:cs="Calibri"/>
                <w:color w:val="auto"/>
                <w:szCs w:val="21"/>
                <w:highlight w:val="none"/>
              </w:rPr>
            </w:pPr>
            <w:r>
              <w:rPr>
                <w:rFonts w:hint="eastAsia" w:ascii="宋体" w:hAnsi="宋体" w:eastAsia="宋体" w:cs="Calibri"/>
                <w:color w:val="auto"/>
                <w:kern w:val="0"/>
                <w:szCs w:val="21"/>
                <w:highlight w:val="none"/>
              </w:rPr>
              <w:t>1.5%</w:t>
            </w:r>
          </w:p>
        </w:tc>
        <w:tc>
          <w:tcPr>
            <w:tcW w:w="1814" w:type="dxa"/>
          </w:tcPr>
          <w:p w14:paraId="4AB2A734">
            <w:pPr>
              <w:spacing w:line="360" w:lineRule="auto"/>
              <w:ind w:firstLine="210" w:firstLineChars="100"/>
              <w:rPr>
                <w:rFonts w:ascii="宋体" w:hAnsi="宋体" w:eastAsia="宋体" w:cs="Calibri"/>
                <w:color w:val="auto"/>
                <w:szCs w:val="21"/>
                <w:highlight w:val="none"/>
              </w:rPr>
            </w:pPr>
            <w:r>
              <w:rPr>
                <w:rFonts w:hint="eastAsia" w:ascii="宋体" w:hAnsi="宋体" w:eastAsia="宋体" w:cs="Calibri"/>
                <w:color w:val="auto"/>
                <w:kern w:val="0"/>
                <w:szCs w:val="21"/>
                <w:highlight w:val="none"/>
              </w:rPr>
              <w:t xml:space="preserve">1.0% </w:t>
            </w:r>
          </w:p>
        </w:tc>
      </w:tr>
      <w:tr w14:paraId="3A91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28DDD018">
            <w:pPr>
              <w:spacing w:line="360" w:lineRule="auto"/>
              <w:rPr>
                <w:rFonts w:ascii="宋体" w:hAnsi="宋体" w:eastAsia="宋体" w:cs="Calibri"/>
                <w:color w:val="auto"/>
                <w:szCs w:val="21"/>
                <w:highlight w:val="none"/>
              </w:rPr>
            </w:pPr>
            <w:r>
              <w:rPr>
                <w:rFonts w:hint="eastAsia" w:ascii="宋体" w:hAnsi="宋体" w:eastAsia="宋体" w:cs="Calibri"/>
                <w:color w:val="auto"/>
                <w:szCs w:val="21"/>
                <w:highlight w:val="none"/>
              </w:rPr>
              <w:t>100～500万元</w:t>
            </w:r>
          </w:p>
        </w:tc>
        <w:tc>
          <w:tcPr>
            <w:tcW w:w="1945" w:type="dxa"/>
          </w:tcPr>
          <w:p w14:paraId="60850148">
            <w:pPr>
              <w:spacing w:line="360" w:lineRule="auto"/>
              <w:ind w:firstLine="210" w:firstLineChars="100"/>
              <w:rPr>
                <w:rFonts w:ascii="宋体" w:hAnsi="宋体" w:eastAsia="宋体" w:cs="Calibri"/>
                <w:color w:val="auto"/>
                <w:szCs w:val="21"/>
                <w:highlight w:val="none"/>
              </w:rPr>
            </w:pPr>
            <w:r>
              <w:rPr>
                <w:rFonts w:hint="eastAsia" w:ascii="宋体" w:hAnsi="宋体" w:eastAsia="宋体" w:cs="Calibri"/>
                <w:color w:val="auto"/>
                <w:kern w:val="0"/>
                <w:szCs w:val="21"/>
                <w:highlight w:val="none"/>
              </w:rPr>
              <w:t xml:space="preserve">1.1%                 </w:t>
            </w:r>
          </w:p>
        </w:tc>
        <w:tc>
          <w:tcPr>
            <w:tcW w:w="1797" w:type="dxa"/>
          </w:tcPr>
          <w:p w14:paraId="698F1BD1">
            <w:pPr>
              <w:spacing w:line="360" w:lineRule="auto"/>
              <w:ind w:firstLine="210" w:firstLineChars="100"/>
              <w:rPr>
                <w:rFonts w:ascii="宋体" w:hAnsi="宋体" w:eastAsia="宋体" w:cs="Calibri"/>
                <w:color w:val="auto"/>
                <w:szCs w:val="21"/>
                <w:highlight w:val="none"/>
              </w:rPr>
            </w:pPr>
            <w:r>
              <w:rPr>
                <w:rFonts w:hint="eastAsia" w:ascii="宋体" w:hAnsi="宋体" w:eastAsia="宋体" w:cs="Calibri"/>
                <w:color w:val="auto"/>
                <w:kern w:val="0"/>
                <w:szCs w:val="21"/>
                <w:highlight w:val="none"/>
              </w:rPr>
              <w:t>0.8%</w:t>
            </w:r>
          </w:p>
        </w:tc>
        <w:tc>
          <w:tcPr>
            <w:tcW w:w="1814" w:type="dxa"/>
          </w:tcPr>
          <w:p w14:paraId="322B1A03">
            <w:pPr>
              <w:spacing w:line="360" w:lineRule="auto"/>
              <w:ind w:firstLine="210" w:firstLineChars="100"/>
              <w:rPr>
                <w:rFonts w:ascii="宋体" w:hAnsi="宋体" w:eastAsia="宋体" w:cs="Calibri"/>
                <w:color w:val="auto"/>
                <w:szCs w:val="21"/>
                <w:highlight w:val="none"/>
              </w:rPr>
            </w:pPr>
            <w:r>
              <w:rPr>
                <w:rFonts w:hint="eastAsia" w:ascii="宋体" w:hAnsi="宋体" w:eastAsia="宋体" w:cs="Calibri"/>
                <w:color w:val="auto"/>
                <w:kern w:val="0"/>
                <w:szCs w:val="21"/>
                <w:highlight w:val="none"/>
              </w:rPr>
              <w:t xml:space="preserve">0.7% </w:t>
            </w:r>
          </w:p>
        </w:tc>
      </w:tr>
      <w:tr w14:paraId="741F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01A4A12D">
            <w:pPr>
              <w:spacing w:line="360" w:lineRule="auto"/>
              <w:rPr>
                <w:rFonts w:ascii="宋体" w:hAnsi="宋体" w:eastAsia="宋体" w:cs="Calibri"/>
                <w:color w:val="auto"/>
                <w:szCs w:val="21"/>
                <w:highlight w:val="none"/>
              </w:rPr>
            </w:pPr>
            <w:r>
              <w:rPr>
                <w:rFonts w:hint="eastAsia" w:ascii="宋体" w:hAnsi="宋体" w:eastAsia="宋体" w:cs="Calibri"/>
                <w:color w:val="auto"/>
                <w:szCs w:val="21"/>
                <w:highlight w:val="none"/>
              </w:rPr>
              <w:t>500～1000万元</w:t>
            </w:r>
          </w:p>
        </w:tc>
        <w:tc>
          <w:tcPr>
            <w:tcW w:w="1945" w:type="dxa"/>
          </w:tcPr>
          <w:p w14:paraId="23C7E5FC">
            <w:pPr>
              <w:spacing w:line="360" w:lineRule="auto"/>
              <w:rPr>
                <w:rFonts w:ascii="宋体" w:hAnsi="宋体" w:eastAsia="宋体" w:cs="Calibri"/>
                <w:color w:val="auto"/>
                <w:szCs w:val="21"/>
                <w:highlight w:val="none"/>
              </w:rPr>
            </w:pPr>
            <w:r>
              <w:rPr>
                <w:rFonts w:hint="eastAsia" w:ascii="宋体" w:hAnsi="宋体" w:eastAsia="宋体" w:cs="Calibri"/>
                <w:color w:val="auto"/>
                <w:kern w:val="0"/>
                <w:szCs w:val="21"/>
                <w:highlight w:val="none"/>
              </w:rPr>
              <w:t xml:space="preserve">  0.8%                </w:t>
            </w:r>
          </w:p>
        </w:tc>
        <w:tc>
          <w:tcPr>
            <w:tcW w:w="1797" w:type="dxa"/>
          </w:tcPr>
          <w:p w14:paraId="46CEB596">
            <w:pPr>
              <w:spacing w:line="360" w:lineRule="auto"/>
              <w:ind w:firstLine="210" w:firstLineChars="100"/>
              <w:rPr>
                <w:rFonts w:ascii="宋体" w:hAnsi="宋体" w:eastAsia="宋体" w:cs="Calibri"/>
                <w:color w:val="auto"/>
                <w:szCs w:val="21"/>
                <w:highlight w:val="none"/>
              </w:rPr>
            </w:pPr>
            <w:r>
              <w:rPr>
                <w:rFonts w:hint="eastAsia" w:ascii="宋体" w:hAnsi="宋体" w:eastAsia="宋体" w:cs="Calibri"/>
                <w:color w:val="auto"/>
                <w:kern w:val="0"/>
                <w:szCs w:val="21"/>
                <w:highlight w:val="none"/>
              </w:rPr>
              <w:t>0.45%</w:t>
            </w:r>
          </w:p>
        </w:tc>
        <w:tc>
          <w:tcPr>
            <w:tcW w:w="1814" w:type="dxa"/>
          </w:tcPr>
          <w:p w14:paraId="031913F3">
            <w:pPr>
              <w:spacing w:line="360" w:lineRule="auto"/>
              <w:ind w:firstLine="210" w:firstLineChars="100"/>
              <w:rPr>
                <w:rFonts w:ascii="宋体" w:hAnsi="宋体" w:eastAsia="宋体" w:cs="Calibri"/>
                <w:color w:val="auto"/>
                <w:szCs w:val="21"/>
                <w:highlight w:val="none"/>
              </w:rPr>
            </w:pPr>
            <w:r>
              <w:rPr>
                <w:rFonts w:hint="eastAsia" w:ascii="宋体" w:hAnsi="宋体" w:eastAsia="宋体" w:cs="Calibri"/>
                <w:color w:val="auto"/>
                <w:kern w:val="0"/>
                <w:szCs w:val="21"/>
                <w:highlight w:val="none"/>
              </w:rPr>
              <w:t>0.55%</w:t>
            </w:r>
          </w:p>
        </w:tc>
      </w:tr>
      <w:tr w14:paraId="5F7B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649BD692">
            <w:pPr>
              <w:spacing w:line="360" w:lineRule="auto"/>
              <w:rPr>
                <w:rFonts w:ascii="宋体" w:hAnsi="宋体" w:eastAsia="宋体" w:cs="Calibri"/>
                <w:color w:val="auto"/>
                <w:szCs w:val="21"/>
                <w:highlight w:val="none"/>
              </w:rPr>
            </w:pPr>
            <w:r>
              <w:rPr>
                <w:rFonts w:hint="eastAsia" w:ascii="宋体" w:hAnsi="宋体" w:eastAsia="宋体" w:cs="Calibri"/>
                <w:color w:val="auto"/>
                <w:szCs w:val="21"/>
                <w:highlight w:val="none"/>
              </w:rPr>
              <w:t>1000～5000万元</w:t>
            </w:r>
          </w:p>
        </w:tc>
        <w:tc>
          <w:tcPr>
            <w:tcW w:w="1945" w:type="dxa"/>
          </w:tcPr>
          <w:p w14:paraId="49838E75">
            <w:pPr>
              <w:spacing w:line="360" w:lineRule="auto"/>
              <w:ind w:firstLine="210" w:firstLineChars="100"/>
              <w:rPr>
                <w:rFonts w:ascii="宋体" w:hAnsi="宋体" w:eastAsia="宋体" w:cs="Calibri"/>
                <w:color w:val="auto"/>
                <w:szCs w:val="21"/>
                <w:highlight w:val="none"/>
              </w:rPr>
            </w:pPr>
            <w:r>
              <w:rPr>
                <w:rFonts w:hint="eastAsia" w:ascii="宋体" w:hAnsi="宋体" w:eastAsia="宋体" w:cs="Calibri"/>
                <w:color w:val="auto"/>
                <w:kern w:val="0"/>
                <w:szCs w:val="21"/>
                <w:highlight w:val="none"/>
              </w:rPr>
              <w:t xml:space="preserve">0.5%                </w:t>
            </w:r>
          </w:p>
        </w:tc>
        <w:tc>
          <w:tcPr>
            <w:tcW w:w="1797" w:type="dxa"/>
          </w:tcPr>
          <w:p w14:paraId="56FCFC2A">
            <w:pPr>
              <w:spacing w:line="360" w:lineRule="auto"/>
              <w:ind w:firstLine="210" w:firstLineChars="100"/>
              <w:rPr>
                <w:rFonts w:ascii="宋体" w:hAnsi="宋体" w:eastAsia="宋体" w:cs="Calibri"/>
                <w:color w:val="auto"/>
                <w:szCs w:val="21"/>
                <w:highlight w:val="none"/>
              </w:rPr>
            </w:pPr>
            <w:r>
              <w:rPr>
                <w:rFonts w:hint="eastAsia" w:ascii="宋体" w:hAnsi="宋体" w:eastAsia="宋体" w:cs="Calibri"/>
                <w:color w:val="auto"/>
                <w:kern w:val="0"/>
                <w:szCs w:val="21"/>
                <w:highlight w:val="none"/>
              </w:rPr>
              <w:t>0.25%</w:t>
            </w:r>
          </w:p>
        </w:tc>
        <w:tc>
          <w:tcPr>
            <w:tcW w:w="1814" w:type="dxa"/>
          </w:tcPr>
          <w:p w14:paraId="4262B30C">
            <w:pPr>
              <w:spacing w:line="360" w:lineRule="auto"/>
              <w:ind w:firstLine="210" w:firstLineChars="100"/>
              <w:rPr>
                <w:rFonts w:ascii="宋体" w:hAnsi="宋体" w:eastAsia="宋体" w:cs="Calibri"/>
                <w:color w:val="auto"/>
                <w:szCs w:val="21"/>
                <w:highlight w:val="none"/>
              </w:rPr>
            </w:pPr>
            <w:r>
              <w:rPr>
                <w:rFonts w:hint="eastAsia" w:ascii="宋体" w:hAnsi="宋体" w:eastAsia="宋体" w:cs="Calibri"/>
                <w:color w:val="auto"/>
                <w:kern w:val="0"/>
                <w:szCs w:val="21"/>
                <w:highlight w:val="none"/>
              </w:rPr>
              <w:t xml:space="preserve">0.35% </w:t>
            </w:r>
          </w:p>
        </w:tc>
      </w:tr>
      <w:tr w14:paraId="457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23DECFA9">
            <w:pPr>
              <w:spacing w:line="360" w:lineRule="auto"/>
              <w:rPr>
                <w:rFonts w:ascii="宋体" w:hAnsi="宋体" w:eastAsia="宋体" w:cs="Calibri"/>
                <w:color w:val="auto"/>
                <w:szCs w:val="21"/>
                <w:highlight w:val="none"/>
              </w:rPr>
            </w:pPr>
            <w:r>
              <w:rPr>
                <w:rFonts w:hint="eastAsia" w:ascii="宋体" w:hAnsi="宋体" w:eastAsia="宋体" w:cs="Calibri"/>
                <w:color w:val="auto"/>
                <w:szCs w:val="21"/>
                <w:highlight w:val="none"/>
              </w:rPr>
              <w:t>5000万元～1亿元</w:t>
            </w:r>
          </w:p>
        </w:tc>
        <w:tc>
          <w:tcPr>
            <w:tcW w:w="1945" w:type="dxa"/>
          </w:tcPr>
          <w:p w14:paraId="35D15E5C">
            <w:pPr>
              <w:spacing w:line="360" w:lineRule="auto"/>
              <w:ind w:firstLine="210" w:firstLineChars="100"/>
              <w:rPr>
                <w:rFonts w:ascii="宋体" w:hAnsi="宋体" w:eastAsia="宋体" w:cs="Calibri"/>
                <w:color w:val="auto"/>
                <w:szCs w:val="21"/>
                <w:highlight w:val="none"/>
              </w:rPr>
            </w:pPr>
            <w:r>
              <w:rPr>
                <w:rFonts w:hint="eastAsia" w:ascii="宋体" w:hAnsi="宋体" w:eastAsia="宋体" w:cs="Calibri"/>
                <w:color w:val="auto"/>
                <w:kern w:val="0"/>
                <w:szCs w:val="21"/>
                <w:highlight w:val="none"/>
              </w:rPr>
              <w:t xml:space="preserve">0.25%                 </w:t>
            </w:r>
          </w:p>
        </w:tc>
        <w:tc>
          <w:tcPr>
            <w:tcW w:w="1797" w:type="dxa"/>
          </w:tcPr>
          <w:p w14:paraId="3C1DD2B4">
            <w:pPr>
              <w:spacing w:line="360" w:lineRule="auto"/>
              <w:ind w:firstLine="210" w:firstLineChars="100"/>
              <w:rPr>
                <w:rFonts w:ascii="宋体" w:hAnsi="宋体" w:eastAsia="宋体" w:cs="Calibri"/>
                <w:color w:val="auto"/>
                <w:szCs w:val="21"/>
                <w:highlight w:val="none"/>
              </w:rPr>
            </w:pPr>
            <w:r>
              <w:rPr>
                <w:rFonts w:hint="eastAsia" w:ascii="宋体" w:hAnsi="宋体" w:eastAsia="宋体" w:cs="Calibri"/>
                <w:color w:val="auto"/>
                <w:kern w:val="0"/>
                <w:szCs w:val="21"/>
                <w:highlight w:val="none"/>
              </w:rPr>
              <w:t>0.1%</w:t>
            </w:r>
          </w:p>
        </w:tc>
        <w:tc>
          <w:tcPr>
            <w:tcW w:w="1814" w:type="dxa"/>
          </w:tcPr>
          <w:p w14:paraId="5F2910B7">
            <w:pPr>
              <w:spacing w:line="360" w:lineRule="auto"/>
              <w:ind w:firstLine="210" w:firstLineChars="100"/>
              <w:rPr>
                <w:rFonts w:ascii="宋体" w:hAnsi="宋体" w:eastAsia="宋体" w:cs="Calibri"/>
                <w:color w:val="auto"/>
                <w:szCs w:val="21"/>
                <w:highlight w:val="none"/>
              </w:rPr>
            </w:pPr>
            <w:r>
              <w:rPr>
                <w:rFonts w:hint="eastAsia" w:ascii="宋体" w:hAnsi="宋体" w:eastAsia="宋体" w:cs="Calibri"/>
                <w:color w:val="auto"/>
                <w:kern w:val="0"/>
                <w:szCs w:val="21"/>
                <w:highlight w:val="none"/>
              </w:rPr>
              <w:t>0.2%</w:t>
            </w:r>
          </w:p>
        </w:tc>
      </w:tr>
      <w:tr w14:paraId="35FA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6DC6FB74">
            <w:pPr>
              <w:spacing w:line="360" w:lineRule="auto"/>
              <w:rPr>
                <w:rFonts w:ascii="宋体" w:hAnsi="宋体" w:eastAsia="宋体" w:cs="Calibri"/>
                <w:color w:val="auto"/>
                <w:szCs w:val="21"/>
                <w:highlight w:val="none"/>
              </w:rPr>
            </w:pPr>
            <w:r>
              <w:rPr>
                <w:rFonts w:hint="eastAsia" w:ascii="宋体" w:hAnsi="宋体" w:eastAsia="宋体" w:cs="Calibri"/>
                <w:color w:val="auto"/>
                <w:szCs w:val="21"/>
                <w:highlight w:val="none"/>
              </w:rPr>
              <w:t>1～5亿元</w:t>
            </w:r>
          </w:p>
        </w:tc>
        <w:tc>
          <w:tcPr>
            <w:tcW w:w="1945" w:type="dxa"/>
          </w:tcPr>
          <w:p w14:paraId="05A993E5">
            <w:pPr>
              <w:spacing w:line="360" w:lineRule="auto"/>
              <w:ind w:firstLine="210" w:firstLineChars="100"/>
              <w:rPr>
                <w:rFonts w:ascii="宋体" w:hAnsi="宋体" w:eastAsia="宋体" w:cs="Calibri"/>
                <w:color w:val="auto"/>
                <w:szCs w:val="21"/>
                <w:highlight w:val="none"/>
              </w:rPr>
            </w:pPr>
            <w:r>
              <w:rPr>
                <w:rFonts w:hint="eastAsia" w:ascii="宋体" w:hAnsi="宋体" w:eastAsia="宋体" w:cs="Calibri"/>
                <w:color w:val="auto"/>
                <w:szCs w:val="21"/>
                <w:highlight w:val="none"/>
              </w:rPr>
              <w:t>0.05%</w:t>
            </w:r>
          </w:p>
        </w:tc>
        <w:tc>
          <w:tcPr>
            <w:tcW w:w="1797" w:type="dxa"/>
          </w:tcPr>
          <w:p w14:paraId="559B6A51">
            <w:pPr>
              <w:spacing w:line="360" w:lineRule="auto"/>
              <w:rPr>
                <w:rFonts w:ascii="宋体" w:hAnsi="宋体" w:eastAsia="宋体" w:cs="Calibri"/>
                <w:color w:val="auto"/>
                <w:szCs w:val="21"/>
                <w:highlight w:val="none"/>
              </w:rPr>
            </w:pPr>
            <w:r>
              <w:rPr>
                <w:rFonts w:hint="eastAsia" w:ascii="宋体" w:hAnsi="宋体" w:eastAsia="宋体" w:cs="Calibri"/>
                <w:color w:val="auto"/>
                <w:szCs w:val="21"/>
                <w:highlight w:val="none"/>
              </w:rPr>
              <w:t xml:space="preserve">  0.05%</w:t>
            </w:r>
          </w:p>
        </w:tc>
        <w:tc>
          <w:tcPr>
            <w:tcW w:w="1814" w:type="dxa"/>
          </w:tcPr>
          <w:p w14:paraId="464A931F">
            <w:pPr>
              <w:spacing w:line="360" w:lineRule="auto"/>
              <w:rPr>
                <w:rFonts w:ascii="宋体" w:hAnsi="宋体" w:eastAsia="宋体" w:cs="Calibri"/>
                <w:color w:val="auto"/>
                <w:szCs w:val="21"/>
                <w:highlight w:val="none"/>
              </w:rPr>
            </w:pPr>
            <w:r>
              <w:rPr>
                <w:rFonts w:hint="eastAsia" w:ascii="宋体" w:hAnsi="宋体" w:eastAsia="宋体" w:cs="Calibri"/>
                <w:color w:val="auto"/>
                <w:szCs w:val="21"/>
                <w:highlight w:val="none"/>
              </w:rPr>
              <w:t xml:space="preserve">  0.05%</w:t>
            </w:r>
          </w:p>
        </w:tc>
      </w:tr>
      <w:tr w14:paraId="3596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74E74A4A">
            <w:pPr>
              <w:spacing w:line="360" w:lineRule="auto"/>
              <w:rPr>
                <w:rFonts w:ascii="宋体" w:hAnsi="宋体" w:eastAsia="宋体" w:cs="Calibri"/>
                <w:color w:val="auto"/>
                <w:szCs w:val="21"/>
                <w:highlight w:val="none"/>
              </w:rPr>
            </w:pPr>
            <w:r>
              <w:rPr>
                <w:rFonts w:hint="eastAsia" w:ascii="宋体" w:hAnsi="宋体" w:eastAsia="宋体" w:cs="Calibri"/>
                <w:color w:val="auto"/>
                <w:szCs w:val="21"/>
                <w:highlight w:val="none"/>
              </w:rPr>
              <w:t>5～10亿元</w:t>
            </w:r>
          </w:p>
        </w:tc>
        <w:tc>
          <w:tcPr>
            <w:tcW w:w="1945" w:type="dxa"/>
          </w:tcPr>
          <w:p w14:paraId="6819DDA9">
            <w:pPr>
              <w:spacing w:line="360" w:lineRule="auto"/>
              <w:ind w:firstLine="105" w:firstLineChars="50"/>
              <w:rPr>
                <w:rFonts w:ascii="宋体" w:hAnsi="宋体" w:eastAsia="宋体" w:cs="Calibri"/>
                <w:color w:val="auto"/>
                <w:szCs w:val="21"/>
                <w:highlight w:val="none"/>
              </w:rPr>
            </w:pPr>
            <w:r>
              <w:rPr>
                <w:rFonts w:hint="eastAsia" w:ascii="宋体" w:hAnsi="宋体" w:eastAsia="宋体" w:cs="Calibri"/>
                <w:color w:val="auto"/>
                <w:szCs w:val="21"/>
                <w:highlight w:val="none"/>
              </w:rPr>
              <w:t>0.035%</w:t>
            </w:r>
          </w:p>
        </w:tc>
        <w:tc>
          <w:tcPr>
            <w:tcW w:w="1797" w:type="dxa"/>
          </w:tcPr>
          <w:p w14:paraId="43598213">
            <w:pPr>
              <w:spacing w:line="360" w:lineRule="auto"/>
              <w:rPr>
                <w:rFonts w:ascii="宋体" w:hAnsi="宋体" w:eastAsia="宋体" w:cs="Calibri"/>
                <w:color w:val="auto"/>
                <w:szCs w:val="21"/>
                <w:highlight w:val="none"/>
              </w:rPr>
            </w:pPr>
            <w:r>
              <w:rPr>
                <w:rFonts w:hint="eastAsia" w:ascii="宋体" w:hAnsi="宋体" w:eastAsia="宋体" w:cs="Calibri"/>
                <w:color w:val="auto"/>
                <w:szCs w:val="21"/>
                <w:highlight w:val="none"/>
              </w:rPr>
              <w:t xml:space="preserve">  0.035%</w:t>
            </w:r>
          </w:p>
        </w:tc>
        <w:tc>
          <w:tcPr>
            <w:tcW w:w="1814" w:type="dxa"/>
          </w:tcPr>
          <w:p w14:paraId="5BDFD909">
            <w:pPr>
              <w:spacing w:line="360" w:lineRule="auto"/>
              <w:ind w:firstLine="105" w:firstLineChars="50"/>
              <w:rPr>
                <w:rFonts w:ascii="宋体" w:hAnsi="宋体" w:eastAsia="宋体" w:cs="Calibri"/>
                <w:color w:val="auto"/>
                <w:szCs w:val="21"/>
                <w:highlight w:val="none"/>
              </w:rPr>
            </w:pPr>
            <w:r>
              <w:rPr>
                <w:rFonts w:hint="eastAsia" w:ascii="宋体" w:hAnsi="宋体" w:eastAsia="宋体" w:cs="Calibri"/>
                <w:color w:val="auto"/>
                <w:szCs w:val="21"/>
                <w:highlight w:val="none"/>
              </w:rPr>
              <w:t>0.035%</w:t>
            </w:r>
          </w:p>
        </w:tc>
      </w:tr>
      <w:tr w14:paraId="0970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57D8EACF">
            <w:pPr>
              <w:spacing w:line="360" w:lineRule="auto"/>
              <w:rPr>
                <w:rFonts w:ascii="宋体" w:hAnsi="宋体" w:eastAsia="宋体" w:cs="Calibri"/>
                <w:color w:val="auto"/>
                <w:szCs w:val="21"/>
                <w:highlight w:val="none"/>
              </w:rPr>
            </w:pPr>
            <w:r>
              <w:rPr>
                <w:rFonts w:hint="eastAsia" w:ascii="宋体" w:hAnsi="宋体" w:eastAsia="宋体" w:cs="Calibri"/>
                <w:color w:val="auto"/>
                <w:szCs w:val="21"/>
                <w:highlight w:val="none"/>
              </w:rPr>
              <w:t>10～50亿元</w:t>
            </w:r>
          </w:p>
        </w:tc>
        <w:tc>
          <w:tcPr>
            <w:tcW w:w="1945" w:type="dxa"/>
          </w:tcPr>
          <w:p w14:paraId="37B4E5FC">
            <w:pPr>
              <w:spacing w:line="360" w:lineRule="auto"/>
              <w:ind w:firstLine="105" w:firstLineChars="50"/>
              <w:rPr>
                <w:rFonts w:ascii="宋体" w:hAnsi="宋体" w:eastAsia="宋体" w:cs="Calibri"/>
                <w:color w:val="auto"/>
                <w:szCs w:val="21"/>
                <w:highlight w:val="none"/>
              </w:rPr>
            </w:pPr>
            <w:r>
              <w:rPr>
                <w:rFonts w:hint="eastAsia" w:ascii="宋体" w:hAnsi="宋体" w:eastAsia="宋体" w:cs="Calibri"/>
                <w:color w:val="auto"/>
                <w:szCs w:val="21"/>
                <w:highlight w:val="none"/>
              </w:rPr>
              <w:t>0.008%</w:t>
            </w:r>
          </w:p>
        </w:tc>
        <w:tc>
          <w:tcPr>
            <w:tcW w:w="1797" w:type="dxa"/>
          </w:tcPr>
          <w:p w14:paraId="31E7C5C5">
            <w:pPr>
              <w:spacing w:line="360" w:lineRule="auto"/>
              <w:ind w:firstLine="210" w:firstLineChars="100"/>
              <w:rPr>
                <w:rFonts w:ascii="宋体" w:hAnsi="宋体" w:eastAsia="宋体" w:cs="Calibri"/>
                <w:color w:val="auto"/>
                <w:szCs w:val="21"/>
                <w:highlight w:val="none"/>
              </w:rPr>
            </w:pPr>
            <w:r>
              <w:rPr>
                <w:rFonts w:hint="eastAsia" w:ascii="宋体" w:hAnsi="宋体" w:eastAsia="宋体" w:cs="Calibri"/>
                <w:color w:val="auto"/>
                <w:szCs w:val="21"/>
                <w:highlight w:val="none"/>
              </w:rPr>
              <w:t>0.008%</w:t>
            </w:r>
          </w:p>
        </w:tc>
        <w:tc>
          <w:tcPr>
            <w:tcW w:w="1814" w:type="dxa"/>
          </w:tcPr>
          <w:p w14:paraId="239AEC83">
            <w:pPr>
              <w:spacing w:line="360" w:lineRule="auto"/>
              <w:ind w:firstLine="105" w:firstLineChars="50"/>
              <w:rPr>
                <w:rFonts w:ascii="宋体" w:hAnsi="宋体" w:eastAsia="宋体" w:cs="Calibri"/>
                <w:color w:val="auto"/>
                <w:szCs w:val="21"/>
                <w:highlight w:val="none"/>
              </w:rPr>
            </w:pPr>
            <w:r>
              <w:rPr>
                <w:rFonts w:hint="eastAsia" w:ascii="宋体" w:hAnsi="宋体" w:eastAsia="宋体" w:cs="Calibri"/>
                <w:color w:val="auto"/>
                <w:szCs w:val="21"/>
                <w:highlight w:val="none"/>
              </w:rPr>
              <w:t>0.008%</w:t>
            </w:r>
          </w:p>
        </w:tc>
      </w:tr>
      <w:tr w14:paraId="4F1C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2D429438">
            <w:pPr>
              <w:spacing w:line="360" w:lineRule="auto"/>
              <w:rPr>
                <w:rFonts w:ascii="宋体" w:hAnsi="宋体" w:eastAsia="宋体" w:cs="Calibri"/>
                <w:color w:val="auto"/>
                <w:szCs w:val="21"/>
                <w:highlight w:val="none"/>
              </w:rPr>
            </w:pPr>
            <w:r>
              <w:rPr>
                <w:rFonts w:hint="eastAsia" w:ascii="宋体" w:hAnsi="宋体" w:eastAsia="宋体" w:cs="Calibri"/>
                <w:color w:val="auto"/>
                <w:szCs w:val="21"/>
                <w:highlight w:val="none"/>
              </w:rPr>
              <w:t>50～100亿元</w:t>
            </w:r>
          </w:p>
        </w:tc>
        <w:tc>
          <w:tcPr>
            <w:tcW w:w="1945" w:type="dxa"/>
          </w:tcPr>
          <w:p w14:paraId="6E3CE316">
            <w:pPr>
              <w:spacing w:line="360" w:lineRule="auto"/>
              <w:rPr>
                <w:rFonts w:ascii="宋体" w:hAnsi="宋体" w:eastAsia="宋体" w:cs="Calibri"/>
                <w:color w:val="auto"/>
                <w:szCs w:val="21"/>
                <w:highlight w:val="none"/>
              </w:rPr>
            </w:pPr>
            <w:r>
              <w:rPr>
                <w:rFonts w:hint="eastAsia" w:ascii="宋体" w:hAnsi="宋体" w:eastAsia="宋体" w:cs="Calibri"/>
                <w:color w:val="auto"/>
                <w:szCs w:val="21"/>
                <w:highlight w:val="none"/>
              </w:rPr>
              <w:t xml:space="preserve"> 0.006%</w:t>
            </w:r>
          </w:p>
        </w:tc>
        <w:tc>
          <w:tcPr>
            <w:tcW w:w="1797" w:type="dxa"/>
          </w:tcPr>
          <w:p w14:paraId="30E0AC6B">
            <w:pPr>
              <w:spacing w:line="360" w:lineRule="auto"/>
              <w:ind w:firstLine="210" w:firstLineChars="100"/>
              <w:rPr>
                <w:rFonts w:ascii="宋体" w:hAnsi="宋体" w:eastAsia="宋体" w:cs="Calibri"/>
                <w:color w:val="auto"/>
                <w:szCs w:val="21"/>
                <w:highlight w:val="none"/>
              </w:rPr>
            </w:pPr>
            <w:r>
              <w:rPr>
                <w:rFonts w:hint="eastAsia" w:ascii="宋体" w:hAnsi="宋体" w:eastAsia="宋体" w:cs="Calibri"/>
                <w:color w:val="auto"/>
                <w:szCs w:val="21"/>
                <w:highlight w:val="none"/>
              </w:rPr>
              <w:t>0.006%</w:t>
            </w:r>
          </w:p>
        </w:tc>
        <w:tc>
          <w:tcPr>
            <w:tcW w:w="1814" w:type="dxa"/>
          </w:tcPr>
          <w:p w14:paraId="36434E3A">
            <w:pPr>
              <w:spacing w:line="360" w:lineRule="auto"/>
              <w:ind w:firstLine="105" w:firstLineChars="50"/>
              <w:rPr>
                <w:rFonts w:ascii="宋体" w:hAnsi="宋体" w:eastAsia="宋体" w:cs="Calibri"/>
                <w:color w:val="auto"/>
                <w:szCs w:val="21"/>
                <w:highlight w:val="none"/>
              </w:rPr>
            </w:pPr>
            <w:r>
              <w:rPr>
                <w:rFonts w:hint="eastAsia" w:ascii="宋体" w:hAnsi="宋体" w:eastAsia="宋体" w:cs="Calibri"/>
                <w:color w:val="auto"/>
                <w:szCs w:val="21"/>
                <w:highlight w:val="none"/>
              </w:rPr>
              <w:t>0.006%</w:t>
            </w:r>
          </w:p>
        </w:tc>
      </w:tr>
      <w:tr w14:paraId="2C14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tcPr>
          <w:p w14:paraId="20ED47D4">
            <w:pPr>
              <w:spacing w:line="360" w:lineRule="auto"/>
              <w:rPr>
                <w:rFonts w:ascii="宋体" w:hAnsi="宋体" w:eastAsia="宋体" w:cs="Calibri"/>
                <w:color w:val="auto"/>
                <w:szCs w:val="21"/>
                <w:highlight w:val="none"/>
              </w:rPr>
            </w:pPr>
            <w:r>
              <w:rPr>
                <w:rFonts w:hint="eastAsia" w:ascii="宋体" w:hAnsi="宋体" w:eastAsia="宋体" w:cs="Calibri"/>
                <w:color w:val="auto"/>
                <w:szCs w:val="21"/>
                <w:highlight w:val="none"/>
              </w:rPr>
              <w:t>100亿以上</w:t>
            </w:r>
          </w:p>
        </w:tc>
        <w:tc>
          <w:tcPr>
            <w:tcW w:w="1945" w:type="dxa"/>
          </w:tcPr>
          <w:p w14:paraId="49E9588C">
            <w:pPr>
              <w:spacing w:line="360" w:lineRule="auto"/>
              <w:rPr>
                <w:rFonts w:ascii="宋体" w:hAnsi="宋体" w:eastAsia="宋体" w:cs="Calibri"/>
                <w:color w:val="auto"/>
                <w:szCs w:val="21"/>
                <w:highlight w:val="none"/>
              </w:rPr>
            </w:pPr>
            <w:r>
              <w:rPr>
                <w:rFonts w:hint="eastAsia" w:ascii="宋体" w:hAnsi="宋体" w:eastAsia="宋体" w:cs="Calibri"/>
                <w:color w:val="auto"/>
                <w:szCs w:val="21"/>
                <w:highlight w:val="none"/>
              </w:rPr>
              <w:t xml:space="preserve"> 0.004%</w:t>
            </w:r>
          </w:p>
        </w:tc>
        <w:tc>
          <w:tcPr>
            <w:tcW w:w="1797" w:type="dxa"/>
          </w:tcPr>
          <w:p w14:paraId="17F6C61C">
            <w:pPr>
              <w:spacing w:line="360" w:lineRule="auto"/>
              <w:ind w:firstLine="210" w:firstLineChars="100"/>
              <w:rPr>
                <w:rFonts w:ascii="宋体" w:hAnsi="宋体" w:eastAsia="宋体" w:cs="Calibri"/>
                <w:color w:val="auto"/>
                <w:szCs w:val="21"/>
                <w:highlight w:val="none"/>
              </w:rPr>
            </w:pPr>
            <w:r>
              <w:rPr>
                <w:rFonts w:hint="eastAsia" w:ascii="宋体" w:hAnsi="宋体" w:eastAsia="宋体" w:cs="Calibri"/>
                <w:color w:val="auto"/>
                <w:szCs w:val="21"/>
                <w:highlight w:val="none"/>
              </w:rPr>
              <w:t>0.004%</w:t>
            </w:r>
          </w:p>
        </w:tc>
        <w:tc>
          <w:tcPr>
            <w:tcW w:w="1814" w:type="dxa"/>
          </w:tcPr>
          <w:p w14:paraId="711ACC14">
            <w:pPr>
              <w:spacing w:line="360" w:lineRule="auto"/>
              <w:ind w:firstLine="105" w:firstLineChars="50"/>
              <w:rPr>
                <w:rFonts w:ascii="宋体" w:hAnsi="宋体" w:eastAsia="宋体" w:cs="Calibri"/>
                <w:color w:val="auto"/>
                <w:szCs w:val="21"/>
                <w:highlight w:val="none"/>
              </w:rPr>
            </w:pPr>
            <w:r>
              <w:rPr>
                <w:rFonts w:hint="eastAsia" w:ascii="宋体" w:hAnsi="宋体" w:eastAsia="宋体" w:cs="Calibri"/>
                <w:color w:val="auto"/>
                <w:szCs w:val="21"/>
                <w:highlight w:val="none"/>
              </w:rPr>
              <w:t>0.004%</w:t>
            </w:r>
          </w:p>
        </w:tc>
      </w:tr>
    </w:tbl>
    <w:p w14:paraId="17388155">
      <w:pPr>
        <w:spacing w:line="360" w:lineRule="auto"/>
        <w:ind w:firstLine="420" w:firstLineChars="200"/>
        <w:rPr>
          <w:rFonts w:ascii="宋体" w:hAnsi="宋体" w:eastAsia="宋体" w:cs="Calibri"/>
          <w:color w:val="auto"/>
          <w:highlight w:val="none"/>
        </w:rPr>
      </w:pPr>
      <w:r>
        <w:rPr>
          <w:rFonts w:ascii="宋体" w:hAnsi="宋体" w:eastAsia="宋体" w:cs="Calibri"/>
          <w:color w:val="auto"/>
          <w:highlight w:val="none"/>
        </w:rPr>
        <w:t>注：</w:t>
      </w:r>
    </w:p>
    <w:p w14:paraId="6DC6493B">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（1）</w:t>
      </w:r>
      <w:r>
        <w:rPr>
          <w:rFonts w:ascii="宋体" w:hAnsi="宋体" w:eastAsia="宋体" w:cs="Calibri"/>
          <w:color w:val="auto"/>
          <w:highlight w:val="none"/>
        </w:rPr>
        <w:t>按本表费率计算的收费为</w:t>
      </w:r>
      <w:r>
        <w:rPr>
          <w:rFonts w:hint="eastAsia" w:ascii="宋体" w:hAnsi="宋体" w:eastAsia="宋体" w:cs="Calibri"/>
          <w:color w:val="auto"/>
          <w:highlight w:val="none"/>
        </w:rPr>
        <w:t>采购</w:t>
      </w:r>
      <w:r>
        <w:rPr>
          <w:rFonts w:ascii="宋体" w:hAnsi="宋体" w:eastAsia="宋体" w:cs="Calibri"/>
          <w:color w:val="auto"/>
          <w:highlight w:val="none"/>
        </w:rPr>
        <w:t>代理的收费基准价格</w:t>
      </w:r>
      <w:r>
        <w:rPr>
          <w:rFonts w:hint="eastAsia" w:ascii="宋体" w:hAnsi="宋体" w:eastAsia="宋体" w:cs="Calibri"/>
          <w:color w:val="auto"/>
          <w:highlight w:val="none"/>
        </w:rPr>
        <w:t>；</w:t>
      </w:r>
    </w:p>
    <w:p w14:paraId="6AF454D7">
      <w:pPr>
        <w:spacing w:line="360" w:lineRule="auto"/>
        <w:ind w:firstLine="420" w:firstLineChars="200"/>
        <w:rPr>
          <w:rFonts w:ascii="宋体" w:hAnsi="宋体" w:eastAsia="宋体" w:cs="Calibri"/>
          <w:color w:val="auto"/>
          <w:highlight w:val="none"/>
        </w:rPr>
      </w:pPr>
      <w:r>
        <w:rPr>
          <w:rFonts w:hint="eastAsia" w:ascii="宋体" w:hAnsi="宋体" w:eastAsia="宋体" w:cs="Calibri"/>
          <w:color w:val="auto"/>
          <w:highlight w:val="none"/>
        </w:rPr>
        <w:t>（2）采购</w:t>
      </w:r>
      <w:r>
        <w:rPr>
          <w:rFonts w:ascii="宋体" w:hAnsi="宋体" w:eastAsia="宋体" w:cs="Calibri"/>
          <w:color w:val="auto"/>
          <w:highlight w:val="none"/>
        </w:rPr>
        <w:t>代理收费按差额定率累进法计算。</w:t>
      </w:r>
    </w:p>
    <w:p w14:paraId="3A67B86A">
      <w:pPr>
        <w:spacing w:line="360" w:lineRule="auto"/>
        <w:ind w:firstLine="420" w:firstLineChars="200"/>
        <w:rPr>
          <w:rFonts w:ascii="宋体" w:hAnsi="宋体" w:eastAsia="宋体" w:cs="Calibri"/>
          <w:color w:val="auto"/>
          <w:highlight w:val="none"/>
        </w:rPr>
      </w:pPr>
      <w:r>
        <w:rPr>
          <w:rFonts w:ascii="宋体" w:hAnsi="宋体" w:eastAsia="宋体" w:cs="Calibri"/>
          <w:color w:val="auto"/>
          <w:highlight w:val="none"/>
        </w:rPr>
        <w:t>例如：某</w:t>
      </w:r>
      <w:r>
        <w:rPr>
          <w:rFonts w:hint="eastAsia" w:ascii="宋体" w:hAnsi="宋体" w:eastAsia="宋体" w:cs="Calibri"/>
          <w:color w:val="auto"/>
          <w:highlight w:val="none"/>
        </w:rPr>
        <w:t>服务采购</w:t>
      </w:r>
      <w:r>
        <w:rPr>
          <w:rFonts w:ascii="宋体" w:hAnsi="宋体" w:eastAsia="宋体" w:cs="Calibri"/>
          <w:color w:val="auto"/>
          <w:highlight w:val="none"/>
        </w:rPr>
        <w:t>代理业务</w:t>
      </w:r>
      <w:r>
        <w:rPr>
          <w:rFonts w:hint="eastAsia" w:ascii="宋体" w:hAnsi="宋体" w:eastAsia="宋体" w:cs="Calibri"/>
          <w:color w:val="auto"/>
          <w:highlight w:val="none"/>
        </w:rPr>
        <w:t>成交</w:t>
      </w:r>
      <w:r>
        <w:rPr>
          <w:rFonts w:ascii="宋体" w:hAnsi="宋体" w:eastAsia="宋体" w:cs="Calibri"/>
          <w:color w:val="auto"/>
          <w:highlight w:val="none"/>
        </w:rPr>
        <w:t>金额</w:t>
      </w:r>
      <w:r>
        <w:rPr>
          <w:rFonts w:hint="eastAsia" w:ascii="宋体" w:hAnsi="宋体" w:eastAsia="宋体" w:cs="Calibri"/>
          <w:color w:val="auto"/>
          <w:highlight w:val="none"/>
        </w:rPr>
        <w:t>或者暂定价</w:t>
      </w:r>
      <w:r>
        <w:rPr>
          <w:rFonts w:ascii="宋体" w:hAnsi="宋体" w:eastAsia="宋体" w:cs="Calibri"/>
          <w:color w:val="auto"/>
          <w:highlight w:val="none"/>
        </w:rPr>
        <w:t>为150万元，计算</w:t>
      </w:r>
      <w:r>
        <w:rPr>
          <w:rFonts w:hint="eastAsia" w:ascii="宋体" w:hAnsi="宋体" w:eastAsia="宋体" w:cs="Calibri"/>
          <w:color w:val="auto"/>
          <w:highlight w:val="none"/>
        </w:rPr>
        <w:t>采购</w:t>
      </w:r>
      <w:r>
        <w:rPr>
          <w:rFonts w:ascii="宋体" w:hAnsi="宋体" w:eastAsia="宋体" w:cs="Calibri"/>
          <w:color w:val="auto"/>
          <w:highlight w:val="none"/>
        </w:rPr>
        <w:t>代理收费额如下：</w:t>
      </w:r>
    </w:p>
    <w:p w14:paraId="381A7B2C">
      <w:pPr>
        <w:spacing w:line="360" w:lineRule="auto"/>
        <w:ind w:firstLine="420" w:firstLineChars="200"/>
        <w:rPr>
          <w:rFonts w:ascii="宋体" w:hAnsi="宋体" w:eastAsia="宋体" w:cs="Calibri"/>
          <w:color w:val="auto"/>
          <w:highlight w:val="none"/>
        </w:rPr>
      </w:pPr>
      <w:r>
        <w:rPr>
          <w:rFonts w:ascii="宋体" w:hAnsi="宋体" w:eastAsia="宋体" w:cs="Calibri"/>
          <w:color w:val="auto"/>
          <w:highlight w:val="none"/>
        </w:rPr>
        <w:t>100 万元 ×l.5 %＝ 1.5 万元</w:t>
      </w:r>
    </w:p>
    <w:p w14:paraId="6AF41774">
      <w:pPr>
        <w:spacing w:line="360" w:lineRule="auto"/>
        <w:ind w:firstLine="420" w:firstLineChars="200"/>
        <w:rPr>
          <w:rFonts w:ascii="宋体" w:hAnsi="宋体" w:eastAsia="宋体" w:cs="Calibri"/>
          <w:color w:val="auto"/>
          <w:highlight w:val="none"/>
        </w:rPr>
      </w:pPr>
      <w:r>
        <w:rPr>
          <w:rFonts w:ascii="宋体" w:hAnsi="宋体" w:eastAsia="宋体" w:cs="Calibri"/>
          <w:color w:val="auto"/>
          <w:highlight w:val="none"/>
        </w:rPr>
        <w:t>（ 150 － 100 ）万元 ×0.8%＝ 0.4万元</w:t>
      </w:r>
    </w:p>
    <w:p w14:paraId="3134C07E">
      <w:pPr>
        <w:spacing w:line="360" w:lineRule="auto"/>
        <w:ind w:firstLine="420" w:firstLineChars="200"/>
        <w:rPr>
          <w:rFonts w:ascii="宋体" w:hAnsi="宋体" w:eastAsia="宋体" w:cs="Calibri"/>
          <w:color w:val="auto"/>
          <w:highlight w:val="none"/>
        </w:rPr>
      </w:pPr>
      <w:r>
        <w:rPr>
          <w:rFonts w:ascii="宋体" w:hAnsi="宋体" w:eastAsia="宋体" w:cs="Calibri"/>
          <w:color w:val="auto"/>
          <w:highlight w:val="none"/>
        </w:rPr>
        <w:t>合计收费＝ 1.5 ＋ 0.4＝ 1.9 万元</w:t>
      </w:r>
    </w:p>
    <w:p w14:paraId="4FC96548">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3</w:t>
      </w:r>
      <w:r>
        <w:rPr>
          <w:rFonts w:ascii="宋体" w:hAnsi="宋体" w:eastAsia="宋体" w:cs="Calibri"/>
          <w:b/>
          <w:bCs/>
          <w:color w:val="auto"/>
          <w:sz w:val="24"/>
          <w:highlight w:val="none"/>
        </w:rPr>
        <w:t>3.需要补充的其他内容</w:t>
      </w:r>
    </w:p>
    <w:p w14:paraId="7C3F6E3E">
      <w:pPr>
        <w:pStyle w:val="10"/>
        <w:spacing w:line="360" w:lineRule="auto"/>
        <w:ind w:firstLine="420" w:firstLineChars="200"/>
        <w:textAlignment w:val="center"/>
        <w:rPr>
          <w:rFonts w:ascii="宋体" w:hAnsi="宋体" w:eastAsia="宋体" w:cs="Calibri"/>
          <w:color w:val="auto"/>
          <w:kern w:val="2"/>
          <w:sz w:val="21"/>
          <w:highlight w:val="none"/>
        </w:rPr>
      </w:pPr>
      <w:r>
        <w:rPr>
          <w:rFonts w:hint="eastAsia" w:ascii="宋体" w:hAnsi="宋体" w:eastAsia="宋体" w:cs="Calibri"/>
          <w:color w:val="auto"/>
          <w:kern w:val="2"/>
          <w:sz w:val="21"/>
          <w:highlight w:val="none"/>
        </w:rPr>
        <w:t>3</w:t>
      </w:r>
      <w:r>
        <w:rPr>
          <w:rFonts w:ascii="宋体" w:hAnsi="宋体" w:eastAsia="宋体" w:cs="Calibri"/>
          <w:color w:val="auto"/>
          <w:kern w:val="2"/>
          <w:sz w:val="21"/>
          <w:highlight w:val="none"/>
        </w:rPr>
        <w:t>3.1</w:t>
      </w:r>
      <w:r>
        <w:rPr>
          <w:rFonts w:hint="eastAsia" w:ascii="宋体" w:hAnsi="宋体" w:eastAsia="宋体" w:cs="Calibri"/>
          <w:color w:val="auto"/>
          <w:kern w:val="2"/>
          <w:sz w:val="21"/>
          <w:highlight w:val="none"/>
        </w:rPr>
        <w:t>本磋商文件解释规则详见“供应商须知前附表”。</w:t>
      </w:r>
    </w:p>
    <w:p w14:paraId="287540BA">
      <w:pPr>
        <w:pStyle w:val="10"/>
        <w:spacing w:line="360" w:lineRule="auto"/>
        <w:ind w:firstLine="420" w:firstLineChars="200"/>
        <w:textAlignment w:val="center"/>
        <w:rPr>
          <w:rFonts w:ascii="宋体" w:hAnsi="宋体" w:eastAsia="宋体" w:cs="Calibri"/>
          <w:color w:val="auto"/>
          <w:kern w:val="2"/>
          <w:sz w:val="21"/>
          <w:highlight w:val="none"/>
        </w:rPr>
      </w:pPr>
      <w:r>
        <w:rPr>
          <w:rFonts w:ascii="宋体" w:hAnsi="宋体" w:eastAsia="宋体" w:cs="Calibri"/>
          <w:color w:val="auto"/>
          <w:kern w:val="2"/>
          <w:sz w:val="21"/>
          <w:highlight w:val="none"/>
        </w:rPr>
        <w:t>33.2</w:t>
      </w:r>
      <w:r>
        <w:rPr>
          <w:rFonts w:hint="eastAsia" w:ascii="宋体" w:hAnsi="宋体" w:eastAsia="宋体" w:cs="Calibri"/>
          <w:color w:val="auto"/>
          <w:kern w:val="2"/>
          <w:sz w:val="21"/>
          <w:highlight w:val="none"/>
        </w:rPr>
        <w:t xml:space="preserve"> 其他事项详见“供应商须知前附表”。</w:t>
      </w:r>
    </w:p>
    <w:p w14:paraId="3540F151">
      <w:pPr>
        <w:pStyle w:val="10"/>
        <w:spacing w:line="360" w:lineRule="auto"/>
        <w:ind w:firstLine="420" w:firstLineChars="200"/>
        <w:textAlignment w:val="center"/>
        <w:rPr>
          <w:rFonts w:ascii="宋体" w:hAnsi="宋体" w:eastAsia="宋体" w:cs="Calibri"/>
          <w:color w:val="auto"/>
          <w:kern w:val="2"/>
          <w:sz w:val="21"/>
          <w:highlight w:val="none"/>
        </w:rPr>
      </w:pPr>
      <w:r>
        <w:rPr>
          <w:rFonts w:hint="eastAsia" w:ascii="宋体" w:hAnsi="宋体" w:eastAsia="宋体" w:cs="Calibri"/>
          <w:color w:val="auto"/>
          <w:kern w:val="2"/>
          <w:sz w:val="21"/>
          <w:highlight w:val="none"/>
        </w:rPr>
        <w:t>3</w:t>
      </w:r>
      <w:r>
        <w:rPr>
          <w:rFonts w:ascii="宋体" w:hAnsi="宋体" w:eastAsia="宋体" w:cs="Calibri"/>
          <w:color w:val="auto"/>
          <w:kern w:val="2"/>
          <w:sz w:val="21"/>
          <w:highlight w:val="none"/>
        </w:rPr>
        <w:t>3.3</w:t>
      </w:r>
      <w:r>
        <w:rPr>
          <w:rFonts w:hint="eastAsia" w:ascii="宋体" w:hAnsi="宋体" w:eastAsia="宋体" w:cs="Calibri"/>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77690C9">
      <w:pPr>
        <w:pStyle w:val="10"/>
        <w:spacing w:line="360" w:lineRule="auto"/>
        <w:ind w:firstLine="420" w:firstLineChars="200"/>
        <w:contextualSpacing/>
        <w:rPr>
          <w:rFonts w:ascii="宋体" w:hAnsi="宋体" w:eastAsia="宋体"/>
          <w:color w:val="auto"/>
          <w:sz w:val="21"/>
          <w:highlight w:val="none"/>
        </w:rPr>
      </w:pPr>
      <w:r>
        <w:rPr>
          <w:rFonts w:hint="eastAsia" w:ascii="宋体" w:hAnsi="宋体" w:eastAsia="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3A9D3920">
      <w:pPr>
        <w:pStyle w:val="10"/>
        <w:spacing w:line="360" w:lineRule="auto"/>
        <w:ind w:firstLine="420" w:firstLineChars="200"/>
        <w:contextualSpacing/>
        <w:rPr>
          <w:rFonts w:ascii="宋体" w:hAnsi="宋体" w:eastAsia="宋体"/>
          <w:color w:val="auto"/>
          <w:sz w:val="21"/>
          <w:highlight w:val="none"/>
        </w:rPr>
      </w:pPr>
      <w:r>
        <w:rPr>
          <w:rFonts w:hint="eastAsia" w:ascii="宋体" w:hAnsi="宋体" w:eastAsia="宋体"/>
          <w:color w:val="auto"/>
          <w:sz w:val="21"/>
          <w:highlight w:val="none"/>
        </w:rPr>
        <w:t>（2）在工程采购项目中，工程由中小企业承建，即工程施工单位为中小企业，不对其中涉及的货物的制造商和服务的承接商作出要求；</w:t>
      </w:r>
    </w:p>
    <w:p w14:paraId="3CA54CC1">
      <w:pPr>
        <w:pStyle w:val="10"/>
        <w:spacing w:line="360" w:lineRule="auto"/>
        <w:ind w:firstLine="420" w:firstLineChars="200"/>
        <w:contextualSpacing/>
        <w:rPr>
          <w:rFonts w:ascii="宋体" w:hAnsi="宋体" w:eastAsia="宋体"/>
          <w:color w:val="auto"/>
          <w:sz w:val="21"/>
          <w:highlight w:val="none"/>
        </w:rPr>
      </w:pPr>
      <w:r>
        <w:rPr>
          <w:rFonts w:hint="eastAsia" w:ascii="宋体" w:hAnsi="宋体" w:eastAsia="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C7E5092">
      <w:pPr>
        <w:pStyle w:val="10"/>
        <w:spacing w:line="360" w:lineRule="auto"/>
        <w:ind w:firstLine="420" w:firstLineChars="200"/>
        <w:textAlignment w:val="center"/>
        <w:rPr>
          <w:rFonts w:ascii="宋体" w:hAnsi="宋体" w:eastAsia="宋体" w:cs="Calibri"/>
          <w:color w:val="auto"/>
          <w:kern w:val="2"/>
          <w:sz w:val="21"/>
          <w:highlight w:val="none"/>
        </w:rPr>
      </w:pPr>
      <w:r>
        <w:rPr>
          <w:rFonts w:hint="eastAsia" w:ascii="宋体" w:hAnsi="宋体" w:eastAsia="宋体" w:cs="Calibri"/>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13F983E5">
      <w:pPr>
        <w:pStyle w:val="10"/>
        <w:spacing w:line="360" w:lineRule="auto"/>
        <w:ind w:firstLine="420" w:firstLineChars="200"/>
        <w:textAlignment w:val="center"/>
        <w:rPr>
          <w:rFonts w:hint="eastAsia" w:ascii="宋体" w:hAnsi="宋体" w:eastAsia="宋体" w:cs="Calibri"/>
          <w:color w:val="auto"/>
          <w:kern w:val="2"/>
          <w:sz w:val="21"/>
          <w:highlight w:val="none"/>
        </w:rPr>
      </w:pPr>
      <w:r>
        <w:rPr>
          <w:rFonts w:hint="eastAsia" w:ascii="宋体" w:hAnsi="宋体" w:eastAsia="宋体" w:cs="Calibri"/>
          <w:color w:val="auto"/>
          <w:kern w:val="2"/>
          <w:sz w:val="21"/>
          <w:highlight w:val="none"/>
        </w:rPr>
        <w:t>依据本磋商文件规定享受扶持政策获得政府采购合同的，小微企业不得将合同分包给大中型企业，中型企业不得将合同分包给大型企业。</w:t>
      </w:r>
    </w:p>
    <w:p w14:paraId="7BFB3CFE">
      <w:pPr>
        <w:rPr>
          <w:rFonts w:hint="eastAsia" w:ascii="宋体" w:hAnsi="宋体" w:eastAsia="宋体" w:cs="Calibri"/>
          <w:color w:val="auto"/>
          <w:kern w:val="2"/>
          <w:sz w:val="21"/>
          <w:highlight w:val="none"/>
        </w:rPr>
      </w:pPr>
      <w:r>
        <w:rPr>
          <w:rFonts w:hint="eastAsia" w:ascii="宋体" w:hAnsi="宋体" w:eastAsia="宋体" w:cs="Calibri"/>
          <w:color w:val="auto"/>
          <w:kern w:val="2"/>
          <w:sz w:val="21"/>
          <w:highlight w:val="none"/>
        </w:rPr>
        <w:br w:type="page"/>
      </w:r>
    </w:p>
    <w:p w14:paraId="04E5BD52">
      <w:pPr>
        <w:pStyle w:val="10"/>
        <w:spacing w:line="360" w:lineRule="auto"/>
        <w:ind w:firstLine="402" w:firstLineChars="200"/>
        <w:jc w:val="center"/>
        <w:textAlignment w:val="center"/>
        <w:rPr>
          <w:rFonts w:ascii="宋体" w:hAnsi="宋体" w:eastAsia="宋体"/>
          <w:b/>
          <w:color w:val="auto"/>
          <w:sz w:val="32"/>
          <w:szCs w:val="32"/>
          <w:highlight w:val="none"/>
        </w:rPr>
      </w:pPr>
      <w:r>
        <w:rPr>
          <w:rFonts w:ascii="宋体" w:hAnsi="宋体" w:eastAsia="宋体"/>
          <w:b/>
          <w:color w:val="auto"/>
          <w:highlight w:val="none"/>
        </w:rPr>
        <w:drawing>
          <wp:inline distT="0" distB="0" distL="114300" distR="114300">
            <wp:extent cx="6114415" cy="8648065"/>
            <wp:effectExtent l="0" t="0" r="635" b="635"/>
            <wp:docPr id="6" name="图片 6" descr="贵港市博物馆关于贵港市博物馆馆藏文物数字化保护利用项目包含集中采购目录品目统一委派分散采购中介代理的说明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贵港市博物馆关于贵港市博物馆馆藏文物数字化保护利用项目包含集中采购目录品目统一委派分散采购中介代理的说明_00"/>
                    <pic:cNvPicPr>
                      <a:picLocks noChangeAspect="1"/>
                    </pic:cNvPicPr>
                  </pic:nvPicPr>
                  <pic:blipFill>
                    <a:blip r:embed="rId15"/>
                    <a:stretch>
                      <a:fillRect/>
                    </a:stretch>
                  </pic:blipFill>
                  <pic:spPr>
                    <a:xfrm>
                      <a:off x="0" y="0"/>
                      <a:ext cx="6114415" cy="8648065"/>
                    </a:xfrm>
                    <a:prstGeom prst="rect">
                      <a:avLst/>
                    </a:prstGeom>
                  </pic:spPr>
                </pic:pic>
              </a:graphicData>
            </a:graphic>
          </wp:inline>
        </w:drawing>
      </w:r>
      <w:r>
        <w:rPr>
          <w:rFonts w:ascii="宋体" w:hAnsi="宋体" w:eastAsia="宋体"/>
          <w:b/>
          <w:color w:val="auto"/>
          <w:highlight w:val="none"/>
        </w:rPr>
        <w:br w:type="page"/>
      </w:r>
    </w:p>
    <w:p w14:paraId="7C9CA2D1">
      <w:pPr>
        <w:pStyle w:val="2"/>
        <w:jc w:val="center"/>
        <w:rPr>
          <w:rFonts w:ascii="宋体" w:hAnsi="宋体" w:eastAsia="宋体"/>
          <w:color w:val="auto"/>
          <w:highlight w:val="none"/>
        </w:rPr>
      </w:pPr>
      <w:bookmarkStart w:id="81" w:name="_Toc74323458"/>
      <w:r>
        <w:rPr>
          <w:rFonts w:hint="eastAsia" w:ascii="宋体" w:hAnsi="宋体" w:eastAsia="宋体"/>
          <w:color w:val="auto"/>
          <w:highlight w:val="none"/>
        </w:rPr>
        <w:t>第三章 采购需求</w:t>
      </w:r>
      <w:bookmarkEnd w:id="81"/>
    </w:p>
    <w:p w14:paraId="201F1654">
      <w:pPr>
        <w:spacing w:line="440" w:lineRule="exact"/>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采购项目技术规格、参数及要求</w:t>
      </w:r>
    </w:p>
    <w:p w14:paraId="63A8454B">
      <w:pPr>
        <w:spacing w:line="360" w:lineRule="auto"/>
        <w:jc w:val="left"/>
        <w:rPr>
          <w:rFonts w:ascii="宋体" w:hAnsi="宋体" w:eastAsia="宋体" w:cs="Calibri"/>
          <w:color w:val="auto"/>
          <w:szCs w:val="21"/>
          <w:highlight w:val="none"/>
        </w:rPr>
      </w:pPr>
      <w:r>
        <w:rPr>
          <w:rFonts w:hint="eastAsia" w:ascii="宋体" w:hAnsi="宋体" w:eastAsia="宋体" w:cs="Calibri"/>
          <w:color w:val="auto"/>
          <w:szCs w:val="21"/>
          <w:highlight w:val="none"/>
        </w:rPr>
        <w:t>说明：</w:t>
      </w:r>
    </w:p>
    <w:p w14:paraId="4977319A">
      <w:pPr>
        <w:spacing w:line="360" w:lineRule="auto"/>
        <w:ind w:firstLine="420" w:firstLineChars="200"/>
        <w:jc w:val="left"/>
        <w:rPr>
          <w:rFonts w:ascii="宋体" w:hAnsi="宋体" w:eastAsia="宋体" w:cs="Calibri"/>
          <w:color w:val="auto"/>
          <w:szCs w:val="21"/>
          <w:highlight w:val="none"/>
        </w:rPr>
      </w:pPr>
      <w:r>
        <w:rPr>
          <w:rFonts w:hint="eastAsia" w:ascii="宋体" w:hAnsi="宋体" w:eastAsia="宋体"/>
          <w:color w:val="auto"/>
          <w:highlight w:val="none"/>
        </w:rPr>
        <w:t>1. 为落实政府采购政策需满足的要求</w:t>
      </w:r>
    </w:p>
    <w:p w14:paraId="7CB6B53C">
      <w:pPr>
        <w:spacing w:line="360" w:lineRule="auto"/>
        <w:ind w:firstLine="420" w:firstLineChars="200"/>
        <w:jc w:val="left"/>
        <w:rPr>
          <w:rFonts w:ascii="宋体" w:hAnsi="宋体" w:eastAsia="宋体" w:cs="Calibri"/>
          <w:color w:val="auto"/>
          <w:szCs w:val="21"/>
          <w:highlight w:val="none"/>
        </w:rPr>
      </w:pPr>
      <w:r>
        <w:rPr>
          <w:rFonts w:hint="eastAsia" w:ascii="宋体" w:hAnsi="宋体" w:eastAsia="宋体" w:cs="Calibri"/>
          <w:color w:val="auto"/>
          <w:szCs w:val="21"/>
          <w:highlight w:val="none"/>
        </w:rPr>
        <w:t>（1）本竞争性磋商采购文件所称中小企业必须符合《政府采购促进中小企业发展管理办法》（财库〔2020〕46号）的规定。</w:t>
      </w:r>
    </w:p>
    <w:p w14:paraId="0853CC44">
      <w:pPr>
        <w:spacing w:line="360" w:lineRule="auto"/>
        <w:ind w:firstLine="424" w:firstLineChars="202"/>
        <w:jc w:val="left"/>
        <w:rPr>
          <w:rFonts w:ascii="宋体" w:hAnsi="宋体" w:eastAsia="宋体" w:cs="Calibri"/>
          <w:color w:val="auto"/>
          <w:szCs w:val="21"/>
          <w:highlight w:val="none"/>
        </w:rPr>
      </w:pPr>
      <w:r>
        <w:rPr>
          <w:rFonts w:hint="eastAsia" w:ascii="宋体" w:hAnsi="宋体" w:eastAsia="宋体" w:cs="Calibri"/>
          <w:color w:val="auto"/>
          <w:szCs w:val="21"/>
          <w:highlight w:val="none"/>
        </w:rPr>
        <w:t>2. “实质性要求”是指采购需求中带“▲”的条款或者不能负偏离的条款或者已经指明不满足按响应文件按无效处理的条款。</w:t>
      </w:r>
    </w:p>
    <w:p w14:paraId="11CFFDC9">
      <w:pPr>
        <w:spacing w:line="360" w:lineRule="auto"/>
        <w:ind w:firstLine="424" w:firstLineChars="202"/>
        <w:jc w:val="left"/>
        <w:rPr>
          <w:rFonts w:hint="eastAsia" w:ascii="宋体" w:hAnsi="宋体" w:eastAsia="宋体"/>
          <w:color w:val="auto"/>
          <w:highlight w:val="none"/>
        </w:rPr>
      </w:pPr>
      <w:r>
        <w:rPr>
          <w:rFonts w:ascii="宋体" w:hAnsi="宋体" w:eastAsia="宋体" w:cs="Calibri"/>
          <w:color w:val="auto"/>
          <w:szCs w:val="21"/>
          <w:highlight w:val="none"/>
        </w:rPr>
        <w:t>3</w:t>
      </w:r>
      <w:r>
        <w:rPr>
          <w:rFonts w:hint="eastAsia" w:ascii="宋体" w:hAnsi="宋体" w:eastAsia="宋体" w:cs="Calibri"/>
          <w:color w:val="auto"/>
          <w:szCs w:val="21"/>
          <w:highlight w:val="none"/>
        </w:rPr>
        <w:t>.</w:t>
      </w:r>
      <w:r>
        <w:rPr>
          <w:rFonts w:hint="eastAsia" w:ascii="宋体" w:hAnsi="宋体" w:eastAsia="宋体"/>
          <w:color w:val="auto"/>
          <w:highlight w:val="none"/>
        </w:rPr>
        <w:t>供应商必须自行为其竞标产品侵犯他人的知识产权或者专利成果的行为承担相应法律责任。</w:t>
      </w:r>
    </w:p>
    <w:p w14:paraId="42C69568">
      <w:pPr>
        <w:pStyle w:val="4"/>
        <w:rPr>
          <w:rFonts w:hint="eastAsia" w:eastAsia="宋体"/>
          <w:lang w:val="en-US" w:eastAsia="zh-CN"/>
        </w:rPr>
      </w:pPr>
      <w:r>
        <w:rPr>
          <w:rFonts w:hint="eastAsia" w:ascii="宋体" w:hAnsi="宋体" w:eastAsia="宋体"/>
          <w:color w:val="auto"/>
          <w:highlight w:val="none"/>
          <w:lang w:val="en-US" w:eastAsia="zh-CN"/>
        </w:rPr>
        <w:t>4、本项目对应的中小企业划分标准所属行业为:其他未列明行业。</w:t>
      </w:r>
    </w:p>
    <w:tbl>
      <w:tblPr>
        <w:tblStyle w:val="15"/>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421"/>
        <w:gridCol w:w="1027"/>
        <w:gridCol w:w="1100"/>
        <w:gridCol w:w="1260"/>
      </w:tblGrid>
      <w:tr w14:paraId="2DED5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7"/>
            <w:tcBorders>
              <w:top w:val="single" w:color="auto" w:sz="4" w:space="0"/>
              <w:left w:val="single" w:color="auto" w:sz="4" w:space="0"/>
              <w:right w:val="single" w:color="auto" w:sz="4" w:space="0"/>
            </w:tcBorders>
            <w:vAlign w:val="center"/>
          </w:tcPr>
          <w:p w14:paraId="6FA60E6E">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一、服务需求一览表</w:t>
            </w:r>
          </w:p>
        </w:tc>
      </w:tr>
      <w:tr w14:paraId="4FD22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bottom w:val="single" w:color="auto" w:sz="4" w:space="0"/>
              <w:right w:val="single" w:color="auto" w:sz="4" w:space="0"/>
            </w:tcBorders>
            <w:vAlign w:val="center"/>
          </w:tcPr>
          <w:p w14:paraId="01AC403A">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96B365D">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序号</w:t>
            </w:r>
          </w:p>
        </w:tc>
        <w:tc>
          <w:tcPr>
            <w:tcW w:w="1348" w:type="dxa"/>
            <w:tcBorders>
              <w:top w:val="single" w:color="auto" w:sz="4" w:space="0"/>
              <w:left w:val="single" w:color="auto" w:sz="4" w:space="0"/>
              <w:bottom w:val="single" w:color="auto" w:sz="4" w:space="0"/>
              <w:right w:val="single" w:color="auto" w:sz="4" w:space="0"/>
            </w:tcBorders>
            <w:vAlign w:val="center"/>
          </w:tcPr>
          <w:p w14:paraId="79031CBC">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名称</w:t>
            </w:r>
          </w:p>
        </w:tc>
        <w:tc>
          <w:tcPr>
            <w:tcW w:w="4421" w:type="dxa"/>
            <w:tcBorders>
              <w:top w:val="single" w:color="auto" w:sz="4" w:space="0"/>
              <w:left w:val="single" w:color="auto" w:sz="4" w:space="0"/>
              <w:bottom w:val="single" w:color="auto" w:sz="4" w:space="0"/>
              <w:right w:val="single" w:color="auto" w:sz="4" w:space="0"/>
            </w:tcBorders>
            <w:vAlign w:val="center"/>
          </w:tcPr>
          <w:p w14:paraId="2C4E6853">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技术要求</w:t>
            </w:r>
          </w:p>
        </w:tc>
        <w:tc>
          <w:tcPr>
            <w:tcW w:w="1027" w:type="dxa"/>
            <w:tcBorders>
              <w:top w:val="single" w:color="auto" w:sz="4" w:space="0"/>
              <w:left w:val="single" w:color="auto" w:sz="4" w:space="0"/>
              <w:bottom w:val="single" w:color="auto" w:sz="4" w:space="0"/>
              <w:right w:val="single" w:color="auto" w:sz="4" w:space="0"/>
            </w:tcBorders>
            <w:vAlign w:val="center"/>
          </w:tcPr>
          <w:p w14:paraId="4D1C97E3">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val="en-US" w:eastAsia="zh-CN"/>
              </w:rPr>
              <w:t>及单位</w:t>
            </w:r>
          </w:p>
        </w:tc>
        <w:tc>
          <w:tcPr>
            <w:tcW w:w="1100" w:type="dxa"/>
            <w:tcBorders>
              <w:top w:val="single" w:color="auto" w:sz="4" w:space="0"/>
              <w:left w:val="single" w:color="auto" w:sz="4" w:space="0"/>
              <w:bottom w:val="single" w:color="auto" w:sz="4" w:space="0"/>
              <w:right w:val="single" w:color="auto" w:sz="4" w:space="0"/>
            </w:tcBorders>
            <w:vAlign w:val="center"/>
          </w:tcPr>
          <w:p w14:paraId="354091B5">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分项预算</w:t>
            </w:r>
            <w:r>
              <w:rPr>
                <w:rFonts w:hint="eastAsia" w:ascii="宋体" w:hAnsi="宋体" w:eastAsia="宋体" w:cs="宋体"/>
                <w:color w:val="auto"/>
                <w:sz w:val="21"/>
                <w:szCs w:val="21"/>
                <w:highlight w:val="none"/>
                <w:lang w:val="en-US" w:eastAsia="zh-CN"/>
              </w:rPr>
              <w:t>单价</w:t>
            </w:r>
            <w:r>
              <w:rPr>
                <w:rFonts w:hint="eastAsia" w:ascii="宋体" w:hAnsi="宋体" w:eastAsia="宋体" w:cs="宋体"/>
                <w:color w:val="auto"/>
                <w:sz w:val="21"/>
                <w:szCs w:val="21"/>
                <w:highlight w:val="none"/>
              </w:rPr>
              <w:t>（元）</w:t>
            </w:r>
          </w:p>
        </w:tc>
        <w:tc>
          <w:tcPr>
            <w:tcW w:w="1260" w:type="dxa"/>
            <w:tcBorders>
              <w:top w:val="single" w:color="auto" w:sz="4" w:space="0"/>
              <w:left w:val="single" w:color="auto" w:sz="4" w:space="0"/>
              <w:bottom w:val="single" w:color="auto" w:sz="4" w:space="0"/>
              <w:right w:val="single" w:color="auto" w:sz="4" w:space="0"/>
            </w:tcBorders>
            <w:vAlign w:val="center"/>
          </w:tcPr>
          <w:p w14:paraId="347F438D">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分项预算合计（元）</w:t>
            </w:r>
          </w:p>
        </w:tc>
      </w:tr>
      <w:tr w14:paraId="7239B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8" w:hRule="atLeast"/>
          <w:jc w:val="center"/>
        </w:trPr>
        <w:tc>
          <w:tcPr>
            <w:tcW w:w="545" w:type="dxa"/>
            <w:vMerge w:val="continue"/>
            <w:tcBorders>
              <w:top w:val="single" w:color="auto" w:sz="4" w:space="0"/>
              <w:left w:val="single" w:color="auto" w:sz="4" w:space="0"/>
              <w:right w:val="single" w:color="auto" w:sz="4" w:space="0"/>
            </w:tcBorders>
            <w:vAlign w:val="top"/>
          </w:tcPr>
          <w:p w14:paraId="488D9994">
            <w:pPr>
              <w:spacing w:line="360" w:lineRule="exact"/>
              <w:jc w:val="center"/>
              <w:rPr>
                <w:rFonts w:hint="eastAsia" w:ascii="宋体" w:hAnsi="宋体" w:eastAsia="宋体" w:cs="宋体"/>
                <w:b/>
                <w:bCs/>
                <w:color w:val="auto"/>
                <w:sz w:val="21"/>
                <w:szCs w:val="21"/>
                <w:highlight w:val="none"/>
              </w:rPr>
            </w:pPr>
          </w:p>
        </w:tc>
        <w:tc>
          <w:tcPr>
            <w:tcW w:w="420" w:type="dxa"/>
            <w:tcBorders>
              <w:top w:val="single" w:color="auto" w:sz="4" w:space="0"/>
              <w:left w:val="single" w:color="auto" w:sz="4" w:space="0"/>
              <w:right w:val="single" w:color="auto" w:sz="4" w:space="0"/>
            </w:tcBorders>
            <w:vAlign w:val="center"/>
          </w:tcPr>
          <w:p w14:paraId="3EE30C98">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一</w:t>
            </w:r>
          </w:p>
        </w:tc>
        <w:tc>
          <w:tcPr>
            <w:tcW w:w="1348" w:type="dxa"/>
            <w:tcBorders>
              <w:top w:val="single" w:color="auto" w:sz="4" w:space="0"/>
              <w:left w:val="single" w:color="auto" w:sz="4" w:space="0"/>
              <w:right w:val="single" w:color="auto" w:sz="4" w:space="0"/>
            </w:tcBorders>
            <w:vAlign w:val="center"/>
          </w:tcPr>
          <w:p w14:paraId="29EB7EFE">
            <w:pPr>
              <w:snapToGrid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数字化采集服务</w:t>
            </w:r>
          </w:p>
        </w:tc>
        <w:tc>
          <w:tcPr>
            <w:tcW w:w="4421" w:type="dxa"/>
            <w:tcBorders>
              <w:top w:val="single" w:color="auto" w:sz="4" w:space="0"/>
              <w:left w:val="single" w:color="auto" w:sz="4" w:space="0"/>
              <w:right w:val="single" w:color="auto" w:sz="4" w:space="0"/>
            </w:tcBorders>
            <w:vAlign w:val="center"/>
          </w:tcPr>
          <w:p w14:paraId="0EDB0144">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通过新型数字化采集技术对贵港市博物馆馆藏精品文物进行三维模型数据和二维高清图像数据采集加工，技术要求如下：</w:t>
            </w:r>
          </w:p>
          <w:p w14:paraId="419B34F0">
            <w:pPr>
              <w:numPr>
                <w:ilvl w:val="0"/>
                <w:numId w:val="3"/>
              </w:numPr>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highlight w:val="none"/>
                <w:lang w:val="en-US" w:eastAsia="zh-CN"/>
              </w:rPr>
              <w:t>珍贵文物三维扫描数字化采集加工（64件\组），</w:t>
            </w:r>
            <w:r>
              <w:rPr>
                <w:rFonts w:hint="eastAsia" w:ascii="宋体" w:hAnsi="宋体" w:eastAsia="宋体" w:cs="宋体"/>
                <w:b/>
                <w:bCs/>
                <w:sz w:val="21"/>
                <w:szCs w:val="21"/>
                <w:lang w:val="en-US" w:eastAsia="zh-CN"/>
              </w:rPr>
              <w:t>需对馆藏文物进行原始数据采集、原始数据处理、原始图像数据采集、高精度纹理映射，参数要求如下：</w:t>
            </w:r>
          </w:p>
          <w:p w14:paraId="5ED83165">
            <w:pPr>
              <w:pStyle w:val="4"/>
              <w:numPr>
                <w:ilvl w:val="0"/>
                <w:numId w:val="0"/>
              </w:num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1、文物原始数据采集，</w:t>
            </w:r>
            <w:r>
              <w:rPr>
                <w:rFonts w:hint="eastAsia" w:ascii="宋体" w:hAnsi="宋体" w:eastAsia="宋体" w:cs="宋体"/>
                <w:b/>
                <w:bCs/>
                <w:sz w:val="21"/>
                <w:szCs w:val="21"/>
                <w:highlight w:val="none"/>
                <w:lang w:val="en-US" w:eastAsia="zh-CN"/>
              </w:rPr>
              <w:t>参数要求如下</w:t>
            </w:r>
            <w:r>
              <w:rPr>
                <w:rFonts w:hint="eastAsia" w:ascii="宋体" w:hAnsi="宋体" w:eastAsia="宋体" w:cs="宋体"/>
                <w:b/>
                <w:bCs/>
                <w:color w:val="auto"/>
                <w:sz w:val="21"/>
                <w:szCs w:val="21"/>
                <w:highlight w:val="none"/>
                <w:lang w:val="en-US" w:eastAsia="zh-CN"/>
              </w:rPr>
              <w:t>：</w:t>
            </w:r>
          </w:p>
          <w:p w14:paraId="0E19A48E">
            <w:pPr>
              <w:rPr>
                <w:rFonts w:hint="eastAsia" w:ascii="宋体" w:hAnsi="宋体" w:eastAsia="宋体" w:cs="宋体"/>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sz w:val="21"/>
                <w:szCs w:val="21"/>
                <w:highlight w:val="none"/>
              </w:rPr>
              <w:t>中、小型可移动文物（1-30cm）3D精度：±0.03mm；</w:t>
            </w:r>
          </w:p>
          <w:p w14:paraId="1E05D46C">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大、中型可移动文物（40cm以上）3D精度：±0.1mm；</w:t>
            </w:r>
          </w:p>
          <w:p w14:paraId="5C537A2A">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分辨率≥0.1 mm</w:t>
            </w:r>
            <w:r>
              <w:rPr>
                <w:rFonts w:hint="eastAsia" w:ascii="宋体" w:hAnsi="宋体" w:eastAsia="宋体" w:cs="宋体"/>
                <w:sz w:val="21"/>
                <w:szCs w:val="21"/>
                <w:highlight w:val="none"/>
                <w:lang w:eastAsia="zh-CN"/>
              </w:rPr>
              <w:t>。</w:t>
            </w:r>
          </w:p>
          <w:p w14:paraId="6F9A3E0E">
            <w:pPr>
              <w:pStyle w:val="4"/>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2、文物原始数据处理，</w:t>
            </w:r>
            <w:r>
              <w:rPr>
                <w:rFonts w:hint="eastAsia" w:ascii="宋体" w:hAnsi="宋体" w:eastAsia="宋体" w:cs="宋体"/>
                <w:b/>
                <w:bCs/>
                <w:sz w:val="21"/>
                <w:szCs w:val="21"/>
                <w:highlight w:val="none"/>
                <w:lang w:val="en-US" w:eastAsia="zh-CN"/>
              </w:rPr>
              <w:t>参数要求如下</w:t>
            </w:r>
            <w:r>
              <w:rPr>
                <w:rFonts w:hint="eastAsia" w:ascii="宋体" w:hAnsi="宋体" w:eastAsia="宋体" w:cs="宋体"/>
                <w:b/>
                <w:bCs/>
                <w:sz w:val="21"/>
                <w:szCs w:val="21"/>
                <w:lang w:val="en-US" w:eastAsia="zh-CN"/>
              </w:rPr>
              <w:t>：</w:t>
            </w:r>
          </w:p>
          <w:p w14:paraId="674F9C2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（1）存档数据模型面数≥100万（原始级）；</w:t>
            </w:r>
          </w:p>
          <w:p w14:paraId="1EA5C66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（2）存档数据模型面数≥30万（展示级）；</w:t>
            </w:r>
          </w:p>
          <w:p w14:paraId="63C71D3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（3）数据存储格式：Stl\Obj\点云；</w:t>
            </w:r>
          </w:p>
          <w:p w14:paraId="5E2EA68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（4）纹理分辨率：≥8192*8192；；</w:t>
            </w:r>
          </w:p>
          <w:p w14:paraId="2053917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（5）纹理文件大小：≥50M（TGA格式）；</w:t>
            </w:r>
          </w:p>
          <w:p w14:paraId="4387452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（6）纹理贴图格式JPG、TGA；</w:t>
            </w:r>
          </w:p>
          <w:p w14:paraId="0E25584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（7）提供DIFFUSE、NORMALS、OCCLUSION、Specularity贴图；</w:t>
            </w:r>
          </w:p>
          <w:p w14:paraId="7E3BC6D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（8）贴图边缘融合自然、无接缝，贴图精度≤0.5mm。</w:t>
            </w:r>
          </w:p>
          <w:p w14:paraId="0F976321">
            <w:pPr>
              <w:pStyle w:val="4"/>
              <w:ind w:left="0" w:leftChars="0" w:firstLine="0" w:firstLine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3、文物原始图像数据采集，</w:t>
            </w:r>
            <w:r>
              <w:rPr>
                <w:rFonts w:hint="eastAsia" w:ascii="宋体" w:hAnsi="宋体" w:eastAsia="宋体" w:cs="宋体"/>
                <w:b/>
                <w:bCs/>
                <w:sz w:val="21"/>
                <w:szCs w:val="21"/>
                <w:highlight w:val="none"/>
                <w:lang w:val="en-US" w:eastAsia="zh-CN"/>
              </w:rPr>
              <w:t>参数要求如下</w:t>
            </w:r>
            <w:r>
              <w:rPr>
                <w:rFonts w:hint="eastAsia" w:ascii="宋体" w:hAnsi="宋体" w:eastAsia="宋体" w:cs="宋体"/>
                <w:b/>
                <w:bCs/>
                <w:sz w:val="21"/>
                <w:szCs w:val="21"/>
                <w:lang w:val="en-US" w:eastAsia="zh-CN"/>
              </w:rPr>
              <w:t>：</w:t>
            </w:r>
          </w:p>
          <w:p w14:paraId="546BEF1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（1）单件文物拍摄角度（俯视45度、平视0度、仰视45度），每个角度≥24张照片；</w:t>
            </w:r>
          </w:p>
          <w:p w14:paraId="6F103CC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（2）单件文物采集图像数量≥72张；</w:t>
            </w:r>
          </w:p>
          <w:p w14:paraId="277A3CC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（3）单张影像像素≥1.02亿像素；</w:t>
            </w:r>
          </w:p>
          <w:p w14:paraId="489F117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（4）采集图像分辨率：≥300dpi；</w:t>
            </w:r>
          </w:p>
          <w:p w14:paraId="519D28A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（5）最终纹理拍摄采集完整率≥95%；</w:t>
            </w:r>
          </w:p>
          <w:p w14:paraId="3A6EBE3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（6）图像格式：JPEG+RAW；</w:t>
            </w:r>
          </w:p>
          <w:p w14:paraId="02C69D1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（7）色彩校准：ColorChecker Digital SG，并提校准参考；</w:t>
            </w:r>
          </w:p>
          <w:p w14:paraId="4010F78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（8）色彩均匀性（多张照片之间的色彩一致性）≥90%。</w:t>
            </w:r>
          </w:p>
          <w:p w14:paraId="2251CB42">
            <w:pPr>
              <w:pStyle w:val="4"/>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4、高精度纹理映射，</w:t>
            </w:r>
            <w:r>
              <w:rPr>
                <w:rFonts w:hint="eastAsia" w:ascii="宋体" w:hAnsi="宋体" w:eastAsia="宋体" w:cs="宋体"/>
                <w:b/>
                <w:bCs/>
                <w:sz w:val="21"/>
                <w:szCs w:val="21"/>
                <w:highlight w:val="none"/>
                <w:lang w:val="en-US" w:eastAsia="zh-CN"/>
              </w:rPr>
              <w:t>参数要求如下</w:t>
            </w:r>
            <w:r>
              <w:rPr>
                <w:rFonts w:hint="eastAsia" w:ascii="宋体" w:hAnsi="宋体" w:eastAsia="宋体" w:cs="宋体"/>
                <w:b/>
                <w:bCs/>
                <w:sz w:val="21"/>
                <w:szCs w:val="21"/>
                <w:lang w:val="en-US" w:eastAsia="zh-CN"/>
              </w:rPr>
              <w:t>：</w:t>
            </w:r>
          </w:p>
          <w:p w14:paraId="4896176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（1）软件处理：使用3Dmax、Maya等三维数据处理软件进行采集，提供高精度彩色三维模型；</w:t>
            </w:r>
          </w:p>
          <w:p w14:paraId="7B3B3AC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（2）处理后纹理分辨率：≥8192*8192；</w:t>
            </w:r>
          </w:p>
          <w:p w14:paraId="0F188AA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（3）贴图边缘融合自然、无接缝，贴图精度≤0.5mm；</w:t>
            </w:r>
          </w:p>
          <w:p w14:paraId="395168F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（4）细节增强与修复：修复后的纹理与原始纹理的相似度需达到 90% 以上。</w:t>
            </w:r>
          </w:p>
          <w:p w14:paraId="069765F9">
            <w:pPr>
              <w:pStyle w:val="4"/>
              <w:rPr>
                <w:rFonts w:hint="eastAsia" w:ascii="宋体" w:hAnsi="宋体" w:eastAsia="宋体" w:cs="宋体"/>
                <w:b/>
                <w:bCs/>
                <w:sz w:val="21"/>
                <w:szCs w:val="21"/>
                <w:lang w:val="en-US" w:eastAsia="zh-CN"/>
              </w:rPr>
            </w:pPr>
          </w:p>
          <w:p w14:paraId="772E7281">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（二）珍贵文物二维高清图像采集加工（210件\组），需对馆藏文物进行二维高清图像采集、二维高清图像后期处理，参数要求如下：</w:t>
            </w:r>
          </w:p>
          <w:p w14:paraId="688E9E51">
            <w:pPr>
              <w:pStyle w:val="4"/>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1、二维高清图像采集，</w:t>
            </w:r>
            <w:r>
              <w:rPr>
                <w:rFonts w:hint="eastAsia" w:ascii="宋体" w:hAnsi="宋体" w:eastAsia="宋体" w:cs="宋体"/>
                <w:b/>
                <w:bCs/>
                <w:sz w:val="21"/>
                <w:szCs w:val="21"/>
                <w:highlight w:val="none"/>
                <w:lang w:val="en-US" w:eastAsia="zh-CN"/>
              </w:rPr>
              <w:t>参数要求如下</w:t>
            </w:r>
            <w:r>
              <w:rPr>
                <w:rFonts w:hint="eastAsia" w:ascii="宋体" w:hAnsi="宋体" w:eastAsia="宋体" w:cs="宋体"/>
                <w:b/>
                <w:bCs/>
                <w:color w:val="auto"/>
                <w:sz w:val="21"/>
                <w:szCs w:val="21"/>
                <w:highlight w:val="none"/>
                <w:lang w:val="en-US" w:eastAsia="zh-CN"/>
              </w:rPr>
              <w:t>：</w:t>
            </w:r>
          </w:p>
          <w:p w14:paraId="71E1FB71">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图像采集标准：</w:t>
            </w:r>
          </w:p>
          <w:p w14:paraId="597EE7C8">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（1）单件藏品采集数量：≥24张；</w:t>
            </w:r>
          </w:p>
          <w:p w14:paraId="4C4F3797">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（2）图像格式：JPEG+RAW（单张RAW生图数据大小≥50MB）；</w:t>
            </w:r>
          </w:p>
          <w:p w14:paraId="70DEA978">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（3）有效分辨率：≥1.02亿像素；</w:t>
            </w:r>
          </w:p>
          <w:p w14:paraId="766F7F38">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（4）扫描像素：光学分辨率≥600dpi；</w:t>
            </w:r>
          </w:p>
          <w:p w14:paraId="4A783BF5">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（5）采集像素：光学分辨率≥300dpi；</w:t>
            </w:r>
          </w:p>
          <w:p w14:paraId="6E93513A">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（6）采集角度：藏品必须拍摄正视图、俯视图、侧视图、全景图、局部图、底部图、特征图；</w:t>
            </w:r>
          </w:p>
          <w:p w14:paraId="6DAE25DF">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（7）原始数据应采用RGB色彩模式，色彩深度24bit；</w:t>
            </w:r>
          </w:p>
          <w:p w14:paraId="7937A8A3">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（8）色彩校准：ColorChecker Digital SG，并提校准参考。</w:t>
            </w:r>
          </w:p>
          <w:p w14:paraId="0DB9646D">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环境标准：</w:t>
            </w:r>
          </w:p>
          <w:p w14:paraId="4A534862">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（1）拍摄光源显色性：CRI＞95；</w:t>
            </w:r>
          </w:p>
          <w:p w14:paraId="4A41129F">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（2）光照色温：5500±500K；</w:t>
            </w:r>
          </w:p>
          <w:p w14:paraId="3B968430">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（3）采集环境须满足文物拍照安全标准；</w:t>
            </w:r>
          </w:p>
          <w:p w14:paraId="515A52FF">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图像构图完整，色温准确颜色无误差；</w:t>
            </w:r>
          </w:p>
          <w:p w14:paraId="2A562329">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环境安全标准：</w:t>
            </w:r>
          </w:p>
          <w:p w14:paraId="22945E69">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（1）保证文物安全，纹理拍照使用LED冷光源；</w:t>
            </w:r>
          </w:p>
          <w:p w14:paraId="4EB393AB">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（2）采集时不与文物直接接触，保证文物的安全性；</w:t>
            </w:r>
          </w:p>
          <w:p w14:paraId="6167ACCD">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（3）采集时不可在文物上粘贴任何介质或标志物；</w:t>
            </w:r>
          </w:p>
          <w:p w14:paraId="1353E6B2">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（4）拍摄采集设备应与藏品保持在安全距离；</w:t>
            </w:r>
          </w:p>
          <w:p w14:paraId="546D4D4C">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（5）在采集过程中应在博物馆方有专业资质人员的陪同下进行采集；</w:t>
            </w:r>
          </w:p>
          <w:p w14:paraId="5CD0E988">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（6）采集条件不得低于陈列条件，温度、湿度、光照、粉尘等条件都在文物保护范围之内；</w:t>
            </w:r>
          </w:p>
          <w:p w14:paraId="4811F9B4">
            <w:pPr>
              <w:rPr>
                <w:rFonts w:hint="eastAsia" w:ascii="宋体" w:hAnsi="宋体" w:eastAsia="宋体" w:cs="宋体"/>
                <w:sz w:val="21"/>
                <w:szCs w:val="21"/>
                <w:lang w:val="en-US" w:eastAsia="zh-CN"/>
              </w:rPr>
            </w:pPr>
            <w:r>
              <w:rPr>
                <w:rFonts w:hint="eastAsia" w:ascii="宋体" w:hAnsi="宋体" w:eastAsia="宋体" w:cs="宋体"/>
                <w:kern w:val="2"/>
                <w:sz w:val="21"/>
                <w:szCs w:val="21"/>
                <w:highlight w:val="none"/>
                <w:lang w:val="en-US" w:eastAsia="zh-CN" w:bidi="ar-SA"/>
              </w:rPr>
              <w:t>（7）为保证采集环境的稳定性，采集场地环境须配备环境监测系统1套，包括1台无线温湿度监测终端、1台无线光照紫外监测终端。</w:t>
            </w:r>
          </w:p>
          <w:p w14:paraId="48586C6C">
            <w:pPr>
              <w:pStyle w:val="4"/>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2、二维高清图像后期处理，</w:t>
            </w:r>
            <w:r>
              <w:rPr>
                <w:rFonts w:hint="eastAsia" w:ascii="宋体" w:hAnsi="宋体" w:eastAsia="宋体" w:cs="宋体"/>
                <w:b/>
                <w:bCs/>
                <w:sz w:val="21"/>
                <w:szCs w:val="21"/>
                <w:highlight w:val="none"/>
                <w:lang w:val="en-US" w:eastAsia="zh-CN"/>
              </w:rPr>
              <w:t>参数要求如下</w:t>
            </w:r>
            <w:r>
              <w:rPr>
                <w:rFonts w:hint="eastAsia" w:ascii="宋体" w:hAnsi="宋体" w:eastAsia="宋体" w:cs="宋体"/>
                <w:b/>
                <w:bCs/>
                <w:color w:val="auto"/>
                <w:sz w:val="21"/>
                <w:szCs w:val="21"/>
                <w:highlight w:val="none"/>
                <w:lang w:val="en-US" w:eastAsia="zh-CN"/>
              </w:rPr>
              <w:t>：</w:t>
            </w:r>
          </w:p>
          <w:p w14:paraId="2B528C7C">
            <w:pPr>
              <w:pStyle w:val="4"/>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（1）成品分辨率：≥8192*8192；</w:t>
            </w:r>
          </w:p>
          <w:p w14:paraId="5945A336">
            <w:pPr>
              <w:pStyle w:val="4"/>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（2）图像格式：JPEG+RAW；</w:t>
            </w:r>
          </w:p>
          <w:p w14:paraId="7A6658AF">
            <w:pPr>
              <w:pStyle w:val="4"/>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（3）数据存储：在数字化信息采集结束后第一时间存储文物采集的原始数据，文件名称应和对应文物档案号的保持一致，并注明文物采集的时间，填写文物采集工作表、档案表、汇总表、质检记录表等。</w:t>
            </w:r>
          </w:p>
          <w:p w14:paraId="182F3B4E">
            <w:pPr>
              <w:rPr>
                <w:rFonts w:hint="eastAsia" w:ascii="宋体" w:hAnsi="宋体" w:eastAsia="宋体" w:cs="宋体"/>
                <w:sz w:val="21"/>
                <w:szCs w:val="21"/>
                <w:lang w:val="en-US" w:eastAsia="zh-CN"/>
              </w:rPr>
            </w:pPr>
          </w:p>
          <w:p w14:paraId="6E86B350">
            <w:pPr>
              <w:pStyle w:val="4"/>
              <w:numPr>
                <w:ilvl w:val="0"/>
                <w:numId w:val="0"/>
              </w:numPr>
              <w:ind w:leftChars="0"/>
              <w:jc w:val="left"/>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lang w:val="en-US" w:eastAsia="zh-CN"/>
              </w:rPr>
              <w:t>3）</w:t>
            </w:r>
            <w:r>
              <w:rPr>
                <w:rFonts w:hint="eastAsia" w:ascii="宋体" w:hAnsi="宋体" w:eastAsia="宋体" w:cs="宋体"/>
                <w:b/>
                <w:bCs/>
                <w:kern w:val="0"/>
                <w:sz w:val="21"/>
                <w:szCs w:val="21"/>
                <w:highlight w:val="none"/>
              </w:rPr>
              <w:t>罗泊湾一号汉墓三维数据采集</w:t>
            </w:r>
            <w:r>
              <w:rPr>
                <w:rFonts w:hint="eastAsia" w:ascii="宋体" w:hAnsi="宋体" w:eastAsia="宋体" w:cs="宋体"/>
                <w:b/>
                <w:bCs/>
                <w:kern w:val="0"/>
                <w:sz w:val="21"/>
                <w:szCs w:val="21"/>
                <w:highlight w:val="none"/>
                <w:lang w:eastAsia="zh-CN"/>
              </w:rPr>
              <w:t>，</w:t>
            </w:r>
            <w:r>
              <w:rPr>
                <w:rFonts w:hint="eastAsia" w:ascii="宋体" w:hAnsi="宋体" w:eastAsia="宋体" w:cs="宋体"/>
                <w:b/>
                <w:bCs/>
                <w:sz w:val="21"/>
                <w:szCs w:val="21"/>
                <w:highlight w:val="none"/>
                <w:lang w:val="en-US" w:eastAsia="zh-CN"/>
              </w:rPr>
              <w:t>参数要求如下</w:t>
            </w:r>
            <w:r>
              <w:rPr>
                <w:rFonts w:hint="eastAsia" w:ascii="宋体" w:hAnsi="宋体" w:eastAsia="宋体" w:cs="宋体"/>
                <w:b/>
                <w:bCs/>
                <w:kern w:val="0"/>
                <w:sz w:val="21"/>
                <w:szCs w:val="21"/>
                <w:highlight w:val="none"/>
                <w:lang w:eastAsia="zh-CN"/>
              </w:rPr>
              <w:t>：</w:t>
            </w:r>
          </w:p>
          <w:p w14:paraId="64549EA7">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（1）选点要求：采集设备应距离墙面1.5-2米，两个点位之间的距离为1.5-2米；</w:t>
            </w:r>
          </w:p>
          <w:p w14:paraId="09DB2E63">
            <w:pPr>
              <w:widowControl/>
              <w:jc w:val="left"/>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kern w:val="0"/>
                <w:sz w:val="21"/>
                <w:szCs w:val="21"/>
                <w:highlight w:val="none"/>
              </w:rPr>
              <w:t>分辨率：</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0.050毫米；</w:t>
            </w:r>
          </w:p>
          <w:p w14:paraId="7E4399AE">
            <w:pPr>
              <w:widowControl/>
              <w:jc w:val="left"/>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lang w:val="en-US" w:eastAsia="zh-CN" w:bidi="ar-SA"/>
              </w:rPr>
              <w:t>（3）</w:t>
            </w:r>
            <w:r>
              <w:rPr>
                <w:rFonts w:hint="eastAsia" w:ascii="宋体" w:hAnsi="宋体" w:eastAsia="宋体" w:cs="宋体"/>
                <w:kern w:val="0"/>
                <w:sz w:val="21"/>
                <w:szCs w:val="21"/>
                <w:highlight w:val="none"/>
              </w:rPr>
              <w:t>精度：</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0.030毫米；</w:t>
            </w:r>
          </w:p>
          <w:p w14:paraId="54DCABBA">
            <w:pPr>
              <w:numPr>
                <w:ilvl w:val="0"/>
                <w:numId w:val="0"/>
              </w:numPr>
              <w:ind w:leftChars="0"/>
              <w:rPr>
                <w:rFonts w:hint="eastAsia" w:ascii="宋体" w:hAnsi="宋体" w:eastAsia="宋体" w:cs="宋体"/>
                <w:sz w:val="21"/>
                <w:szCs w:val="21"/>
                <w:lang w:eastAsia="zh-CN"/>
              </w:rPr>
            </w:pPr>
            <w:r>
              <w:rPr>
                <w:rFonts w:hint="eastAsia" w:ascii="宋体" w:hAnsi="宋体" w:eastAsia="宋体" w:cs="宋体"/>
                <w:kern w:val="2"/>
                <w:sz w:val="21"/>
                <w:szCs w:val="21"/>
                <w:highlight w:val="none"/>
                <w:lang w:val="en-US" w:eastAsia="zh-CN" w:bidi="ar-SA"/>
              </w:rPr>
              <w:t>（4）</w:t>
            </w:r>
            <w:r>
              <w:rPr>
                <w:rFonts w:hint="eastAsia" w:ascii="宋体" w:hAnsi="宋体" w:eastAsia="宋体" w:cs="宋体"/>
                <w:kern w:val="0"/>
                <w:sz w:val="21"/>
                <w:szCs w:val="21"/>
                <w:highlight w:val="none"/>
              </w:rPr>
              <w:t>输出格式：fbx、obj、stl</w:t>
            </w:r>
            <w:r>
              <w:rPr>
                <w:rFonts w:hint="eastAsia" w:ascii="宋体" w:hAnsi="宋体" w:eastAsia="宋体" w:cs="宋体"/>
                <w:kern w:val="0"/>
                <w:sz w:val="21"/>
                <w:szCs w:val="21"/>
                <w:highlight w:val="none"/>
                <w:lang w:val="en-US" w:eastAsia="zh-CN"/>
              </w:rPr>
              <w:t>等</w:t>
            </w:r>
            <w:r>
              <w:rPr>
                <w:rFonts w:hint="eastAsia" w:ascii="宋体" w:hAnsi="宋体" w:eastAsia="宋体" w:cs="宋体"/>
                <w:kern w:val="0"/>
                <w:sz w:val="21"/>
                <w:szCs w:val="21"/>
                <w:highlight w:val="none"/>
                <w:lang w:eastAsia="zh-CN"/>
              </w:rPr>
              <w:t>。</w:t>
            </w:r>
          </w:p>
          <w:p w14:paraId="7EF6B4CC">
            <w:pPr>
              <w:pStyle w:val="4"/>
              <w:ind w:left="0" w:leftChars="0" w:firstLine="0" w:firstLineChars="0"/>
              <w:rPr>
                <w:rFonts w:hint="eastAsia" w:ascii="宋体" w:hAnsi="宋体" w:eastAsia="宋体" w:cs="宋体"/>
                <w:sz w:val="21"/>
                <w:szCs w:val="21"/>
                <w:lang w:eastAsia="zh-CN"/>
              </w:rPr>
            </w:pPr>
          </w:p>
          <w:p w14:paraId="2D9D2A7B">
            <w:pPr>
              <w:numPr>
                <w:ilvl w:val="0"/>
                <w:numId w:val="0"/>
              </w:numP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lang w:val="en-US" w:eastAsia="zh-CN"/>
              </w:rPr>
              <w:t>4）</w:t>
            </w:r>
            <w:r>
              <w:rPr>
                <w:rFonts w:hint="eastAsia" w:ascii="宋体" w:hAnsi="宋体" w:eastAsia="宋体" w:cs="宋体"/>
                <w:b/>
                <w:bCs/>
                <w:kern w:val="0"/>
                <w:sz w:val="21"/>
                <w:szCs w:val="21"/>
                <w:highlight w:val="none"/>
              </w:rPr>
              <w:t>罗泊湾一号汉墓三维数据后期处理</w:t>
            </w:r>
            <w:r>
              <w:rPr>
                <w:rFonts w:hint="eastAsia" w:ascii="宋体" w:hAnsi="宋体" w:eastAsia="宋体" w:cs="宋体"/>
                <w:b/>
                <w:bCs/>
                <w:kern w:val="0"/>
                <w:sz w:val="21"/>
                <w:szCs w:val="21"/>
                <w:highlight w:val="none"/>
                <w:lang w:eastAsia="zh-CN"/>
              </w:rPr>
              <w:t>，</w:t>
            </w:r>
            <w:r>
              <w:rPr>
                <w:rFonts w:hint="eastAsia" w:ascii="宋体" w:hAnsi="宋体" w:eastAsia="宋体" w:cs="宋体"/>
                <w:b/>
                <w:bCs/>
                <w:sz w:val="21"/>
                <w:szCs w:val="21"/>
                <w:highlight w:val="none"/>
                <w:lang w:val="en-US" w:eastAsia="zh-CN"/>
              </w:rPr>
              <w:t>参数要求如下</w:t>
            </w:r>
            <w:r>
              <w:rPr>
                <w:rFonts w:hint="eastAsia" w:ascii="宋体" w:hAnsi="宋体" w:eastAsia="宋体" w:cs="宋体"/>
                <w:b/>
                <w:bCs/>
                <w:kern w:val="0"/>
                <w:sz w:val="21"/>
                <w:szCs w:val="21"/>
                <w:highlight w:val="none"/>
                <w:lang w:eastAsia="zh-CN"/>
              </w:rPr>
              <w:t>：</w:t>
            </w:r>
          </w:p>
          <w:p w14:paraId="07430C8A">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（1）存档数据模型面数≥30万；</w:t>
            </w:r>
          </w:p>
          <w:p w14:paraId="78D45E83">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（2）数据存储格式：Stl\Obj\点云；</w:t>
            </w:r>
          </w:p>
          <w:p w14:paraId="776D7EE5">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（3）纹理分辨率：≥8192*8192；</w:t>
            </w:r>
          </w:p>
          <w:p w14:paraId="31AC576C">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（4）纹理贴图格式JPG、TGA；</w:t>
            </w:r>
          </w:p>
          <w:p w14:paraId="1B6E029D">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（5）提供DIFFUSE、NORMALS、OCCLUSION、Specularity贴图；</w:t>
            </w:r>
          </w:p>
          <w:p w14:paraId="499FDAF5">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（6）保持空间数据完整性与一致性。</w:t>
            </w:r>
          </w:p>
          <w:p w14:paraId="0CF0C2E1">
            <w:pPr>
              <w:pStyle w:val="4"/>
              <w:numPr>
                <w:ilvl w:val="0"/>
                <w:numId w:val="0"/>
              </w:numPr>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利用</w:t>
            </w:r>
            <w:r>
              <w:rPr>
                <w:rFonts w:hint="eastAsia" w:ascii="宋体" w:hAnsi="宋体" w:eastAsia="宋体" w:cs="宋体"/>
                <w:sz w:val="21"/>
                <w:szCs w:val="21"/>
                <w:highlight w:val="none"/>
              </w:rPr>
              <w:t>三维数据采集技术对“罗泊湾一号汉墓复原室”进行数字化采集加工，结合采集数据和历史资料，经图像拼接制作和3D模型场景搭建复原墓室全貌</w:t>
            </w:r>
            <w:r>
              <w:rPr>
                <w:rFonts w:hint="eastAsia" w:ascii="宋体" w:hAnsi="宋体" w:eastAsia="宋体" w:cs="宋体"/>
                <w:sz w:val="21"/>
                <w:szCs w:val="21"/>
                <w:highlight w:val="none"/>
                <w:lang w:eastAsia="zh-CN"/>
              </w:rPr>
              <w:t>。</w:t>
            </w:r>
          </w:p>
          <w:p w14:paraId="0D2E66D0">
            <w:pPr>
              <w:rPr>
                <w:rFonts w:hint="eastAsia" w:ascii="宋体" w:hAnsi="宋体" w:eastAsia="宋体" w:cs="宋体"/>
                <w:sz w:val="21"/>
                <w:szCs w:val="21"/>
                <w:highlight w:val="none"/>
                <w:lang w:eastAsia="zh-CN"/>
              </w:rPr>
            </w:pPr>
          </w:p>
          <w:p w14:paraId="63F0AB20">
            <w:pPr>
              <w:pStyle w:val="4"/>
              <w:numPr>
                <w:ilvl w:val="0"/>
                <w:numId w:val="0"/>
              </w:numPr>
              <w:ind w:left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（5）数据储存移动硬盘，参数要求如下：</w:t>
            </w:r>
          </w:p>
          <w:p w14:paraId="45E19E78">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（1）容量≥4TB  </w:t>
            </w:r>
          </w:p>
          <w:p w14:paraId="068CC5E1">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（2）USB≥3.2 </w:t>
            </w:r>
          </w:p>
          <w:p w14:paraId="0493C897">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（3）尺寸≥2.5英寸</w:t>
            </w:r>
          </w:p>
        </w:tc>
        <w:tc>
          <w:tcPr>
            <w:tcW w:w="1027" w:type="dxa"/>
            <w:tcBorders>
              <w:top w:val="single" w:color="auto" w:sz="4" w:space="0"/>
              <w:left w:val="single" w:color="auto" w:sz="4" w:space="0"/>
              <w:right w:val="single" w:color="auto" w:sz="4" w:space="0"/>
            </w:tcBorders>
            <w:vAlign w:val="center"/>
          </w:tcPr>
          <w:p w14:paraId="538F90F3">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1100" w:type="dxa"/>
            <w:tcBorders>
              <w:top w:val="single" w:color="auto" w:sz="4" w:space="0"/>
              <w:left w:val="single" w:color="auto" w:sz="4" w:space="0"/>
              <w:bottom w:val="single" w:color="auto" w:sz="4" w:space="0"/>
              <w:right w:val="single" w:color="auto" w:sz="4" w:space="0"/>
            </w:tcBorders>
            <w:vAlign w:val="center"/>
          </w:tcPr>
          <w:p w14:paraId="528605A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655100.00</w:t>
            </w:r>
          </w:p>
        </w:tc>
        <w:tc>
          <w:tcPr>
            <w:tcW w:w="1260" w:type="dxa"/>
            <w:tcBorders>
              <w:top w:val="single" w:color="auto" w:sz="4" w:space="0"/>
              <w:left w:val="single" w:color="auto" w:sz="4" w:space="0"/>
              <w:right w:val="single" w:color="auto" w:sz="4" w:space="0"/>
            </w:tcBorders>
            <w:vAlign w:val="center"/>
          </w:tcPr>
          <w:p w14:paraId="063FFA1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655100.00</w:t>
            </w:r>
          </w:p>
        </w:tc>
      </w:tr>
      <w:tr w14:paraId="5CA72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8" w:hRule="atLeast"/>
          <w:jc w:val="center"/>
        </w:trPr>
        <w:tc>
          <w:tcPr>
            <w:tcW w:w="545" w:type="dxa"/>
            <w:tcBorders>
              <w:left w:val="single" w:color="auto" w:sz="4" w:space="0"/>
              <w:right w:val="single" w:color="auto" w:sz="4" w:space="0"/>
            </w:tcBorders>
            <w:vAlign w:val="top"/>
          </w:tcPr>
          <w:p w14:paraId="31C79684">
            <w:pPr>
              <w:spacing w:line="360" w:lineRule="exact"/>
              <w:jc w:val="center"/>
              <w:rPr>
                <w:rFonts w:hint="eastAsia" w:ascii="宋体" w:hAnsi="宋体" w:eastAsia="宋体" w:cs="宋体"/>
                <w:b/>
                <w:bCs/>
                <w:color w:val="auto"/>
                <w:sz w:val="24"/>
                <w:szCs w:val="24"/>
                <w:highlight w:val="none"/>
              </w:rPr>
            </w:pPr>
          </w:p>
        </w:tc>
        <w:tc>
          <w:tcPr>
            <w:tcW w:w="420" w:type="dxa"/>
            <w:tcBorders>
              <w:top w:val="single" w:color="auto" w:sz="4" w:space="0"/>
              <w:left w:val="single" w:color="auto" w:sz="4" w:space="0"/>
              <w:right w:val="single" w:color="auto" w:sz="4" w:space="0"/>
            </w:tcBorders>
            <w:vAlign w:val="center"/>
          </w:tcPr>
          <w:p w14:paraId="3CFB3111">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p>
        </w:tc>
        <w:tc>
          <w:tcPr>
            <w:tcW w:w="1348" w:type="dxa"/>
            <w:tcBorders>
              <w:top w:val="single" w:color="auto" w:sz="4" w:space="0"/>
              <w:left w:val="single" w:color="auto" w:sz="4" w:space="0"/>
              <w:right w:val="single" w:color="auto" w:sz="4" w:space="0"/>
            </w:tcBorders>
            <w:vAlign w:val="center"/>
          </w:tcPr>
          <w:p w14:paraId="398C2221">
            <w:pPr>
              <w:snapToGrid w:val="0"/>
              <w:spacing w:line="36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2"/>
                <w:sz w:val="24"/>
                <w:szCs w:val="24"/>
                <w:highlight w:val="none"/>
                <w:lang w:val="en-US" w:eastAsia="zh-CN" w:bidi="ar-SA"/>
              </w:rPr>
              <w:t>数字化成果展示与利用</w:t>
            </w:r>
          </w:p>
        </w:tc>
        <w:tc>
          <w:tcPr>
            <w:tcW w:w="4421" w:type="dxa"/>
            <w:tcBorders>
              <w:top w:val="single" w:color="auto" w:sz="4" w:space="0"/>
              <w:left w:val="single" w:color="auto" w:sz="4" w:space="0"/>
              <w:right w:val="single" w:color="auto" w:sz="4" w:space="0"/>
            </w:tcBorders>
            <w:vAlign w:val="center"/>
          </w:tcPr>
          <w:p w14:paraId="075B1FF7">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通过互动拼接屏结合多点位互动技术、3D建模技术、数字交互漫游技术、多媒体内容制作等技术，构建馆藏文物数字化互动体验区，技术要求如下：</w:t>
            </w:r>
          </w:p>
          <w:p w14:paraId="2D54F110">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highlight w:val="none"/>
                <w:lang w:val="en-US" w:eastAsia="zh-CN"/>
              </w:rPr>
              <w:t>（一）“馆藏精粹”拼接式互动展示系统（1套）；</w:t>
            </w:r>
          </w:p>
          <w:p w14:paraId="11E03A42">
            <w:pPr>
              <w:pStyle w:val="4"/>
              <w:ind w:left="0" w:leftChars="0" w:firstLine="0" w:firstLineChars="0"/>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1、系统功能要求如下：</w:t>
            </w:r>
          </w:p>
          <w:p w14:paraId="6AC3205D">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b w:val="0"/>
                <w:bCs w:val="0"/>
                <w:kern w:val="2"/>
                <w:sz w:val="21"/>
                <w:szCs w:val="21"/>
                <w:highlight w:val="none"/>
                <w:lang w:val="en-US" w:eastAsia="zh-CN" w:bidi="ar-SA"/>
              </w:rPr>
              <w:t>整合馆内珍贵文物数据资源，定制开发文物数字化保护成果交互式展示系统。</w:t>
            </w:r>
          </w:p>
          <w:p w14:paraId="58BAEBF7">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（2）文物动画制作：根据精品文物的特点及特色素材，能让素材脱离文物本身，开发其背后的文化意义，建立动画，使其充满故事性和趣味性，让文物活起来，游客理解文物背后的故事。</w:t>
            </w:r>
          </w:p>
          <w:p w14:paraId="1BE4055D">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（3）大型动态场景：原创引擎，模拟真实物理效果，极具视觉冲击，能够第一时间吸引到观者。</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kern w:val="2"/>
                <w:sz w:val="21"/>
                <w:szCs w:val="21"/>
                <w:highlight w:val="none"/>
                <w:lang w:val="en-US" w:eastAsia="zh-CN" w:bidi="ar-SA"/>
              </w:rPr>
              <w:t>8640*1920总分辨率即时演算，图片、模型不拉伸，不变形，不卡顿，点对点与硬性匹配。</w:t>
            </w:r>
          </w:p>
          <w:p w14:paraId="516A349A">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（4）多人互动系统：只要屏前空间允许，可支持无限用户（</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kern w:val="2"/>
                <w:sz w:val="21"/>
                <w:szCs w:val="21"/>
                <w:highlight w:val="none"/>
                <w:lang w:val="en-US" w:eastAsia="zh-CN" w:bidi="ar-SA"/>
              </w:rPr>
              <w:t>8名）同时与软件互动，用户界面自动寻找最合适的区域，独立且互不影响。</w:t>
            </w:r>
          </w:p>
          <w:p w14:paraId="4C332068">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（5）交互海报功能：在静态图片（包括全屏海报上可设置任意数量的可交互区域（元素），并只有而灵活地为其配置展品分类，以此引导用户按类浏览。</w:t>
            </w:r>
          </w:p>
          <w:p w14:paraId="698F54D8">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（6）全屏海报功能：支持</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kern w:val="2"/>
                <w:sz w:val="21"/>
                <w:szCs w:val="21"/>
                <w:highlight w:val="none"/>
                <w:lang w:val="en-US" w:eastAsia="zh-CN" w:bidi="ar-SA"/>
              </w:rPr>
              <w:t>8640*1920分辨率，可显示覆盖全部屏的图片/海报。</w:t>
            </w:r>
          </w:p>
          <w:p w14:paraId="02EB0DA2">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（7）3D模型互动：支持3D模型的显示，并允许用户对其进行缩放和旋转操作，选装方向完全覆盖360球面度。</w:t>
            </w:r>
          </w:p>
          <w:p w14:paraId="13E5B47D">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（8）点赞：用户可以为当前展品“点赞”，系统累计该展品被点击的次数并实时显示总点赞数；系统将在后台统计所有展品的点赞数量，并智能推荐最受欢迎的展品并可分类展示</w:t>
            </w:r>
          </w:p>
          <w:p w14:paraId="7E7A87B1">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（9）用户移动端联动模块：通过用户移动端扫描二维码后进入的展品库，使已离开系统的用户仍然能够继续浏览所有展品。</w:t>
            </w:r>
          </w:p>
          <w:p w14:paraId="03FC522A">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（10）展品检索模块：点击展品点击[查询]按钮，出现文字输入区域；系统可支持10个汉字以内的全局搜索功能。</w:t>
            </w:r>
          </w:p>
          <w:p w14:paraId="4C4E8AEC">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（11）实时引导系统：所有UI均附带实时的提示文字，可随界面切换而变换，用户自由选择关闭或打开。</w:t>
            </w:r>
          </w:p>
          <w:p w14:paraId="741BB050">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（12）内容管理模块：可实现对文字、图片等内容的一系列常用管理。</w:t>
            </w:r>
          </w:p>
          <w:p w14:paraId="7EF8BCAC">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（13）系统运行指标：7*24全天实时监控系统的各类运行指数，并将数据记入日志存储数据监控中心。</w:t>
            </w:r>
          </w:p>
          <w:p w14:paraId="6A18A1E1">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（14）用户行为分析系统：用户的所有触摸等交互行为均可生成可回溯的日志，用于统计并评估各子系统的交互表现，能够生成分析报告为版本迭代提供参考。</w:t>
            </w:r>
          </w:p>
          <w:p w14:paraId="7F6E742D">
            <w:pPr>
              <w:pStyle w:val="4"/>
              <w:rPr>
                <w:rFonts w:hint="eastAsia" w:ascii="宋体" w:hAnsi="宋体" w:eastAsia="宋体" w:cs="宋体"/>
                <w:highlight w:val="none"/>
                <w:lang w:val="en-US" w:eastAsia="zh-CN"/>
              </w:rPr>
            </w:pPr>
          </w:p>
          <w:p w14:paraId="6ADC547A">
            <w:pPr>
              <w:pStyle w:val="4"/>
              <w:ind w:left="0" w:leftChars="0" w:firstLine="0" w:firstLineChars="0"/>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2、结合</w:t>
            </w:r>
            <w:r>
              <w:rPr>
                <w:rFonts w:hint="eastAsia" w:ascii="宋体" w:hAnsi="宋体" w:eastAsia="宋体" w:cs="宋体"/>
                <w:b/>
                <w:bCs/>
                <w:color w:val="auto"/>
                <w:sz w:val="21"/>
                <w:szCs w:val="21"/>
                <w:highlight w:val="none"/>
                <w:lang w:val="en-US" w:eastAsia="zh-CN"/>
              </w:rPr>
              <w:t>“馆藏精粹”拼接式互动展示</w:t>
            </w:r>
            <w:r>
              <w:rPr>
                <w:rFonts w:hint="eastAsia" w:ascii="宋体" w:hAnsi="宋体" w:eastAsia="宋体" w:cs="宋体"/>
                <w:b/>
                <w:bCs/>
                <w:kern w:val="0"/>
                <w:sz w:val="21"/>
                <w:szCs w:val="21"/>
                <w:highlight w:val="none"/>
                <w:lang w:val="en-US" w:eastAsia="zh-CN"/>
              </w:rPr>
              <w:t>系统，硬件要求配备如下：</w:t>
            </w:r>
          </w:p>
          <w:p w14:paraId="4D2DFFAA">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液晶式拼接单元（55寸）</w:t>
            </w:r>
            <w:r>
              <w:rPr>
                <w:rFonts w:hint="eastAsia" w:ascii="宋体" w:hAnsi="宋体" w:eastAsia="宋体" w:cs="宋体"/>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硬件设备参数要求如下：</w:t>
            </w:r>
          </w:p>
          <w:p w14:paraId="4B75A374">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 数量：8块</w:t>
            </w:r>
          </w:p>
          <w:p w14:paraId="1FE73D16">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 液晶拼接单元（LED光源）；</w:t>
            </w:r>
          </w:p>
          <w:p w14:paraId="38D22DDD">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 面板类型：原装DID屏；</w:t>
            </w:r>
          </w:p>
          <w:p w14:paraId="46FC53A8">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 物理拼缝（双边框）：≥3.5mm ；</w:t>
            </w:r>
          </w:p>
          <w:p w14:paraId="18A0868F">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 单元尺寸：≥1210(H)*680(V)*50(D)mm；</w:t>
            </w:r>
          </w:p>
          <w:p w14:paraId="21B91BFB">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 单屏分辨率：≥1920×1080（FHD）（16:9）；</w:t>
            </w:r>
          </w:p>
          <w:p w14:paraId="553E0390">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 色彩：≥8bit-16.7M；</w:t>
            </w:r>
          </w:p>
          <w:p w14:paraId="07349C40">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 对比度：≥4500:1；</w:t>
            </w:r>
          </w:p>
          <w:p w14:paraId="7BF28D85">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1.9 亮度：≥500cd/㎡；</w:t>
            </w:r>
          </w:p>
          <w:p w14:paraId="644957C9">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1.10 响应时间（灰阶）：≥6ms；</w:t>
            </w:r>
          </w:p>
          <w:p w14:paraId="22544C82">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1.11 显示色彩：≥1677万色；</w:t>
            </w:r>
          </w:p>
          <w:p w14:paraId="4718AC8A">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1.12 连接方式：VGA DVI HDMI BNC RS232；</w:t>
            </w:r>
          </w:p>
          <w:p w14:paraId="003E3120">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1.13 兼容分辨率：兼容分辨率≥1024x768；</w:t>
            </w:r>
          </w:p>
          <w:p w14:paraId="47AEB2DE">
            <w:pPr>
              <w:pStyle w:val="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1.14 信号输入：2路复合视频输入，1路VGA输入，1路DVI输入，1路HDMI输入。</w:t>
            </w:r>
          </w:p>
          <w:p w14:paraId="7C47A31F">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kern w:val="0"/>
                <w:sz w:val="21"/>
                <w:szCs w:val="21"/>
                <w:highlight w:val="none"/>
                <w:lang w:eastAsia="zh-CN"/>
              </w:rPr>
            </w:pPr>
            <w:r>
              <w:rPr>
                <w:rFonts w:hint="eastAsia" w:ascii="宋体" w:hAnsi="宋体" w:eastAsia="宋体" w:cs="宋体"/>
                <w:b/>
                <w:bCs/>
                <w:sz w:val="21"/>
                <w:szCs w:val="21"/>
                <w:lang w:val="en-US" w:eastAsia="zh-CN"/>
              </w:rPr>
              <w:t>（2）</w:t>
            </w:r>
            <w:r>
              <w:rPr>
                <w:rFonts w:hint="eastAsia" w:ascii="宋体" w:hAnsi="宋体" w:eastAsia="宋体" w:cs="宋体"/>
                <w:b/>
                <w:bCs/>
                <w:kern w:val="0"/>
                <w:sz w:val="21"/>
                <w:szCs w:val="21"/>
                <w:highlight w:val="none"/>
              </w:rPr>
              <w:t>拼接屏机柜、支架、辅材</w:t>
            </w:r>
            <w:r>
              <w:rPr>
                <w:rFonts w:hint="eastAsia" w:ascii="宋体" w:hAnsi="宋体" w:eastAsia="宋体" w:cs="宋体"/>
                <w:b/>
                <w:bCs/>
                <w:kern w:val="0"/>
                <w:sz w:val="21"/>
                <w:szCs w:val="21"/>
                <w:highlight w:val="none"/>
                <w:lang w:eastAsia="zh-CN"/>
              </w:rPr>
              <w:t>，</w:t>
            </w:r>
            <w:r>
              <w:rPr>
                <w:rFonts w:hint="eastAsia" w:ascii="宋体" w:hAnsi="宋体" w:eastAsia="宋体" w:cs="宋体"/>
                <w:b/>
                <w:bCs/>
                <w:color w:val="auto"/>
                <w:sz w:val="21"/>
                <w:szCs w:val="21"/>
                <w:highlight w:val="none"/>
                <w:lang w:val="en-US" w:eastAsia="zh-CN"/>
              </w:rPr>
              <w:t>硬件设备参数要求如下：</w:t>
            </w:r>
          </w:p>
          <w:p w14:paraId="6950FE23">
            <w:pPr>
              <w:pStyle w:val="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 数量：1套</w:t>
            </w:r>
          </w:p>
          <w:p w14:paraId="651B5FAB">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lang w:val="en-US" w:eastAsia="zh-CN"/>
              </w:rPr>
              <w:t xml:space="preserve">2.2 </w:t>
            </w:r>
            <w:r>
              <w:rPr>
                <w:rFonts w:hint="eastAsia" w:ascii="宋体" w:hAnsi="宋体" w:eastAsia="宋体" w:cs="宋体"/>
                <w:kern w:val="2"/>
                <w:sz w:val="21"/>
                <w:szCs w:val="21"/>
                <w:highlight w:val="none"/>
                <w:lang w:val="en-US" w:eastAsia="zh-CN" w:bidi="ar-SA"/>
              </w:rPr>
              <w:t>配置图像拼接处理器、信号驱动器、转换模块、电源模块；</w:t>
            </w:r>
          </w:p>
          <w:p w14:paraId="350D2D5A">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2.3 机柜一体式安装方式；</w:t>
            </w:r>
          </w:p>
          <w:p w14:paraId="3E04432B">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2.4 支持红外多点触摸框（≥10点）；</w:t>
            </w:r>
          </w:p>
          <w:p w14:paraId="61A7309D">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2.5 配套钢化玻璃面板（厚度≥5mm）；</w:t>
            </w:r>
          </w:p>
          <w:p w14:paraId="759B0222">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2.6 拼接屏专用HDMI(DVI)高清信号线材;</w:t>
            </w:r>
          </w:p>
          <w:p w14:paraId="426609EA">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2.7 USB转232\232转网口(1套）；</w:t>
            </w:r>
          </w:p>
          <w:p w14:paraId="2501B95B">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2.8 USB 3.0延长线（3米）1条；</w:t>
            </w:r>
          </w:p>
          <w:p w14:paraId="76075BA3">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2.9 需要对屏幕校色调试（无偏色、阴阳屏）；</w:t>
            </w:r>
          </w:p>
          <w:p w14:paraId="2B79BA6C">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2.10 所供屏幕为同一批次，确保色彩一致；</w:t>
            </w:r>
          </w:p>
          <w:p w14:paraId="321ED8D9">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2.11 屏幕显示支持点对点像素输出；</w:t>
            </w:r>
          </w:p>
          <w:p w14:paraId="1DCF086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2.12 壁挂安装时根据现场环境需要做简装封边美化处理。</w:t>
            </w:r>
          </w:p>
          <w:p w14:paraId="491C5EED">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kern w:val="0"/>
                <w:sz w:val="21"/>
                <w:szCs w:val="21"/>
                <w:highlight w:val="none"/>
                <w:lang w:eastAsia="zh-CN"/>
              </w:rPr>
            </w:pPr>
            <w:r>
              <w:rPr>
                <w:rFonts w:hint="eastAsia" w:ascii="宋体" w:hAnsi="宋体" w:eastAsia="宋体" w:cs="宋体"/>
                <w:b/>
                <w:bCs/>
                <w:sz w:val="21"/>
                <w:szCs w:val="21"/>
                <w:highlight w:val="none"/>
                <w:lang w:val="en-US" w:eastAsia="zh-CN"/>
              </w:rPr>
              <w:t>（3）</w:t>
            </w:r>
            <w:r>
              <w:rPr>
                <w:rFonts w:hint="eastAsia" w:ascii="宋体" w:hAnsi="宋体" w:eastAsia="宋体" w:cs="宋体"/>
                <w:b/>
                <w:bCs/>
                <w:kern w:val="0"/>
                <w:sz w:val="21"/>
                <w:szCs w:val="21"/>
                <w:highlight w:val="none"/>
                <w:lang w:val="en-US" w:eastAsia="zh-CN"/>
              </w:rPr>
              <w:t>计算机</w:t>
            </w:r>
            <w:r>
              <w:rPr>
                <w:rFonts w:hint="eastAsia" w:ascii="宋体" w:hAnsi="宋体" w:eastAsia="宋体" w:cs="宋体"/>
                <w:b/>
                <w:bCs/>
                <w:kern w:val="0"/>
                <w:sz w:val="21"/>
                <w:szCs w:val="21"/>
                <w:highlight w:val="none"/>
                <w:lang w:eastAsia="zh-CN"/>
              </w:rPr>
              <w:t>，</w:t>
            </w:r>
            <w:r>
              <w:rPr>
                <w:rFonts w:hint="eastAsia" w:ascii="宋体" w:hAnsi="宋体" w:eastAsia="宋体" w:cs="宋体"/>
                <w:b/>
                <w:bCs/>
                <w:color w:val="auto"/>
                <w:sz w:val="21"/>
                <w:szCs w:val="21"/>
                <w:highlight w:val="none"/>
                <w:lang w:val="en-US" w:eastAsia="zh-CN"/>
              </w:rPr>
              <w:t>硬件设备参数要求如下：</w:t>
            </w:r>
          </w:p>
          <w:p w14:paraId="559B7E1C">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 处理器：配置国产处理器，核心数≥8核，≥12线程，主频≥2.3GHz；</w:t>
            </w:r>
          </w:p>
          <w:p w14:paraId="73EADD31">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 内存：内存≥16GB；</w:t>
            </w:r>
          </w:p>
          <w:p w14:paraId="4491B1E5">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 硬盘：SSD≥512GB；</w:t>
            </w:r>
          </w:p>
          <w:p w14:paraId="4AA15571">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 操作系统：国产操作系统。</w:t>
            </w:r>
          </w:p>
          <w:p w14:paraId="21ECE43F">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kern w:val="0"/>
                <w:sz w:val="21"/>
                <w:szCs w:val="21"/>
                <w:highlight w:val="none"/>
              </w:rPr>
              <w:t>4k多屏宝(四屏）</w:t>
            </w:r>
            <w:r>
              <w:rPr>
                <w:rFonts w:hint="eastAsia" w:ascii="宋体" w:hAnsi="宋体" w:eastAsia="宋体" w:cs="宋体"/>
                <w:b/>
                <w:bCs/>
                <w:kern w:val="0"/>
                <w:sz w:val="21"/>
                <w:szCs w:val="21"/>
                <w:highlight w:val="none"/>
                <w:lang w:eastAsia="zh-CN"/>
              </w:rPr>
              <w:t>，</w:t>
            </w:r>
            <w:r>
              <w:rPr>
                <w:rFonts w:hint="eastAsia" w:ascii="宋体" w:hAnsi="宋体" w:eastAsia="宋体" w:cs="宋体"/>
                <w:b/>
                <w:bCs/>
                <w:color w:val="auto"/>
                <w:sz w:val="21"/>
                <w:szCs w:val="21"/>
                <w:highlight w:val="none"/>
                <w:lang w:val="en-US" w:eastAsia="zh-CN"/>
              </w:rPr>
              <w:t>传输器参数要求如下：</w:t>
            </w:r>
          </w:p>
          <w:p w14:paraId="2F1043BE">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4.1 支持4K/8K点对点拼接；</w:t>
            </w:r>
          </w:p>
          <w:p w14:paraId="50C2FC84">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4.2 分辨率：单台输入最高分辨率≥1920*4320@60HZ；</w:t>
            </w:r>
          </w:p>
          <w:p w14:paraId="0E971B6B">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4.3 输入接口：1路DP输入，1路HDMI输入；</w:t>
            </w:r>
          </w:p>
          <w:p w14:paraId="20C0E9D9">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4.4 最高视频像素频率：≥600MHz；</w:t>
            </w:r>
          </w:p>
          <w:p w14:paraId="20AB1758">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4.5 输出接口：≥HDMI*3/HDMI*4；</w:t>
            </w:r>
          </w:p>
          <w:p w14:paraId="241219F2">
            <w:pPr>
              <w:pStyle w:val="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4.6 电源：12V/2A。</w:t>
            </w:r>
          </w:p>
          <w:p w14:paraId="4ED934BB">
            <w:pPr>
              <w:rPr>
                <w:rFonts w:hint="eastAsia" w:ascii="宋体" w:hAnsi="宋体" w:eastAsia="宋体" w:cs="宋体"/>
                <w:b w:val="0"/>
                <w:bCs w:val="0"/>
                <w:color w:val="auto"/>
                <w:sz w:val="21"/>
                <w:szCs w:val="21"/>
                <w:highlight w:val="none"/>
                <w:lang w:val="en-US" w:eastAsia="zh-CN"/>
              </w:rPr>
            </w:pPr>
          </w:p>
          <w:p w14:paraId="7514D848">
            <w:pPr>
              <w:pStyle w:val="4"/>
              <w:numPr>
                <w:ilvl w:val="0"/>
                <w:numId w:val="4"/>
              </w:numPr>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kern w:val="0"/>
                <w:sz w:val="24"/>
                <w:szCs w:val="24"/>
                <w:highlight w:val="none"/>
              </w:rPr>
              <w:t>高清音频系统</w:t>
            </w:r>
            <w:r>
              <w:rPr>
                <w:rFonts w:hint="eastAsia" w:ascii="宋体" w:hAnsi="宋体" w:eastAsia="宋体" w:cs="宋体"/>
                <w:b/>
                <w:bCs/>
                <w:kern w:val="0"/>
                <w:sz w:val="24"/>
                <w:szCs w:val="24"/>
                <w:highlight w:val="none"/>
                <w:lang w:eastAsia="zh-CN"/>
              </w:rPr>
              <w:t>，</w:t>
            </w:r>
            <w:r>
              <w:rPr>
                <w:rFonts w:hint="eastAsia" w:ascii="宋体" w:hAnsi="宋体" w:eastAsia="宋体" w:cs="宋体"/>
                <w:b/>
                <w:bCs/>
                <w:color w:val="auto"/>
                <w:sz w:val="21"/>
                <w:szCs w:val="21"/>
                <w:highlight w:val="none"/>
                <w:lang w:val="en-US" w:eastAsia="zh-CN"/>
              </w:rPr>
              <w:t>参数要求如下：</w:t>
            </w:r>
          </w:p>
          <w:p w14:paraId="531E6C7B">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 w:val="21"/>
                <w:szCs w:val="21"/>
                <w:lang w:val="en-US" w:eastAsia="zh-CN"/>
              </w:rPr>
              <w:t xml:space="preserve">5.1 </w:t>
            </w:r>
            <w:r>
              <w:rPr>
                <w:rFonts w:hint="eastAsia" w:ascii="宋体" w:hAnsi="宋体" w:eastAsia="宋体" w:cs="宋体"/>
                <w:b w:val="0"/>
                <w:bCs w:val="0"/>
                <w:color w:val="auto"/>
                <w:sz w:val="21"/>
                <w:szCs w:val="21"/>
                <w:highlight w:val="none"/>
                <w:lang w:val="en-US" w:eastAsia="zh-CN"/>
              </w:rPr>
              <w:t>功率：≥10W；</w:t>
            </w:r>
          </w:p>
          <w:p w14:paraId="56673ABF">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5.2 主机重量：≥0.5KG；</w:t>
            </w:r>
          </w:p>
          <w:p w14:paraId="03BBCF92">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5.3 谐波失真：≥0.03%；</w:t>
            </w:r>
          </w:p>
          <w:p w14:paraId="78F5C27C">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5.4 电源：DC5V；</w:t>
            </w:r>
          </w:p>
          <w:p w14:paraId="3378D7CD">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5.5 工作温度：-10-45摄氏度。</w:t>
            </w:r>
          </w:p>
          <w:p w14:paraId="22146F1C">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接收器24cm船形音响：（x4)，参数要求如下：</w:t>
            </w:r>
          </w:p>
          <w:p w14:paraId="1C6BA4ED">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5.6功率：≥50W；</w:t>
            </w:r>
          </w:p>
          <w:p w14:paraId="0B9F5B74">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5.7宽度：≥185mm；</w:t>
            </w:r>
          </w:p>
          <w:p w14:paraId="47E27464">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5.8重量：≥2.2kg；</w:t>
            </w:r>
          </w:p>
          <w:p w14:paraId="6C64FA6E">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lang w:val="en-US" w:eastAsia="zh-CN"/>
              </w:rPr>
            </w:pPr>
            <w:r>
              <w:rPr>
                <w:rFonts w:hint="eastAsia" w:ascii="宋体" w:hAnsi="宋体" w:eastAsia="宋体" w:cs="宋体"/>
                <w:b w:val="0"/>
                <w:bCs w:val="0"/>
                <w:color w:val="auto"/>
                <w:sz w:val="21"/>
                <w:szCs w:val="21"/>
                <w:highlight w:val="none"/>
                <w:lang w:val="en-US" w:eastAsia="zh-CN"/>
              </w:rPr>
              <w:t>5.9电压：≥110-220V。</w:t>
            </w:r>
          </w:p>
          <w:p w14:paraId="4459010A">
            <w:pPr>
              <w:numPr>
                <w:ilvl w:val="0"/>
                <w:numId w:val="3"/>
              </w:numPr>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“罗泊湾传奇”3D墓室交互漫游系统（1套），含罗泊湾一号汉墓三维数据采集及后期处理1项：</w:t>
            </w:r>
          </w:p>
          <w:p w14:paraId="35EEB270">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1.“罗泊湾一号汉墓复原室”数字化采集加工：利用三维数据采集技术对“罗泊湾一号汉墓复原室”进行数字化采集加工，结合采集数据和历史资料，经图像拼接制作和3D模型场景搭建复原墓室全貌。</w:t>
            </w:r>
          </w:p>
          <w:p w14:paraId="64F6C0D7">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沉浸式游览：观众佩戴智能眼镜开启一段墓室漫步之旅，仿佛置身于真实的墓室之中，感受到罗泊湾汉墓内部的环境和氛围。进入墓室内，墓室原貌尽收眼底，展现墓室内前后左右不同位置的情景，虚拟漫游墓室，如同身临其境。软件功能包括：</w:t>
            </w:r>
          </w:p>
          <w:p w14:paraId="52D98CB6">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（1）全景导航：全景漫游，720°观看场景图片；提供墓室3D导航，目的地路线导航；</w:t>
            </w:r>
          </w:p>
          <w:p w14:paraId="3C33C952">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（2）场景导航：3D模型及平面图（可以自动测量尺寸及面积）；热点标签导航；</w:t>
            </w:r>
          </w:p>
          <w:p w14:paraId="6BE9919E">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（3）内容讲解，信息植入：模型、图片、语音、文字、视频及外挂链接等等（基本整合所有需要展示提供之信息）；</w:t>
            </w:r>
          </w:p>
          <w:p w14:paraId="7A95AE95">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（4）展品展示：对重点展品进行图文并茂讲解；</w:t>
            </w:r>
          </w:p>
          <w:p w14:paraId="3D4B95D4">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（5）三维动画：墓室结构演示；</w:t>
            </w:r>
          </w:p>
          <w:p w14:paraId="7E6F175B">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（6）场景切换：可以展馆不同地点的场景切换，提供场馆地图快速切换；</w:t>
            </w:r>
          </w:p>
          <w:p w14:paraId="4316E5CF">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（7）背景音乐：设置合适的场景音乐，支持自动播放和手动播放的模式切换；</w:t>
            </w:r>
          </w:p>
          <w:p w14:paraId="61576DAE">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（8）控制按钮：平移放大等回到原始位置全屏和后退的场景切换；</w:t>
            </w:r>
          </w:p>
          <w:p w14:paraId="54EF5712">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（9）旋转控制：支持藏品的旋转查看，可以上下左右拖动和方向键控制控制藏品旋转；</w:t>
            </w:r>
          </w:p>
          <w:p w14:paraId="5A137D4D">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（10）缩放控制：通过缩放功能展示藏品细节，支持全屏播放，可以任意角度放大缩小旋转藏品；</w:t>
            </w:r>
          </w:p>
          <w:p w14:paraId="4F0C5500">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（11）系统操作：符合PC端和移动端的操作习惯，支持鼠标和手势操作；并设有人气值体现，指南针功能。</w:t>
            </w:r>
          </w:p>
          <w:p w14:paraId="2304DF55">
            <w:pPr>
              <w:rPr>
                <w:rFonts w:hint="eastAsia" w:ascii="宋体" w:hAnsi="宋体" w:eastAsia="宋体" w:cs="宋体"/>
                <w:kern w:val="2"/>
                <w:sz w:val="21"/>
                <w:szCs w:val="21"/>
                <w:highlight w:val="none"/>
                <w:lang w:val="en-US" w:eastAsia="zh-CN" w:bidi="ar-SA"/>
              </w:rPr>
            </w:pPr>
          </w:p>
          <w:p w14:paraId="5646CA86">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2"/>
                <w:sz w:val="21"/>
                <w:szCs w:val="21"/>
                <w:highlight w:val="none"/>
                <w:lang w:val="en-US" w:eastAsia="zh-CN" w:bidi="ar-SA"/>
              </w:rPr>
              <w:t>3.</w:t>
            </w:r>
            <w:r>
              <w:rPr>
                <w:rFonts w:hint="eastAsia" w:ascii="宋体" w:hAnsi="宋体" w:eastAsia="宋体" w:cs="宋体"/>
                <w:b/>
                <w:bCs/>
                <w:color w:val="auto"/>
                <w:sz w:val="21"/>
                <w:szCs w:val="21"/>
                <w:highlight w:val="none"/>
                <w:lang w:val="en-US" w:eastAsia="zh-CN"/>
              </w:rPr>
              <w:t>“罗泊湾传奇”3D墓室交互漫游系统</w:t>
            </w:r>
            <w:r>
              <w:rPr>
                <w:rFonts w:hint="eastAsia" w:ascii="宋体" w:hAnsi="宋体" w:eastAsia="宋体" w:cs="宋体"/>
                <w:b/>
                <w:bCs/>
                <w:kern w:val="2"/>
                <w:sz w:val="21"/>
                <w:szCs w:val="21"/>
                <w:highlight w:val="none"/>
                <w:lang w:val="en-US" w:eastAsia="zh-CN" w:bidi="ar-SA"/>
              </w:rPr>
              <w:t>需配备智能眼镜，</w:t>
            </w:r>
            <w:r>
              <w:rPr>
                <w:rFonts w:hint="eastAsia" w:ascii="宋体" w:hAnsi="宋体" w:eastAsia="宋体" w:cs="宋体"/>
                <w:b/>
                <w:bCs/>
                <w:color w:val="auto"/>
                <w:sz w:val="24"/>
                <w:szCs w:val="24"/>
                <w:highlight w:val="none"/>
                <w:lang w:val="en-US" w:eastAsia="zh-CN"/>
              </w:rPr>
              <w:t>硬件参数要求如下：</w:t>
            </w:r>
          </w:p>
          <w:p w14:paraId="3E350099">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1.连接：支持蓝牙连接；</w:t>
            </w:r>
          </w:p>
          <w:p w14:paraId="708D7A6C">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2.分辨率：≥2K分辨率；</w:t>
            </w:r>
          </w:p>
          <w:p w14:paraId="7C01E890">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3.电池：内置电池；</w:t>
            </w:r>
          </w:p>
          <w:p w14:paraId="0072D241">
            <w:pPr>
              <w:pStyle w:val="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lang w:val="en-US" w:eastAsia="zh-CN"/>
              </w:rPr>
            </w:pPr>
            <w:r>
              <w:rPr>
                <w:rFonts w:hint="eastAsia" w:ascii="宋体" w:hAnsi="宋体" w:eastAsia="宋体" w:cs="宋体"/>
                <w:b w:val="0"/>
                <w:bCs w:val="0"/>
                <w:color w:val="auto"/>
                <w:sz w:val="21"/>
                <w:szCs w:val="21"/>
                <w:highlight w:val="none"/>
                <w:lang w:val="en-US" w:eastAsia="zh-CN"/>
              </w:rPr>
              <w:t>4.配置充电器。</w:t>
            </w:r>
          </w:p>
        </w:tc>
        <w:tc>
          <w:tcPr>
            <w:tcW w:w="1027" w:type="dxa"/>
            <w:tcBorders>
              <w:top w:val="single" w:color="auto" w:sz="4" w:space="0"/>
              <w:left w:val="single" w:color="auto" w:sz="4" w:space="0"/>
              <w:right w:val="single" w:color="auto" w:sz="4" w:space="0"/>
            </w:tcBorders>
            <w:vAlign w:val="center"/>
          </w:tcPr>
          <w:p w14:paraId="376A270F">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1100" w:type="dxa"/>
            <w:tcBorders>
              <w:top w:val="single" w:color="auto" w:sz="4" w:space="0"/>
              <w:left w:val="single" w:color="auto" w:sz="4" w:space="0"/>
              <w:bottom w:val="single" w:color="auto" w:sz="4" w:space="0"/>
              <w:right w:val="single" w:color="auto" w:sz="4" w:space="0"/>
            </w:tcBorders>
            <w:vAlign w:val="center"/>
          </w:tcPr>
          <w:p w14:paraId="20ACE38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604900.00</w:t>
            </w:r>
          </w:p>
        </w:tc>
        <w:tc>
          <w:tcPr>
            <w:tcW w:w="1260" w:type="dxa"/>
            <w:tcBorders>
              <w:top w:val="single" w:color="auto" w:sz="4" w:space="0"/>
              <w:left w:val="single" w:color="auto" w:sz="4" w:space="0"/>
              <w:right w:val="single" w:color="auto" w:sz="4" w:space="0"/>
            </w:tcBorders>
            <w:vAlign w:val="center"/>
          </w:tcPr>
          <w:p w14:paraId="4353109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604900.00</w:t>
            </w:r>
          </w:p>
        </w:tc>
      </w:tr>
      <w:tr w14:paraId="1CB97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121" w:type="dxa"/>
            <w:gridSpan w:val="7"/>
            <w:tcBorders>
              <w:top w:val="single" w:color="auto" w:sz="4" w:space="0"/>
              <w:left w:val="single" w:color="auto" w:sz="4" w:space="0"/>
              <w:bottom w:val="single" w:color="auto" w:sz="4" w:space="0"/>
              <w:right w:val="single" w:color="auto" w:sz="4" w:space="0"/>
            </w:tcBorders>
            <w:vAlign w:val="top"/>
          </w:tcPr>
          <w:p w14:paraId="17B2B702">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二、商务条款</w:t>
            </w:r>
          </w:p>
        </w:tc>
      </w:tr>
      <w:tr w14:paraId="42C05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313" w:type="dxa"/>
            <w:gridSpan w:val="3"/>
            <w:tcBorders>
              <w:top w:val="single" w:color="auto" w:sz="4" w:space="0"/>
              <w:left w:val="single" w:color="auto" w:sz="4" w:space="0"/>
              <w:bottom w:val="single" w:color="auto" w:sz="4" w:space="0"/>
              <w:right w:val="single" w:color="auto" w:sz="4" w:space="0"/>
            </w:tcBorders>
            <w:vAlign w:val="center"/>
          </w:tcPr>
          <w:p w14:paraId="4F5C7F5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合同签订</w:t>
            </w:r>
          </w:p>
        </w:tc>
        <w:tc>
          <w:tcPr>
            <w:tcW w:w="7808" w:type="dxa"/>
            <w:gridSpan w:val="4"/>
            <w:tcBorders>
              <w:top w:val="single" w:color="auto" w:sz="4" w:space="0"/>
              <w:left w:val="single" w:color="auto" w:sz="4" w:space="0"/>
              <w:bottom w:val="single" w:color="auto" w:sz="4" w:space="0"/>
              <w:right w:val="single" w:color="auto" w:sz="4" w:space="0"/>
            </w:tcBorders>
            <w:vAlign w:val="top"/>
          </w:tcPr>
          <w:p w14:paraId="67BAAC4C">
            <w:pPr>
              <w:spacing w:line="360" w:lineRule="auto"/>
              <w:jc w:val="lef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自成交通知书发出之日起25日内</w:t>
            </w:r>
          </w:p>
        </w:tc>
      </w:tr>
      <w:tr w14:paraId="0E18B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313" w:type="dxa"/>
            <w:gridSpan w:val="3"/>
            <w:tcBorders>
              <w:top w:val="single" w:color="auto" w:sz="4" w:space="0"/>
              <w:left w:val="single" w:color="auto" w:sz="4" w:space="0"/>
              <w:bottom w:val="single" w:color="auto" w:sz="4" w:space="0"/>
              <w:right w:val="single" w:color="auto" w:sz="4" w:space="0"/>
            </w:tcBorders>
            <w:vAlign w:val="center"/>
          </w:tcPr>
          <w:p w14:paraId="5C20FAF3">
            <w:pPr>
              <w:spacing w:after="0" w:line="380" w:lineRule="exact"/>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服务期限及地点</w:t>
            </w:r>
          </w:p>
        </w:tc>
        <w:tc>
          <w:tcPr>
            <w:tcW w:w="7808" w:type="dxa"/>
            <w:gridSpan w:val="4"/>
            <w:tcBorders>
              <w:top w:val="single" w:color="auto" w:sz="4" w:space="0"/>
              <w:left w:val="single" w:color="auto" w:sz="4" w:space="0"/>
              <w:bottom w:val="single" w:color="auto" w:sz="4" w:space="0"/>
              <w:right w:val="single" w:color="auto" w:sz="4" w:space="0"/>
            </w:tcBorders>
            <w:vAlign w:val="top"/>
          </w:tcPr>
          <w:p w14:paraId="7E738F3E">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1、服务期限：</w:t>
            </w:r>
            <w:r>
              <w:rPr>
                <w:rFonts w:hint="eastAsia" w:ascii="宋体" w:hAnsi="宋体" w:eastAsia="宋体" w:cs="宋体"/>
                <w:sz w:val="21"/>
                <w:szCs w:val="21"/>
                <w:highlight w:val="none"/>
                <w:lang w:val="en-US" w:eastAsia="zh-CN"/>
              </w:rPr>
              <w:t>一年，</w:t>
            </w:r>
            <w:r>
              <w:rPr>
                <w:rFonts w:hint="eastAsia" w:ascii="宋体" w:hAnsi="宋体" w:eastAsia="宋体" w:cs="宋体"/>
                <w:sz w:val="21"/>
                <w:szCs w:val="21"/>
                <w:highlight w:val="none"/>
              </w:rPr>
              <w:t>自合同签订之日起</w:t>
            </w:r>
            <w:r>
              <w:rPr>
                <w:rFonts w:hint="eastAsia" w:ascii="宋体" w:hAnsi="宋体" w:eastAsia="宋体" w:cs="宋体"/>
                <w:sz w:val="21"/>
                <w:szCs w:val="21"/>
                <w:highlight w:val="none"/>
                <w:lang w:val="en-US" w:eastAsia="zh-CN"/>
              </w:rPr>
              <w:t>至项目验收完成</w:t>
            </w:r>
            <w:r>
              <w:rPr>
                <w:rFonts w:hint="eastAsia" w:ascii="宋体" w:hAnsi="宋体" w:eastAsia="宋体" w:cs="宋体"/>
                <w:sz w:val="21"/>
                <w:szCs w:val="21"/>
                <w:highlight w:val="none"/>
              </w:rPr>
              <w:t>。</w:t>
            </w:r>
          </w:p>
          <w:p w14:paraId="1ACE9DD4">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2、地点：广西区内采购人指定地点。</w:t>
            </w:r>
          </w:p>
        </w:tc>
      </w:tr>
      <w:tr w14:paraId="61968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313" w:type="dxa"/>
            <w:gridSpan w:val="3"/>
            <w:tcBorders>
              <w:top w:val="single" w:color="auto" w:sz="4" w:space="0"/>
              <w:left w:val="single" w:color="auto" w:sz="4" w:space="0"/>
              <w:bottom w:val="single" w:color="auto" w:sz="4" w:space="0"/>
              <w:right w:val="single" w:color="auto" w:sz="4" w:space="0"/>
            </w:tcBorders>
            <w:vAlign w:val="center"/>
          </w:tcPr>
          <w:p w14:paraId="6260930A">
            <w:pPr>
              <w:tabs>
                <w:tab w:val="left" w:pos="312"/>
              </w:tabs>
              <w:spacing w:line="400" w:lineRule="exact"/>
              <w:ind w:firstLine="630" w:firstLineChars="3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付款方式</w:t>
            </w:r>
          </w:p>
        </w:tc>
        <w:tc>
          <w:tcPr>
            <w:tcW w:w="7808" w:type="dxa"/>
            <w:gridSpan w:val="4"/>
            <w:tcBorders>
              <w:top w:val="single" w:color="auto" w:sz="4" w:space="0"/>
              <w:left w:val="single" w:color="auto" w:sz="4" w:space="0"/>
              <w:bottom w:val="single" w:color="auto" w:sz="4" w:space="0"/>
              <w:right w:val="single" w:color="auto" w:sz="4" w:space="0"/>
            </w:tcBorders>
            <w:vAlign w:val="top"/>
          </w:tcPr>
          <w:p w14:paraId="4D086C24">
            <w:pPr>
              <w:snapToGrid w:val="0"/>
              <w:spacing w:line="44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在本合同生效且成交人向采购人提供合法有效的发票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请款函等有效材料</w:t>
            </w:r>
            <w:r>
              <w:rPr>
                <w:rFonts w:hint="eastAsia" w:ascii="宋体" w:hAnsi="宋体" w:eastAsia="宋体" w:cs="宋体"/>
                <w:color w:val="auto"/>
                <w:sz w:val="21"/>
                <w:szCs w:val="21"/>
                <w:highlight w:val="none"/>
              </w:rPr>
              <w:t>后1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 xml:space="preserve"> 个工作日内，采购人向</w:t>
            </w:r>
            <w:r>
              <w:rPr>
                <w:rFonts w:hint="eastAsia" w:ascii="宋体" w:hAnsi="宋体" w:eastAsia="宋体" w:cs="宋体"/>
                <w:color w:val="auto"/>
                <w:sz w:val="21"/>
                <w:szCs w:val="21"/>
                <w:highlight w:val="none"/>
                <w:lang w:val="en-US" w:eastAsia="zh-CN"/>
              </w:rPr>
              <w:t>市财政申请</w:t>
            </w:r>
            <w:r>
              <w:rPr>
                <w:rFonts w:hint="eastAsia" w:ascii="宋体" w:hAnsi="宋体" w:eastAsia="宋体" w:cs="宋体"/>
                <w:color w:val="auto"/>
                <w:sz w:val="21"/>
                <w:szCs w:val="21"/>
                <w:highlight w:val="none"/>
              </w:rPr>
              <w:t>支付合同款30%作为首期付款。</w:t>
            </w:r>
          </w:p>
          <w:p w14:paraId="069C3747">
            <w:pPr>
              <w:snapToGrid w:val="0"/>
              <w:spacing w:line="44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在成交人完成本合同范围内的所有项目点采集工作</w:t>
            </w:r>
            <w:r>
              <w:rPr>
                <w:rFonts w:hint="eastAsia" w:ascii="宋体" w:hAnsi="宋体" w:eastAsia="宋体" w:cs="宋体"/>
                <w:color w:val="auto"/>
                <w:sz w:val="21"/>
                <w:szCs w:val="21"/>
                <w:highlight w:val="none"/>
                <w:lang w:val="en-US" w:eastAsia="zh-CN"/>
              </w:rPr>
              <w:t>及货物验收合格并交付正常使用后</w:t>
            </w:r>
            <w:r>
              <w:rPr>
                <w:rFonts w:hint="eastAsia" w:ascii="宋体" w:hAnsi="宋体" w:eastAsia="宋体" w:cs="宋体"/>
                <w:color w:val="auto"/>
                <w:sz w:val="21"/>
                <w:szCs w:val="21"/>
                <w:highlight w:val="none"/>
              </w:rPr>
              <w:t>，成交人向采购人提供合法有效的发票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请款函等有效材料</w:t>
            </w:r>
            <w:r>
              <w:rPr>
                <w:rFonts w:hint="eastAsia" w:ascii="宋体" w:hAnsi="宋体" w:eastAsia="宋体" w:cs="宋体"/>
                <w:color w:val="auto"/>
                <w:sz w:val="21"/>
                <w:szCs w:val="21"/>
                <w:highlight w:val="none"/>
              </w:rPr>
              <w:t>后1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 xml:space="preserve"> 个工作日内，采购人向</w:t>
            </w:r>
            <w:r>
              <w:rPr>
                <w:rFonts w:hint="eastAsia" w:ascii="宋体" w:hAnsi="宋体" w:eastAsia="宋体" w:cs="宋体"/>
                <w:color w:val="auto"/>
                <w:sz w:val="21"/>
                <w:szCs w:val="21"/>
                <w:highlight w:val="none"/>
                <w:lang w:val="en-US" w:eastAsia="zh-CN"/>
              </w:rPr>
              <w:t>市财政申请</w:t>
            </w:r>
            <w:r>
              <w:rPr>
                <w:rFonts w:hint="eastAsia" w:ascii="宋体" w:hAnsi="宋体" w:eastAsia="宋体" w:cs="宋体"/>
                <w:color w:val="auto"/>
                <w:sz w:val="21"/>
                <w:szCs w:val="21"/>
                <w:highlight w:val="none"/>
              </w:rPr>
              <w:t>支付合同款的40%人民币。</w:t>
            </w:r>
          </w:p>
          <w:p w14:paraId="2AFA14B3">
            <w:pPr>
              <w:snapToGrid w:val="0"/>
              <w:spacing w:line="44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在成交人</w:t>
            </w:r>
            <w:r>
              <w:rPr>
                <w:rFonts w:hint="eastAsia" w:ascii="宋体" w:hAnsi="宋体" w:eastAsia="宋体" w:cs="宋体"/>
                <w:color w:val="auto"/>
                <w:sz w:val="21"/>
                <w:szCs w:val="21"/>
                <w:highlight w:val="none"/>
                <w:lang w:val="en-US" w:eastAsia="zh-CN"/>
              </w:rPr>
              <w:t>按合同完成全部项目内容，经采购人初验通过，报由自治区文旅厅专家组终验通过后，成交人</w:t>
            </w:r>
            <w:r>
              <w:rPr>
                <w:rFonts w:hint="eastAsia" w:ascii="宋体" w:hAnsi="宋体" w:eastAsia="宋体" w:cs="宋体"/>
                <w:color w:val="auto"/>
                <w:sz w:val="21"/>
                <w:szCs w:val="21"/>
                <w:highlight w:val="none"/>
              </w:rPr>
              <w:t>向采购人提交本项目所需要的全部成果资料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发票</w:t>
            </w:r>
            <w:r>
              <w:rPr>
                <w:rFonts w:hint="eastAsia" w:ascii="宋体" w:hAnsi="宋体" w:eastAsia="宋体" w:cs="宋体"/>
                <w:color w:val="auto"/>
                <w:sz w:val="21"/>
                <w:szCs w:val="21"/>
                <w:highlight w:val="none"/>
                <w:lang w:val="en-US" w:eastAsia="zh-CN"/>
              </w:rPr>
              <w:t>及请款函</w:t>
            </w:r>
            <w:r>
              <w:rPr>
                <w:rFonts w:hint="eastAsia" w:ascii="宋体" w:hAnsi="宋体" w:eastAsia="宋体" w:cs="宋体"/>
                <w:color w:val="auto"/>
                <w:sz w:val="21"/>
                <w:szCs w:val="21"/>
                <w:highlight w:val="none"/>
              </w:rPr>
              <w:t>后，采购人于收到资料后10 个工作日内向</w:t>
            </w:r>
            <w:r>
              <w:rPr>
                <w:rFonts w:hint="eastAsia" w:ascii="宋体" w:hAnsi="宋体" w:eastAsia="宋体" w:cs="宋体"/>
                <w:color w:val="auto"/>
                <w:sz w:val="21"/>
                <w:szCs w:val="21"/>
                <w:highlight w:val="none"/>
                <w:lang w:val="en-US" w:eastAsia="zh-CN"/>
              </w:rPr>
              <w:t>市财政申请</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成交人剩余</w:t>
            </w:r>
            <w:r>
              <w:rPr>
                <w:rFonts w:hint="eastAsia" w:ascii="宋体" w:hAnsi="宋体" w:eastAsia="宋体" w:cs="宋体"/>
                <w:color w:val="auto"/>
                <w:sz w:val="21"/>
                <w:szCs w:val="21"/>
                <w:highlight w:val="none"/>
              </w:rPr>
              <w:t>的尾款。</w:t>
            </w:r>
          </w:p>
          <w:p w14:paraId="5D3A013A">
            <w:pPr>
              <w:spacing w:line="360" w:lineRule="auto"/>
              <w:jc w:val="lef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成交人向采购人开具符合要求的正式发票</w:t>
            </w:r>
            <w:r>
              <w:rPr>
                <w:rFonts w:hint="eastAsia" w:ascii="宋体" w:hAnsi="宋体" w:eastAsia="宋体" w:cs="宋体"/>
                <w:color w:val="auto"/>
                <w:sz w:val="21"/>
                <w:szCs w:val="21"/>
                <w:highlight w:val="none"/>
                <w:lang w:val="en-US" w:eastAsia="zh-CN"/>
              </w:rPr>
              <w:t>及请款函等材料</w:t>
            </w:r>
            <w:r>
              <w:rPr>
                <w:rFonts w:hint="eastAsia" w:ascii="宋体" w:hAnsi="宋体" w:eastAsia="宋体" w:cs="宋体"/>
                <w:color w:val="auto"/>
                <w:sz w:val="21"/>
                <w:szCs w:val="21"/>
                <w:highlight w:val="none"/>
              </w:rPr>
              <w:t>，方可办理相关申报支付手续。</w:t>
            </w:r>
          </w:p>
        </w:tc>
      </w:tr>
      <w:tr w14:paraId="5CA01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313" w:type="dxa"/>
            <w:gridSpan w:val="3"/>
            <w:tcBorders>
              <w:top w:val="single" w:color="auto" w:sz="4" w:space="0"/>
              <w:left w:val="single" w:color="auto" w:sz="4" w:space="0"/>
              <w:bottom w:val="single" w:color="auto" w:sz="4" w:space="0"/>
              <w:right w:val="single" w:color="auto" w:sz="4" w:space="0"/>
            </w:tcBorders>
            <w:vAlign w:val="center"/>
          </w:tcPr>
          <w:p w14:paraId="3E316CC2">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磋商报价</w:t>
            </w:r>
          </w:p>
        </w:tc>
        <w:tc>
          <w:tcPr>
            <w:tcW w:w="7808" w:type="dxa"/>
            <w:gridSpan w:val="4"/>
            <w:tcBorders>
              <w:top w:val="single" w:color="auto" w:sz="4" w:space="0"/>
              <w:left w:val="single" w:color="auto" w:sz="4" w:space="0"/>
              <w:bottom w:val="single" w:color="auto" w:sz="4" w:space="0"/>
              <w:right w:val="single" w:color="auto" w:sz="4" w:space="0"/>
            </w:tcBorders>
            <w:vAlign w:val="top"/>
          </w:tcPr>
          <w:p w14:paraId="5112810A">
            <w:pPr>
              <w:spacing w:line="44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磋商报价包含供应商完成本项目服务所有内容及其他相关服务的投入、售后服务、税金、利润及其他所有可能发生的一切费用，合同履行期间采购人不再支付任何费用，供应商报价时应考虑相关费用。</w:t>
            </w:r>
          </w:p>
        </w:tc>
      </w:tr>
      <w:tr w14:paraId="2F156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313" w:type="dxa"/>
            <w:gridSpan w:val="3"/>
            <w:tcBorders>
              <w:top w:val="single" w:color="auto" w:sz="4" w:space="0"/>
              <w:left w:val="single" w:color="auto" w:sz="4" w:space="0"/>
              <w:bottom w:val="single" w:color="auto" w:sz="4" w:space="0"/>
              <w:right w:val="single" w:color="auto" w:sz="4" w:space="0"/>
            </w:tcBorders>
            <w:vAlign w:val="center"/>
          </w:tcPr>
          <w:p w14:paraId="0483D5A3">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服务要求</w:t>
            </w:r>
          </w:p>
        </w:tc>
        <w:tc>
          <w:tcPr>
            <w:tcW w:w="7808" w:type="dxa"/>
            <w:gridSpan w:val="4"/>
            <w:tcBorders>
              <w:top w:val="single" w:color="auto" w:sz="4" w:space="0"/>
              <w:left w:val="single" w:color="auto" w:sz="4" w:space="0"/>
              <w:bottom w:val="single" w:color="auto" w:sz="4" w:space="0"/>
              <w:right w:val="single" w:color="auto" w:sz="4" w:space="0"/>
            </w:tcBorders>
            <w:vAlign w:val="top"/>
          </w:tcPr>
          <w:p w14:paraId="345B6FC4">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1、合同有效期内，供应商须提供长期服务支持，无条件响应采购人在该项目上的工作以及时间安排，对采购人的服务通知，供应商在接到采购人服务需求后</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小时内响应，3个工作日内处理完毕。</w:t>
            </w:r>
          </w:p>
          <w:p w14:paraId="5F51CEF7">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2、有针对本项目提供的服务团队人员（至少包含有项目负责人）、售后服务人员。</w:t>
            </w:r>
          </w:p>
          <w:p w14:paraId="2AC700AF">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3、本项目服务所涉及的设备、器材和耗材等均由成交供应商自行提供。</w:t>
            </w:r>
          </w:p>
          <w:p w14:paraId="02892378">
            <w:pPr>
              <w:spacing w:line="360" w:lineRule="auto"/>
              <w:jc w:val="left"/>
              <w:rPr>
                <w:rFonts w:hint="eastAsia" w:ascii="宋体" w:hAnsi="宋体" w:eastAsia="宋体" w:cs="宋体"/>
                <w:sz w:val="21"/>
                <w:szCs w:val="21"/>
                <w:highlight w:val="none"/>
              </w:rPr>
            </w:pPr>
            <w:r>
              <w:rPr>
                <w:rFonts w:hint="eastAsia" w:ascii="宋体" w:hAnsi="宋体" w:eastAsia="宋体" w:cs="宋体"/>
                <w:b/>
                <w:color w:val="auto"/>
                <w:sz w:val="21"/>
                <w:szCs w:val="21"/>
                <w:highlight w:val="none"/>
              </w:rPr>
              <w:t>4、如成交供应商所提供的拍摄成果不符合采购人要求的，应按采购人的要求重新进行修改、调整或拍摄，成交供应商承诺不再收取额外的费用。</w:t>
            </w:r>
          </w:p>
        </w:tc>
      </w:tr>
      <w:tr w14:paraId="407BA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313" w:type="dxa"/>
            <w:gridSpan w:val="3"/>
            <w:tcBorders>
              <w:top w:val="single" w:color="auto" w:sz="4" w:space="0"/>
              <w:left w:val="single" w:color="auto" w:sz="4" w:space="0"/>
              <w:bottom w:val="single" w:color="auto" w:sz="4" w:space="0"/>
              <w:right w:val="single" w:color="auto" w:sz="4" w:space="0"/>
            </w:tcBorders>
            <w:vAlign w:val="center"/>
          </w:tcPr>
          <w:p w14:paraId="1D01A874">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质保期限</w:t>
            </w:r>
          </w:p>
        </w:tc>
        <w:tc>
          <w:tcPr>
            <w:tcW w:w="7808" w:type="dxa"/>
            <w:gridSpan w:val="4"/>
            <w:tcBorders>
              <w:top w:val="single" w:color="auto" w:sz="4" w:space="0"/>
              <w:left w:val="single" w:color="auto" w:sz="4" w:space="0"/>
              <w:bottom w:val="single" w:color="auto" w:sz="4" w:space="0"/>
              <w:right w:val="single" w:color="auto" w:sz="4" w:space="0"/>
            </w:tcBorders>
            <w:vAlign w:val="top"/>
          </w:tcPr>
          <w:p w14:paraId="5CF7E32E">
            <w:pPr>
              <w:spacing w:line="36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1.提供的货物产品质保期不得少于</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年</w:t>
            </w:r>
            <w:r>
              <w:rPr>
                <w:rFonts w:hint="eastAsia" w:ascii="宋体" w:hAnsi="宋体" w:eastAsia="宋体" w:cs="宋体"/>
                <w:b w:val="0"/>
                <w:bCs/>
                <w:color w:val="auto"/>
                <w:sz w:val="21"/>
                <w:szCs w:val="21"/>
                <w:highlight w:val="none"/>
                <w:lang w:eastAsia="zh-CN"/>
              </w:rPr>
              <w:t>，质量维保期</w:t>
            </w:r>
            <w:r>
              <w:rPr>
                <w:rFonts w:hint="eastAsia" w:ascii="宋体" w:hAnsi="宋体" w:eastAsia="宋体" w:cs="宋体"/>
                <w:b w:val="0"/>
                <w:bCs/>
                <w:color w:val="auto"/>
                <w:sz w:val="21"/>
                <w:szCs w:val="21"/>
                <w:highlight w:val="none"/>
                <w:lang w:val="en-US" w:eastAsia="zh-CN"/>
              </w:rPr>
              <w:t>不得少于5</w:t>
            </w:r>
            <w:r>
              <w:rPr>
                <w:rFonts w:hint="eastAsia" w:ascii="宋体" w:hAnsi="宋体" w:eastAsia="宋体" w:cs="宋体"/>
                <w:b w:val="0"/>
                <w:bCs/>
                <w:color w:val="auto"/>
                <w:sz w:val="21"/>
                <w:szCs w:val="21"/>
                <w:highlight w:val="none"/>
                <w:lang w:eastAsia="zh-CN"/>
              </w:rPr>
              <w:t>年</w:t>
            </w:r>
            <w:r>
              <w:rPr>
                <w:rFonts w:hint="eastAsia" w:ascii="宋体" w:hAnsi="宋体" w:eastAsia="宋体" w:cs="宋体"/>
                <w:b w:val="0"/>
                <w:bCs/>
                <w:color w:val="auto"/>
                <w:sz w:val="21"/>
                <w:szCs w:val="21"/>
                <w:highlight w:val="none"/>
              </w:rPr>
              <w:t>(自项目正式验收合格之日起算)。</w:t>
            </w:r>
          </w:p>
          <w:p w14:paraId="0F7F9236">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2.在质保期内，负责处理故障和维护、维修。</w:t>
            </w:r>
          </w:p>
        </w:tc>
      </w:tr>
      <w:tr w14:paraId="6748E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313" w:type="dxa"/>
            <w:gridSpan w:val="3"/>
            <w:tcBorders>
              <w:top w:val="single" w:color="auto" w:sz="4" w:space="0"/>
              <w:left w:val="single" w:color="auto" w:sz="4" w:space="0"/>
              <w:bottom w:val="single" w:color="auto" w:sz="4" w:space="0"/>
              <w:right w:val="single" w:color="auto" w:sz="4" w:space="0"/>
            </w:tcBorders>
            <w:vAlign w:val="center"/>
          </w:tcPr>
          <w:p w14:paraId="3CD395D7">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sz w:val="21"/>
                <w:szCs w:val="21"/>
                <w:highlight w:val="none"/>
              </w:rPr>
              <w:t>进口产品说明</w:t>
            </w:r>
          </w:p>
        </w:tc>
        <w:tc>
          <w:tcPr>
            <w:tcW w:w="7808" w:type="dxa"/>
            <w:gridSpan w:val="4"/>
            <w:tcBorders>
              <w:top w:val="single" w:color="auto" w:sz="4" w:space="0"/>
              <w:left w:val="single" w:color="auto" w:sz="4" w:space="0"/>
              <w:bottom w:val="single" w:color="auto" w:sz="4" w:space="0"/>
              <w:right w:val="single" w:color="auto" w:sz="4" w:space="0"/>
            </w:tcBorders>
            <w:vAlign w:val="top"/>
          </w:tcPr>
          <w:p w14:paraId="7A7E32A4">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本项目不接受进口产品(即通过中国海关报关验放进入中国境内且产自关境外的产品)参与投标，如有进口产品参与投标的作无效标处理。</w:t>
            </w:r>
          </w:p>
        </w:tc>
      </w:tr>
      <w:tr w14:paraId="6BC91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vAlign w:val="center"/>
          </w:tcPr>
          <w:p w14:paraId="4B7693B8">
            <w:pPr>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需执行的国家相关标准、行业标准、地方标准或者其他标准、规范</w:t>
            </w:r>
          </w:p>
        </w:tc>
        <w:tc>
          <w:tcPr>
            <w:tcW w:w="7808" w:type="dxa"/>
            <w:gridSpan w:val="4"/>
            <w:tcBorders>
              <w:top w:val="single" w:color="auto" w:sz="4" w:space="0"/>
              <w:left w:val="single" w:color="auto" w:sz="4" w:space="0"/>
              <w:bottom w:val="single" w:color="auto" w:sz="4" w:space="0"/>
              <w:right w:val="single" w:color="auto" w:sz="4" w:space="0"/>
            </w:tcBorders>
            <w:vAlign w:val="center"/>
          </w:tcPr>
          <w:p w14:paraId="4BEFA9B2">
            <w:pPr>
              <w:spacing w:line="44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bl>
    <w:p w14:paraId="03A2A6D5">
      <w:pPr>
        <w:pStyle w:val="14"/>
        <w:ind w:left="0" w:leftChars="0" w:firstLine="0" w:firstLineChars="0"/>
        <w:rPr>
          <w:rFonts w:hint="eastAsia"/>
          <w:color w:val="auto"/>
          <w:highlight w:val="none"/>
        </w:rPr>
      </w:pPr>
    </w:p>
    <w:p w14:paraId="645FB7F2">
      <w:pPr>
        <w:rPr>
          <w:color w:val="auto"/>
          <w:highlight w:val="none"/>
        </w:rPr>
      </w:pPr>
      <w:r>
        <w:rPr>
          <w:rFonts w:hint="eastAsia"/>
          <w:color w:val="auto"/>
          <w:highlight w:val="none"/>
        </w:rPr>
        <w:br w:type="page"/>
      </w:r>
    </w:p>
    <w:p w14:paraId="5D2C6B80">
      <w:pPr>
        <w:jc w:val="center"/>
        <w:rPr>
          <w:rFonts w:hint="eastAsia" w:ascii="宋体" w:hAnsi="宋体" w:eastAsia="宋体" w:cs="宋体"/>
          <w:b/>
          <w:bCs/>
          <w:sz w:val="32"/>
          <w:szCs w:val="32"/>
        </w:rPr>
      </w:pPr>
      <w:bookmarkStart w:id="82" w:name="_Toc13347"/>
      <w:r>
        <w:rPr>
          <w:rFonts w:hint="eastAsia" w:ascii="宋体" w:hAnsi="宋体" w:eastAsia="宋体" w:cs="宋体"/>
          <w:b/>
          <w:bCs/>
          <w:sz w:val="32"/>
          <w:szCs w:val="32"/>
        </w:rPr>
        <w:t>广西壮族自治区政府采购项目合同验收书 （格式）</w:t>
      </w:r>
      <w:bookmarkEnd w:id="82"/>
    </w:p>
    <w:p w14:paraId="11445771">
      <w:pPr>
        <w:keepNext w:val="0"/>
        <w:keepLines w:val="0"/>
        <w:pageBreakBefore w:val="0"/>
        <w:widowControl w:val="0"/>
        <w:kinsoku/>
        <w:wordWrap w:val="0"/>
        <w:overflowPunct/>
        <w:topLinePunct w:val="0"/>
        <w:autoSpaceDE/>
        <w:autoSpaceDN/>
        <w:bidi w:val="0"/>
        <w:adjustRightInd/>
        <w:snapToGrid/>
        <w:spacing w:line="320" w:lineRule="atLeast"/>
        <w:ind w:left="-359"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根据政府采购项目（</w:t>
      </w:r>
      <w:r>
        <w:rPr>
          <w:rFonts w:hint="eastAsia" w:ascii="宋体" w:hAnsi="宋体" w:eastAsia="宋体" w:cs="宋体"/>
          <w:color w:val="auto"/>
          <w:kern w:val="0"/>
          <w:sz w:val="21"/>
          <w:szCs w:val="21"/>
          <w:highlight w:val="none"/>
          <w:u w:val="single"/>
          <w:lang w:bidi="ar"/>
        </w:rPr>
        <w:t>采购合同编号：</w:t>
      </w:r>
      <w:r>
        <w:rPr>
          <w:rFonts w:hint="eastAsia" w:ascii="宋体" w:hAnsi="宋体" w:eastAsia="宋体" w:cs="宋体"/>
          <w:color w:val="auto"/>
          <w:kern w:val="0"/>
          <w:sz w:val="21"/>
          <w:szCs w:val="21"/>
          <w:highlight w:val="none"/>
          <w:lang w:bidi="ar"/>
        </w:rPr>
        <w:t xml:space="preserve"> ）的约定，我单位对（</w:t>
      </w:r>
      <w:r>
        <w:rPr>
          <w:rFonts w:hint="eastAsia" w:ascii="宋体" w:hAnsi="宋体" w:eastAsia="宋体" w:cs="宋体"/>
          <w:color w:val="auto"/>
          <w:kern w:val="0"/>
          <w:sz w:val="21"/>
          <w:szCs w:val="21"/>
          <w:highlight w:val="none"/>
          <w:u w:val="single"/>
          <w:lang w:bidi="ar"/>
        </w:rPr>
        <w:t> 项目名称</w:t>
      </w:r>
      <w:r>
        <w:rPr>
          <w:rFonts w:hint="eastAsia" w:ascii="宋体" w:hAnsi="宋体" w:eastAsia="宋体" w:cs="宋体"/>
          <w:color w:val="auto"/>
          <w:kern w:val="0"/>
          <w:sz w:val="21"/>
          <w:szCs w:val="21"/>
          <w:highlight w:val="none"/>
          <w:lang w:bidi="ar"/>
        </w:rPr>
        <w:t>） 政府采购项目中标（或成交）供应商（</w:t>
      </w:r>
      <w:r>
        <w:rPr>
          <w:rFonts w:hint="eastAsia" w:ascii="宋体" w:hAnsi="宋体" w:eastAsia="宋体" w:cs="宋体"/>
          <w:color w:val="auto"/>
          <w:kern w:val="0"/>
          <w:sz w:val="21"/>
          <w:szCs w:val="21"/>
          <w:highlight w:val="none"/>
          <w:u w:val="single"/>
          <w:lang w:bidi="ar"/>
        </w:rPr>
        <w:t>     公司名称</w:t>
      </w:r>
      <w:r>
        <w:rPr>
          <w:rFonts w:hint="eastAsia" w:ascii="宋体" w:hAnsi="宋体" w:eastAsia="宋体" w:cs="宋体"/>
          <w:color w:val="auto"/>
          <w:kern w:val="0"/>
          <w:sz w:val="21"/>
          <w:szCs w:val="21"/>
          <w:highlight w:val="none"/>
          <w:lang w:bidi="ar"/>
        </w:rPr>
        <w:t xml:space="preserve">）提供的货物（或工程、服务）进行了验收，验收情况如下： </w:t>
      </w:r>
    </w:p>
    <w:tbl>
      <w:tblPr>
        <w:tblStyle w:val="15"/>
        <w:tblW w:w="962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3EE12F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14:paraId="3DE1A3CE">
            <w:pPr>
              <w:keepNext w:val="0"/>
              <w:keepLines w:val="0"/>
              <w:pageBreakBefore w:val="0"/>
              <w:widowControl w:val="0"/>
              <w:kinsoku/>
              <w:wordWrap w:val="0"/>
              <w:overflowPunct/>
              <w:topLinePunct w:val="0"/>
              <w:autoSpaceDE/>
              <w:autoSpaceDN/>
              <w:bidi w:val="0"/>
              <w:adjustRightInd/>
              <w:snapToGrid/>
              <w:spacing w:line="320" w:lineRule="atLeast"/>
              <w:ind w:left="-3" w:firstLine="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验收方式： </w:t>
            </w:r>
          </w:p>
        </w:tc>
        <w:tc>
          <w:tcPr>
            <w:tcW w:w="5806" w:type="dxa"/>
            <w:gridSpan w:val="5"/>
            <w:tcBorders>
              <w:top w:val="single" w:color="auto" w:sz="8" w:space="0"/>
              <w:left w:val="nil"/>
              <w:bottom w:val="single" w:color="auto" w:sz="8" w:space="0"/>
              <w:right w:val="single" w:color="auto" w:sz="8" w:space="0"/>
            </w:tcBorders>
            <w:noWrap w:val="0"/>
            <w:vAlign w:val="center"/>
          </w:tcPr>
          <w:p w14:paraId="16922DA4">
            <w:pPr>
              <w:keepNext w:val="0"/>
              <w:keepLines w:val="0"/>
              <w:pageBreakBefore w:val="0"/>
              <w:widowControl w:val="0"/>
              <w:kinsoku/>
              <w:wordWrap w:val="0"/>
              <w:overflowPunct/>
              <w:topLinePunct w:val="0"/>
              <w:autoSpaceDE/>
              <w:autoSpaceDN/>
              <w:bidi w:val="0"/>
              <w:adjustRightInd/>
              <w:snapToGrid/>
              <w:spacing w:line="320" w:lineRule="atLeast"/>
              <w:ind w:left="-3" w:firstLine="48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□自行验收          □委托验收 </w:t>
            </w:r>
          </w:p>
        </w:tc>
      </w:tr>
      <w:tr w14:paraId="3A81CD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622" w:hRule="atLeast"/>
          <w:jc w:val="center"/>
        </w:trPr>
        <w:tc>
          <w:tcPr>
            <w:tcW w:w="1527" w:type="dxa"/>
            <w:tcBorders>
              <w:top w:val="nil"/>
              <w:left w:val="single" w:color="auto" w:sz="8" w:space="0"/>
              <w:bottom w:val="single" w:color="auto" w:sz="8" w:space="0"/>
              <w:right w:val="single" w:color="auto" w:sz="8" w:space="0"/>
            </w:tcBorders>
            <w:noWrap w:val="0"/>
            <w:vAlign w:val="center"/>
          </w:tcPr>
          <w:p w14:paraId="014D10F3">
            <w:pPr>
              <w:keepNext w:val="0"/>
              <w:keepLines w:val="0"/>
              <w:pageBreakBefore w:val="0"/>
              <w:widowControl w:val="0"/>
              <w:kinsoku/>
              <w:wordWrap w:val="0"/>
              <w:overflowPunct/>
              <w:topLinePunct w:val="0"/>
              <w:autoSpaceDE/>
              <w:autoSpaceDN/>
              <w:bidi w:val="0"/>
              <w:adjustRightInd/>
              <w:snapToGrid/>
              <w:spacing w:line="320" w:lineRule="atLeast"/>
              <w:ind w:firstLine="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序号 </w:t>
            </w:r>
          </w:p>
        </w:tc>
        <w:tc>
          <w:tcPr>
            <w:tcW w:w="2294" w:type="dxa"/>
            <w:tcBorders>
              <w:top w:val="nil"/>
              <w:left w:val="nil"/>
              <w:bottom w:val="single" w:color="auto" w:sz="8" w:space="0"/>
              <w:right w:val="single" w:color="auto" w:sz="8" w:space="0"/>
            </w:tcBorders>
            <w:noWrap w:val="0"/>
            <w:vAlign w:val="center"/>
          </w:tcPr>
          <w:p w14:paraId="75DD3F9B">
            <w:pPr>
              <w:keepNext w:val="0"/>
              <w:keepLines w:val="0"/>
              <w:pageBreakBefore w:val="0"/>
              <w:widowControl w:val="0"/>
              <w:kinsoku/>
              <w:wordWrap w:val="0"/>
              <w:overflowPunct/>
              <w:topLinePunct w:val="0"/>
              <w:autoSpaceDE/>
              <w:autoSpaceDN/>
              <w:bidi w:val="0"/>
              <w:adjustRightInd/>
              <w:snapToGrid/>
              <w:spacing w:line="320" w:lineRule="atLeast"/>
              <w:ind w:left="-3" w:firstLine="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名  称 </w:t>
            </w:r>
          </w:p>
        </w:tc>
        <w:tc>
          <w:tcPr>
            <w:tcW w:w="3441" w:type="dxa"/>
            <w:gridSpan w:val="2"/>
            <w:tcBorders>
              <w:top w:val="nil"/>
              <w:left w:val="nil"/>
              <w:bottom w:val="single" w:color="auto" w:sz="8" w:space="0"/>
              <w:right w:val="single" w:color="auto" w:sz="8" w:space="0"/>
            </w:tcBorders>
            <w:noWrap w:val="0"/>
            <w:vAlign w:val="center"/>
          </w:tcPr>
          <w:p w14:paraId="61CB71AE">
            <w:pPr>
              <w:keepNext w:val="0"/>
              <w:keepLines w:val="0"/>
              <w:pageBreakBefore w:val="0"/>
              <w:widowControl w:val="0"/>
              <w:kinsoku/>
              <w:wordWrap w:val="0"/>
              <w:overflowPunct/>
              <w:topLinePunct w:val="0"/>
              <w:autoSpaceDE/>
              <w:autoSpaceDN/>
              <w:bidi w:val="0"/>
              <w:adjustRightInd/>
              <w:snapToGrid/>
              <w:spacing w:line="320" w:lineRule="atLeast"/>
              <w:ind w:left="-3" w:firstLine="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货物型号规格、标准及配置等（或服务内容、标准） </w:t>
            </w:r>
          </w:p>
        </w:tc>
        <w:tc>
          <w:tcPr>
            <w:tcW w:w="998" w:type="dxa"/>
            <w:gridSpan w:val="2"/>
            <w:tcBorders>
              <w:top w:val="nil"/>
              <w:left w:val="nil"/>
              <w:bottom w:val="single" w:color="auto" w:sz="8" w:space="0"/>
              <w:right w:val="single" w:color="auto" w:sz="8" w:space="0"/>
            </w:tcBorders>
            <w:noWrap w:val="0"/>
            <w:vAlign w:val="center"/>
          </w:tcPr>
          <w:p w14:paraId="2A6AACE5">
            <w:pPr>
              <w:keepNext w:val="0"/>
              <w:keepLines w:val="0"/>
              <w:pageBreakBefore w:val="0"/>
              <w:widowControl w:val="0"/>
              <w:kinsoku/>
              <w:wordWrap w:val="0"/>
              <w:overflowPunct/>
              <w:topLinePunct w:val="0"/>
              <w:autoSpaceDE/>
              <w:autoSpaceDN/>
              <w:bidi w:val="0"/>
              <w:adjustRightInd/>
              <w:snapToGrid/>
              <w:spacing w:line="32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数量 </w:t>
            </w:r>
          </w:p>
        </w:tc>
        <w:tc>
          <w:tcPr>
            <w:tcW w:w="1367" w:type="dxa"/>
            <w:tcBorders>
              <w:top w:val="nil"/>
              <w:left w:val="nil"/>
              <w:bottom w:val="single" w:color="auto" w:sz="8" w:space="0"/>
              <w:right w:val="single" w:color="auto" w:sz="8" w:space="0"/>
            </w:tcBorders>
            <w:noWrap w:val="0"/>
            <w:vAlign w:val="center"/>
          </w:tcPr>
          <w:p w14:paraId="2C7D0FE6">
            <w:pPr>
              <w:keepNext w:val="0"/>
              <w:keepLines w:val="0"/>
              <w:pageBreakBefore w:val="0"/>
              <w:widowControl w:val="0"/>
              <w:kinsoku/>
              <w:wordWrap w:val="0"/>
              <w:overflowPunct/>
              <w:topLinePunct w:val="0"/>
              <w:autoSpaceDE/>
              <w:autoSpaceDN/>
              <w:bidi w:val="0"/>
              <w:adjustRightInd/>
              <w:snapToGrid/>
              <w:spacing w:line="320" w:lineRule="atLeast"/>
              <w:ind w:left="-3" w:firstLine="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金  额 </w:t>
            </w:r>
          </w:p>
        </w:tc>
      </w:tr>
      <w:tr w14:paraId="46C3B2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87" w:hRule="atLeast"/>
          <w:jc w:val="center"/>
        </w:trPr>
        <w:tc>
          <w:tcPr>
            <w:tcW w:w="1527" w:type="dxa"/>
            <w:tcBorders>
              <w:top w:val="nil"/>
              <w:left w:val="single" w:color="auto" w:sz="8" w:space="0"/>
              <w:bottom w:val="single" w:color="auto" w:sz="8" w:space="0"/>
              <w:right w:val="single" w:color="auto" w:sz="8" w:space="0"/>
            </w:tcBorders>
            <w:noWrap w:val="0"/>
            <w:vAlign w:val="center"/>
          </w:tcPr>
          <w:p w14:paraId="4CDD1931">
            <w:pPr>
              <w:keepNext w:val="0"/>
              <w:keepLines w:val="0"/>
              <w:pageBreakBefore w:val="0"/>
              <w:widowControl w:val="0"/>
              <w:kinsoku/>
              <w:wordWrap w:val="0"/>
              <w:overflowPunct/>
              <w:topLinePunct w:val="0"/>
              <w:autoSpaceDE/>
              <w:autoSpaceDN/>
              <w:bidi w:val="0"/>
              <w:adjustRightInd/>
              <w:snapToGrid/>
              <w:spacing w:line="320" w:lineRule="atLeast"/>
              <w:ind w:left="-3" w:firstLine="5"/>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c>
          <w:tcPr>
            <w:tcW w:w="2294" w:type="dxa"/>
            <w:tcBorders>
              <w:top w:val="nil"/>
              <w:left w:val="nil"/>
              <w:bottom w:val="single" w:color="auto" w:sz="8" w:space="0"/>
              <w:right w:val="single" w:color="auto" w:sz="8" w:space="0"/>
            </w:tcBorders>
            <w:noWrap w:val="0"/>
            <w:vAlign w:val="center"/>
          </w:tcPr>
          <w:p w14:paraId="73BF7630">
            <w:pPr>
              <w:keepNext w:val="0"/>
              <w:keepLines w:val="0"/>
              <w:pageBreakBefore w:val="0"/>
              <w:widowControl w:val="0"/>
              <w:kinsoku/>
              <w:wordWrap w:val="0"/>
              <w:overflowPunct/>
              <w:topLinePunct w:val="0"/>
              <w:autoSpaceDE/>
              <w:autoSpaceDN/>
              <w:bidi w:val="0"/>
              <w:adjustRightInd/>
              <w:snapToGrid/>
              <w:spacing w:line="320" w:lineRule="atLeast"/>
              <w:ind w:left="-3"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c>
          <w:tcPr>
            <w:tcW w:w="3441" w:type="dxa"/>
            <w:gridSpan w:val="2"/>
            <w:tcBorders>
              <w:top w:val="nil"/>
              <w:left w:val="nil"/>
              <w:bottom w:val="single" w:color="auto" w:sz="8" w:space="0"/>
              <w:right w:val="single" w:color="auto" w:sz="8" w:space="0"/>
            </w:tcBorders>
            <w:noWrap w:val="0"/>
            <w:vAlign w:val="center"/>
          </w:tcPr>
          <w:p w14:paraId="64207FDE">
            <w:pPr>
              <w:keepNext w:val="0"/>
              <w:keepLines w:val="0"/>
              <w:pageBreakBefore w:val="0"/>
              <w:widowControl w:val="0"/>
              <w:kinsoku/>
              <w:wordWrap w:val="0"/>
              <w:overflowPunct/>
              <w:topLinePunct w:val="0"/>
              <w:autoSpaceDE/>
              <w:autoSpaceDN/>
              <w:bidi w:val="0"/>
              <w:adjustRightInd/>
              <w:snapToGrid/>
              <w:spacing w:line="320" w:lineRule="atLeast"/>
              <w:ind w:left="-3"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c>
          <w:tcPr>
            <w:tcW w:w="998" w:type="dxa"/>
            <w:gridSpan w:val="2"/>
            <w:tcBorders>
              <w:top w:val="nil"/>
              <w:left w:val="nil"/>
              <w:bottom w:val="single" w:color="auto" w:sz="8" w:space="0"/>
              <w:right w:val="single" w:color="auto" w:sz="8" w:space="0"/>
            </w:tcBorders>
            <w:noWrap w:val="0"/>
            <w:vAlign w:val="center"/>
          </w:tcPr>
          <w:p w14:paraId="6D059346">
            <w:pPr>
              <w:keepNext w:val="0"/>
              <w:keepLines w:val="0"/>
              <w:pageBreakBefore w:val="0"/>
              <w:widowControl w:val="0"/>
              <w:kinsoku/>
              <w:wordWrap w:val="0"/>
              <w:overflowPunct/>
              <w:topLinePunct w:val="0"/>
              <w:autoSpaceDE/>
              <w:autoSpaceDN/>
              <w:bidi w:val="0"/>
              <w:adjustRightInd/>
              <w:snapToGrid/>
              <w:spacing w:line="3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c>
          <w:tcPr>
            <w:tcW w:w="1367" w:type="dxa"/>
            <w:tcBorders>
              <w:top w:val="nil"/>
              <w:left w:val="nil"/>
              <w:bottom w:val="single" w:color="auto" w:sz="8" w:space="0"/>
              <w:right w:val="single" w:color="auto" w:sz="8" w:space="0"/>
            </w:tcBorders>
            <w:noWrap w:val="0"/>
            <w:vAlign w:val="center"/>
          </w:tcPr>
          <w:p w14:paraId="45051F58">
            <w:pPr>
              <w:keepNext w:val="0"/>
              <w:keepLines w:val="0"/>
              <w:pageBreakBefore w:val="0"/>
              <w:widowControl w:val="0"/>
              <w:kinsoku/>
              <w:wordWrap w:val="0"/>
              <w:overflowPunct/>
              <w:topLinePunct w:val="0"/>
              <w:autoSpaceDE/>
              <w:autoSpaceDN/>
              <w:bidi w:val="0"/>
              <w:adjustRightInd/>
              <w:snapToGrid/>
              <w:spacing w:line="3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r>
      <w:tr w14:paraId="1DACBE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87" w:hRule="atLeast"/>
          <w:jc w:val="center"/>
        </w:trPr>
        <w:tc>
          <w:tcPr>
            <w:tcW w:w="1527" w:type="dxa"/>
            <w:tcBorders>
              <w:top w:val="nil"/>
              <w:left w:val="single" w:color="auto" w:sz="8" w:space="0"/>
              <w:bottom w:val="single" w:color="auto" w:sz="8" w:space="0"/>
              <w:right w:val="single" w:color="auto" w:sz="8" w:space="0"/>
            </w:tcBorders>
            <w:noWrap w:val="0"/>
            <w:vAlign w:val="center"/>
          </w:tcPr>
          <w:p w14:paraId="107BB141">
            <w:pPr>
              <w:keepNext w:val="0"/>
              <w:keepLines w:val="0"/>
              <w:pageBreakBefore w:val="0"/>
              <w:widowControl w:val="0"/>
              <w:kinsoku/>
              <w:wordWrap w:val="0"/>
              <w:overflowPunct/>
              <w:topLinePunct w:val="0"/>
              <w:autoSpaceDE/>
              <w:autoSpaceDN/>
              <w:bidi w:val="0"/>
              <w:adjustRightInd/>
              <w:snapToGrid/>
              <w:spacing w:line="320" w:lineRule="atLeast"/>
              <w:ind w:left="-3"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c>
          <w:tcPr>
            <w:tcW w:w="2294" w:type="dxa"/>
            <w:tcBorders>
              <w:top w:val="nil"/>
              <w:left w:val="nil"/>
              <w:bottom w:val="single" w:color="auto" w:sz="8" w:space="0"/>
              <w:right w:val="single" w:color="auto" w:sz="8" w:space="0"/>
            </w:tcBorders>
            <w:noWrap w:val="0"/>
            <w:vAlign w:val="center"/>
          </w:tcPr>
          <w:p w14:paraId="2D6AEA77">
            <w:pPr>
              <w:keepNext w:val="0"/>
              <w:keepLines w:val="0"/>
              <w:pageBreakBefore w:val="0"/>
              <w:widowControl w:val="0"/>
              <w:kinsoku/>
              <w:wordWrap w:val="0"/>
              <w:overflowPunct/>
              <w:topLinePunct w:val="0"/>
              <w:autoSpaceDE/>
              <w:autoSpaceDN/>
              <w:bidi w:val="0"/>
              <w:adjustRightInd/>
              <w:snapToGrid/>
              <w:spacing w:line="320" w:lineRule="atLeast"/>
              <w:ind w:left="-3"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c>
          <w:tcPr>
            <w:tcW w:w="3441" w:type="dxa"/>
            <w:gridSpan w:val="2"/>
            <w:tcBorders>
              <w:top w:val="nil"/>
              <w:left w:val="nil"/>
              <w:bottom w:val="single" w:color="auto" w:sz="8" w:space="0"/>
              <w:right w:val="single" w:color="auto" w:sz="8" w:space="0"/>
            </w:tcBorders>
            <w:noWrap w:val="0"/>
            <w:vAlign w:val="center"/>
          </w:tcPr>
          <w:p w14:paraId="5015AF8C">
            <w:pPr>
              <w:keepNext w:val="0"/>
              <w:keepLines w:val="0"/>
              <w:pageBreakBefore w:val="0"/>
              <w:widowControl w:val="0"/>
              <w:kinsoku/>
              <w:wordWrap w:val="0"/>
              <w:overflowPunct/>
              <w:topLinePunct w:val="0"/>
              <w:autoSpaceDE/>
              <w:autoSpaceDN/>
              <w:bidi w:val="0"/>
              <w:adjustRightInd/>
              <w:snapToGrid/>
              <w:spacing w:line="320" w:lineRule="atLeast"/>
              <w:ind w:left="-3"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c>
          <w:tcPr>
            <w:tcW w:w="998" w:type="dxa"/>
            <w:gridSpan w:val="2"/>
            <w:tcBorders>
              <w:top w:val="nil"/>
              <w:left w:val="nil"/>
              <w:bottom w:val="single" w:color="auto" w:sz="8" w:space="0"/>
              <w:right w:val="single" w:color="auto" w:sz="8" w:space="0"/>
            </w:tcBorders>
            <w:noWrap w:val="0"/>
            <w:vAlign w:val="center"/>
          </w:tcPr>
          <w:p w14:paraId="20BE0B2F">
            <w:pPr>
              <w:keepNext w:val="0"/>
              <w:keepLines w:val="0"/>
              <w:pageBreakBefore w:val="0"/>
              <w:widowControl w:val="0"/>
              <w:kinsoku/>
              <w:wordWrap w:val="0"/>
              <w:overflowPunct/>
              <w:topLinePunct w:val="0"/>
              <w:autoSpaceDE/>
              <w:autoSpaceDN/>
              <w:bidi w:val="0"/>
              <w:adjustRightInd/>
              <w:snapToGrid/>
              <w:spacing w:line="3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c>
          <w:tcPr>
            <w:tcW w:w="1367" w:type="dxa"/>
            <w:tcBorders>
              <w:top w:val="nil"/>
              <w:left w:val="nil"/>
              <w:bottom w:val="single" w:color="auto" w:sz="8" w:space="0"/>
              <w:right w:val="single" w:color="auto" w:sz="8" w:space="0"/>
            </w:tcBorders>
            <w:noWrap w:val="0"/>
            <w:vAlign w:val="center"/>
          </w:tcPr>
          <w:p w14:paraId="679488BA">
            <w:pPr>
              <w:keepNext w:val="0"/>
              <w:keepLines w:val="0"/>
              <w:pageBreakBefore w:val="0"/>
              <w:widowControl w:val="0"/>
              <w:kinsoku/>
              <w:wordWrap w:val="0"/>
              <w:overflowPunct/>
              <w:topLinePunct w:val="0"/>
              <w:autoSpaceDE/>
              <w:autoSpaceDN/>
              <w:bidi w:val="0"/>
              <w:adjustRightInd/>
              <w:snapToGrid/>
              <w:spacing w:line="3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r>
      <w:tr w14:paraId="6CC20E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87" w:hRule="atLeast"/>
          <w:jc w:val="center"/>
        </w:trPr>
        <w:tc>
          <w:tcPr>
            <w:tcW w:w="1527" w:type="dxa"/>
            <w:tcBorders>
              <w:top w:val="nil"/>
              <w:left w:val="single" w:color="auto" w:sz="8" w:space="0"/>
              <w:bottom w:val="single" w:color="auto" w:sz="8" w:space="0"/>
              <w:right w:val="single" w:color="auto" w:sz="8" w:space="0"/>
            </w:tcBorders>
            <w:noWrap w:val="0"/>
            <w:vAlign w:val="center"/>
          </w:tcPr>
          <w:p w14:paraId="60FBCA92">
            <w:pPr>
              <w:keepNext w:val="0"/>
              <w:keepLines w:val="0"/>
              <w:pageBreakBefore w:val="0"/>
              <w:widowControl w:val="0"/>
              <w:kinsoku/>
              <w:wordWrap w:val="0"/>
              <w:overflowPunct/>
              <w:topLinePunct w:val="0"/>
              <w:autoSpaceDE/>
              <w:autoSpaceDN/>
              <w:bidi w:val="0"/>
              <w:adjustRightInd/>
              <w:snapToGrid/>
              <w:spacing w:line="320" w:lineRule="atLeast"/>
              <w:ind w:left="-3"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c>
          <w:tcPr>
            <w:tcW w:w="2294" w:type="dxa"/>
            <w:tcBorders>
              <w:top w:val="nil"/>
              <w:left w:val="nil"/>
              <w:bottom w:val="single" w:color="auto" w:sz="8" w:space="0"/>
              <w:right w:val="single" w:color="auto" w:sz="8" w:space="0"/>
            </w:tcBorders>
            <w:noWrap w:val="0"/>
            <w:vAlign w:val="center"/>
          </w:tcPr>
          <w:p w14:paraId="6D498562">
            <w:pPr>
              <w:keepNext w:val="0"/>
              <w:keepLines w:val="0"/>
              <w:pageBreakBefore w:val="0"/>
              <w:widowControl w:val="0"/>
              <w:kinsoku/>
              <w:wordWrap w:val="0"/>
              <w:overflowPunct/>
              <w:topLinePunct w:val="0"/>
              <w:autoSpaceDE/>
              <w:autoSpaceDN/>
              <w:bidi w:val="0"/>
              <w:adjustRightInd/>
              <w:snapToGrid/>
              <w:spacing w:line="320" w:lineRule="atLeast"/>
              <w:ind w:left="-3"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c>
          <w:tcPr>
            <w:tcW w:w="3441" w:type="dxa"/>
            <w:gridSpan w:val="2"/>
            <w:tcBorders>
              <w:top w:val="nil"/>
              <w:left w:val="nil"/>
              <w:bottom w:val="single" w:color="auto" w:sz="8" w:space="0"/>
              <w:right w:val="single" w:color="auto" w:sz="8" w:space="0"/>
            </w:tcBorders>
            <w:noWrap w:val="0"/>
            <w:vAlign w:val="center"/>
          </w:tcPr>
          <w:p w14:paraId="29AE82F9">
            <w:pPr>
              <w:keepNext w:val="0"/>
              <w:keepLines w:val="0"/>
              <w:pageBreakBefore w:val="0"/>
              <w:widowControl w:val="0"/>
              <w:kinsoku/>
              <w:wordWrap w:val="0"/>
              <w:overflowPunct/>
              <w:topLinePunct w:val="0"/>
              <w:autoSpaceDE/>
              <w:autoSpaceDN/>
              <w:bidi w:val="0"/>
              <w:adjustRightInd/>
              <w:snapToGrid/>
              <w:spacing w:line="320" w:lineRule="atLeast"/>
              <w:ind w:left="-3"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c>
          <w:tcPr>
            <w:tcW w:w="998" w:type="dxa"/>
            <w:gridSpan w:val="2"/>
            <w:tcBorders>
              <w:top w:val="nil"/>
              <w:left w:val="nil"/>
              <w:bottom w:val="single" w:color="auto" w:sz="8" w:space="0"/>
              <w:right w:val="single" w:color="auto" w:sz="8" w:space="0"/>
            </w:tcBorders>
            <w:noWrap w:val="0"/>
            <w:vAlign w:val="center"/>
          </w:tcPr>
          <w:p w14:paraId="79A8ACA3">
            <w:pPr>
              <w:keepNext w:val="0"/>
              <w:keepLines w:val="0"/>
              <w:pageBreakBefore w:val="0"/>
              <w:widowControl w:val="0"/>
              <w:kinsoku/>
              <w:wordWrap w:val="0"/>
              <w:overflowPunct/>
              <w:topLinePunct w:val="0"/>
              <w:autoSpaceDE/>
              <w:autoSpaceDN/>
              <w:bidi w:val="0"/>
              <w:adjustRightInd/>
              <w:snapToGrid/>
              <w:spacing w:line="3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c>
          <w:tcPr>
            <w:tcW w:w="1367" w:type="dxa"/>
            <w:tcBorders>
              <w:top w:val="nil"/>
              <w:left w:val="nil"/>
              <w:bottom w:val="single" w:color="auto" w:sz="8" w:space="0"/>
              <w:right w:val="single" w:color="auto" w:sz="8" w:space="0"/>
            </w:tcBorders>
            <w:noWrap w:val="0"/>
            <w:vAlign w:val="center"/>
          </w:tcPr>
          <w:p w14:paraId="6A22FB82">
            <w:pPr>
              <w:keepNext w:val="0"/>
              <w:keepLines w:val="0"/>
              <w:pageBreakBefore w:val="0"/>
              <w:widowControl w:val="0"/>
              <w:kinsoku/>
              <w:wordWrap w:val="0"/>
              <w:overflowPunct/>
              <w:topLinePunct w:val="0"/>
              <w:autoSpaceDE/>
              <w:autoSpaceDN/>
              <w:bidi w:val="0"/>
              <w:adjustRightInd/>
              <w:snapToGrid/>
              <w:spacing w:line="3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r>
      <w:tr w14:paraId="0D7500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87" w:hRule="atLeast"/>
          <w:jc w:val="center"/>
        </w:trPr>
        <w:tc>
          <w:tcPr>
            <w:tcW w:w="7262" w:type="dxa"/>
            <w:gridSpan w:val="4"/>
            <w:tcBorders>
              <w:top w:val="nil"/>
              <w:left w:val="single" w:color="auto" w:sz="8" w:space="0"/>
              <w:bottom w:val="single" w:color="auto" w:sz="8" w:space="0"/>
              <w:right w:val="single" w:color="auto" w:sz="8" w:space="0"/>
            </w:tcBorders>
            <w:noWrap w:val="0"/>
            <w:vAlign w:val="center"/>
          </w:tcPr>
          <w:p w14:paraId="6B2CFF8D">
            <w:pPr>
              <w:keepNext w:val="0"/>
              <w:keepLines w:val="0"/>
              <w:pageBreakBefore w:val="0"/>
              <w:widowControl w:val="0"/>
              <w:kinsoku/>
              <w:wordWrap w:val="0"/>
              <w:overflowPunct/>
              <w:topLinePunct w:val="0"/>
              <w:autoSpaceDE/>
              <w:autoSpaceDN/>
              <w:bidi w:val="0"/>
              <w:adjustRightInd/>
              <w:snapToGrid/>
              <w:spacing w:line="320" w:lineRule="atLeast"/>
              <w:ind w:left="-3" w:firstLine="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         计 </w:t>
            </w:r>
          </w:p>
        </w:tc>
        <w:tc>
          <w:tcPr>
            <w:tcW w:w="998" w:type="dxa"/>
            <w:gridSpan w:val="2"/>
            <w:tcBorders>
              <w:top w:val="nil"/>
              <w:left w:val="nil"/>
              <w:bottom w:val="single" w:color="auto" w:sz="8" w:space="0"/>
              <w:right w:val="single" w:color="auto" w:sz="8" w:space="0"/>
            </w:tcBorders>
            <w:noWrap w:val="0"/>
            <w:vAlign w:val="center"/>
          </w:tcPr>
          <w:p w14:paraId="4DC0C928">
            <w:pPr>
              <w:keepNext w:val="0"/>
              <w:keepLines w:val="0"/>
              <w:pageBreakBefore w:val="0"/>
              <w:widowControl w:val="0"/>
              <w:kinsoku/>
              <w:wordWrap w:val="0"/>
              <w:overflowPunct/>
              <w:topLinePunct w:val="0"/>
              <w:autoSpaceDE/>
              <w:autoSpaceDN/>
              <w:bidi w:val="0"/>
              <w:adjustRightInd/>
              <w:snapToGrid/>
              <w:spacing w:line="3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c>
          <w:tcPr>
            <w:tcW w:w="1367" w:type="dxa"/>
            <w:tcBorders>
              <w:top w:val="nil"/>
              <w:left w:val="nil"/>
              <w:bottom w:val="single" w:color="auto" w:sz="8" w:space="0"/>
              <w:right w:val="single" w:color="auto" w:sz="8" w:space="0"/>
            </w:tcBorders>
            <w:noWrap w:val="0"/>
            <w:vAlign w:val="center"/>
          </w:tcPr>
          <w:p w14:paraId="297173A4">
            <w:pPr>
              <w:keepNext w:val="0"/>
              <w:keepLines w:val="0"/>
              <w:pageBreakBefore w:val="0"/>
              <w:widowControl w:val="0"/>
              <w:kinsoku/>
              <w:wordWrap w:val="0"/>
              <w:overflowPunct/>
              <w:topLinePunct w:val="0"/>
              <w:autoSpaceDE/>
              <w:autoSpaceDN/>
              <w:bidi w:val="0"/>
              <w:adjustRightInd/>
              <w:snapToGrid/>
              <w:spacing w:line="3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r>
      <w:tr w14:paraId="2D7745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641" w:hRule="atLeast"/>
          <w:jc w:val="center"/>
        </w:trPr>
        <w:tc>
          <w:tcPr>
            <w:tcW w:w="9627" w:type="dxa"/>
            <w:gridSpan w:val="7"/>
            <w:tcBorders>
              <w:top w:val="nil"/>
              <w:left w:val="single" w:color="auto" w:sz="8" w:space="0"/>
              <w:bottom w:val="single" w:color="auto" w:sz="8" w:space="0"/>
              <w:right w:val="single" w:color="auto" w:sz="8" w:space="0"/>
            </w:tcBorders>
            <w:noWrap w:val="0"/>
            <w:vAlign w:val="center"/>
          </w:tcPr>
          <w:p w14:paraId="6715FE50">
            <w:pPr>
              <w:keepNext w:val="0"/>
              <w:keepLines w:val="0"/>
              <w:pageBreakBefore w:val="0"/>
              <w:widowControl w:val="0"/>
              <w:kinsoku/>
              <w:wordWrap w:val="0"/>
              <w:overflowPunct/>
              <w:topLinePunct w:val="0"/>
              <w:autoSpaceDE/>
              <w:autoSpaceDN/>
              <w:bidi w:val="0"/>
              <w:adjustRightInd/>
              <w:snapToGrid/>
              <w:spacing w:line="320" w:lineRule="atLeast"/>
              <w:ind w:firstLine="2"/>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合计大写金额：    仟     佰     拾     万     仟     佰    拾    元 </w:t>
            </w:r>
          </w:p>
        </w:tc>
      </w:tr>
      <w:tr w14:paraId="653129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641" w:hRule="atLeast"/>
          <w:jc w:val="center"/>
        </w:trPr>
        <w:tc>
          <w:tcPr>
            <w:tcW w:w="1527" w:type="dxa"/>
            <w:tcBorders>
              <w:top w:val="nil"/>
              <w:left w:val="single" w:color="auto" w:sz="8" w:space="0"/>
              <w:bottom w:val="single" w:color="auto" w:sz="8" w:space="0"/>
              <w:right w:val="single" w:color="auto" w:sz="8" w:space="0"/>
            </w:tcBorders>
            <w:noWrap w:val="0"/>
            <w:vAlign w:val="center"/>
          </w:tcPr>
          <w:p w14:paraId="0999EC34">
            <w:pPr>
              <w:keepNext w:val="0"/>
              <w:keepLines w:val="0"/>
              <w:pageBreakBefore w:val="0"/>
              <w:widowControl w:val="0"/>
              <w:kinsoku/>
              <w:wordWrap w:val="0"/>
              <w:overflowPunct/>
              <w:topLinePunct w:val="0"/>
              <w:autoSpaceDE/>
              <w:autoSpaceDN/>
              <w:bidi w:val="0"/>
              <w:adjustRightInd/>
              <w:snapToGrid/>
              <w:spacing w:line="320" w:lineRule="atLeast"/>
              <w:ind w:firstLine="2"/>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实际供货日期 </w:t>
            </w:r>
          </w:p>
        </w:tc>
        <w:tc>
          <w:tcPr>
            <w:tcW w:w="3240" w:type="dxa"/>
            <w:gridSpan w:val="2"/>
            <w:tcBorders>
              <w:top w:val="nil"/>
              <w:left w:val="nil"/>
              <w:bottom w:val="single" w:color="auto" w:sz="8" w:space="0"/>
              <w:right w:val="single" w:color="auto" w:sz="8" w:space="0"/>
            </w:tcBorders>
            <w:noWrap w:val="0"/>
            <w:vAlign w:val="center"/>
          </w:tcPr>
          <w:p w14:paraId="7DE08F73">
            <w:pPr>
              <w:keepNext w:val="0"/>
              <w:keepLines w:val="0"/>
              <w:pageBreakBefore w:val="0"/>
              <w:widowControl w:val="0"/>
              <w:kinsoku/>
              <w:wordWrap w:val="0"/>
              <w:overflowPunct/>
              <w:topLinePunct w:val="0"/>
              <w:autoSpaceDE/>
              <w:autoSpaceDN/>
              <w:bidi w:val="0"/>
              <w:adjustRightInd/>
              <w:snapToGrid/>
              <w:spacing w:line="3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c>
          <w:tcPr>
            <w:tcW w:w="2700" w:type="dxa"/>
            <w:gridSpan w:val="2"/>
            <w:tcBorders>
              <w:top w:val="nil"/>
              <w:left w:val="nil"/>
              <w:bottom w:val="single" w:color="auto" w:sz="8" w:space="0"/>
              <w:right w:val="single" w:color="auto" w:sz="8" w:space="0"/>
            </w:tcBorders>
            <w:noWrap w:val="0"/>
            <w:vAlign w:val="center"/>
          </w:tcPr>
          <w:p w14:paraId="5E3C7043">
            <w:pPr>
              <w:keepNext w:val="0"/>
              <w:keepLines w:val="0"/>
              <w:pageBreakBefore w:val="0"/>
              <w:widowControl w:val="0"/>
              <w:kinsoku/>
              <w:wordWrap w:val="0"/>
              <w:overflowPunct/>
              <w:topLinePunct w:val="0"/>
              <w:autoSpaceDE/>
              <w:autoSpaceDN/>
              <w:bidi w:val="0"/>
              <w:adjustRightInd/>
              <w:snapToGrid/>
              <w:spacing w:line="320" w:lineRule="atLeast"/>
              <w:ind w:firstLine="4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合同交货验收日期 </w:t>
            </w:r>
          </w:p>
        </w:tc>
        <w:tc>
          <w:tcPr>
            <w:tcW w:w="2160" w:type="dxa"/>
            <w:gridSpan w:val="2"/>
            <w:tcBorders>
              <w:top w:val="nil"/>
              <w:left w:val="nil"/>
              <w:bottom w:val="single" w:color="auto" w:sz="8" w:space="0"/>
              <w:right w:val="single" w:color="auto" w:sz="8" w:space="0"/>
            </w:tcBorders>
            <w:noWrap w:val="0"/>
            <w:vAlign w:val="center"/>
          </w:tcPr>
          <w:p w14:paraId="16502C7C">
            <w:pPr>
              <w:keepNext w:val="0"/>
              <w:keepLines w:val="0"/>
              <w:pageBreakBefore w:val="0"/>
              <w:widowControl w:val="0"/>
              <w:kinsoku/>
              <w:wordWrap w:val="0"/>
              <w:overflowPunct/>
              <w:topLinePunct w:val="0"/>
              <w:autoSpaceDE/>
              <w:autoSpaceDN/>
              <w:bidi w:val="0"/>
              <w:adjustRightInd/>
              <w:snapToGrid/>
              <w:spacing w:line="3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r>
      <w:tr w14:paraId="05C7A2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394" w:hRule="atLeast"/>
          <w:jc w:val="center"/>
        </w:trPr>
        <w:tc>
          <w:tcPr>
            <w:tcW w:w="1527" w:type="dxa"/>
            <w:tcBorders>
              <w:top w:val="nil"/>
              <w:left w:val="single" w:color="auto" w:sz="8" w:space="0"/>
              <w:bottom w:val="single" w:color="auto" w:sz="8" w:space="0"/>
              <w:right w:val="single" w:color="auto" w:sz="8" w:space="0"/>
            </w:tcBorders>
            <w:noWrap w:val="0"/>
            <w:vAlign w:val="center"/>
          </w:tcPr>
          <w:p w14:paraId="06A31319">
            <w:pPr>
              <w:keepNext w:val="0"/>
              <w:keepLines w:val="0"/>
              <w:pageBreakBefore w:val="0"/>
              <w:widowControl w:val="0"/>
              <w:kinsoku/>
              <w:wordWrap w:val="0"/>
              <w:overflowPunct/>
              <w:topLinePunct w:val="0"/>
              <w:autoSpaceDE/>
              <w:autoSpaceDN/>
              <w:bidi w:val="0"/>
              <w:adjustRightInd/>
              <w:snapToGrid/>
              <w:spacing w:line="3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c>
          <w:tcPr>
            <w:tcW w:w="3240" w:type="dxa"/>
            <w:gridSpan w:val="2"/>
            <w:tcBorders>
              <w:top w:val="nil"/>
              <w:left w:val="nil"/>
              <w:bottom w:val="single" w:color="auto" w:sz="8" w:space="0"/>
              <w:right w:val="single" w:color="auto" w:sz="8" w:space="0"/>
            </w:tcBorders>
            <w:noWrap w:val="0"/>
            <w:vAlign w:val="center"/>
          </w:tcPr>
          <w:p w14:paraId="3968A5B6">
            <w:pPr>
              <w:keepNext w:val="0"/>
              <w:keepLines w:val="0"/>
              <w:pageBreakBefore w:val="0"/>
              <w:widowControl w:val="0"/>
              <w:kinsoku/>
              <w:wordWrap w:val="0"/>
              <w:overflowPunct/>
              <w:topLinePunct w:val="0"/>
              <w:autoSpaceDE/>
              <w:autoSpaceDN/>
              <w:bidi w:val="0"/>
              <w:adjustRightInd/>
              <w:snapToGrid/>
              <w:spacing w:line="3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c>
          <w:tcPr>
            <w:tcW w:w="2700" w:type="dxa"/>
            <w:gridSpan w:val="2"/>
            <w:tcBorders>
              <w:top w:val="nil"/>
              <w:left w:val="nil"/>
              <w:bottom w:val="single" w:color="auto" w:sz="8" w:space="0"/>
              <w:right w:val="single" w:color="auto" w:sz="8" w:space="0"/>
            </w:tcBorders>
            <w:noWrap w:val="0"/>
            <w:vAlign w:val="center"/>
          </w:tcPr>
          <w:p w14:paraId="7C845B4B">
            <w:pPr>
              <w:keepNext w:val="0"/>
              <w:keepLines w:val="0"/>
              <w:pageBreakBefore w:val="0"/>
              <w:widowControl w:val="0"/>
              <w:kinsoku/>
              <w:wordWrap w:val="0"/>
              <w:overflowPunct/>
              <w:topLinePunct w:val="0"/>
              <w:autoSpaceDE/>
              <w:autoSpaceDN/>
              <w:bidi w:val="0"/>
              <w:adjustRightInd/>
              <w:snapToGrid/>
              <w:spacing w:line="320" w:lineRule="atLeast"/>
              <w:ind w:left="59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c>
          <w:tcPr>
            <w:tcW w:w="2160" w:type="dxa"/>
            <w:gridSpan w:val="2"/>
            <w:tcBorders>
              <w:top w:val="nil"/>
              <w:left w:val="nil"/>
              <w:bottom w:val="single" w:color="auto" w:sz="8" w:space="0"/>
              <w:right w:val="single" w:color="auto" w:sz="8" w:space="0"/>
            </w:tcBorders>
            <w:noWrap w:val="0"/>
            <w:vAlign w:val="center"/>
          </w:tcPr>
          <w:p w14:paraId="2B02D6D3">
            <w:pPr>
              <w:keepNext w:val="0"/>
              <w:keepLines w:val="0"/>
              <w:pageBreakBefore w:val="0"/>
              <w:widowControl w:val="0"/>
              <w:kinsoku/>
              <w:wordWrap w:val="0"/>
              <w:overflowPunct/>
              <w:topLinePunct w:val="0"/>
              <w:autoSpaceDE/>
              <w:autoSpaceDN/>
              <w:bidi w:val="0"/>
              <w:adjustRightInd/>
              <w:snapToGrid/>
              <w:spacing w:line="32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r>
      <w:tr w14:paraId="2A4A13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693" w:hRule="atLeast"/>
          <w:jc w:val="center"/>
        </w:trPr>
        <w:tc>
          <w:tcPr>
            <w:tcW w:w="152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DC6C53E">
            <w:pPr>
              <w:keepNext w:val="0"/>
              <w:keepLines w:val="0"/>
              <w:pageBreakBefore w:val="0"/>
              <w:widowControl w:val="0"/>
              <w:kinsoku/>
              <w:wordWrap w:val="0"/>
              <w:overflowPunct/>
              <w:topLinePunct w:val="0"/>
              <w:autoSpaceDE/>
              <w:autoSpaceDN/>
              <w:bidi w:val="0"/>
              <w:adjustRightInd/>
              <w:snapToGrid/>
              <w:spacing w:line="32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验收具体内容 </w:t>
            </w:r>
          </w:p>
        </w:tc>
        <w:tc>
          <w:tcPr>
            <w:tcW w:w="8100" w:type="dxa"/>
            <w:gridSpan w:val="6"/>
            <w:tcBorders>
              <w:top w:val="nil"/>
              <w:left w:val="nil"/>
              <w:bottom w:val="single" w:color="auto" w:sz="8" w:space="0"/>
              <w:right w:val="single" w:color="auto" w:sz="8" w:space="0"/>
            </w:tcBorders>
            <w:noWrap w:val="0"/>
            <w:tcMar>
              <w:left w:w="108" w:type="dxa"/>
              <w:right w:w="108" w:type="dxa"/>
            </w:tcMar>
            <w:vAlign w:val="center"/>
          </w:tcPr>
          <w:p w14:paraId="318FC5B8">
            <w:pPr>
              <w:keepNext w:val="0"/>
              <w:keepLines w:val="0"/>
              <w:pageBreakBefore w:val="0"/>
              <w:widowControl w:val="0"/>
              <w:kinsoku/>
              <w:wordWrap w:val="0"/>
              <w:overflowPunct/>
              <w:topLinePunct w:val="0"/>
              <w:autoSpaceDE/>
              <w:autoSpaceDN/>
              <w:bidi w:val="0"/>
              <w:adjustRightInd/>
              <w:snapToGrid/>
              <w:spacing w:line="32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（应按采购合同、采购文件、投标响应文件及验收方案等进行验收；并核对 中标或者成交供应商在安装调试等方面是否违反合同约定或服务规范要求、提供的质量保证证明材料是否齐全、应有的配件及附件是否达到合同约定等 。可附件) </w:t>
            </w:r>
          </w:p>
        </w:tc>
      </w:tr>
      <w:tr w14:paraId="19D901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1281" w:hRule="atLeast"/>
          <w:jc w:val="center"/>
        </w:trPr>
        <w:tc>
          <w:tcPr>
            <w:tcW w:w="1527"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4B266281">
            <w:pPr>
              <w:keepNext w:val="0"/>
              <w:keepLines w:val="0"/>
              <w:pageBreakBefore w:val="0"/>
              <w:widowControl w:val="0"/>
              <w:kinsoku/>
              <w:wordWrap w:val="0"/>
              <w:overflowPunct/>
              <w:topLinePunct w:val="0"/>
              <w:autoSpaceDE/>
              <w:autoSpaceDN/>
              <w:bidi w:val="0"/>
              <w:adjustRightInd/>
              <w:snapToGrid/>
              <w:spacing w:line="32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验收小组意见 </w:t>
            </w:r>
          </w:p>
        </w:tc>
        <w:tc>
          <w:tcPr>
            <w:tcW w:w="8100" w:type="dxa"/>
            <w:gridSpan w:val="6"/>
            <w:tcBorders>
              <w:top w:val="nil"/>
              <w:left w:val="nil"/>
              <w:bottom w:val="single" w:color="auto" w:sz="8" w:space="0"/>
              <w:right w:val="single" w:color="auto" w:sz="8" w:space="0"/>
            </w:tcBorders>
            <w:noWrap w:val="0"/>
            <w:vAlign w:val="center"/>
          </w:tcPr>
          <w:p w14:paraId="009E22C8">
            <w:pPr>
              <w:keepNext w:val="0"/>
              <w:keepLines w:val="0"/>
              <w:pageBreakBefore w:val="0"/>
              <w:widowControl w:val="0"/>
              <w:kinsoku/>
              <w:wordWrap w:val="0"/>
              <w:overflowPunct/>
              <w:topLinePunct w:val="0"/>
              <w:autoSpaceDE/>
              <w:autoSpaceDN/>
              <w:bidi w:val="0"/>
              <w:adjustRightInd/>
              <w:snapToGrid/>
              <w:spacing w:line="32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验收结论性意见： </w:t>
            </w:r>
          </w:p>
          <w:p w14:paraId="532A97AC">
            <w:pPr>
              <w:keepNext w:val="0"/>
              <w:keepLines w:val="0"/>
              <w:pageBreakBefore w:val="0"/>
              <w:widowControl w:val="0"/>
              <w:kinsoku/>
              <w:wordWrap w:val="0"/>
              <w:overflowPunct/>
              <w:topLinePunct w:val="0"/>
              <w:autoSpaceDE/>
              <w:autoSpaceDN/>
              <w:bidi w:val="0"/>
              <w:adjustRightInd/>
              <w:snapToGrid/>
              <w:spacing w:line="32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tc>
      </w:tr>
      <w:tr w14:paraId="3F5EA1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607" w:hRule="atLeast"/>
          <w:jc w:val="center"/>
        </w:trPr>
        <w:tc>
          <w:tcPr>
            <w:tcW w:w="1527"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53317C6">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8100" w:type="dxa"/>
            <w:gridSpan w:val="6"/>
            <w:tcBorders>
              <w:top w:val="nil"/>
              <w:left w:val="nil"/>
              <w:bottom w:val="single" w:color="auto" w:sz="8" w:space="0"/>
              <w:right w:val="single" w:color="auto" w:sz="8" w:space="0"/>
            </w:tcBorders>
            <w:noWrap w:val="0"/>
            <w:vAlign w:val="center"/>
          </w:tcPr>
          <w:p w14:paraId="7D4CC9FE">
            <w:pPr>
              <w:keepNext w:val="0"/>
              <w:keepLines w:val="0"/>
              <w:pageBreakBefore w:val="0"/>
              <w:widowControl w:val="0"/>
              <w:kinsoku/>
              <w:wordWrap w:val="0"/>
              <w:overflowPunct/>
              <w:topLinePunct w:val="0"/>
              <w:autoSpaceDE/>
              <w:autoSpaceDN/>
              <w:bidi w:val="0"/>
              <w:adjustRightInd/>
              <w:snapToGrid/>
              <w:spacing w:line="320" w:lineRule="atLeast"/>
              <w:ind w:firstLine="96"/>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有异议的意见和说明理由： </w:t>
            </w:r>
          </w:p>
          <w:p w14:paraId="2DE1233B">
            <w:pPr>
              <w:keepNext w:val="0"/>
              <w:keepLines w:val="0"/>
              <w:pageBreakBefore w:val="0"/>
              <w:widowControl w:val="0"/>
              <w:kinsoku/>
              <w:wordWrap w:val="0"/>
              <w:overflowPunct/>
              <w:topLinePunct w:val="0"/>
              <w:autoSpaceDE/>
              <w:autoSpaceDN/>
              <w:bidi w:val="0"/>
              <w:adjustRightInd/>
              <w:snapToGrid/>
              <w:spacing w:line="32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签字： </w:t>
            </w:r>
          </w:p>
        </w:tc>
      </w:tr>
      <w:tr w14:paraId="7A5261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507" w:hRule="atLeast"/>
          <w:jc w:val="center"/>
        </w:trPr>
        <w:tc>
          <w:tcPr>
            <w:tcW w:w="9627" w:type="dxa"/>
            <w:gridSpan w:val="7"/>
            <w:tcBorders>
              <w:top w:val="nil"/>
              <w:left w:val="single" w:color="auto" w:sz="8" w:space="0"/>
              <w:bottom w:val="single" w:color="auto" w:sz="8" w:space="0"/>
              <w:right w:val="single" w:color="auto" w:sz="8" w:space="0"/>
            </w:tcBorders>
            <w:noWrap w:val="0"/>
            <w:tcMar>
              <w:left w:w="108" w:type="dxa"/>
              <w:right w:w="108" w:type="dxa"/>
            </w:tcMar>
            <w:vAlign w:val="center"/>
          </w:tcPr>
          <w:p w14:paraId="0269FED7">
            <w:pPr>
              <w:keepNext w:val="0"/>
              <w:keepLines w:val="0"/>
              <w:pageBreakBefore w:val="0"/>
              <w:widowControl w:val="0"/>
              <w:kinsoku/>
              <w:wordWrap w:val="0"/>
              <w:overflowPunct/>
              <w:topLinePunct w:val="0"/>
              <w:autoSpaceDE/>
              <w:autoSpaceDN/>
              <w:bidi w:val="0"/>
              <w:adjustRightInd/>
              <w:snapToGrid/>
              <w:spacing w:line="32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验收小组成员签字： </w:t>
            </w:r>
          </w:p>
        </w:tc>
      </w:tr>
      <w:tr w14:paraId="36AFB7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736" w:hRule="atLeast"/>
          <w:jc w:val="center"/>
        </w:trPr>
        <w:tc>
          <w:tcPr>
            <w:tcW w:w="9627" w:type="dxa"/>
            <w:gridSpan w:val="7"/>
            <w:tcBorders>
              <w:top w:val="nil"/>
              <w:left w:val="single" w:color="auto" w:sz="8" w:space="0"/>
              <w:bottom w:val="single" w:color="auto" w:sz="8" w:space="0"/>
              <w:right w:val="single" w:color="auto" w:sz="8" w:space="0"/>
            </w:tcBorders>
            <w:noWrap w:val="0"/>
            <w:tcMar>
              <w:left w:w="108" w:type="dxa"/>
              <w:right w:w="108" w:type="dxa"/>
            </w:tcMar>
            <w:vAlign w:val="center"/>
          </w:tcPr>
          <w:p w14:paraId="4387BDBE">
            <w:pPr>
              <w:keepNext w:val="0"/>
              <w:keepLines w:val="0"/>
              <w:pageBreakBefore w:val="0"/>
              <w:widowControl w:val="0"/>
              <w:kinsoku/>
              <w:wordWrap w:val="0"/>
              <w:overflowPunct/>
              <w:topLinePunct w:val="0"/>
              <w:autoSpaceDE/>
              <w:autoSpaceDN/>
              <w:bidi w:val="0"/>
              <w:adjustRightInd/>
              <w:snapToGrid/>
              <w:spacing w:line="32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监督人员或其他相关人员签字： </w:t>
            </w:r>
          </w:p>
          <w:p w14:paraId="7958C960">
            <w:pPr>
              <w:keepNext w:val="0"/>
              <w:keepLines w:val="0"/>
              <w:pageBreakBefore w:val="0"/>
              <w:widowControl w:val="0"/>
              <w:kinsoku/>
              <w:wordWrap w:val="0"/>
              <w:overflowPunct/>
              <w:topLinePunct w:val="0"/>
              <w:autoSpaceDE/>
              <w:autoSpaceDN/>
              <w:bidi w:val="0"/>
              <w:adjustRightInd/>
              <w:snapToGrid/>
              <w:spacing w:line="320" w:lineRule="atLeast"/>
              <w:ind w:firstLine="74"/>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或受邀机构的意见（盖章）： </w:t>
            </w:r>
          </w:p>
        </w:tc>
      </w:tr>
      <w:tr w14:paraId="3142B3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758" w:hRule="atLeast"/>
          <w:jc w:val="center"/>
        </w:trPr>
        <w:tc>
          <w:tcPr>
            <w:tcW w:w="4767" w:type="dxa"/>
            <w:gridSpan w:val="3"/>
            <w:tcBorders>
              <w:top w:val="nil"/>
              <w:left w:val="single" w:color="auto" w:sz="8" w:space="0"/>
              <w:bottom w:val="single" w:color="auto" w:sz="8" w:space="0"/>
              <w:right w:val="nil"/>
            </w:tcBorders>
            <w:noWrap w:val="0"/>
            <w:tcMar>
              <w:left w:w="108" w:type="dxa"/>
              <w:right w:w="108" w:type="dxa"/>
            </w:tcMar>
            <w:vAlign w:val="center"/>
          </w:tcPr>
          <w:p w14:paraId="29BF0527">
            <w:pPr>
              <w:keepNext w:val="0"/>
              <w:keepLines w:val="0"/>
              <w:pageBreakBefore w:val="0"/>
              <w:widowControl w:val="0"/>
              <w:kinsoku/>
              <w:wordWrap w:val="0"/>
              <w:overflowPunct/>
              <w:topLinePunct w:val="0"/>
              <w:autoSpaceDE/>
              <w:autoSpaceDN/>
              <w:bidi w:val="0"/>
              <w:adjustRightInd/>
              <w:snapToGrid/>
              <w:spacing w:line="32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中标或者成交供应商负责人签字或盖章： </w:t>
            </w:r>
          </w:p>
          <w:p w14:paraId="30C90AEB">
            <w:pPr>
              <w:keepNext w:val="0"/>
              <w:keepLines w:val="0"/>
              <w:pageBreakBefore w:val="0"/>
              <w:widowControl w:val="0"/>
              <w:kinsoku/>
              <w:wordWrap w:val="0"/>
              <w:overflowPunct/>
              <w:topLinePunct w:val="0"/>
              <w:autoSpaceDE/>
              <w:autoSpaceDN/>
              <w:bidi w:val="0"/>
              <w:adjustRightInd/>
              <w:snapToGrid/>
              <w:spacing w:line="32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联系电话：           年  月  日 </w:t>
            </w:r>
          </w:p>
        </w:tc>
        <w:tc>
          <w:tcPr>
            <w:tcW w:w="4860" w:type="dxa"/>
            <w:gridSpan w:val="4"/>
            <w:tcBorders>
              <w:top w:val="nil"/>
              <w:left w:val="nil"/>
              <w:bottom w:val="single" w:color="auto" w:sz="8" w:space="0"/>
              <w:right w:val="single" w:color="auto" w:sz="8" w:space="0"/>
            </w:tcBorders>
            <w:noWrap w:val="0"/>
            <w:vAlign w:val="center"/>
          </w:tcPr>
          <w:p w14:paraId="7CDDF32A">
            <w:pPr>
              <w:keepNext w:val="0"/>
              <w:keepLines w:val="0"/>
              <w:pageBreakBefore w:val="0"/>
              <w:widowControl w:val="0"/>
              <w:kinsoku/>
              <w:wordWrap w:val="0"/>
              <w:overflowPunct/>
              <w:topLinePunct w:val="0"/>
              <w:autoSpaceDE/>
              <w:autoSpaceDN/>
              <w:bidi w:val="0"/>
              <w:adjustRightInd/>
              <w:snapToGrid/>
              <w:spacing w:line="32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采购人或受托机构的意见（盖章）： </w:t>
            </w:r>
          </w:p>
          <w:p w14:paraId="52A2C81F">
            <w:pPr>
              <w:keepNext w:val="0"/>
              <w:keepLines w:val="0"/>
              <w:pageBreakBefore w:val="0"/>
              <w:widowControl w:val="0"/>
              <w:kinsoku/>
              <w:wordWrap w:val="0"/>
              <w:overflowPunct/>
              <w:topLinePunct w:val="0"/>
              <w:autoSpaceDE/>
              <w:autoSpaceDN/>
              <w:bidi w:val="0"/>
              <w:adjustRightInd/>
              <w:snapToGrid/>
              <w:spacing w:line="320"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联系电话：        年   月   日 </w:t>
            </w:r>
          </w:p>
        </w:tc>
      </w:tr>
    </w:tbl>
    <w:p w14:paraId="4030B45F">
      <w:pPr>
        <w:spacing w:line="380" w:lineRule="exact"/>
        <w:ind w:right="800"/>
        <w:rPr>
          <w:rFonts w:ascii="宋体" w:hAnsi="宋体" w:cs="宋体"/>
          <w:color w:val="auto"/>
          <w:szCs w:val="21"/>
          <w:highlight w:val="none"/>
        </w:rPr>
      </w:pPr>
    </w:p>
    <w:p w14:paraId="5007D63E">
      <w:pPr>
        <w:rPr>
          <w:rFonts w:hint="eastAsia"/>
          <w:color w:val="auto"/>
          <w:highlight w:val="none"/>
        </w:rPr>
      </w:pPr>
    </w:p>
    <w:p w14:paraId="65AD3486">
      <w:pPr>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br w:type="page"/>
      </w:r>
    </w:p>
    <w:p w14:paraId="15DF6AB2">
      <w:pPr>
        <w:keepNext w:val="0"/>
        <w:keepLines w:val="0"/>
        <w:pageBreakBefore w:val="0"/>
        <w:widowControl w:val="0"/>
        <w:kinsoku/>
        <w:wordWrap/>
        <w:overflowPunct/>
        <w:topLinePunct w:val="0"/>
        <w:autoSpaceDE/>
        <w:autoSpaceDN/>
        <w:bidi w:val="0"/>
        <w:adjustRightInd/>
        <w:snapToGrid/>
        <w:spacing w:line="360" w:lineRule="exact"/>
        <w:ind w:left="119"/>
        <w:textAlignment w:val="auto"/>
        <w:rPr>
          <w:rFonts w:ascii="Arial Unicode MS" w:hAnsi="Arial Unicode MS" w:eastAsia="Arial Unicode MS" w:cs="Arial Unicode MS"/>
          <w:color w:val="000000"/>
          <w:sz w:val="32"/>
          <w:szCs w:val="32"/>
        </w:rPr>
      </w:pPr>
      <w:r>
        <w:rPr>
          <w:rFonts w:hint="eastAsia" w:ascii="宋体" w:hAnsi="宋体" w:eastAsia="宋体" w:cs="宋体"/>
          <w:color w:val="000000"/>
          <w:sz w:val="32"/>
          <w:szCs w:val="32"/>
        </w:rPr>
        <w:t>附件</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w:t>
      </w:r>
    </w:p>
    <w:p w14:paraId="5A07A4EF">
      <w:pPr>
        <w:keepNext w:val="0"/>
        <w:keepLines w:val="0"/>
        <w:pageBreakBefore w:val="0"/>
        <w:widowControl w:val="0"/>
        <w:kinsoku/>
        <w:wordWrap/>
        <w:overflowPunct/>
        <w:topLinePunct w:val="0"/>
        <w:autoSpaceDE/>
        <w:autoSpaceDN/>
        <w:bidi w:val="0"/>
        <w:adjustRightInd/>
        <w:snapToGrid/>
        <w:spacing w:line="400" w:lineRule="exact"/>
        <w:ind w:left="0" w:hanging="1868" w:hangingChars="467"/>
        <w:jc w:val="center"/>
        <w:textAlignment w:val="auto"/>
        <w:rPr>
          <w:rFonts w:hint="eastAsia" w:ascii="宋体" w:hAnsi="宋体" w:eastAsia="宋体" w:cs="宋体"/>
          <w:sz w:val="40"/>
          <w:szCs w:val="40"/>
          <w:highlight w:val="none"/>
        </w:rPr>
      </w:pPr>
      <w:r>
        <w:rPr>
          <w:rFonts w:hint="eastAsia" w:ascii="宋体" w:hAnsi="宋体" w:eastAsia="宋体" w:cs="宋体"/>
          <w:sz w:val="40"/>
          <w:szCs w:val="40"/>
          <w:highlight w:val="none"/>
        </w:rPr>
        <w:t>中小微企业划型标准</w:t>
      </w:r>
    </w:p>
    <w:tbl>
      <w:tblPr>
        <w:tblStyle w:val="15"/>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712"/>
        <w:gridCol w:w="967"/>
        <w:gridCol w:w="1897"/>
        <w:gridCol w:w="1425"/>
        <w:gridCol w:w="1635"/>
      </w:tblGrid>
      <w:tr w14:paraId="4FEF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19" w:type="dxa"/>
            <w:noWrap w:val="0"/>
            <w:vAlign w:val="center"/>
          </w:tcPr>
          <w:p w14:paraId="0A1D23D2">
            <w:pPr>
              <w:widowControl/>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行业名称</w:t>
            </w:r>
          </w:p>
        </w:tc>
        <w:tc>
          <w:tcPr>
            <w:tcW w:w="1712" w:type="dxa"/>
            <w:noWrap w:val="0"/>
            <w:vAlign w:val="center"/>
          </w:tcPr>
          <w:p w14:paraId="2FD4712A">
            <w:pPr>
              <w:widowControl/>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指标名称</w:t>
            </w:r>
          </w:p>
        </w:tc>
        <w:tc>
          <w:tcPr>
            <w:tcW w:w="967" w:type="dxa"/>
            <w:noWrap w:val="0"/>
            <w:vAlign w:val="center"/>
          </w:tcPr>
          <w:p w14:paraId="6F75E9C0">
            <w:pPr>
              <w:widowControl/>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计量单位</w:t>
            </w:r>
          </w:p>
        </w:tc>
        <w:tc>
          <w:tcPr>
            <w:tcW w:w="1897" w:type="dxa"/>
            <w:noWrap w:val="0"/>
            <w:vAlign w:val="center"/>
          </w:tcPr>
          <w:p w14:paraId="25A6A856">
            <w:pPr>
              <w:widowControl/>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中型</w:t>
            </w:r>
          </w:p>
        </w:tc>
        <w:tc>
          <w:tcPr>
            <w:tcW w:w="1425" w:type="dxa"/>
            <w:noWrap w:val="0"/>
            <w:vAlign w:val="center"/>
          </w:tcPr>
          <w:p w14:paraId="136E008E">
            <w:pPr>
              <w:widowControl/>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小型</w:t>
            </w:r>
          </w:p>
        </w:tc>
        <w:tc>
          <w:tcPr>
            <w:tcW w:w="1635" w:type="dxa"/>
            <w:noWrap w:val="0"/>
            <w:vAlign w:val="center"/>
          </w:tcPr>
          <w:p w14:paraId="77D5C235">
            <w:pPr>
              <w:widowControl/>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微型</w:t>
            </w:r>
          </w:p>
        </w:tc>
      </w:tr>
      <w:tr w14:paraId="3B3F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noWrap w:val="0"/>
            <w:vAlign w:val="center"/>
          </w:tcPr>
          <w:p w14:paraId="7E1177A4">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农、林、牧、渔</w:t>
            </w:r>
          </w:p>
        </w:tc>
        <w:tc>
          <w:tcPr>
            <w:tcW w:w="1712" w:type="dxa"/>
            <w:noWrap w:val="0"/>
            <w:vAlign w:val="center"/>
          </w:tcPr>
          <w:p w14:paraId="4283B58D">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967" w:type="dxa"/>
            <w:noWrap w:val="0"/>
            <w:vAlign w:val="center"/>
          </w:tcPr>
          <w:p w14:paraId="36763A2B">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897" w:type="dxa"/>
            <w:noWrap w:val="0"/>
            <w:vAlign w:val="center"/>
          </w:tcPr>
          <w:p w14:paraId="73D4DFD1">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500≤Y＜20000</w:t>
            </w:r>
          </w:p>
        </w:tc>
        <w:tc>
          <w:tcPr>
            <w:tcW w:w="1425" w:type="dxa"/>
            <w:noWrap w:val="0"/>
            <w:vAlign w:val="center"/>
          </w:tcPr>
          <w:p w14:paraId="3BF05C27">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50≤Y＜500</w:t>
            </w:r>
          </w:p>
        </w:tc>
        <w:tc>
          <w:tcPr>
            <w:tcW w:w="1635" w:type="dxa"/>
            <w:noWrap w:val="0"/>
            <w:vAlign w:val="center"/>
          </w:tcPr>
          <w:p w14:paraId="199ABD79">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Y＜50</w:t>
            </w:r>
          </w:p>
        </w:tc>
      </w:tr>
      <w:tr w14:paraId="02B5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restart"/>
            <w:noWrap w:val="0"/>
            <w:vAlign w:val="center"/>
          </w:tcPr>
          <w:p w14:paraId="1394A0F0">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1712" w:type="dxa"/>
            <w:noWrap w:val="0"/>
            <w:vAlign w:val="center"/>
          </w:tcPr>
          <w:p w14:paraId="0F4804E9">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967" w:type="dxa"/>
            <w:noWrap w:val="0"/>
            <w:vAlign w:val="center"/>
          </w:tcPr>
          <w:p w14:paraId="646963F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897" w:type="dxa"/>
            <w:noWrap w:val="0"/>
            <w:vAlign w:val="center"/>
          </w:tcPr>
          <w:p w14:paraId="3D104D65">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300≤X＜1000</w:t>
            </w:r>
          </w:p>
        </w:tc>
        <w:tc>
          <w:tcPr>
            <w:tcW w:w="1425" w:type="dxa"/>
            <w:noWrap w:val="0"/>
            <w:vAlign w:val="center"/>
          </w:tcPr>
          <w:p w14:paraId="3E117F26">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20≤X＜300</w:t>
            </w:r>
          </w:p>
        </w:tc>
        <w:tc>
          <w:tcPr>
            <w:tcW w:w="1635" w:type="dxa"/>
            <w:noWrap w:val="0"/>
            <w:vAlign w:val="center"/>
          </w:tcPr>
          <w:p w14:paraId="0C901B65">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X＜20</w:t>
            </w:r>
          </w:p>
        </w:tc>
      </w:tr>
      <w:tr w14:paraId="4EDD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continue"/>
            <w:noWrap w:val="0"/>
            <w:vAlign w:val="center"/>
          </w:tcPr>
          <w:p w14:paraId="2B578DEE">
            <w:pPr>
              <w:widowControl/>
              <w:jc w:val="left"/>
              <w:rPr>
                <w:rFonts w:hint="eastAsia" w:ascii="宋体" w:hAnsi="宋体" w:eastAsia="宋体" w:cs="宋体"/>
                <w:b/>
                <w:bCs/>
                <w:color w:val="000000"/>
                <w:kern w:val="0"/>
                <w:szCs w:val="21"/>
              </w:rPr>
            </w:pPr>
          </w:p>
        </w:tc>
        <w:tc>
          <w:tcPr>
            <w:tcW w:w="1712" w:type="dxa"/>
            <w:noWrap w:val="0"/>
            <w:vAlign w:val="center"/>
          </w:tcPr>
          <w:p w14:paraId="18C52E6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967" w:type="dxa"/>
            <w:noWrap w:val="0"/>
            <w:vAlign w:val="center"/>
          </w:tcPr>
          <w:p w14:paraId="4A67A3E2">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897" w:type="dxa"/>
            <w:noWrap w:val="0"/>
            <w:vAlign w:val="center"/>
          </w:tcPr>
          <w:p w14:paraId="77F0AA37">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2000≤Y＜40000</w:t>
            </w:r>
          </w:p>
        </w:tc>
        <w:tc>
          <w:tcPr>
            <w:tcW w:w="1425" w:type="dxa"/>
            <w:noWrap w:val="0"/>
            <w:vAlign w:val="center"/>
          </w:tcPr>
          <w:p w14:paraId="24497BC8">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300≤Y＜2000</w:t>
            </w:r>
          </w:p>
        </w:tc>
        <w:tc>
          <w:tcPr>
            <w:tcW w:w="1635" w:type="dxa"/>
            <w:noWrap w:val="0"/>
            <w:vAlign w:val="center"/>
          </w:tcPr>
          <w:p w14:paraId="1CC49BFA">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Y＜300</w:t>
            </w:r>
          </w:p>
        </w:tc>
      </w:tr>
      <w:tr w14:paraId="18CA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restart"/>
            <w:noWrap w:val="0"/>
            <w:vAlign w:val="center"/>
          </w:tcPr>
          <w:p w14:paraId="01C9C893">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建筑业</w:t>
            </w:r>
          </w:p>
        </w:tc>
        <w:tc>
          <w:tcPr>
            <w:tcW w:w="1712" w:type="dxa"/>
            <w:noWrap w:val="0"/>
            <w:vAlign w:val="center"/>
          </w:tcPr>
          <w:p w14:paraId="14F24989">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967" w:type="dxa"/>
            <w:noWrap w:val="0"/>
            <w:vAlign w:val="center"/>
          </w:tcPr>
          <w:p w14:paraId="1E2766D8">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897" w:type="dxa"/>
            <w:noWrap w:val="0"/>
            <w:vAlign w:val="center"/>
          </w:tcPr>
          <w:p w14:paraId="201EFBBB">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6000≤Y＜80000</w:t>
            </w:r>
          </w:p>
        </w:tc>
        <w:tc>
          <w:tcPr>
            <w:tcW w:w="1425" w:type="dxa"/>
            <w:noWrap w:val="0"/>
            <w:vAlign w:val="center"/>
          </w:tcPr>
          <w:p w14:paraId="4F416D15">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300≤Y＜6000</w:t>
            </w:r>
          </w:p>
        </w:tc>
        <w:tc>
          <w:tcPr>
            <w:tcW w:w="1635" w:type="dxa"/>
            <w:noWrap w:val="0"/>
            <w:vAlign w:val="center"/>
          </w:tcPr>
          <w:p w14:paraId="0C9ECF8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Y＜300</w:t>
            </w:r>
          </w:p>
        </w:tc>
      </w:tr>
      <w:tr w14:paraId="7189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continue"/>
            <w:noWrap w:val="0"/>
            <w:vAlign w:val="center"/>
          </w:tcPr>
          <w:p w14:paraId="057B2797">
            <w:pPr>
              <w:widowControl/>
              <w:jc w:val="left"/>
              <w:rPr>
                <w:rFonts w:hint="eastAsia" w:ascii="宋体" w:hAnsi="宋体" w:eastAsia="宋体" w:cs="宋体"/>
                <w:b/>
                <w:bCs/>
                <w:color w:val="000000"/>
                <w:kern w:val="0"/>
                <w:szCs w:val="21"/>
              </w:rPr>
            </w:pPr>
          </w:p>
        </w:tc>
        <w:tc>
          <w:tcPr>
            <w:tcW w:w="1712" w:type="dxa"/>
            <w:noWrap w:val="0"/>
            <w:vAlign w:val="center"/>
          </w:tcPr>
          <w:p w14:paraId="0AC202BB">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资产总额（Z）</w:t>
            </w:r>
          </w:p>
        </w:tc>
        <w:tc>
          <w:tcPr>
            <w:tcW w:w="967" w:type="dxa"/>
            <w:noWrap w:val="0"/>
            <w:vAlign w:val="center"/>
          </w:tcPr>
          <w:p w14:paraId="2E9E026D">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897" w:type="dxa"/>
            <w:noWrap w:val="0"/>
            <w:vAlign w:val="center"/>
          </w:tcPr>
          <w:p w14:paraId="7ED73E9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5000≤Z＜80000</w:t>
            </w:r>
          </w:p>
        </w:tc>
        <w:tc>
          <w:tcPr>
            <w:tcW w:w="1425" w:type="dxa"/>
            <w:noWrap w:val="0"/>
            <w:vAlign w:val="center"/>
          </w:tcPr>
          <w:p w14:paraId="7C6DF3D1">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300≤Z＜5000</w:t>
            </w:r>
          </w:p>
        </w:tc>
        <w:tc>
          <w:tcPr>
            <w:tcW w:w="1635" w:type="dxa"/>
            <w:noWrap w:val="0"/>
            <w:vAlign w:val="center"/>
          </w:tcPr>
          <w:p w14:paraId="4DD65D29">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Z＜300</w:t>
            </w:r>
          </w:p>
        </w:tc>
      </w:tr>
      <w:tr w14:paraId="348F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restart"/>
            <w:noWrap w:val="0"/>
            <w:vAlign w:val="center"/>
          </w:tcPr>
          <w:p w14:paraId="4717FC02">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批发业</w:t>
            </w:r>
          </w:p>
        </w:tc>
        <w:tc>
          <w:tcPr>
            <w:tcW w:w="1712" w:type="dxa"/>
            <w:noWrap w:val="0"/>
            <w:vAlign w:val="center"/>
          </w:tcPr>
          <w:p w14:paraId="4B2B60C8">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967" w:type="dxa"/>
            <w:noWrap w:val="0"/>
            <w:vAlign w:val="center"/>
          </w:tcPr>
          <w:p w14:paraId="4FB0B7AC">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897" w:type="dxa"/>
            <w:noWrap w:val="0"/>
            <w:vAlign w:val="center"/>
          </w:tcPr>
          <w:p w14:paraId="7CC4233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20≤X＜200</w:t>
            </w:r>
          </w:p>
        </w:tc>
        <w:tc>
          <w:tcPr>
            <w:tcW w:w="1425" w:type="dxa"/>
            <w:noWrap w:val="0"/>
            <w:vAlign w:val="center"/>
          </w:tcPr>
          <w:p w14:paraId="6A77C93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5≤X＜20</w:t>
            </w:r>
          </w:p>
        </w:tc>
        <w:tc>
          <w:tcPr>
            <w:tcW w:w="1635" w:type="dxa"/>
            <w:noWrap w:val="0"/>
            <w:vAlign w:val="center"/>
          </w:tcPr>
          <w:p w14:paraId="6B7D266D">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X＜5</w:t>
            </w:r>
          </w:p>
        </w:tc>
      </w:tr>
      <w:tr w14:paraId="392F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continue"/>
            <w:noWrap w:val="0"/>
            <w:vAlign w:val="center"/>
          </w:tcPr>
          <w:p w14:paraId="2F836FA7">
            <w:pPr>
              <w:widowControl/>
              <w:jc w:val="left"/>
              <w:rPr>
                <w:rFonts w:hint="eastAsia" w:ascii="宋体" w:hAnsi="宋体" w:eastAsia="宋体" w:cs="宋体"/>
                <w:b/>
                <w:bCs/>
                <w:color w:val="000000"/>
                <w:kern w:val="0"/>
                <w:szCs w:val="21"/>
              </w:rPr>
            </w:pPr>
          </w:p>
        </w:tc>
        <w:tc>
          <w:tcPr>
            <w:tcW w:w="1712" w:type="dxa"/>
            <w:noWrap w:val="0"/>
            <w:vAlign w:val="center"/>
          </w:tcPr>
          <w:p w14:paraId="7E79725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967" w:type="dxa"/>
            <w:noWrap w:val="0"/>
            <w:vAlign w:val="center"/>
          </w:tcPr>
          <w:p w14:paraId="55778ACA">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897" w:type="dxa"/>
            <w:noWrap w:val="0"/>
            <w:vAlign w:val="center"/>
          </w:tcPr>
          <w:p w14:paraId="3E7697B8">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5000≤Y＜40000</w:t>
            </w:r>
          </w:p>
        </w:tc>
        <w:tc>
          <w:tcPr>
            <w:tcW w:w="1425" w:type="dxa"/>
            <w:noWrap w:val="0"/>
            <w:vAlign w:val="center"/>
          </w:tcPr>
          <w:p w14:paraId="7A31F58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1000≤Y＜5000</w:t>
            </w:r>
          </w:p>
        </w:tc>
        <w:tc>
          <w:tcPr>
            <w:tcW w:w="1635" w:type="dxa"/>
            <w:noWrap w:val="0"/>
            <w:vAlign w:val="center"/>
          </w:tcPr>
          <w:p w14:paraId="2AD53E32">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Y＜1000</w:t>
            </w:r>
          </w:p>
        </w:tc>
      </w:tr>
      <w:tr w14:paraId="285B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restart"/>
            <w:noWrap w:val="0"/>
            <w:vAlign w:val="center"/>
          </w:tcPr>
          <w:p w14:paraId="727A848F">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零售业</w:t>
            </w:r>
          </w:p>
        </w:tc>
        <w:tc>
          <w:tcPr>
            <w:tcW w:w="1712" w:type="dxa"/>
            <w:noWrap w:val="0"/>
            <w:vAlign w:val="center"/>
          </w:tcPr>
          <w:p w14:paraId="50C8A00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967" w:type="dxa"/>
            <w:noWrap w:val="0"/>
            <w:vAlign w:val="center"/>
          </w:tcPr>
          <w:p w14:paraId="3C30DB6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897" w:type="dxa"/>
            <w:noWrap w:val="0"/>
            <w:vAlign w:val="center"/>
          </w:tcPr>
          <w:p w14:paraId="6739EA2D">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50≤X＜300</w:t>
            </w:r>
          </w:p>
        </w:tc>
        <w:tc>
          <w:tcPr>
            <w:tcW w:w="1425" w:type="dxa"/>
            <w:noWrap w:val="0"/>
            <w:vAlign w:val="center"/>
          </w:tcPr>
          <w:p w14:paraId="0DD43D17">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10≤X＜50</w:t>
            </w:r>
          </w:p>
        </w:tc>
        <w:tc>
          <w:tcPr>
            <w:tcW w:w="1635" w:type="dxa"/>
            <w:noWrap w:val="0"/>
            <w:vAlign w:val="center"/>
          </w:tcPr>
          <w:p w14:paraId="13BB0A8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X＜10</w:t>
            </w:r>
          </w:p>
        </w:tc>
      </w:tr>
      <w:tr w14:paraId="0C73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continue"/>
            <w:noWrap w:val="0"/>
            <w:vAlign w:val="center"/>
          </w:tcPr>
          <w:p w14:paraId="549E47A6">
            <w:pPr>
              <w:widowControl/>
              <w:jc w:val="left"/>
              <w:rPr>
                <w:rFonts w:hint="eastAsia" w:ascii="宋体" w:hAnsi="宋体" w:eastAsia="宋体" w:cs="宋体"/>
                <w:b/>
                <w:bCs/>
                <w:color w:val="000000"/>
                <w:kern w:val="0"/>
                <w:szCs w:val="21"/>
              </w:rPr>
            </w:pPr>
          </w:p>
        </w:tc>
        <w:tc>
          <w:tcPr>
            <w:tcW w:w="1712" w:type="dxa"/>
            <w:noWrap w:val="0"/>
            <w:vAlign w:val="center"/>
          </w:tcPr>
          <w:p w14:paraId="6FF76E73">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967" w:type="dxa"/>
            <w:noWrap w:val="0"/>
            <w:vAlign w:val="center"/>
          </w:tcPr>
          <w:p w14:paraId="745B1CA1">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897" w:type="dxa"/>
            <w:noWrap w:val="0"/>
            <w:vAlign w:val="center"/>
          </w:tcPr>
          <w:p w14:paraId="58EB710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500≤Y＜20000</w:t>
            </w:r>
          </w:p>
        </w:tc>
        <w:tc>
          <w:tcPr>
            <w:tcW w:w="1425" w:type="dxa"/>
            <w:noWrap w:val="0"/>
            <w:vAlign w:val="center"/>
          </w:tcPr>
          <w:p w14:paraId="0CF2D3CD">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100≤Y＜500</w:t>
            </w:r>
          </w:p>
        </w:tc>
        <w:tc>
          <w:tcPr>
            <w:tcW w:w="1635" w:type="dxa"/>
            <w:noWrap w:val="0"/>
            <w:vAlign w:val="center"/>
          </w:tcPr>
          <w:p w14:paraId="36E88AD5">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Y＜100</w:t>
            </w:r>
          </w:p>
        </w:tc>
      </w:tr>
      <w:tr w14:paraId="4F57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restart"/>
            <w:noWrap w:val="0"/>
            <w:vAlign w:val="center"/>
          </w:tcPr>
          <w:p w14:paraId="502CA0E4">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交通运输业</w:t>
            </w:r>
          </w:p>
        </w:tc>
        <w:tc>
          <w:tcPr>
            <w:tcW w:w="1712" w:type="dxa"/>
            <w:noWrap w:val="0"/>
            <w:vAlign w:val="center"/>
          </w:tcPr>
          <w:p w14:paraId="53FA514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967" w:type="dxa"/>
            <w:noWrap w:val="0"/>
            <w:vAlign w:val="center"/>
          </w:tcPr>
          <w:p w14:paraId="6F7D0866">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897" w:type="dxa"/>
            <w:noWrap w:val="0"/>
            <w:vAlign w:val="center"/>
          </w:tcPr>
          <w:p w14:paraId="188F7D31">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300≤X＜1000</w:t>
            </w:r>
          </w:p>
        </w:tc>
        <w:tc>
          <w:tcPr>
            <w:tcW w:w="1425" w:type="dxa"/>
            <w:noWrap w:val="0"/>
            <w:vAlign w:val="center"/>
          </w:tcPr>
          <w:p w14:paraId="40ADA54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20≤X＜300</w:t>
            </w:r>
          </w:p>
        </w:tc>
        <w:tc>
          <w:tcPr>
            <w:tcW w:w="1635" w:type="dxa"/>
            <w:noWrap w:val="0"/>
            <w:vAlign w:val="center"/>
          </w:tcPr>
          <w:p w14:paraId="51D896D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X＜20</w:t>
            </w:r>
          </w:p>
        </w:tc>
      </w:tr>
      <w:tr w14:paraId="4F0B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continue"/>
            <w:noWrap w:val="0"/>
            <w:vAlign w:val="center"/>
          </w:tcPr>
          <w:p w14:paraId="18694658">
            <w:pPr>
              <w:widowControl/>
              <w:jc w:val="left"/>
              <w:rPr>
                <w:rFonts w:hint="eastAsia" w:ascii="宋体" w:hAnsi="宋体" w:eastAsia="宋体" w:cs="宋体"/>
                <w:b/>
                <w:bCs/>
                <w:color w:val="000000"/>
                <w:kern w:val="0"/>
                <w:szCs w:val="21"/>
              </w:rPr>
            </w:pPr>
          </w:p>
        </w:tc>
        <w:tc>
          <w:tcPr>
            <w:tcW w:w="1712" w:type="dxa"/>
            <w:noWrap w:val="0"/>
            <w:vAlign w:val="center"/>
          </w:tcPr>
          <w:p w14:paraId="774CB1D6">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967" w:type="dxa"/>
            <w:noWrap w:val="0"/>
            <w:vAlign w:val="center"/>
          </w:tcPr>
          <w:p w14:paraId="55E347E2">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897" w:type="dxa"/>
            <w:noWrap w:val="0"/>
            <w:vAlign w:val="center"/>
          </w:tcPr>
          <w:p w14:paraId="18C7AB39">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3000≤Y＜30000</w:t>
            </w:r>
          </w:p>
        </w:tc>
        <w:tc>
          <w:tcPr>
            <w:tcW w:w="1425" w:type="dxa"/>
            <w:noWrap w:val="0"/>
            <w:vAlign w:val="center"/>
          </w:tcPr>
          <w:p w14:paraId="2C9CF4E8">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200≤Y＜3000</w:t>
            </w:r>
          </w:p>
        </w:tc>
        <w:tc>
          <w:tcPr>
            <w:tcW w:w="1635" w:type="dxa"/>
            <w:noWrap w:val="0"/>
            <w:vAlign w:val="center"/>
          </w:tcPr>
          <w:p w14:paraId="0A9F12E1">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Y＜200</w:t>
            </w:r>
          </w:p>
        </w:tc>
      </w:tr>
      <w:tr w14:paraId="29E7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restart"/>
            <w:noWrap w:val="0"/>
            <w:vAlign w:val="center"/>
          </w:tcPr>
          <w:p w14:paraId="6A6B2D11">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仓储业</w:t>
            </w:r>
          </w:p>
        </w:tc>
        <w:tc>
          <w:tcPr>
            <w:tcW w:w="1712" w:type="dxa"/>
            <w:noWrap w:val="0"/>
            <w:vAlign w:val="center"/>
          </w:tcPr>
          <w:p w14:paraId="0DD7B09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967" w:type="dxa"/>
            <w:noWrap w:val="0"/>
            <w:vAlign w:val="center"/>
          </w:tcPr>
          <w:p w14:paraId="694EDA09">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897" w:type="dxa"/>
            <w:noWrap w:val="0"/>
            <w:vAlign w:val="center"/>
          </w:tcPr>
          <w:p w14:paraId="78BF2B6A">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100≤X＜200</w:t>
            </w:r>
          </w:p>
        </w:tc>
        <w:tc>
          <w:tcPr>
            <w:tcW w:w="1425" w:type="dxa"/>
            <w:noWrap w:val="0"/>
            <w:vAlign w:val="center"/>
          </w:tcPr>
          <w:p w14:paraId="58C636E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20≤X＜100</w:t>
            </w:r>
          </w:p>
        </w:tc>
        <w:tc>
          <w:tcPr>
            <w:tcW w:w="1635" w:type="dxa"/>
            <w:noWrap w:val="0"/>
            <w:vAlign w:val="center"/>
          </w:tcPr>
          <w:p w14:paraId="75D8621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X＜20</w:t>
            </w:r>
          </w:p>
        </w:tc>
      </w:tr>
      <w:tr w14:paraId="59F1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continue"/>
            <w:noWrap w:val="0"/>
            <w:vAlign w:val="center"/>
          </w:tcPr>
          <w:p w14:paraId="4E8B418C">
            <w:pPr>
              <w:widowControl/>
              <w:jc w:val="left"/>
              <w:rPr>
                <w:rFonts w:hint="eastAsia" w:ascii="宋体" w:hAnsi="宋体" w:eastAsia="宋体" w:cs="宋体"/>
                <w:b/>
                <w:bCs/>
                <w:color w:val="000000"/>
                <w:kern w:val="0"/>
                <w:szCs w:val="21"/>
              </w:rPr>
            </w:pPr>
          </w:p>
        </w:tc>
        <w:tc>
          <w:tcPr>
            <w:tcW w:w="1712" w:type="dxa"/>
            <w:noWrap w:val="0"/>
            <w:vAlign w:val="center"/>
          </w:tcPr>
          <w:p w14:paraId="366DC2D3">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967" w:type="dxa"/>
            <w:noWrap w:val="0"/>
            <w:vAlign w:val="center"/>
          </w:tcPr>
          <w:p w14:paraId="4A56C886">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897" w:type="dxa"/>
            <w:noWrap w:val="0"/>
            <w:vAlign w:val="center"/>
          </w:tcPr>
          <w:p w14:paraId="062A81A8">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1000≤Y＜30000</w:t>
            </w:r>
          </w:p>
        </w:tc>
        <w:tc>
          <w:tcPr>
            <w:tcW w:w="1425" w:type="dxa"/>
            <w:noWrap w:val="0"/>
            <w:vAlign w:val="center"/>
          </w:tcPr>
          <w:p w14:paraId="1A52CF29">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100≤Y＜1000</w:t>
            </w:r>
          </w:p>
        </w:tc>
        <w:tc>
          <w:tcPr>
            <w:tcW w:w="1635" w:type="dxa"/>
            <w:noWrap w:val="0"/>
            <w:vAlign w:val="center"/>
          </w:tcPr>
          <w:p w14:paraId="72AA4225">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Y＜100</w:t>
            </w:r>
          </w:p>
        </w:tc>
      </w:tr>
      <w:tr w14:paraId="4B43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restart"/>
            <w:noWrap w:val="0"/>
            <w:vAlign w:val="center"/>
          </w:tcPr>
          <w:p w14:paraId="0257B408">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邮政业</w:t>
            </w:r>
          </w:p>
        </w:tc>
        <w:tc>
          <w:tcPr>
            <w:tcW w:w="1712" w:type="dxa"/>
            <w:noWrap w:val="0"/>
            <w:vAlign w:val="center"/>
          </w:tcPr>
          <w:p w14:paraId="547EBF0D">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967" w:type="dxa"/>
            <w:noWrap w:val="0"/>
            <w:vAlign w:val="center"/>
          </w:tcPr>
          <w:p w14:paraId="14666CC1">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897" w:type="dxa"/>
            <w:noWrap w:val="0"/>
            <w:vAlign w:val="center"/>
          </w:tcPr>
          <w:p w14:paraId="796050BB">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300≤X＜1000</w:t>
            </w:r>
          </w:p>
        </w:tc>
        <w:tc>
          <w:tcPr>
            <w:tcW w:w="1425" w:type="dxa"/>
            <w:noWrap w:val="0"/>
            <w:vAlign w:val="center"/>
          </w:tcPr>
          <w:p w14:paraId="459B89C2">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20≤X＜300</w:t>
            </w:r>
          </w:p>
        </w:tc>
        <w:tc>
          <w:tcPr>
            <w:tcW w:w="1635" w:type="dxa"/>
            <w:noWrap w:val="0"/>
            <w:vAlign w:val="center"/>
          </w:tcPr>
          <w:p w14:paraId="3695D4B2">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X＜20</w:t>
            </w:r>
          </w:p>
        </w:tc>
      </w:tr>
      <w:tr w14:paraId="54D1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continue"/>
            <w:noWrap w:val="0"/>
            <w:vAlign w:val="center"/>
          </w:tcPr>
          <w:p w14:paraId="2FB6856B">
            <w:pPr>
              <w:widowControl/>
              <w:jc w:val="left"/>
              <w:rPr>
                <w:rFonts w:hint="eastAsia" w:ascii="宋体" w:hAnsi="宋体" w:eastAsia="宋体" w:cs="宋体"/>
                <w:b/>
                <w:bCs/>
                <w:color w:val="000000"/>
                <w:kern w:val="0"/>
                <w:szCs w:val="21"/>
              </w:rPr>
            </w:pPr>
          </w:p>
        </w:tc>
        <w:tc>
          <w:tcPr>
            <w:tcW w:w="1712" w:type="dxa"/>
            <w:noWrap w:val="0"/>
            <w:vAlign w:val="center"/>
          </w:tcPr>
          <w:p w14:paraId="7013665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967" w:type="dxa"/>
            <w:noWrap w:val="0"/>
            <w:vAlign w:val="center"/>
          </w:tcPr>
          <w:p w14:paraId="6111B99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897" w:type="dxa"/>
            <w:noWrap w:val="0"/>
            <w:vAlign w:val="center"/>
          </w:tcPr>
          <w:p w14:paraId="43DD445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2000≤Y＜30000</w:t>
            </w:r>
          </w:p>
        </w:tc>
        <w:tc>
          <w:tcPr>
            <w:tcW w:w="1425" w:type="dxa"/>
            <w:noWrap w:val="0"/>
            <w:vAlign w:val="center"/>
          </w:tcPr>
          <w:p w14:paraId="44993DC2">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100≤Y＜2000</w:t>
            </w:r>
          </w:p>
        </w:tc>
        <w:tc>
          <w:tcPr>
            <w:tcW w:w="1635" w:type="dxa"/>
            <w:noWrap w:val="0"/>
            <w:vAlign w:val="center"/>
          </w:tcPr>
          <w:p w14:paraId="59B0F561">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Y＜100</w:t>
            </w:r>
          </w:p>
        </w:tc>
      </w:tr>
      <w:tr w14:paraId="42ED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restart"/>
            <w:noWrap w:val="0"/>
            <w:vAlign w:val="center"/>
          </w:tcPr>
          <w:p w14:paraId="7E44D152">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住宿业</w:t>
            </w:r>
          </w:p>
        </w:tc>
        <w:tc>
          <w:tcPr>
            <w:tcW w:w="1712" w:type="dxa"/>
            <w:noWrap w:val="0"/>
            <w:vAlign w:val="center"/>
          </w:tcPr>
          <w:p w14:paraId="567D7E73">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967" w:type="dxa"/>
            <w:noWrap w:val="0"/>
            <w:vAlign w:val="center"/>
          </w:tcPr>
          <w:p w14:paraId="32477207">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897" w:type="dxa"/>
            <w:noWrap w:val="0"/>
            <w:vAlign w:val="center"/>
          </w:tcPr>
          <w:p w14:paraId="33AB37D9">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100≤X＜300</w:t>
            </w:r>
          </w:p>
        </w:tc>
        <w:tc>
          <w:tcPr>
            <w:tcW w:w="1425" w:type="dxa"/>
            <w:noWrap w:val="0"/>
            <w:vAlign w:val="center"/>
          </w:tcPr>
          <w:p w14:paraId="21ACCDF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10≤X＜100</w:t>
            </w:r>
          </w:p>
        </w:tc>
        <w:tc>
          <w:tcPr>
            <w:tcW w:w="1635" w:type="dxa"/>
            <w:noWrap w:val="0"/>
            <w:vAlign w:val="center"/>
          </w:tcPr>
          <w:p w14:paraId="2215EB7D">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X＜10</w:t>
            </w:r>
          </w:p>
        </w:tc>
      </w:tr>
      <w:tr w14:paraId="26A1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continue"/>
            <w:noWrap w:val="0"/>
            <w:vAlign w:val="center"/>
          </w:tcPr>
          <w:p w14:paraId="572619AD">
            <w:pPr>
              <w:widowControl/>
              <w:jc w:val="left"/>
              <w:rPr>
                <w:rFonts w:hint="eastAsia" w:ascii="宋体" w:hAnsi="宋体" w:eastAsia="宋体" w:cs="宋体"/>
                <w:b/>
                <w:bCs/>
                <w:color w:val="000000"/>
                <w:kern w:val="0"/>
                <w:szCs w:val="21"/>
              </w:rPr>
            </w:pPr>
          </w:p>
        </w:tc>
        <w:tc>
          <w:tcPr>
            <w:tcW w:w="1712" w:type="dxa"/>
            <w:noWrap w:val="0"/>
            <w:vAlign w:val="center"/>
          </w:tcPr>
          <w:p w14:paraId="70D8E3CF">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967" w:type="dxa"/>
            <w:noWrap w:val="0"/>
            <w:vAlign w:val="center"/>
          </w:tcPr>
          <w:p w14:paraId="78CB7FE3">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897" w:type="dxa"/>
            <w:noWrap w:val="0"/>
            <w:vAlign w:val="center"/>
          </w:tcPr>
          <w:p w14:paraId="7201BDDB">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2000≤Y＜10000</w:t>
            </w:r>
          </w:p>
        </w:tc>
        <w:tc>
          <w:tcPr>
            <w:tcW w:w="1425" w:type="dxa"/>
            <w:noWrap w:val="0"/>
            <w:vAlign w:val="center"/>
          </w:tcPr>
          <w:p w14:paraId="6E94C718">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100≤Y＜2000</w:t>
            </w:r>
          </w:p>
        </w:tc>
        <w:tc>
          <w:tcPr>
            <w:tcW w:w="1635" w:type="dxa"/>
            <w:noWrap w:val="0"/>
            <w:vAlign w:val="center"/>
          </w:tcPr>
          <w:p w14:paraId="5AA3867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Y＜100</w:t>
            </w:r>
          </w:p>
        </w:tc>
      </w:tr>
      <w:tr w14:paraId="5F35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restart"/>
            <w:noWrap w:val="0"/>
            <w:vAlign w:val="center"/>
          </w:tcPr>
          <w:p w14:paraId="7200FA1F">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餐饮业</w:t>
            </w:r>
          </w:p>
        </w:tc>
        <w:tc>
          <w:tcPr>
            <w:tcW w:w="1712" w:type="dxa"/>
            <w:noWrap w:val="0"/>
            <w:vAlign w:val="center"/>
          </w:tcPr>
          <w:p w14:paraId="32F7F9DD">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967" w:type="dxa"/>
            <w:noWrap w:val="0"/>
            <w:vAlign w:val="center"/>
          </w:tcPr>
          <w:p w14:paraId="2C35A6E3">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897" w:type="dxa"/>
            <w:noWrap w:val="0"/>
            <w:vAlign w:val="center"/>
          </w:tcPr>
          <w:p w14:paraId="177ECBCB">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100≤X＜300</w:t>
            </w:r>
          </w:p>
        </w:tc>
        <w:tc>
          <w:tcPr>
            <w:tcW w:w="1425" w:type="dxa"/>
            <w:noWrap w:val="0"/>
            <w:vAlign w:val="center"/>
          </w:tcPr>
          <w:p w14:paraId="53981A09">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10≤X＜100</w:t>
            </w:r>
          </w:p>
        </w:tc>
        <w:tc>
          <w:tcPr>
            <w:tcW w:w="1635" w:type="dxa"/>
            <w:noWrap w:val="0"/>
            <w:vAlign w:val="center"/>
          </w:tcPr>
          <w:p w14:paraId="13713856">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X＜10</w:t>
            </w:r>
          </w:p>
        </w:tc>
      </w:tr>
      <w:tr w14:paraId="043E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continue"/>
            <w:noWrap w:val="0"/>
            <w:vAlign w:val="center"/>
          </w:tcPr>
          <w:p w14:paraId="729B036B">
            <w:pPr>
              <w:widowControl/>
              <w:jc w:val="left"/>
              <w:rPr>
                <w:rFonts w:hint="eastAsia" w:ascii="宋体" w:hAnsi="宋体" w:eastAsia="宋体" w:cs="宋体"/>
                <w:b/>
                <w:bCs/>
                <w:color w:val="000000"/>
                <w:kern w:val="0"/>
                <w:szCs w:val="21"/>
              </w:rPr>
            </w:pPr>
          </w:p>
        </w:tc>
        <w:tc>
          <w:tcPr>
            <w:tcW w:w="1712" w:type="dxa"/>
            <w:noWrap w:val="0"/>
            <w:vAlign w:val="center"/>
          </w:tcPr>
          <w:p w14:paraId="10240AC5">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967" w:type="dxa"/>
            <w:noWrap w:val="0"/>
            <w:vAlign w:val="center"/>
          </w:tcPr>
          <w:p w14:paraId="08BA8C1A">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897" w:type="dxa"/>
            <w:noWrap w:val="0"/>
            <w:vAlign w:val="center"/>
          </w:tcPr>
          <w:p w14:paraId="7520F4D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2000≤Y＜10000</w:t>
            </w:r>
          </w:p>
        </w:tc>
        <w:tc>
          <w:tcPr>
            <w:tcW w:w="1425" w:type="dxa"/>
            <w:noWrap w:val="0"/>
            <w:vAlign w:val="center"/>
          </w:tcPr>
          <w:p w14:paraId="0AED67C1">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100≤Y＜2000</w:t>
            </w:r>
          </w:p>
        </w:tc>
        <w:tc>
          <w:tcPr>
            <w:tcW w:w="1635" w:type="dxa"/>
            <w:noWrap w:val="0"/>
            <w:vAlign w:val="center"/>
          </w:tcPr>
          <w:p w14:paraId="125085A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Y＜100</w:t>
            </w:r>
          </w:p>
        </w:tc>
      </w:tr>
      <w:tr w14:paraId="4FF3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restart"/>
            <w:noWrap w:val="0"/>
            <w:vAlign w:val="center"/>
          </w:tcPr>
          <w:p w14:paraId="48681EA5">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信息传输业</w:t>
            </w:r>
          </w:p>
        </w:tc>
        <w:tc>
          <w:tcPr>
            <w:tcW w:w="1712" w:type="dxa"/>
            <w:noWrap w:val="0"/>
            <w:vAlign w:val="center"/>
          </w:tcPr>
          <w:p w14:paraId="23CC3C1C">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967" w:type="dxa"/>
            <w:noWrap w:val="0"/>
            <w:vAlign w:val="center"/>
          </w:tcPr>
          <w:p w14:paraId="1567FE8B">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897" w:type="dxa"/>
            <w:noWrap w:val="0"/>
            <w:vAlign w:val="center"/>
          </w:tcPr>
          <w:p w14:paraId="4C37F367">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100≤X＜2000</w:t>
            </w:r>
          </w:p>
        </w:tc>
        <w:tc>
          <w:tcPr>
            <w:tcW w:w="1425" w:type="dxa"/>
            <w:noWrap w:val="0"/>
            <w:vAlign w:val="center"/>
          </w:tcPr>
          <w:p w14:paraId="2DFDAB43">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10≤X＜100</w:t>
            </w:r>
          </w:p>
        </w:tc>
        <w:tc>
          <w:tcPr>
            <w:tcW w:w="1635" w:type="dxa"/>
            <w:noWrap w:val="0"/>
            <w:vAlign w:val="center"/>
          </w:tcPr>
          <w:p w14:paraId="419F05DB">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X＜10</w:t>
            </w:r>
          </w:p>
        </w:tc>
      </w:tr>
      <w:tr w14:paraId="02EF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continue"/>
            <w:noWrap w:val="0"/>
            <w:vAlign w:val="center"/>
          </w:tcPr>
          <w:p w14:paraId="4922BE43">
            <w:pPr>
              <w:widowControl/>
              <w:jc w:val="left"/>
              <w:rPr>
                <w:rFonts w:hint="eastAsia" w:ascii="宋体" w:hAnsi="宋体" w:eastAsia="宋体" w:cs="宋体"/>
                <w:b/>
                <w:bCs/>
                <w:color w:val="000000"/>
                <w:kern w:val="0"/>
                <w:szCs w:val="21"/>
              </w:rPr>
            </w:pPr>
          </w:p>
        </w:tc>
        <w:tc>
          <w:tcPr>
            <w:tcW w:w="1712" w:type="dxa"/>
            <w:noWrap w:val="0"/>
            <w:vAlign w:val="center"/>
          </w:tcPr>
          <w:p w14:paraId="2DCCD1D5">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967" w:type="dxa"/>
            <w:noWrap w:val="0"/>
            <w:vAlign w:val="center"/>
          </w:tcPr>
          <w:p w14:paraId="35EF626F">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897" w:type="dxa"/>
            <w:noWrap w:val="0"/>
            <w:vAlign w:val="center"/>
          </w:tcPr>
          <w:p w14:paraId="5A77BD09">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1000≤Y＜100000</w:t>
            </w:r>
          </w:p>
        </w:tc>
        <w:tc>
          <w:tcPr>
            <w:tcW w:w="1425" w:type="dxa"/>
            <w:noWrap w:val="0"/>
            <w:vAlign w:val="center"/>
          </w:tcPr>
          <w:p w14:paraId="561F29E5">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100≤Y＜1000</w:t>
            </w:r>
          </w:p>
        </w:tc>
        <w:tc>
          <w:tcPr>
            <w:tcW w:w="1635" w:type="dxa"/>
            <w:noWrap w:val="0"/>
            <w:vAlign w:val="center"/>
          </w:tcPr>
          <w:p w14:paraId="1E4900AD">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Y＜100</w:t>
            </w:r>
          </w:p>
        </w:tc>
      </w:tr>
      <w:tr w14:paraId="486D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restart"/>
            <w:noWrap w:val="0"/>
            <w:vAlign w:val="center"/>
          </w:tcPr>
          <w:p w14:paraId="3E0C5E60">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软件和信息技术服务业</w:t>
            </w:r>
          </w:p>
        </w:tc>
        <w:tc>
          <w:tcPr>
            <w:tcW w:w="1712" w:type="dxa"/>
            <w:noWrap w:val="0"/>
            <w:vAlign w:val="center"/>
          </w:tcPr>
          <w:p w14:paraId="473C614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967" w:type="dxa"/>
            <w:noWrap w:val="0"/>
            <w:vAlign w:val="center"/>
          </w:tcPr>
          <w:p w14:paraId="450681D8">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897" w:type="dxa"/>
            <w:noWrap w:val="0"/>
            <w:vAlign w:val="center"/>
          </w:tcPr>
          <w:p w14:paraId="4018CB96">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100≤X＜300</w:t>
            </w:r>
          </w:p>
        </w:tc>
        <w:tc>
          <w:tcPr>
            <w:tcW w:w="1425" w:type="dxa"/>
            <w:noWrap w:val="0"/>
            <w:vAlign w:val="center"/>
          </w:tcPr>
          <w:p w14:paraId="7B7E9F9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10≤X＜100</w:t>
            </w:r>
          </w:p>
        </w:tc>
        <w:tc>
          <w:tcPr>
            <w:tcW w:w="1635" w:type="dxa"/>
            <w:noWrap w:val="0"/>
            <w:vAlign w:val="center"/>
          </w:tcPr>
          <w:p w14:paraId="5EA224EA">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X＜10</w:t>
            </w:r>
          </w:p>
        </w:tc>
      </w:tr>
      <w:tr w14:paraId="1614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continue"/>
            <w:noWrap w:val="0"/>
            <w:vAlign w:val="center"/>
          </w:tcPr>
          <w:p w14:paraId="1E518CD6">
            <w:pPr>
              <w:widowControl/>
              <w:jc w:val="left"/>
              <w:rPr>
                <w:rFonts w:hint="eastAsia" w:ascii="宋体" w:hAnsi="宋体" w:eastAsia="宋体" w:cs="宋体"/>
                <w:b/>
                <w:bCs/>
                <w:color w:val="000000"/>
                <w:kern w:val="0"/>
                <w:szCs w:val="21"/>
              </w:rPr>
            </w:pPr>
          </w:p>
        </w:tc>
        <w:tc>
          <w:tcPr>
            <w:tcW w:w="1712" w:type="dxa"/>
            <w:noWrap w:val="0"/>
            <w:vAlign w:val="center"/>
          </w:tcPr>
          <w:p w14:paraId="2C8F1438">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967" w:type="dxa"/>
            <w:noWrap w:val="0"/>
            <w:vAlign w:val="center"/>
          </w:tcPr>
          <w:p w14:paraId="162DBA19">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897" w:type="dxa"/>
            <w:noWrap w:val="0"/>
            <w:vAlign w:val="center"/>
          </w:tcPr>
          <w:p w14:paraId="25E3F61A">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1000≤Y＜10000</w:t>
            </w:r>
          </w:p>
        </w:tc>
        <w:tc>
          <w:tcPr>
            <w:tcW w:w="1425" w:type="dxa"/>
            <w:noWrap w:val="0"/>
            <w:vAlign w:val="center"/>
          </w:tcPr>
          <w:p w14:paraId="6AD27A2F">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50≤Y＜1000</w:t>
            </w:r>
          </w:p>
        </w:tc>
        <w:tc>
          <w:tcPr>
            <w:tcW w:w="1635" w:type="dxa"/>
            <w:noWrap w:val="0"/>
            <w:vAlign w:val="center"/>
          </w:tcPr>
          <w:p w14:paraId="7F3396FA">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Y＜50</w:t>
            </w:r>
          </w:p>
        </w:tc>
      </w:tr>
      <w:tr w14:paraId="5667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restart"/>
            <w:noWrap w:val="0"/>
            <w:vAlign w:val="center"/>
          </w:tcPr>
          <w:p w14:paraId="34953575">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房地产开发经营</w:t>
            </w:r>
          </w:p>
        </w:tc>
        <w:tc>
          <w:tcPr>
            <w:tcW w:w="1712" w:type="dxa"/>
            <w:noWrap w:val="0"/>
            <w:vAlign w:val="center"/>
          </w:tcPr>
          <w:p w14:paraId="2640B91F">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967" w:type="dxa"/>
            <w:noWrap w:val="0"/>
            <w:vAlign w:val="center"/>
          </w:tcPr>
          <w:p w14:paraId="7C92C313">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897" w:type="dxa"/>
            <w:noWrap w:val="0"/>
            <w:vAlign w:val="center"/>
          </w:tcPr>
          <w:p w14:paraId="0DBB228C">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1000≤Y＜200000</w:t>
            </w:r>
          </w:p>
        </w:tc>
        <w:tc>
          <w:tcPr>
            <w:tcW w:w="1425" w:type="dxa"/>
            <w:noWrap w:val="0"/>
            <w:vAlign w:val="center"/>
          </w:tcPr>
          <w:p w14:paraId="14C84D0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100≤X＜1000</w:t>
            </w:r>
          </w:p>
        </w:tc>
        <w:tc>
          <w:tcPr>
            <w:tcW w:w="1635" w:type="dxa"/>
            <w:noWrap w:val="0"/>
            <w:vAlign w:val="center"/>
          </w:tcPr>
          <w:p w14:paraId="3860BBE7">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X＜100</w:t>
            </w:r>
          </w:p>
        </w:tc>
      </w:tr>
      <w:tr w14:paraId="3776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continue"/>
            <w:noWrap w:val="0"/>
            <w:vAlign w:val="center"/>
          </w:tcPr>
          <w:p w14:paraId="6163302B">
            <w:pPr>
              <w:widowControl/>
              <w:jc w:val="left"/>
              <w:rPr>
                <w:rFonts w:hint="eastAsia" w:ascii="宋体" w:hAnsi="宋体" w:eastAsia="宋体" w:cs="宋体"/>
                <w:b/>
                <w:bCs/>
                <w:color w:val="000000"/>
                <w:kern w:val="0"/>
                <w:szCs w:val="21"/>
              </w:rPr>
            </w:pPr>
          </w:p>
        </w:tc>
        <w:tc>
          <w:tcPr>
            <w:tcW w:w="1712" w:type="dxa"/>
            <w:noWrap w:val="0"/>
            <w:vAlign w:val="center"/>
          </w:tcPr>
          <w:p w14:paraId="4AE7CCAD">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资产总额（Z）</w:t>
            </w:r>
          </w:p>
        </w:tc>
        <w:tc>
          <w:tcPr>
            <w:tcW w:w="967" w:type="dxa"/>
            <w:noWrap w:val="0"/>
            <w:vAlign w:val="center"/>
          </w:tcPr>
          <w:p w14:paraId="64E26FF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897" w:type="dxa"/>
            <w:noWrap w:val="0"/>
            <w:vAlign w:val="center"/>
          </w:tcPr>
          <w:p w14:paraId="12B90F52">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5000≤Z＜10000</w:t>
            </w:r>
          </w:p>
        </w:tc>
        <w:tc>
          <w:tcPr>
            <w:tcW w:w="1425" w:type="dxa"/>
            <w:noWrap w:val="0"/>
            <w:vAlign w:val="center"/>
          </w:tcPr>
          <w:p w14:paraId="47251BFC">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2000≤Y＜5000</w:t>
            </w:r>
          </w:p>
        </w:tc>
        <w:tc>
          <w:tcPr>
            <w:tcW w:w="1635" w:type="dxa"/>
            <w:noWrap w:val="0"/>
            <w:vAlign w:val="center"/>
          </w:tcPr>
          <w:p w14:paraId="5520B9F6">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Y＜2000</w:t>
            </w:r>
          </w:p>
        </w:tc>
      </w:tr>
      <w:tr w14:paraId="2589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restart"/>
            <w:noWrap w:val="0"/>
            <w:vAlign w:val="center"/>
          </w:tcPr>
          <w:p w14:paraId="5E4391A2">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物业管理</w:t>
            </w:r>
          </w:p>
        </w:tc>
        <w:tc>
          <w:tcPr>
            <w:tcW w:w="1712" w:type="dxa"/>
            <w:noWrap w:val="0"/>
            <w:vAlign w:val="center"/>
          </w:tcPr>
          <w:p w14:paraId="30005E4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967" w:type="dxa"/>
            <w:noWrap w:val="0"/>
            <w:vAlign w:val="center"/>
          </w:tcPr>
          <w:p w14:paraId="43F61D0F">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897" w:type="dxa"/>
            <w:noWrap w:val="0"/>
            <w:vAlign w:val="center"/>
          </w:tcPr>
          <w:p w14:paraId="74EB6F89">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300≤X＜1000</w:t>
            </w:r>
          </w:p>
        </w:tc>
        <w:tc>
          <w:tcPr>
            <w:tcW w:w="1425" w:type="dxa"/>
            <w:noWrap w:val="0"/>
            <w:vAlign w:val="center"/>
          </w:tcPr>
          <w:p w14:paraId="65026E6C">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100≤X＜300</w:t>
            </w:r>
          </w:p>
        </w:tc>
        <w:tc>
          <w:tcPr>
            <w:tcW w:w="1635" w:type="dxa"/>
            <w:noWrap w:val="0"/>
            <w:vAlign w:val="center"/>
          </w:tcPr>
          <w:p w14:paraId="3FC48AC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X＜100</w:t>
            </w:r>
          </w:p>
        </w:tc>
      </w:tr>
      <w:tr w14:paraId="0BB9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continue"/>
            <w:noWrap w:val="0"/>
            <w:vAlign w:val="center"/>
          </w:tcPr>
          <w:p w14:paraId="3068E656">
            <w:pPr>
              <w:widowControl/>
              <w:jc w:val="left"/>
              <w:rPr>
                <w:rFonts w:hint="eastAsia" w:ascii="宋体" w:hAnsi="宋体" w:eastAsia="宋体" w:cs="宋体"/>
                <w:b/>
                <w:bCs/>
                <w:color w:val="000000"/>
                <w:kern w:val="0"/>
                <w:szCs w:val="21"/>
              </w:rPr>
            </w:pPr>
          </w:p>
        </w:tc>
        <w:tc>
          <w:tcPr>
            <w:tcW w:w="1712" w:type="dxa"/>
            <w:noWrap w:val="0"/>
            <w:vAlign w:val="center"/>
          </w:tcPr>
          <w:p w14:paraId="1603542F">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营业收入（Y）</w:t>
            </w:r>
          </w:p>
        </w:tc>
        <w:tc>
          <w:tcPr>
            <w:tcW w:w="967" w:type="dxa"/>
            <w:noWrap w:val="0"/>
            <w:vAlign w:val="center"/>
          </w:tcPr>
          <w:p w14:paraId="71DA2722">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897" w:type="dxa"/>
            <w:noWrap w:val="0"/>
            <w:vAlign w:val="center"/>
          </w:tcPr>
          <w:p w14:paraId="35B4D5EB">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1000≤Y＜5000</w:t>
            </w:r>
          </w:p>
        </w:tc>
        <w:tc>
          <w:tcPr>
            <w:tcW w:w="1425" w:type="dxa"/>
            <w:noWrap w:val="0"/>
            <w:vAlign w:val="center"/>
          </w:tcPr>
          <w:p w14:paraId="3875A89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500≤Y＜1000</w:t>
            </w:r>
          </w:p>
        </w:tc>
        <w:tc>
          <w:tcPr>
            <w:tcW w:w="1635" w:type="dxa"/>
            <w:noWrap w:val="0"/>
            <w:vAlign w:val="center"/>
          </w:tcPr>
          <w:p w14:paraId="5D528764">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Y＜500</w:t>
            </w:r>
          </w:p>
        </w:tc>
      </w:tr>
      <w:tr w14:paraId="620C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restart"/>
            <w:noWrap w:val="0"/>
            <w:vAlign w:val="center"/>
          </w:tcPr>
          <w:p w14:paraId="109C114F">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租赁和商务服务业</w:t>
            </w:r>
          </w:p>
        </w:tc>
        <w:tc>
          <w:tcPr>
            <w:tcW w:w="1712" w:type="dxa"/>
            <w:noWrap w:val="0"/>
            <w:vAlign w:val="center"/>
          </w:tcPr>
          <w:p w14:paraId="0BFB9709">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967" w:type="dxa"/>
            <w:noWrap w:val="0"/>
            <w:vAlign w:val="center"/>
          </w:tcPr>
          <w:p w14:paraId="71B5C1DC">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897" w:type="dxa"/>
            <w:noWrap w:val="0"/>
            <w:vAlign w:val="center"/>
          </w:tcPr>
          <w:p w14:paraId="682A8E1D">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100≤X＜300</w:t>
            </w:r>
          </w:p>
        </w:tc>
        <w:tc>
          <w:tcPr>
            <w:tcW w:w="1425" w:type="dxa"/>
            <w:noWrap w:val="0"/>
            <w:vAlign w:val="center"/>
          </w:tcPr>
          <w:p w14:paraId="7F8DF01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10≤X＜100</w:t>
            </w:r>
          </w:p>
        </w:tc>
        <w:tc>
          <w:tcPr>
            <w:tcW w:w="1635" w:type="dxa"/>
            <w:noWrap w:val="0"/>
            <w:vAlign w:val="center"/>
          </w:tcPr>
          <w:p w14:paraId="349AAB19">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X＜10</w:t>
            </w:r>
          </w:p>
        </w:tc>
      </w:tr>
      <w:tr w14:paraId="1851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Merge w:val="continue"/>
            <w:noWrap w:val="0"/>
            <w:vAlign w:val="center"/>
          </w:tcPr>
          <w:p w14:paraId="6D417EBC">
            <w:pPr>
              <w:widowControl/>
              <w:jc w:val="left"/>
              <w:rPr>
                <w:rFonts w:hint="eastAsia" w:ascii="宋体" w:hAnsi="宋体" w:eastAsia="宋体" w:cs="宋体"/>
                <w:b/>
                <w:bCs/>
                <w:color w:val="000000"/>
                <w:kern w:val="0"/>
                <w:szCs w:val="21"/>
              </w:rPr>
            </w:pPr>
          </w:p>
        </w:tc>
        <w:tc>
          <w:tcPr>
            <w:tcW w:w="1712" w:type="dxa"/>
            <w:noWrap w:val="0"/>
            <w:vAlign w:val="center"/>
          </w:tcPr>
          <w:p w14:paraId="6C7D958C">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资产总额（Z）</w:t>
            </w:r>
          </w:p>
        </w:tc>
        <w:tc>
          <w:tcPr>
            <w:tcW w:w="967" w:type="dxa"/>
            <w:noWrap w:val="0"/>
            <w:vAlign w:val="center"/>
          </w:tcPr>
          <w:p w14:paraId="336B73BC">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万元</w:t>
            </w:r>
          </w:p>
        </w:tc>
        <w:tc>
          <w:tcPr>
            <w:tcW w:w="1897" w:type="dxa"/>
            <w:noWrap w:val="0"/>
            <w:vAlign w:val="center"/>
          </w:tcPr>
          <w:p w14:paraId="348EC675">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8000≤Z＜120000</w:t>
            </w:r>
          </w:p>
        </w:tc>
        <w:tc>
          <w:tcPr>
            <w:tcW w:w="1425" w:type="dxa"/>
            <w:noWrap w:val="0"/>
            <w:vAlign w:val="center"/>
          </w:tcPr>
          <w:p w14:paraId="7F4CD38E">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100≤Z＜8000</w:t>
            </w:r>
          </w:p>
        </w:tc>
        <w:tc>
          <w:tcPr>
            <w:tcW w:w="1635" w:type="dxa"/>
            <w:noWrap w:val="0"/>
            <w:vAlign w:val="center"/>
          </w:tcPr>
          <w:p w14:paraId="1B62DE36">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Y＜100</w:t>
            </w:r>
          </w:p>
        </w:tc>
      </w:tr>
      <w:tr w14:paraId="0CB9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919" w:type="dxa"/>
            <w:noWrap w:val="0"/>
            <w:vAlign w:val="center"/>
          </w:tcPr>
          <w:p w14:paraId="4652244C">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其他未列明行业</w:t>
            </w:r>
          </w:p>
        </w:tc>
        <w:tc>
          <w:tcPr>
            <w:tcW w:w="1712" w:type="dxa"/>
            <w:noWrap w:val="0"/>
            <w:vAlign w:val="center"/>
          </w:tcPr>
          <w:p w14:paraId="18132B0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从业人员（X）</w:t>
            </w:r>
          </w:p>
        </w:tc>
        <w:tc>
          <w:tcPr>
            <w:tcW w:w="967" w:type="dxa"/>
            <w:noWrap w:val="0"/>
            <w:vAlign w:val="center"/>
          </w:tcPr>
          <w:p w14:paraId="63C9C29A">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人</w:t>
            </w:r>
          </w:p>
        </w:tc>
        <w:tc>
          <w:tcPr>
            <w:tcW w:w="1897" w:type="dxa"/>
            <w:noWrap w:val="0"/>
            <w:vAlign w:val="center"/>
          </w:tcPr>
          <w:p w14:paraId="7E843C90">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100≤X＜300</w:t>
            </w:r>
          </w:p>
        </w:tc>
        <w:tc>
          <w:tcPr>
            <w:tcW w:w="1425" w:type="dxa"/>
            <w:noWrap w:val="0"/>
            <w:vAlign w:val="center"/>
          </w:tcPr>
          <w:p w14:paraId="1588AEB9">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10≤X＜100</w:t>
            </w:r>
          </w:p>
        </w:tc>
        <w:tc>
          <w:tcPr>
            <w:tcW w:w="1635" w:type="dxa"/>
            <w:noWrap w:val="0"/>
            <w:vAlign w:val="center"/>
          </w:tcPr>
          <w:p w14:paraId="7508DB52">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X＜10</w:t>
            </w:r>
          </w:p>
        </w:tc>
      </w:tr>
    </w:tbl>
    <w:p w14:paraId="028330D3">
      <w:pPr>
        <w:spacing w:line="360" w:lineRule="auto"/>
        <w:ind w:firstLine="525" w:firstLineChars="250"/>
        <w:rPr>
          <w:rFonts w:hint="eastAsia" w:ascii="新宋体" w:hAnsi="新宋体" w:eastAsia="新宋体" w:cs="新宋体"/>
          <w:color w:val="000000"/>
          <w:szCs w:val="21"/>
        </w:rPr>
      </w:pPr>
      <w:r>
        <w:rPr>
          <w:rFonts w:hint="eastAsia" w:ascii="新宋体" w:hAnsi="新宋体" w:eastAsia="新宋体" w:cs="新宋体"/>
          <w:color w:val="000000"/>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503A40BB">
      <w:pPr>
        <w:spacing w:line="560" w:lineRule="exact"/>
        <w:ind w:firstLine="500" w:firstLineChars="250"/>
        <w:rPr>
          <w:rFonts w:hint="eastAsia" w:ascii="宋体" w:hAnsi="宋体"/>
          <w:sz w:val="20"/>
          <w:szCs w:val="21"/>
          <w:lang w:bidi="ar"/>
        </w:rPr>
        <w:sectPr>
          <w:footerReference r:id="rId11" w:type="default"/>
          <w:pgSz w:w="11906" w:h="16838"/>
          <w:pgMar w:top="1135" w:right="1135" w:bottom="1135" w:left="1135" w:header="720" w:footer="720" w:gutter="0"/>
          <w:pgNumType w:start="1"/>
          <w:cols w:space="720" w:num="1"/>
          <w:docGrid w:type="lines" w:linePitch="331" w:charSpace="0"/>
        </w:sectPr>
      </w:pPr>
    </w:p>
    <w:p w14:paraId="4DD74921">
      <w:pPr>
        <w:widowControl/>
        <w:jc w:val="left"/>
        <w:rPr>
          <w:rFonts w:ascii="宋体" w:hAnsi="宋体" w:eastAsia="宋体"/>
          <w:b/>
          <w:bCs/>
          <w:color w:val="auto"/>
          <w:kern w:val="44"/>
          <w:sz w:val="44"/>
          <w:szCs w:val="44"/>
          <w:highlight w:val="none"/>
        </w:rPr>
      </w:pPr>
    </w:p>
    <w:p w14:paraId="6C6A7C69">
      <w:pPr>
        <w:pStyle w:val="2"/>
        <w:jc w:val="center"/>
        <w:rPr>
          <w:rFonts w:hint="eastAsia" w:ascii="宋体" w:hAnsi="宋体" w:eastAsia="宋体"/>
          <w:color w:val="auto"/>
          <w:highlight w:val="none"/>
        </w:rPr>
      </w:pPr>
      <w:bookmarkStart w:id="83" w:name="_Toc74323459"/>
      <w:r>
        <w:rPr>
          <w:rFonts w:hint="eastAsia" w:ascii="宋体" w:hAnsi="宋体" w:eastAsia="宋体"/>
          <w:color w:val="auto"/>
          <w:highlight w:val="none"/>
        </w:rPr>
        <w:t>第四章  评审程序、评审方法和评审标准</w:t>
      </w:r>
      <w:bookmarkEnd w:id="83"/>
    </w:p>
    <w:p w14:paraId="4C33BC6F">
      <w:pPr>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一、评审程序和评审方法</w:t>
      </w:r>
    </w:p>
    <w:p w14:paraId="77D0C490">
      <w:pPr>
        <w:spacing w:line="360" w:lineRule="auto"/>
        <w:ind w:firstLine="482" w:firstLineChars="200"/>
        <w:rPr>
          <w:rFonts w:ascii="宋体" w:hAnsi="宋体" w:eastAsia="宋体" w:cs="Calibri"/>
          <w:b/>
          <w:bCs/>
          <w:color w:val="auto"/>
          <w:sz w:val="24"/>
          <w:highlight w:val="none"/>
        </w:rPr>
      </w:pPr>
      <w:r>
        <w:rPr>
          <w:rFonts w:ascii="宋体" w:hAnsi="宋体" w:eastAsia="宋体" w:cs="Calibri"/>
          <w:b/>
          <w:bCs/>
          <w:color w:val="auto"/>
          <w:sz w:val="24"/>
          <w:highlight w:val="none"/>
        </w:rPr>
        <w:t>1</w:t>
      </w:r>
      <w:r>
        <w:rPr>
          <w:rFonts w:hint="eastAsia" w:ascii="宋体" w:hAnsi="宋体" w:eastAsia="宋体" w:cs="Calibri"/>
          <w:b/>
          <w:bCs/>
          <w:color w:val="auto"/>
          <w:sz w:val="24"/>
          <w:highlight w:val="none"/>
        </w:rPr>
        <w:t>.资格审查</w:t>
      </w:r>
    </w:p>
    <w:p w14:paraId="1F11CB24">
      <w:pPr>
        <w:snapToGrid w:val="0"/>
        <w:spacing w:line="360" w:lineRule="auto"/>
        <w:ind w:firstLine="420" w:firstLineChars="200"/>
        <w:rPr>
          <w:rFonts w:ascii="宋体" w:hAnsi="宋体" w:eastAsia="宋体"/>
          <w:color w:val="auto"/>
          <w:szCs w:val="21"/>
          <w:highlight w:val="none"/>
        </w:rPr>
      </w:pPr>
      <w:r>
        <w:rPr>
          <w:rFonts w:ascii="宋体" w:hAnsi="宋体" w:eastAsia="宋体" w:cs="Calibri"/>
          <w:color w:val="auto"/>
          <w:szCs w:val="21"/>
          <w:highlight w:val="none"/>
        </w:rPr>
        <w:t>1</w:t>
      </w:r>
      <w:r>
        <w:rPr>
          <w:rFonts w:hint="eastAsia" w:ascii="宋体" w:hAnsi="宋体" w:eastAsia="宋体" w:cs="Calibri"/>
          <w:color w:val="auto"/>
          <w:szCs w:val="21"/>
          <w:highlight w:val="none"/>
        </w:rPr>
        <w:t>.1</w:t>
      </w:r>
      <w:r>
        <w:rPr>
          <w:rFonts w:hint="eastAsia" w:ascii="宋体" w:hAnsi="宋体" w:eastAsia="宋体"/>
          <w:color w:val="auto"/>
          <w:szCs w:val="21"/>
          <w:highlight w:val="none"/>
        </w:rPr>
        <w:t>响应文件开启后，磋商小组依法对供应商的资格证明文件进行审查。</w:t>
      </w:r>
    </w:p>
    <w:p w14:paraId="08AADD41">
      <w:pPr>
        <w:snapToGrid w:val="0"/>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注：</w:t>
      </w:r>
      <w:r>
        <w:rPr>
          <w:rFonts w:hint="eastAsia" w:ascii="宋体" w:hAnsi="宋体" w:eastAsia="宋体"/>
          <w:color w:val="auto"/>
          <w:highlight w:val="none"/>
        </w:rPr>
        <w:t>磋商小组</w:t>
      </w:r>
      <w:r>
        <w:rPr>
          <w:rFonts w:hint="eastAsia" w:ascii="宋体" w:hAnsi="宋体" w:eastAsia="宋体" w:cs="Calibri"/>
          <w:color w:val="auto"/>
          <w:szCs w:val="21"/>
          <w:highlight w:val="none"/>
        </w:rPr>
        <w:t>在资格审查结束前，对供应商进行信用查询。</w:t>
      </w:r>
    </w:p>
    <w:p w14:paraId="1DF6AA6E">
      <w:pPr>
        <w:snapToGrid w:val="0"/>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（1）查询渠道：广西政府采购云平台“信用中国”网站(</w:t>
      </w:r>
      <w:bookmarkStart w:id="84" w:name="OLE_LINK1"/>
      <w:r>
        <w:rPr>
          <w:rFonts w:hint="eastAsia" w:ascii="宋体" w:hAnsi="宋体" w:eastAsia="宋体" w:cs="Calibri"/>
          <w:color w:val="auto"/>
          <w:szCs w:val="21"/>
          <w:highlight w:val="none"/>
        </w:rPr>
        <w:t>www.creditchina.gov.cn</w:t>
      </w:r>
      <w:bookmarkEnd w:id="84"/>
      <w:r>
        <w:rPr>
          <w:rFonts w:hint="eastAsia" w:ascii="宋体" w:hAnsi="宋体" w:eastAsia="宋体" w:cs="Calibri"/>
          <w:color w:val="auto"/>
          <w:szCs w:val="21"/>
          <w:highlight w:val="none"/>
        </w:rPr>
        <w:t>)、中国政府采购网(www.ccgp.gov.cn)链接入口。</w:t>
      </w:r>
    </w:p>
    <w:p w14:paraId="1AF5110F">
      <w:pPr>
        <w:snapToGrid w:val="0"/>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（2）信用查询截止时点：资格审查结束前。</w:t>
      </w:r>
    </w:p>
    <w:p w14:paraId="469C30C9">
      <w:pPr>
        <w:snapToGrid w:val="0"/>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（3）查询记录和证据留存方式：在查询网站中直接查询，截图另存为电子文档作为评审资料保存。</w:t>
      </w:r>
    </w:p>
    <w:p w14:paraId="71085BAB">
      <w:pPr>
        <w:snapToGrid w:val="0"/>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eastAsia="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eastAsia="宋体" w:cs="Calibri"/>
          <w:color w:val="auto"/>
          <w:szCs w:val="21"/>
          <w:highlight w:val="none"/>
        </w:rPr>
        <w:t>。</w:t>
      </w:r>
    </w:p>
    <w:p w14:paraId="68B1A85A">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1</w:t>
      </w:r>
      <w:r>
        <w:rPr>
          <w:rFonts w:hint="eastAsia" w:ascii="宋体" w:hAnsi="宋体" w:eastAsia="宋体" w:cs="Calibri"/>
          <w:color w:val="auto"/>
          <w:szCs w:val="21"/>
          <w:highlight w:val="none"/>
        </w:rPr>
        <w:t>.2资格审查标准为本磋商文件中载明对供应商资格要求的条件。资格审查采用合格制，凡符合磋商文件规定的供应商资格要求的响应文件均通过资格审查。</w:t>
      </w:r>
    </w:p>
    <w:p w14:paraId="02948101">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1</w:t>
      </w:r>
      <w:r>
        <w:rPr>
          <w:rFonts w:hint="eastAsia" w:ascii="宋体" w:hAnsi="宋体" w:eastAsia="宋体" w:cs="Calibri"/>
          <w:color w:val="auto"/>
          <w:szCs w:val="21"/>
          <w:highlight w:val="none"/>
        </w:rPr>
        <w:t>.3供应商有下列情形之一的，资格审查不通过，其响应文件按无效响应处理：</w:t>
      </w:r>
    </w:p>
    <w:p w14:paraId="1625C3F4">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w:t>
      </w:r>
      <w:r>
        <w:rPr>
          <w:rFonts w:ascii="宋体" w:hAnsi="宋体" w:eastAsia="宋体" w:cs="Calibri"/>
          <w:color w:val="auto"/>
          <w:szCs w:val="21"/>
          <w:highlight w:val="none"/>
        </w:rPr>
        <w:t>1</w:t>
      </w:r>
      <w:r>
        <w:rPr>
          <w:rFonts w:hint="eastAsia" w:ascii="宋体" w:hAnsi="宋体" w:eastAsia="宋体" w:cs="Calibri"/>
          <w:color w:val="auto"/>
          <w:szCs w:val="21"/>
          <w:highlight w:val="none"/>
        </w:rPr>
        <w:t>）不具备磋商文件中规定的资格要求的；</w:t>
      </w:r>
    </w:p>
    <w:p w14:paraId="41DB3126">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（2）未按磋商文件规定的方式获取本磋商文件的供应商；</w:t>
      </w:r>
    </w:p>
    <w:p w14:paraId="10F9508E">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w:t>
      </w:r>
      <w:r>
        <w:rPr>
          <w:rFonts w:ascii="宋体" w:hAnsi="宋体" w:eastAsia="宋体" w:cs="Calibri"/>
          <w:color w:val="auto"/>
          <w:szCs w:val="21"/>
          <w:highlight w:val="none"/>
        </w:rPr>
        <w:t>3</w:t>
      </w:r>
      <w:r>
        <w:rPr>
          <w:rFonts w:hint="eastAsia" w:ascii="宋体" w:hAnsi="宋体" w:eastAsia="宋体" w:cs="Calibri"/>
          <w:color w:val="auto"/>
          <w:szCs w:val="21"/>
          <w:highlight w:val="none"/>
        </w:rPr>
        <w:t>）响应文件的资格证明文件缺少任一项“供应商须知前附表”资格证明文件规定的“必须提供”的文件资料的；</w:t>
      </w:r>
    </w:p>
    <w:p w14:paraId="47941195">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w:t>
      </w:r>
      <w:r>
        <w:rPr>
          <w:rFonts w:ascii="宋体" w:hAnsi="宋体" w:eastAsia="宋体" w:cs="Calibri"/>
          <w:color w:val="auto"/>
          <w:szCs w:val="21"/>
          <w:highlight w:val="none"/>
        </w:rPr>
        <w:t>4</w:t>
      </w:r>
      <w:r>
        <w:rPr>
          <w:rFonts w:hint="eastAsia" w:ascii="宋体" w:hAnsi="宋体" w:eastAsia="宋体" w:cs="Calibri"/>
          <w:color w:val="auto"/>
          <w:szCs w:val="21"/>
          <w:highlight w:val="none"/>
        </w:rPr>
        <w:t>）响应文件中的资格证明文件出现任一项不符合“供应商须知前附表”资格证明文件规定的“必须提供”的文件资料要求或者无效的；</w:t>
      </w:r>
    </w:p>
    <w:p w14:paraId="16734B3C">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w:t>
      </w:r>
      <w:r>
        <w:rPr>
          <w:rFonts w:ascii="宋体" w:hAnsi="宋体" w:eastAsia="宋体" w:cs="Calibri"/>
          <w:color w:val="auto"/>
          <w:szCs w:val="21"/>
          <w:highlight w:val="none"/>
        </w:rPr>
        <w:t>5</w:t>
      </w:r>
      <w:r>
        <w:rPr>
          <w:rFonts w:hint="eastAsia" w:ascii="宋体" w:hAnsi="宋体" w:eastAsia="宋体" w:cs="Calibri"/>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601A08EC">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1</w:t>
      </w:r>
      <w:r>
        <w:rPr>
          <w:rFonts w:hint="eastAsia" w:ascii="宋体" w:hAnsi="宋体" w:eastAsia="宋体" w:cs="Calibri"/>
          <w:color w:val="auto"/>
          <w:szCs w:val="21"/>
          <w:highlight w:val="none"/>
        </w:rPr>
        <w:t>.4通过资格审查的合格供应商不足3家的，不得进入符合性审查环节，</w:t>
      </w:r>
      <w:r>
        <w:rPr>
          <w:rFonts w:hint="eastAsia" w:ascii="宋体" w:hAnsi="宋体" w:eastAsia="宋体"/>
          <w:color w:val="auto"/>
          <w:szCs w:val="21"/>
          <w:highlight w:val="none"/>
        </w:rPr>
        <w:t>采购人或者采购代理机构应当重新开展采购活动。</w:t>
      </w:r>
    </w:p>
    <w:p w14:paraId="61D5348D">
      <w:pPr>
        <w:spacing w:line="360" w:lineRule="auto"/>
        <w:ind w:firstLine="482" w:firstLineChars="200"/>
        <w:rPr>
          <w:rFonts w:ascii="宋体" w:hAnsi="宋体" w:eastAsia="宋体" w:cs="Calibri"/>
          <w:b/>
          <w:bCs/>
          <w:color w:val="auto"/>
          <w:sz w:val="24"/>
          <w:highlight w:val="none"/>
        </w:rPr>
      </w:pPr>
      <w:r>
        <w:rPr>
          <w:rFonts w:ascii="宋体" w:hAnsi="宋体" w:eastAsia="宋体" w:cs="Calibri"/>
          <w:b/>
          <w:bCs/>
          <w:color w:val="auto"/>
          <w:sz w:val="24"/>
          <w:highlight w:val="none"/>
        </w:rPr>
        <w:t>2</w:t>
      </w:r>
      <w:r>
        <w:rPr>
          <w:rFonts w:hint="eastAsia" w:ascii="宋体" w:hAnsi="宋体" w:eastAsia="宋体" w:cs="Calibri"/>
          <w:b/>
          <w:bCs/>
          <w:color w:val="auto"/>
          <w:sz w:val="24"/>
          <w:highlight w:val="none"/>
        </w:rPr>
        <w:t>.符合性审查</w:t>
      </w:r>
    </w:p>
    <w:p w14:paraId="4B4DF7DD">
      <w:pPr>
        <w:spacing w:line="360" w:lineRule="auto"/>
        <w:ind w:firstLine="420" w:firstLineChars="200"/>
        <w:rPr>
          <w:rFonts w:ascii="宋体" w:hAnsi="宋体" w:eastAsia="宋体" w:cs="Calibri"/>
          <w:color w:val="auto"/>
          <w:szCs w:val="21"/>
          <w:highlight w:val="none"/>
        </w:rPr>
      </w:pPr>
      <w:bookmarkStart w:id="85" w:name="_Hlk42528882"/>
      <w:r>
        <w:rPr>
          <w:rFonts w:ascii="宋体" w:hAnsi="宋体" w:eastAsia="宋体" w:cs="Calibri"/>
          <w:color w:val="auto"/>
          <w:szCs w:val="21"/>
          <w:highlight w:val="none"/>
        </w:rPr>
        <w:t>2.1</w:t>
      </w:r>
      <w:r>
        <w:rPr>
          <w:rFonts w:hint="eastAsia" w:ascii="宋体" w:hAnsi="宋体" w:eastAsia="宋体" w:cs="Calibri"/>
          <w:color w:val="auto"/>
          <w:szCs w:val="21"/>
          <w:highlight w:val="none"/>
        </w:rPr>
        <w:t>由磋商小组对</w:t>
      </w:r>
      <w:r>
        <w:rPr>
          <w:rFonts w:hint="eastAsia" w:ascii="宋体" w:hAnsi="宋体" w:eastAsia="宋体"/>
          <w:color w:val="auto"/>
          <w:szCs w:val="21"/>
          <w:highlight w:val="none"/>
        </w:rPr>
        <w:t>通过资格审查的合格供应商</w:t>
      </w:r>
      <w:r>
        <w:rPr>
          <w:rFonts w:hint="eastAsia" w:ascii="宋体" w:hAnsi="宋体" w:eastAsia="宋体" w:cs="Calibri"/>
          <w:color w:val="auto"/>
          <w:szCs w:val="21"/>
          <w:highlight w:val="none"/>
        </w:rPr>
        <w:t>的响应文件的竞标报价、商务、技术等实质性要求进行符合性审查，以确定其是否满足磋商文件的实质性要求。</w:t>
      </w:r>
    </w:p>
    <w:bookmarkEnd w:id="85"/>
    <w:p w14:paraId="092AAFAE">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2.2</w:t>
      </w:r>
      <w:r>
        <w:rPr>
          <w:rFonts w:hint="eastAsia" w:ascii="宋体" w:hAnsi="宋体" w:eastAsia="宋体" w:cs="Calibri"/>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A26A3F">
      <w:pPr>
        <w:spacing w:line="360" w:lineRule="auto"/>
        <w:ind w:firstLine="420" w:firstLineChars="200"/>
        <w:rPr>
          <w:rFonts w:ascii="宋体" w:hAnsi="宋体" w:eastAsia="宋体" w:cs="Calibri"/>
          <w:color w:val="auto"/>
          <w:spacing w:val="-6"/>
          <w:szCs w:val="21"/>
          <w:highlight w:val="none"/>
        </w:rPr>
      </w:pPr>
      <w:r>
        <w:rPr>
          <w:rFonts w:ascii="宋体" w:hAnsi="宋体" w:eastAsia="宋体" w:cs="Calibri"/>
          <w:color w:val="auto"/>
          <w:szCs w:val="21"/>
          <w:highlight w:val="none"/>
        </w:rPr>
        <w:t>2</w:t>
      </w:r>
      <w:r>
        <w:rPr>
          <w:rFonts w:hint="eastAsia" w:ascii="宋体" w:hAnsi="宋体" w:eastAsia="宋体" w:cs="Calibri"/>
          <w:color w:val="auto"/>
          <w:szCs w:val="21"/>
          <w:highlight w:val="none"/>
        </w:rPr>
        <w:t>.</w:t>
      </w:r>
      <w:r>
        <w:rPr>
          <w:rFonts w:ascii="宋体" w:hAnsi="宋体" w:eastAsia="宋体" w:cs="Calibri"/>
          <w:color w:val="auto"/>
          <w:szCs w:val="21"/>
          <w:highlight w:val="none"/>
        </w:rPr>
        <w:t>3</w:t>
      </w:r>
      <w:r>
        <w:rPr>
          <w:rFonts w:hint="eastAsia" w:ascii="宋体" w:hAnsi="宋体" w:eastAsia="宋体" w:cs="Calibri"/>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ascii="宋体" w:hAnsi="宋体" w:eastAsia="宋体"/>
          <w:color w:val="auto"/>
          <w:highlight w:val="none"/>
        </w:rPr>
        <w:t>签章</w:t>
      </w:r>
      <w:r>
        <w:rPr>
          <w:rFonts w:hint="eastAsia" w:ascii="宋体" w:hAnsi="宋体" w:eastAsia="宋体" w:cs="Calibri"/>
          <w:color w:val="auto"/>
          <w:spacing w:val="-6"/>
          <w:szCs w:val="21"/>
          <w:highlight w:val="none"/>
        </w:rPr>
        <w:t>。</w:t>
      </w:r>
    </w:p>
    <w:p w14:paraId="02D2CA08">
      <w:pPr>
        <w:spacing w:line="360" w:lineRule="auto"/>
        <w:ind w:firstLine="420" w:firstLineChars="200"/>
        <w:rPr>
          <w:rFonts w:ascii="宋体" w:hAnsi="宋体" w:eastAsia="宋体" w:cs="Calibri"/>
          <w:color w:val="auto"/>
          <w:spacing w:val="-6"/>
          <w:szCs w:val="21"/>
          <w:highlight w:val="none"/>
        </w:rPr>
      </w:pPr>
      <w:r>
        <w:rPr>
          <w:rFonts w:hint="eastAsia" w:ascii="宋体" w:hAnsi="宋体" w:eastAsia="宋体" w:cs="Cambria"/>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6B9D51E5">
      <w:pPr>
        <w:spacing w:line="360" w:lineRule="auto"/>
        <w:ind w:firstLine="396" w:firstLineChars="200"/>
        <w:rPr>
          <w:rFonts w:ascii="宋体" w:hAnsi="宋体" w:eastAsia="宋体" w:cs="Calibri"/>
          <w:color w:val="auto"/>
          <w:szCs w:val="21"/>
          <w:highlight w:val="none"/>
        </w:rPr>
      </w:pPr>
      <w:r>
        <w:rPr>
          <w:rFonts w:ascii="宋体" w:hAnsi="宋体" w:eastAsia="宋体" w:cs="Calibri"/>
          <w:color w:val="auto"/>
          <w:spacing w:val="-6"/>
          <w:szCs w:val="21"/>
          <w:highlight w:val="none"/>
        </w:rPr>
        <w:t>2.4</w:t>
      </w:r>
      <w:r>
        <w:rPr>
          <w:rFonts w:hint="eastAsia" w:ascii="宋体" w:hAnsi="宋体" w:eastAsia="宋体" w:cs="Calibri"/>
          <w:color w:val="auto"/>
          <w:szCs w:val="21"/>
          <w:highlight w:val="none"/>
        </w:rPr>
        <w:t xml:space="preserve">首次响应文件报价出现前后不一致的，按照下列规定修正： </w:t>
      </w:r>
    </w:p>
    <w:p w14:paraId="0D5BB8DB">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（1）响应文件中报价表内容与响应文件中相应内容不一致的，以报价表为准；</w:t>
      </w:r>
    </w:p>
    <w:p w14:paraId="12CF5AF0">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（2）大写金额和小写金额不一致的，以大写金额为准；</w:t>
      </w:r>
    </w:p>
    <w:p w14:paraId="37E07790">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（3）单价金额小数点或者百分比有明显错位的，以报价表的总价为准，并修改单价；</w:t>
      </w:r>
    </w:p>
    <w:p w14:paraId="3957A901">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（4）总价金额与按单价汇总金额不一致的，以单价金额计算结果为准。</w:t>
      </w:r>
    </w:p>
    <w:p w14:paraId="72FB4F18">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同时出现两种以上不一致的，按照以上（1）-（4）规定的顺序逐条进行修正。修正后的报价经供应商确认后产生约束力，供应商不确认的，其响应文件按无效响应处理。</w:t>
      </w:r>
    </w:p>
    <w:p w14:paraId="2E1653B7">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2</w:t>
      </w:r>
      <w:r>
        <w:rPr>
          <w:rFonts w:hint="eastAsia" w:ascii="宋体" w:hAnsi="宋体" w:eastAsia="宋体" w:cs="Calibri"/>
          <w:color w:val="auto"/>
          <w:szCs w:val="21"/>
          <w:highlight w:val="none"/>
        </w:rPr>
        <w:t>.</w:t>
      </w:r>
      <w:r>
        <w:rPr>
          <w:rFonts w:ascii="宋体" w:hAnsi="宋体" w:eastAsia="宋体" w:cs="Calibri"/>
          <w:color w:val="auto"/>
          <w:szCs w:val="21"/>
          <w:highlight w:val="none"/>
        </w:rPr>
        <w:t>5</w:t>
      </w:r>
      <w:r>
        <w:rPr>
          <w:rFonts w:hint="eastAsia" w:ascii="宋体" w:hAnsi="宋体" w:eastAsia="宋体" w:cs="Calibri"/>
          <w:color w:val="auto"/>
          <w:szCs w:val="21"/>
          <w:highlight w:val="none"/>
        </w:rPr>
        <w:t>商务技术报价评审</w:t>
      </w:r>
    </w:p>
    <w:p w14:paraId="29966108">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在评审时，如发现下列情形之一的，将被视为响应文件无效处理：</w:t>
      </w:r>
    </w:p>
    <w:p w14:paraId="091549AD">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（1）商务技术评审</w:t>
      </w:r>
    </w:p>
    <w:p w14:paraId="10B81631">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1）提供响应文件正、副本数量不足；</w:t>
      </w:r>
    </w:p>
    <w:p w14:paraId="01380CF4">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2）响应文件未按磋商文件要求签署、盖章；</w:t>
      </w:r>
    </w:p>
    <w:p w14:paraId="5E559420">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 xml:space="preserve">3）委托代理人未能出具有效身份证或者出具的身份证与授权委托书中的信息不符的； </w:t>
      </w:r>
    </w:p>
    <w:p w14:paraId="14208544">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4）提交的磋商保证金无效的或者未按照磋商文件的规定提交磋商保证金；</w:t>
      </w:r>
    </w:p>
    <w:p w14:paraId="3EA54763">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5）响应文件未提供任一项“供应商须知前附表”商务技术文件中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5B077F4">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6</w:t>
      </w:r>
      <w:r>
        <w:rPr>
          <w:rFonts w:hint="eastAsia" w:ascii="宋体" w:hAnsi="宋体" w:eastAsia="宋体" w:cs="Calibri"/>
          <w:color w:val="auto"/>
          <w:szCs w:val="21"/>
          <w:highlight w:val="none"/>
        </w:rPr>
        <w:t>）商务要求允许负偏离的条款数超过“供应商须知前附表”规定项数的；</w:t>
      </w:r>
    </w:p>
    <w:p w14:paraId="3DF6C76C">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7</w:t>
      </w:r>
      <w:r>
        <w:rPr>
          <w:rFonts w:hint="eastAsia" w:ascii="宋体" w:hAnsi="宋体" w:eastAsia="宋体" w:cs="Calibri"/>
          <w:color w:val="auto"/>
          <w:szCs w:val="21"/>
          <w:highlight w:val="none"/>
        </w:rPr>
        <w:t>）未对竞标有效期作出响应或者响应文件承诺的竞标有效期不满足磋商文件要求；</w:t>
      </w:r>
    </w:p>
    <w:p w14:paraId="3F4D56C5">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8</w:t>
      </w:r>
      <w:r>
        <w:rPr>
          <w:rFonts w:hint="eastAsia" w:ascii="宋体" w:hAnsi="宋体" w:eastAsia="宋体" w:cs="Calibri"/>
          <w:color w:val="auto"/>
          <w:szCs w:val="21"/>
          <w:highlight w:val="none"/>
        </w:rPr>
        <w:t>）响应文件的实质性内容未使用中文表述、使用计量单位不符合磋商文件要求；</w:t>
      </w:r>
    </w:p>
    <w:p w14:paraId="1506A9EC">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9</w:t>
      </w:r>
      <w:r>
        <w:rPr>
          <w:rFonts w:hint="eastAsia" w:ascii="宋体" w:hAnsi="宋体" w:eastAsia="宋体" w:cs="Calibri"/>
          <w:color w:val="auto"/>
          <w:szCs w:val="21"/>
          <w:highlight w:val="none"/>
        </w:rPr>
        <w:t>）响应文件中的文件资料因填写不齐全或者内容虚假或者出现其他情形而导致被磋商小组认定无效；</w:t>
      </w:r>
    </w:p>
    <w:p w14:paraId="3BB17ADB">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10</w:t>
      </w:r>
      <w:r>
        <w:rPr>
          <w:rFonts w:hint="eastAsia" w:ascii="宋体" w:hAnsi="宋体" w:eastAsia="宋体" w:cs="Calibri"/>
          <w:color w:val="auto"/>
          <w:szCs w:val="21"/>
          <w:highlight w:val="none"/>
        </w:rPr>
        <w:t>）响应文件含有采购人不能接受的附加条件；</w:t>
      </w:r>
    </w:p>
    <w:p w14:paraId="22C2FF46">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w:t>
      </w:r>
      <w:r>
        <w:rPr>
          <w:rFonts w:ascii="宋体" w:hAnsi="宋体" w:eastAsia="宋体" w:cs="Calibri"/>
          <w:color w:val="auto"/>
          <w:szCs w:val="21"/>
          <w:highlight w:val="none"/>
        </w:rPr>
        <w:t>1</w:t>
      </w:r>
      <w:r>
        <w:rPr>
          <w:rFonts w:hint="eastAsia" w:ascii="宋体" w:hAnsi="宋体" w:eastAsia="宋体" w:cs="Calibri"/>
          <w:color w:val="auto"/>
          <w:szCs w:val="21"/>
          <w:highlight w:val="none"/>
        </w:rPr>
        <w:t>）属于“供应商须知正文”第7.</w:t>
      </w:r>
      <w:r>
        <w:rPr>
          <w:rFonts w:ascii="宋体" w:hAnsi="宋体" w:eastAsia="宋体" w:cs="Calibri"/>
          <w:color w:val="auto"/>
          <w:szCs w:val="21"/>
          <w:highlight w:val="none"/>
        </w:rPr>
        <w:t>5</w:t>
      </w:r>
      <w:r>
        <w:rPr>
          <w:rFonts w:hint="eastAsia" w:ascii="宋体" w:hAnsi="宋体" w:eastAsia="宋体" w:cs="Calibri"/>
          <w:color w:val="auto"/>
          <w:szCs w:val="21"/>
          <w:highlight w:val="none"/>
        </w:rPr>
        <w:t>条情形；</w:t>
      </w:r>
    </w:p>
    <w:p w14:paraId="2DC7E07F">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1</w:t>
      </w:r>
      <w:r>
        <w:rPr>
          <w:rFonts w:hint="eastAsia" w:ascii="宋体" w:hAnsi="宋体" w:eastAsia="宋体" w:cs="Calibri"/>
          <w:color w:val="auto"/>
          <w:szCs w:val="21"/>
          <w:highlight w:val="none"/>
        </w:rPr>
        <w:t>2）技术要求允许负偏离的条款数超过“供应商须知前附表”规定项数；</w:t>
      </w:r>
    </w:p>
    <w:p w14:paraId="67FC2739">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1</w:t>
      </w:r>
      <w:r>
        <w:rPr>
          <w:rFonts w:hint="eastAsia" w:ascii="宋体" w:hAnsi="宋体" w:eastAsia="宋体" w:cs="Calibri"/>
          <w:color w:val="auto"/>
          <w:szCs w:val="21"/>
          <w:highlight w:val="none"/>
        </w:rPr>
        <w:t>3）虚假竞标，或者出现其他情形而导致被磋商小组认定无效；</w:t>
      </w:r>
    </w:p>
    <w:p w14:paraId="4F79B3A9">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1</w:t>
      </w:r>
      <w:r>
        <w:rPr>
          <w:rFonts w:hint="eastAsia" w:ascii="宋体" w:hAnsi="宋体" w:eastAsia="宋体" w:cs="Calibri"/>
          <w:color w:val="auto"/>
          <w:szCs w:val="21"/>
          <w:highlight w:val="none"/>
        </w:rPr>
        <w:t>4）</w:t>
      </w:r>
      <w:bookmarkStart w:id="86" w:name="_Hlk71704147"/>
      <w:r>
        <w:rPr>
          <w:rFonts w:hint="eastAsia" w:ascii="宋体" w:hAnsi="宋体" w:eastAsia="宋体" w:cs="Calibri"/>
          <w:color w:val="auto"/>
          <w:szCs w:val="21"/>
          <w:highlight w:val="none"/>
        </w:rPr>
        <w:t>磋商文件未载明允许提供备选（替代）竞标方案或明确不允许提供备选（替代）竞标方案时，供应商提供了备选（替代）竞标方案的；</w:t>
      </w:r>
      <w:bookmarkEnd w:id="86"/>
    </w:p>
    <w:p w14:paraId="0AEE4133">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15</w:t>
      </w:r>
      <w:r>
        <w:rPr>
          <w:rFonts w:hint="eastAsia" w:ascii="宋体" w:hAnsi="宋体" w:eastAsia="宋体" w:cs="Calibri"/>
          <w:color w:val="auto"/>
          <w:szCs w:val="21"/>
          <w:highlight w:val="none"/>
        </w:rPr>
        <w:t>）响应文件标注的项目名称或者项目编号与磋商文件标注的项目名称或者项目编号不一致的；</w:t>
      </w:r>
    </w:p>
    <w:p w14:paraId="7147FD18">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w:t>
      </w:r>
      <w:r>
        <w:rPr>
          <w:rFonts w:ascii="宋体" w:hAnsi="宋体" w:eastAsia="宋体" w:cs="Calibri"/>
          <w:color w:val="auto"/>
          <w:szCs w:val="21"/>
          <w:highlight w:val="none"/>
        </w:rPr>
        <w:t>6</w:t>
      </w:r>
      <w:r>
        <w:rPr>
          <w:rFonts w:hint="eastAsia" w:ascii="宋体" w:hAnsi="宋体" w:eastAsia="宋体" w:cs="Calibri"/>
          <w:color w:val="auto"/>
          <w:szCs w:val="21"/>
          <w:highlight w:val="none"/>
        </w:rPr>
        <w:t>）</w:t>
      </w:r>
      <w:r>
        <w:rPr>
          <w:rFonts w:hint="eastAsia" w:ascii="宋体" w:hAnsi="宋体" w:eastAsia="宋体"/>
          <w:b/>
          <w:color w:val="auto"/>
          <w:szCs w:val="21"/>
          <w:highlight w:val="none"/>
        </w:rPr>
        <w:t>竞争性磋商文件明确不允许分包，响应文件拟分包的；</w:t>
      </w:r>
    </w:p>
    <w:p w14:paraId="71C56B11">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17</w:t>
      </w:r>
      <w:r>
        <w:rPr>
          <w:rFonts w:hint="eastAsia" w:ascii="宋体" w:hAnsi="宋体" w:eastAsia="宋体" w:cs="Calibri"/>
          <w:color w:val="auto"/>
          <w:szCs w:val="21"/>
          <w:highlight w:val="none"/>
        </w:rPr>
        <w:t>）未响应磋商文件实质性要求；</w:t>
      </w:r>
    </w:p>
    <w:p w14:paraId="3DA95400">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w:t>
      </w:r>
      <w:r>
        <w:rPr>
          <w:rFonts w:ascii="宋体" w:hAnsi="宋体" w:eastAsia="宋体" w:cs="Calibri"/>
          <w:color w:val="auto"/>
          <w:szCs w:val="21"/>
          <w:highlight w:val="none"/>
        </w:rPr>
        <w:t>8</w:t>
      </w:r>
      <w:r>
        <w:rPr>
          <w:rFonts w:hint="eastAsia" w:ascii="宋体" w:hAnsi="宋体" w:eastAsia="宋体" w:cs="Calibri"/>
          <w:color w:val="auto"/>
          <w:szCs w:val="21"/>
          <w:highlight w:val="none"/>
        </w:rPr>
        <w:t>）法律、法规和磋商文件规定的其他无效情形。</w:t>
      </w:r>
    </w:p>
    <w:p w14:paraId="24086256">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w:t>
      </w:r>
      <w:r>
        <w:rPr>
          <w:rFonts w:ascii="宋体" w:hAnsi="宋体" w:eastAsia="宋体" w:cs="Calibri"/>
          <w:color w:val="auto"/>
          <w:szCs w:val="21"/>
          <w:highlight w:val="none"/>
        </w:rPr>
        <w:t>2</w:t>
      </w:r>
      <w:r>
        <w:rPr>
          <w:rFonts w:hint="eastAsia" w:ascii="宋体" w:hAnsi="宋体" w:eastAsia="宋体" w:cs="Calibri"/>
          <w:color w:val="auto"/>
          <w:szCs w:val="21"/>
          <w:highlight w:val="none"/>
        </w:rPr>
        <w:t>）报价评审</w:t>
      </w:r>
    </w:p>
    <w:p w14:paraId="70B14B04">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w:t>
      </w:r>
      <w:r>
        <w:rPr>
          <w:rFonts w:ascii="宋体" w:hAnsi="宋体" w:eastAsia="宋体" w:cs="Calibri"/>
          <w:color w:val="auto"/>
          <w:szCs w:val="21"/>
          <w:highlight w:val="none"/>
        </w:rPr>
        <w:t xml:space="preserve"> </w:t>
      </w:r>
      <w:r>
        <w:rPr>
          <w:rFonts w:hint="eastAsia" w:ascii="宋体" w:hAnsi="宋体" w:eastAsia="宋体" w:cs="Calibri"/>
          <w:color w:val="auto"/>
          <w:szCs w:val="21"/>
          <w:highlight w:val="none"/>
        </w:rPr>
        <w:t>响应文件未提供“供应商须知前附表” 报价文件中规定的“竞标报价表”；</w:t>
      </w:r>
    </w:p>
    <w:p w14:paraId="5C97C71F">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2）未采用人民币报价或者未按照磋商文件标明的币种报价；</w:t>
      </w:r>
    </w:p>
    <w:p w14:paraId="45BED50A">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4FFC63C">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4）竞标报价（包含首次报价、最后报价）超过所竞标分标规定的采购预算金额或者最高限价的（如本项目公布了最高限价）；</w:t>
      </w:r>
      <w:bookmarkStart w:id="87" w:name="_Hlk42596405"/>
      <w:r>
        <w:rPr>
          <w:rFonts w:hint="eastAsia" w:ascii="宋体" w:hAnsi="宋体" w:eastAsia="宋体" w:cs="Calibri"/>
          <w:color w:val="auto"/>
          <w:szCs w:val="21"/>
          <w:highlight w:val="none"/>
        </w:rPr>
        <w:t>竞标报价（包含首次报价、最后报价）</w:t>
      </w:r>
      <w:bookmarkEnd w:id="87"/>
      <w:bookmarkStart w:id="88" w:name="_Hlk42596276"/>
      <w:r>
        <w:rPr>
          <w:rFonts w:hint="eastAsia" w:ascii="宋体" w:hAnsi="宋体" w:eastAsia="宋体" w:cs="Calibri"/>
          <w:color w:val="auto"/>
          <w:szCs w:val="21"/>
          <w:highlight w:val="none"/>
        </w:rPr>
        <w:t>超过磋商文件分项采购预算金额或者最高限价的</w:t>
      </w:r>
      <w:bookmarkEnd w:id="88"/>
      <w:r>
        <w:rPr>
          <w:rFonts w:hint="eastAsia" w:ascii="宋体" w:hAnsi="宋体" w:eastAsia="宋体" w:cs="Calibri"/>
          <w:color w:val="auto"/>
          <w:szCs w:val="21"/>
          <w:highlight w:val="none"/>
        </w:rPr>
        <w:t>（如本项目公布了最高限价）；</w:t>
      </w:r>
    </w:p>
    <w:p w14:paraId="2364D154">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6DBF3BB6">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6）</w:t>
      </w:r>
      <w:r>
        <w:rPr>
          <w:rFonts w:hint="eastAsia" w:ascii="宋体" w:hAnsi="宋体" w:eastAsia="宋体"/>
          <w:color w:val="auto"/>
          <w:szCs w:val="21"/>
          <w:highlight w:val="none"/>
        </w:rPr>
        <w:t>响应文件响应的标的数量及单位与竞争性磋商采购文件要求实质性不一致的。</w:t>
      </w:r>
    </w:p>
    <w:p w14:paraId="5C6297CC">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2.6</w:t>
      </w:r>
      <w:r>
        <w:rPr>
          <w:rFonts w:hint="eastAsia" w:ascii="宋体" w:hAnsi="宋体" w:eastAsia="宋体" w:cs="Calibri"/>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D664F7D">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2.7</w:t>
      </w:r>
      <w:r>
        <w:rPr>
          <w:rFonts w:hint="eastAsia" w:ascii="宋体" w:hAnsi="宋体" w:eastAsia="宋体"/>
          <w:color w:val="auto"/>
          <w:szCs w:val="21"/>
          <w:highlight w:val="none"/>
        </w:rPr>
        <w:t>通过符合性审查的合格供应商不足3家的，不得进入磋商环节，采购人或者采购代理机构应当重新开展采购活动。</w:t>
      </w:r>
    </w:p>
    <w:p w14:paraId="69045B34">
      <w:pPr>
        <w:spacing w:line="360" w:lineRule="auto"/>
        <w:ind w:firstLine="482" w:firstLineChars="200"/>
        <w:rPr>
          <w:rFonts w:ascii="宋体" w:hAnsi="宋体" w:eastAsia="宋体" w:cs="Calibri"/>
          <w:b/>
          <w:bCs/>
          <w:color w:val="auto"/>
          <w:sz w:val="24"/>
          <w:highlight w:val="none"/>
        </w:rPr>
      </w:pPr>
      <w:r>
        <w:rPr>
          <w:rFonts w:ascii="宋体" w:hAnsi="宋体" w:eastAsia="宋体" w:cs="Calibri"/>
          <w:b/>
          <w:bCs/>
          <w:color w:val="auto"/>
          <w:sz w:val="24"/>
          <w:highlight w:val="none"/>
        </w:rPr>
        <w:t>3</w:t>
      </w:r>
      <w:r>
        <w:rPr>
          <w:rFonts w:hint="eastAsia" w:ascii="宋体" w:hAnsi="宋体" w:eastAsia="宋体" w:cs="Calibri"/>
          <w:b/>
          <w:bCs/>
          <w:color w:val="auto"/>
          <w:sz w:val="24"/>
          <w:highlight w:val="none"/>
        </w:rPr>
        <w:t>.磋商程序</w:t>
      </w:r>
    </w:p>
    <w:p w14:paraId="672BD033">
      <w:pPr>
        <w:spacing w:line="360" w:lineRule="auto"/>
        <w:ind w:firstLine="420" w:firstLineChars="200"/>
        <w:rPr>
          <w:rFonts w:ascii="宋体" w:hAnsi="宋体" w:eastAsia="宋体" w:cs="Calibri"/>
          <w:color w:val="auto"/>
          <w:kern w:val="0"/>
          <w:szCs w:val="21"/>
          <w:highlight w:val="none"/>
        </w:rPr>
      </w:pPr>
      <w:r>
        <w:rPr>
          <w:rFonts w:hint="eastAsia" w:ascii="宋体" w:hAnsi="宋体" w:eastAsia="宋体" w:cs="Calibri"/>
          <w:color w:val="auto"/>
          <w:kern w:val="0"/>
          <w:szCs w:val="21"/>
          <w:highlight w:val="none"/>
        </w:rPr>
        <w:t>3</w:t>
      </w:r>
      <w:r>
        <w:rPr>
          <w:rFonts w:ascii="宋体" w:hAnsi="宋体" w:eastAsia="宋体" w:cs="Calibri"/>
          <w:color w:val="auto"/>
          <w:kern w:val="0"/>
          <w:szCs w:val="21"/>
          <w:highlight w:val="none"/>
        </w:rPr>
        <w:t>.1</w:t>
      </w:r>
      <w:r>
        <w:rPr>
          <w:rFonts w:hint="eastAsia" w:ascii="宋体" w:hAnsi="宋体" w:eastAsia="宋体" w:cs="Calibri"/>
          <w:color w:val="auto"/>
          <w:kern w:val="0"/>
          <w:szCs w:val="21"/>
          <w:highlight w:val="none"/>
        </w:rPr>
        <w:t>磋商小组</w:t>
      </w:r>
      <w:r>
        <w:rPr>
          <w:rFonts w:hint="eastAsia" w:ascii="宋体" w:hAnsi="宋体" w:eastAsia="宋体" w:cs="Calibri"/>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6DF2D77">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3.2</w:t>
      </w:r>
      <w:r>
        <w:rPr>
          <w:rFonts w:hint="eastAsia" w:ascii="宋体" w:hAnsi="宋体" w:eastAsia="宋体" w:cs="Calibri"/>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ADFE827">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3.3</w:t>
      </w:r>
      <w:r>
        <w:rPr>
          <w:rFonts w:hint="eastAsia" w:ascii="宋体" w:hAnsi="宋体" w:eastAsia="宋体" w:cs="Calibri"/>
          <w:color w:val="auto"/>
          <w:szCs w:val="21"/>
          <w:highlight w:val="none"/>
        </w:rPr>
        <w:t>对磋商文件作出的实质性变动是磋商文件的有效组成部分，由磋商小组及时以电子澄清函形式同时通知所有参加磋商的供应商。</w:t>
      </w:r>
    </w:p>
    <w:p w14:paraId="4AD9E34E">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3.4</w:t>
      </w:r>
      <w:r>
        <w:rPr>
          <w:rFonts w:hint="eastAsia" w:ascii="宋体" w:hAnsi="宋体" w:eastAsia="宋体" w:cs="Calibri"/>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23F1F796">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3.5</w:t>
      </w:r>
      <w:r>
        <w:rPr>
          <w:rFonts w:hint="eastAsia" w:ascii="宋体" w:hAnsi="宋体" w:eastAsia="宋体" w:cs="Calibri"/>
          <w:color w:val="auto"/>
          <w:szCs w:val="21"/>
          <w:highlight w:val="none"/>
        </w:rPr>
        <w:t>磋商中，</w:t>
      </w:r>
      <w:r>
        <w:rPr>
          <w:rFonts w:hint="eastAsia" w:ascii="宋体" w:hAnsi="宋体" w:eastAsia="宋体" w:cs="Calibri"/>
          <w:color w:val="auto"/>
          <w:spacing w:val="-6"/>
          <w:szCs w:val="21"/>
          <w:highlight w:val="none"/>
        </w:rPr>
        <w:t>磋商的任何一方不得透露与磋商有关的其他供应商的技术资料、价格和其他信息。</w:t>
      </w:r>
    </w:p>
    <w:p w14:paraId="14B3FD94">
      <w:pPr>
        <w:widowControl/>
        <w:tabs>
          <w:tab w:val="left" w:pos="540"/>
        </w:tabs>
        <w:spacing w:line="360" w:lineRule="auto"/>
        <w:ind w:firstLine="420" w:firstLineChars="200"/>
        <w:jc w:val="left"/>
        <w:rPr>
          <w:rFonts w:ascii="宋体" w:hAnsi="宋体" w:eastAsia="宋体" w:cs="Calibri"/>
          <w:color w:val="auto"/>
          <w:szCs w:val="21"/>
          <w:highlight w:val="none"/>
        </w:rPr>
      </w:pPr>
      <w:r>
        <w:rPr>
          <w:rFonts w:ascii="宋体" w:hAnsi="宋体" w:eastAsia="宋体" w:cs="Calibri"/>
          <w:color w:val="auto"/>
          <w:szCs w:val="21"/>
          <w:highlight w:val="none"/>
        </w:rPr>
        <w:t>3.6</w:t>
      </w:r>
      <w:r>
        <w:rPr>
          <w:rFonts w:hint="eastAsia" w:ascii="宋体" w:hAnsi="宋体" w:eastAsia="宋体" w:cs="Calibri"/>
          <w:color w:val="auto"/>
          <w:szCs w:val="21"/>
          <w:highlight w:val="none"/>
        </w:rPr>
        <w:t>采购代理机构对磋商过程和重要磋商内容进行记录。</w:t>
      </w:r>
    </w:p>
    <w:p w14:paraId="5813C033">
      <w:pPr>
        <w:widowControl/>
        <w:tabs>
          <w:tab w:val="left" w:pos="540"/>
        </w:tabs>
        <w:spacing w:line="360" w:lineRule="auto"/>
        <w:ind w:firstLine="420" w:firstLineChars="200"/>
        <w:jc w:val="left"/>
        <w:rPr>
          <w:rFonts w:ascii="宋体" w:hAnsi="宋体" w:eastAsia="宋体" w:cs="Calibri"/>
          <w:color w:val="auto"/>
          <w:szCs w:val="21"/>
          <w:highlight w:val="none"/>
        </w:rPr>
      </w:pPr>
      <w:r>
        <w:rPr>
          <w:rFonts w:hint="eastAsia" w:ascii="宋体" w:hAnsi="宋体" w:eastAsia="宋体" w:cs="Calibri"/>
          <w:color w:val="auto"/>
          <w:szCs w:val="21"/>
          <w:highlight w:val="none"/>
        </w:rPr>
        <w:t>3</w:t>
      </w:r>
      <w:r>
        <w:rPr>
          <w:rFonts w:ascii="宋体" w:hAnsi="宋体" w:eastAsia="宋体" w:cs="Calibri"/>
          <w:color w:val="auto"/>
          <w:szCs w:val="21"/>
          <w:highlight w:val="none"/>
        </w:rPr>
        <w:t>.7</w:t>
      </w:r>
      <w:r>
        <w:rPr>
          <w:rFonts w:ascii="宋体" w:hAnsi="宋体" w:eastAsia="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8C14F87">
      <w:pPr>
        <w:tabs>
          <w:tab w:val="left" w:pos="2835"/>
        </w:tabs>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3.8除</w:t>
      </w:r>
      <w:r>
        <w:rPr>
          <w:rFonts w:ascii="宋体" w:hAnsi="宋体" w:eastAsia="宋体"/>
          <w:color w:val="auto"/>
          <w:highlight w:val="none"/>
        </w:rPr>
        <w:t>本章第3.7条情形</w:t>
      </w:r>
      <w:r>
        <w:rPr>
          <w:rFonts w:hint="eastAsia" w:ascii="宋体" w:hAnsi="宋体" w:eastAsia="宋体"/>
          <w:color w:val="auto"/>
          <w:highlight w:val="none"/>
        </w:rPr>
        <w:t>外，</w:t>
      </w:r>
      <w:r>
        <w:rPr>
          <w:rFonts w:hint="eastAsia" w:ascii="宋体" w:hAnsi="宋体" w:eastAsia="宋体"/>
          <w:color w:val="auto"/>
          <w:szCs w:val="21"/>
          <w:highlight w:val="none"/>
        </w:rPr>
        <w:t>对磋商过程提交的响应文件进行有效性、完整性和响应程度审查，通过审查的合格供应商不足3家的，采购人或者采购代理机构应当重新开展采购活动。</w:t>
      </w:r>
    </w:p>
    <w:p w14:paraId="7B14B034">
      <w:pPr>
        <w:spacing w:line="360" w:lineRule="auto"/>
        <w:ind w:firstLine="482" w:firstLineChars="200"/>
        <w:rPr>
          <w:rFonts w:ascii="宋体" w:hAnsi="宋体" w:eastAsia="宋体" w:cs="Calibri"/>
          <w:color w:val="auto"/>
          <w:szCs w:val="21"/>
          <w:highlight w:val="none"/>
        </w:rPr>
      </w:pPr>
      <w:r>
        <w:rPr>
          <w:rFonts w:ascii="宋体" w:hAnsi="宋体" w:eastAsia="宋体" w:cs="Calibri"/>
          <w:b/>
          <w:bCs/>
          <w:color w:val="auto"/>
          <w:sz w:val="24"/>
          <w:highlight w:val="none"/>
        </w:rPr>
        <w:t>4.</w:t>
      </w:r>
      <w:r>
        <w:rPr>
          <w:rFonts w:hint="eastAsia" w:ascii="宋体" w:hAnsi="宋体" w:eastAsia="宋体" w:cs="Calibri"/>
          <w:b/>
          <w:bCs/>
          <w:color w:val="auto"/>
          <w:sz w:val="24"/>
          <w:highlight w:val="none"/>
        </w:rPr>
        <w:t xml:space="preserve"> 最后报价</w:t>
      </w:r>
    </w:p>
    <w:p w14:paraId="63B8A3A3">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4</w:t>
      </w:r>
      <w:r>
        <w:rPr>
          <w:rFonts w:ascii="宋体" w:hAnsi="宋体" w:eastAsia="宋体" w:cs="Calibri"/>
          <w:color w:val="auto"/>
          <w:szCs w:val="21"/>
          <w:highlight w:val="none"/>
        </w:rPr>
        <w:t>.1</w:t>
      </w:r>
      <w:r>
        <w:rPr>
          <w:rFonts w:hint="eastAsia" w:ascii="宋体" w:hAnsi="宋体" w:eastAsia="宋体" w:cs="Calibri"/>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eastAsia="宋体" w:cs="Calibri"/>
          <w:color w:val="auto"/>
          <w:szCs w:val="21"/>
          <w:highlight w:val="none"/>
        </w:rPr>
        <w:t>4.3</w:t>
      </w:r>
      <w:r>
        <w:rPr>
          <w:rFonts w:hint="eastAsia" w:ascii="宋体" w:hAnsi="宋体" w:eastAsia="宋体" w:cs="Calibri"/>
          <w:color w:val="auto"/>
          <w:szCs w:val="21"/>
          <w:highlight w:val="none"/>
        </w:rPr>
        <w:t>条外，提交最后报价的供应商不得少于3家，否则必须重新采购。</w:t>
      </w:r>
    </w:p>
    <w:p w14:paraId="3D6AA205">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4</w:t>
      </w:r>
      <w:r>
        <w:rPr>
          <w:rFonts w:ascii="宋体" w:hAnsi="宋体" w:eastAsia="宋体" w:cs="Calibri"/>
          <w:color w:val="auto"/>
          <w:szCs w:val="21"/>
          <w:highlight w:val="none"/>
        </w:rPr>
        <w:t>.2</w:t>
      </w:r>
      <w:r>
        <w:rPr>
          <w:rFonts w:hint="eastAsia" w:ascii="宋体" w:hAnsi="宋体" w:eastAsia="宋体" w:cs="Calibri"/>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3ED672AF">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4.3</w:t>
      </w:r>
      <w:r>
        <w:rPr>
          <w:rFonts w:hint="eastAsia" w:ascii="宋体" w:hAnsi="宋体" w:eastAsia="宋体" w:cs="Calibri"/>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rFonts w:ascii="宋体" w:hAnsi="宋体" w:eastAsia="宋体"/>
          <w:color w:val="auto"/>
          <w:highlight w:val="none"/>
        </w:rPr>
        <w:t>本章第3.7条情形的，</w:t>
      </w:r>
      <w:r>
        <w:rPr>
          <w:rFonts w:hint="eastAsia" w:ascii="宋体" w:hAnsi="宋体" w:eastAsia="宋体" w:cs="Calibri"/>
          <w:color w:val="auto"/>
          <w:szCs w:val="21"/>
          <w:highlight w:val="none"/>
        </w:rPr>
        <w:t>提交最后报价的供应商可以为2家。</w:t>
      </w:r>
    </w:p>
    <w:p w14:paraId="43FA6762">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4.4</w:t>
      </w:r>
      <w:r>
        <w:rPr>
          <w:rFonts w:hint="eastAsia" w:ascii="宋体" w:hAnsi="宋体" w:eastAsia="宋体" w:cs="Calibri"/>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785D0333">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4.5</w:t>
      </w:r>
      <w:r>
        <w:rPr>
          <w:rFonts w:hint="eastAsia" w:ascii="宋体" w:hAnsi="宋体" w:eastAsia="宋体" w:cs="Calibri"/>
          <w:color w:val="auto"/>
          <w:szCs w:val="21"/>
          <w:highlight w:val="none"/>
        </w:rPr>
        <w:t>供应商未在规定时间内提交最后报价的，视同退出磋商，其响应文件按无效处理。</w:t>
      </w:r>
    </w:p>
    <w:p w14:paraId="2350AB3F">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4.6</w:t>
      </w:r>
      <w:r>
        <w:rPr>
          <w:rFonts w:hint="eastAsia" w:ascii="宋体" w:hAnsi="宋体" w:eastAsia="宋体" w:cs="Calibri"/>
          <w:color w:val="auto"/>
          <w:szCs w:val="21"/>
          <w:highlight w:val="none"/>
        </w:rPr>
        <w:t>最后报价统一开启后，磋商小组对最后报价进行有效性、完整性和响应程度的审查。</w:t>
      </w:r>
    </w:p>
    <w:p w14:paraId="68C66321">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4.7</w:t>
      </w:r>
      <w:r>
        <w:rPr>
          <w:rFonts w:hint="eastAsia" w:ascii="宋体" w:hAnsi="宋体" w:eastAsia="宋体" w:cs="Calibri"/>
          <w:color w:val="auto"/>
          <w:szCs w:val="21"/>
          <w:highlight w:val="none"/>
        </w:rPr>
        <w:t>最后报价出现前后不一致的，按照本章第</w:t>
      </w:r>
      <w:r>
        <w:rPr>
          <w:rFonts w:ascii="宋体" w:hAnsi="宋体" w:eastAsia="宋体" w:cs="Calibri"/>
          <w:color w:val="auto"/>
          <w:szCs w:val="21"/>
          <w:highlight w:val="none"/>
        </w:rPr>
        <w:t>2.4</w:t>
      </w:r>
      <w:r>
        <w:rPr>
          <w:rFonts w:hint="eastAsia" w:ascii="宋体" w:hAnsi="宋体" w:eastAsia="宋体" w:cs="Calibri"/>
          <w:color w:val="auto"/>
          <w:szCs w:val="21"/>
          <w:highlight w:val="none"/>
        </w:rPr>
        <w:t xml:space="preserve">条的规定修正。 </w:t>
      </w:r>
    </w:p>
    <w:p w14:paraId="1DD5E1A0">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4.8</w:t>
      </w:r>
      <w:r>
        <w:rPr>
          <w:rFonts w:hint="eastAsia" w:ascii="宋体" w:hAnsi="宋体" w:eastAsia="宋体" w:cs="Calibri"/>
          <w:color w:val="auto"/>
          <w:szCs w:val="21"/>
          <w:highlight w:val="none"/>
        </w:rPr>
        <w:t>修正后的报价出现下列情形的，按无效响应处理：</w:t>
      </w:r>
    </w:p>
    <w:p w14:paraId="313D7B89">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（1）供应商不确认的（全流程电子化评标采取在线确认）；</w:t>
      </w:r>
    </w:p>
    <w:p w14:paraId="1EB90A64">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（2）经供应商确认修正后的竞标报价（包含首次报价、最后报价）超过所竞标分标规定的采购预算金额或者最高限价的（如本项目公布了最高限价）；</w:t>
      </w:r>
    </w:p>
    <w:p w14:paraId="3BD06D14">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（3）经供应商确认修正后的竞标报价（包含首次报价、最后报价）超过分项采购预算金额或者最高限价的（如本项目公布了最高限价）。</w:t>
      </w:r>
    </w:p>
    <w:p w14:paraId="45F56E6F">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4.9</w:t>
      </w:r>
      <w:r>
        <w:rPr>
          <w:rFonts w:hint="eastAsia" w:ascii="宋体" w:hAnsi="宋体" w:eastAsia="宋体" w:cs="Calibri"/>
          <w:color w:val="auto"/>
          <w:szCs w:val="21"/>
          <w:highlight w:val="none"/>
        </w:rPr>
        <w:t>经供应商确认修正后的最后报价作为评审及签订合同的依据。</w:t>
      </w:r>
    </w:p>
    <w:p w14:paraId="739A6DD1">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4.10供应商出现最后报价按无效响应处理或者响应文件按无效处理时</w:t>
      </w:r>
      <w:r>
        <w:rPr>
          <w:rFonts w:hint="eastAsia" w:ascii="宋体" w:hAnsi="宋体" w:eastAsia="宋体"/>
          <w:color w:val="auto"/>
          <w:sz w:val="22"/>
          <w:szCs w:val="22"/>
          <w:highlight w:val="none"/>
        </w:rPr>
        <w:t>，磋商小组应当告知有关供应商</w:t>
      </w:r>
      <w:r>
        <w:rPr>
          <w:rFonts w:hint="eastAsia" w:ascii="宋体" w:hAnsi="宋体" w:eastAsia="宋体" w:cs="Calibri"/>
          <w:color w:val="auto"/>
          <w:szCs w:val="21"/>
          <w:highlight w:val="none"/>
        </w:rPr>
        <w:t>。</w:t>
      </w:r>
    </w:p>
    <w:p w14:paraId="0673CE6F">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4</w:t>
      </w:r>
      <w:r>
        <w:rPr>
          <w:rFonts w:ascii="宋体" w:hAnsi="宋体" w:eastAsia="宋体" w:cs="Calibri"/>
          <w:color w:val="auto"/>
          <w:szCs w:val="21"/>
          <w:highlight w:val="none"/>
        </w:rPr>
        <w:t>.1</w:t>
      </w:r>
      <w:r>
        <w:rPr>
          <w:rFonts w:hint="eastAsia" w:ascii="宋体" w:hAnsi="宋体" w:eastAsia="宋体" w:cs="Calibri"/>
          <w:color w:val="auto"/>
          <w:szCs w:val="21"/>
          <w:highlight w:val="none"/>
        </w:rPr>
        <w:t>1最后报价结束后，磋商小组不得再与供应商进行任何形式的商谈。</w:t>
      </w:r>
    </w:p>
    <w:p w14:paraId="23C33432">
      <w:pPr>
        <w:spacing w:line="360" w:lineRule="auto"/>
        <w:ind w:firstLine="482" w:firstLineChars="200"/>
        <w:rPr>
          <w:rFonts w:ascii="宋体" w:hAnsi="宋体" w:eastAsia="宋体" w:cs="Calibri"/>
          <w:b/>
          <w:bCs/>
          <w:color w:val="auto"/>
          <w:sz w:val="24"/>
          <w:highlight w:val="none"/>
        </w:rPr>
      </w:pPr>
      <w:r>
        <w:rPr>
          <w:rFonts w:hint="eastAsia" w:ascii="宋体" w:hAnsi="宋体" w:eastAsia="宋体" w:cs="Calibri"/>
          <w:b/>
          <w:bCs/>
          <w:color w:val="auto"/>
          <w:sz w:val="24"/>
          <w:highlight w:val="none"/>
        </w:rPr>
        <w:t>5</w:t>
      </w:r>
      <w:r>
        <w:rPr>
          <w:rFonts w:ascii="宋体" w:hAnsi="宋体" w:eastAsia="宋体" w:cs="Calibri"/>
          <w:b/>
          <w:bCs/>
          <w:color w:val="auto"/>
          <w:sz w:val="24"/>
          <w:highlight w:val="none"/>
        </w:rPr>
        <w:t>.</w:t>
      </w:r>
      <w:r>
        <w:rPr>
          <w:rFonts w:hint="eastAsia" w:ascii="宋体" w:hAnsi="宋体" w:eastAsia="宋体" w:cs="Calibri"/>
          <w:b/>
          <w:bCs/>
          <w:color w:val="auto"/>
          <w:sz w:val="24"/>
          <w:highlight w:val="none"/>
        </w:rPr>
        <w:t>比较与评价</w:t>
      </w:r>
    </w:p>
    <w:p w14:paraId="12B61AAA">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5.1</w:t>
      </w:r>
      <w:r>
        <w:rPr>
          <w:rFonts w:hint="eastAsia" w:ascii="宋体" w:hAnsi="宋体" w:eastAsia="宋体" w:cs="Calibri"/>
          <w:color w:val="auto"/>
          <w:szCs w:val="21"/>
          <w:highlight w:val="none"/>
        </w:rPr>
        <w:t>评审方法：综合评分法。</w:t>
      </w:r>
    </w:p>
    <w:p w14:paraId="6F299D95">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5.2</w:t>
      </w:r>
      <w:r>
        <w:rPr>
          <w:rFonts w:hint="eastAsia" w:ascii="宋体" w:hAnsi="宋体" w:eastAsia="宋体" w:cs="Calibri"/>
          <w:color w:val="auto"/>
          <w:szCs w:val="21"/>
          <w:highlight w:val="none"/>
        </w:rPr>
        <w:t>经磋商确定最终采购需求和提交最后报价的供应商后，由磋商小组采用综合评分法对提交最后报价的供应商的响应文件和最后报价进行综合评分。</w:t>
      </w:r>
    </w:p>
    <w:p w14:paraId="2A8F5551">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5.3</w:t>
      </w:r>
      <w:r>
        <w:rPr>
          <w:rFonts w:hint="eastAsia" w:ascii="宋体" w:hAnsi="宋体" w:eastAsia="宋体" w:cs="Calibri"/>
          <w:color w:val="auto"/>
          <w:szCs w:val="21"/>
          <w:highlight w:val="none"/>
        </w:rPr>
        <w:t>评审时，磋商小组各成员应当独立对每个有效响应的文件进行评价、打分，然后汇总每个供应商每项评分因素的得分。</w:t>
      </w:r>
    </w:p>
    <w:p w14:paraId="57C8C563">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（1）磋商小组按照磋商文件中规定的评审标准计算各供应商的报价得分。项目评审过程中，不得去掉最后报价中的最高报价和最低报价。</w:t>
      </w:r>
    </w:p>
    <w:p w14:paraId="4C495350">
      <w:pPr>
        <w:spacing w:line="360" w:lineRule="auto"/>
        <w:ind w:firstLine="420" w:firstLineChars="200"/>
        <w:rPr>
          <w:rFonts w:ascii="宋体" w:hAnsi="宋体" w:eastAsia="宋体" w:cs="Calibri"/>
          <w:color w:val="auto"/>
          <w:szCs w:val="21"/>
          <w:highlight w:val="none"/>
        </w:rPr>
      </w:pPr>
      <w:r>
        <w:rPr>
          <w:rFonts w:hint="eastAsia" w:ascii="宋体" w:hAnsi="宋体" w:eastAsia="宋体" w:cs="Calibri"/>
          <w:color w:val="auto"/>
          <w:szCs w:val="21"/>
          <w:highlight w:val="none"/>
        </w:rPr>
        <w:t>（2）各供应商的得分为磋商小组所有成员的有效评分的算术平均数。</w:t>
      </w:r>
    </w:p>
    <w:p w14:paraId="340DF091">
      <w:pPr>
        <w:spacing w:line="360" w:lineRule="auto"/>
        <w:ind w:firstLine="420" w:firstLineChars="200"/>
        <w:rPr>
          <w:rFonts w:ascii="宋体" w:hAnsi="宋体" w:eastAsia="宋体" w:cs="Calibri"/>
          <w:color w:val="auto"/>
          <w:szCs w:val="21"/>
          <w:highlight w:val="none"/>
        </w:rPr>
      </w:pPr>
      <w:r>
        <w:rPr>
          <w:rFonts w:ascii="宋体" w:hAnsi="宋体" w:eastAsia="宋体" w:cs="Calibri"/>
          <w:color w:val="auto"/>
          <w:szCs w:val="21"/>
          <w:highlight w:val="none"/>
        </w:rPr>
        <w:t>5.4</w:t>
      </w:r>
      <w:r>
        <w:rPr>
          <w:rFonts w:hint="eastAsia" w:ascii="宋体" w:hAnsi="宋体" w:eastAsia="宋体" w:cs="Calibri"/>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15D2AF9D">
      <w:pPr>
        <w:spacing w:line="360" w:lineRule="auto"/>
        <w:ind w:firstLine="420" w:firstLineChars="200"/>
        <w:rPr>
          <w:rFonts w:ascii="宋体" w:hAnsi="宋体" w:eastAsia="宋体"/>
          <w:color w:val="auto"/>
          <w:kern w:val="0"/>
          <w:szCs w:val="21"/>
          <w:highlight w:val="none"/>
        </w:rPr>
      </w:pPr>
      <w:r>
        <w:rPr>
          <w:rFonts w:ascii="宋体" w:hAnsi="宋体" w:eastAsia="宋体" w:cs="Calibri"/>
          <w:color w:val="auto"/>
          <w:szCs w:val="21"/>
          <w:highlight w:val="none"/>
        </w:rPr>
        <w:t>5.5</w:t>
      </w:r>
      <w:r>
        <w:rPr>
          <w:rFonts w:hint="eastAsia" w:ascii="宋体" w:hAnsi="宋体" w:eastAsia="宋体" w:cs="Calibri"/>
          <w:color w:val="auto"/>
          <w:szCs w:val="21"/>
          <w:highlight w:val="none"/>
        </w:rPr>
        <w:t>由磋商小组根据综合评分情况，按照评审得分由高到低顺序推荐3名以上成交候选供应商，并编写评</w:t>
      </w:r>
      <w:r>
        <w:rPr>
          <w:rFonts w:hint="eastAsia" w:ascii="宋体" w:hAnsi="宋体" w:eastAsia="宋体"/>
          <w:color w:val="auto"/>
          <w:kern w:val="0"/>
          <w:szCs w:val="21"/>
          <w:highlight w:val="none"/>
        </w:rPr>
        <w:t>审报告。符合本章第</w:t>
      </w:r>
      <w:r>
        <w:rPr>
          <w:rFonts w:ascii="宋体" w:hAnsi="宋体" w:eastAsia="宋体"/>
          <w:color w:val="auto"/>
          <w:kern w:val="0"/>
          <w:szCs w:val="21"/>
          <w:highlight w:val="none"/>
        </w:rPr>
        <w:t>4.3</w:t>
      </w:r>
      <w:r>
        <w:rPr>
          <w:rFonts w:hint="eastAsia" w:ascii="宋体" w:hAnsi="宋体" w:eastAsia="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4EA7D1B5">
      <w:pPr>
        <w:spacing w:line="360" w:lineRule="auto"/>
        <w:ind w:firstLine="420" w:firstLineChars="200"/>
        <w:rPr>
          <w:rFonts w:ascii="宋体" w:hAnsi="宋体" w:eastAsia="宋体" w:cs="Calibri"/>
          <w:color w:val="auto"/>
          <w:szCs w:val="21"/>
          <w:highlight w:val="none"/>
        </w:rPr>
      </w:pPr>
      <w:r>
        <w:rPr>
          <w:rFonts w:ascii="宋体" w:hAnsi="宋体" w:eastAsia="宋体"/>
          <w:color w:val="auto"/>
          <w:kern w:val="0"/>
          <w:szCs w:val="21"/>
          <w:highlight w:val="none"/>
        </w:rPr>
        <w:t>5.6</w:t>
      </w:r>
      <w:r>
        <w:rPr>
          <w:rFonts w:hint="eastAsia" w:ascii="宋体" w:hAnsi="宋体" w:eastAsia="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991FEF8">
      <w:pPr>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br w:type="page"/>
      </w:r>
    </w:p>
    <w:p w14:paraId="1724E506">
      <w:pPr>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二、评审标准</w:t>
      </w:r>
    </w:p>
    <w:p w14:paraId="7D65C0E8">
      <w:pPr>
        <w:spacing w:line="360" w:lineRule="auto"/>
        <w:ind w:firstLine="420" w:firstLineChars="200"/>
        <w:rPr>
          <w:color w:val="auto"/>
          <w:highlight w:val="none"/>
        </w:rPr>
      </w:pPr>
      <w:r>
        <w:rPr>
          <w:rFonts w:hint="eastAsia" w:ascii="宋体" w:hAnsi="宋体" w:eastAsia="宋体"/>
          <w:bCs/>
          <w:color w:val="auto"/>
          <w:szCs w:val="21"/>
          <w:highlight w:val="none"/>
        </w:rPr>
        <w:t>6</w:t>
      </w:r>
      <w:r>
        <w:rPr>
          <w:rFonts w:ascii="宋体" w:hAnsi="宋体" w:eastAsia="宋体"/>
          <w:bCs/>
          <w:color w:val="auto"/>
          <w:szCs w:val="21"/>
          <w:highlight w:val="none"/>
        </w:rPr>
        <w:t>.</w:t>
      </w:r>
      <w:r>
        <w:rPr>
          <w:rFonts w:hint="eastAsia" w:ascii="宋体" w:hAnsi="宋体" w:eastAsia="宋体"/>
          <w:bCs/>
          <w:color w:val="auto"/>
          <w:szCs w:val="21"/>
          <w:highlight w:val="none"/>
        </w:rPr>
        <w:t>评审依据：磋商小组将以磋商响应文件为评审依据，对供应商的报价、技术、商务等方面内容按百分制打分。（计分方法按四舍五入取至百分位）</w:t>
      </w:r>
    </w:p>
    <w:tbl>
      <w:tblPr>
        <w:tblStyle w:val="1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45"/>
        <w:gridCol w:w="1276"/>
        <w:gridCol w:w="6939"/>
      </w:tblGrid>
      <w:tr w14:paraId="46C9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gridSpan w:val="2"/>
            <w:tcBorders>
              <w:top w:val="single" w:color="auto" w:sz="4" w:space="0"/>
              <w:left w:val="single" w:color="auto" w:sz="4" w:space="0"/>
              <w:bottom w:val="single" w:color="auto" w:sz="4" w:space="0"/>
              <w:right w:val="single" w:color="auto" w:sz="4" w:space="0"/>
            </w:tcBorders>
            <w:vAlign w:val="center"/>
          </w:tcPr>
          <w:p w14:paraId="37AD2284">
            <w:pPr>
              <w:adjustRightInd w:val="0"/>
              <w:spacing w:line="440" w:lineRule="exact"/>
              <w:jc w:val="center"/>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0811E851">
            <w:pPr>
              <w:adjustRightInd w:val="0"/>
              <w:spacing w:line="440" w:lineRule="exact"/>
              <w:jc w:val="center"/>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评审因素</w:t>
            </w:r>
          </w:p>
        </w:tc>
        <w:tc>
          <w:tcPr>
            <w:tcW w:w="6939" w:type="dxa"/>
            <w:tcBorders>
              <w:top w:val="single" w:color="auto" w:sz="4" w:space="0"/>
              <w:left w:val="single" w:color="auto" w:sz="4" w:space="0"/>
              <w:bottom w:val="single" w:color="auto" w:sz="4" w:space="0"/>
              <w:right w:val="single" w:color="auto" w:sz="4" w:space="0"/>
            </w:tcBorders>
            <w:vAlign w:val="center"/>
          </w:tcPr>
          <w:p w14:paraId="320A0E0B">
            <w:pPr>
              <w:adjustRightInd w:val="0"/>
              <w:spacing w:line="440" w:lineRule="exact"/>
              <w:jc w:val="center"/>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评分标准</w:t>
            </w:r>
          </w:p>
        </w:tc>
      </w:tr>
      <w:tr w14:paraId="0426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14:paraId="3E0D49D9">
            <w:pPr>
              <w:adjustRightInd w:val="0"/>
              <w:spacing w:line="440" w:lineRule="exact"/>
              <w:jc w:val="center"/>
              <w:textAlignment w:val="baseline"/>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1</w:t>
            </w:r>
          </w:p>
        </w:tc>
        <w:tc>
          <w:tcPr>
            <w:tcW w:w="945" w:type="dxa"/>
            <w:tcBorders>
              <w:top w:val="single" w:color="auto" w:sz="4" w:space="0"/>
              <w:left w:val="single" w:color="auto" w:sz="4" w:space="0"/>
              <w:bottom w:val="single" w:color="auto" w:sz="4" w:space="0"/>
              <w:right w:val="single" w:color="auto" w:sz="4" w:space="0"/>
            </w:tcBorders>
            <w:vAlign w:val="center"/>
          </w:tcPr>
          <w:p w14:paraId="1ED6D07E">
            <w:pPr>
              <w:adjustRightInd w:val="0"/>
              <w:spacing w:line="440" w:lineRule="exact"/>
              <w:jc w:val="center"/>
              <w:textAlignment w:val="baseline"/>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价格分</w:t>
            </w:r>
          </w:p>
          <w:p w14:paraId="32093044">
            <w:pPr>
              <w:adjustRightInd w:val="0"/>
              <w:spacing w:line="440" w:lineRule="exact"/>
              <w:jc w:val="center"/>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（满分</w:t>
            </w:r>
            <w:r>
              <w:rPr>
                <w:rFonts w:hint="eastAsia" w:ascii="宋体" w:hAnsi="宋体" w:eastAsia="宋体" w:cs="Times New Roman"/>
                <w:b/>
                <w:color w:val="000000" w:themeColor="text1"/>
                <w:szCs w:val="21"/>
                <w:highlight w:val="none"/>
                <w:u w:val="single"/>
                <w:lang w:val="en-US" w:eastAsia="zh-CN"/>
                <w14:textFill>
                  <w14:solidFill>
                    <w14:schemeClr w14:val="tx1"/>
                  </w14:solidFill>
                </w14:textFill>
              </w:rPr>
              <w:t>2</w:t>
            </w:r>
            <w:r>
              <w:rPr>
                <w:rFonts w:ascii="宋体" w:hAnsi="宋体" w:eastAsia="宋体" w:cs="Times New Roman"/>
                <w:b/>
                <w:color w:val="000000" w:themeColor="text1"/>
                <w:szCs w:val="21"/>
                <w:highlight w:val="none"/>
                <w:u w:val="single"/>
                <w14:textFill>
                  <w14:solidFill>
                    <w14:schemeClr w14:val="tx1"/>
                  </w14:solidFill>
                </w14:textFill>
              </w:rPr>
              <w:t>0</w:t>
            </w:r>
            <w:r>
              <w:rPr>
                <w:rFonts w:hint="eastAsia" w:ascii="宋体" w:hAnsi="宋体" w:eastAsia="宋体" w:cs="Times New Roman"/>
                <w:b/>
                <w:color w:val="000000" w:themeColor="text1"/>
                <w:szCs w:val="21"/>
                <w:highlight w:val="none"/>
                <w14:textFill>
                  <w14:solidFill>
                    <w14:schemeClr w14:val="tx1"/>
                  </w14:solidFill>
                </w14:textFill>
              </w:rPr>
              <w:t>分）</w:t>
            </w:r>
          </w:p>
        </w:tc>
        <w:tc>
          <w:tcPr>
            <w:tcW w:w="1276" w:type="dxa"/>
            <w:tcBorders>
              <w:top w:val="single" w:color="auto" w:sz="4" w:space="0"/>
              <w:left w:val="single" w:color="auto" w:sz="4" w:space="0"/>
              <w:bottom w:val="single" w:color="auto" w:sz="4" w:space="0"/>
              <w:right w:val="single" w:color="auto" w:sz="4" w:space="0"/>
            </w:tcBorders>
            <w:vAlign w:val="center"/>
          </w:tcPr>
          <w:p w14:paraId="258D66EA">
            <w:pPr>
              <w:adjustRightInd w:val="0"/>
              <w:spacing w:line="440" w:lineRule="exact"/>
              <w:jc w:val="center"/>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磋商报价</w:t>
            </w:r>
          </w:p>
          <w:p w14:paraId="3CB1DA0D">
            <w:pPr>
              <w:adjustRightInd w:val="0"/>
              <w:spacing w:line="440" w:lineRule="exact"/>
              <w:jc w:val="center"/>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（满分</w:t>
            </w: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ascii="宋体" w:hAnsi="宋体" w:eastAsia="宋体" w:cs="Times New Roman"/>
                <w:color w:val="000000" w:themeColor="text1"/>
                <w:szCs w:val="21"/>
                <w:highlight w:val="none"/>
                <w14:textFill>
                  <w14:solidFill>
                    <w14:schemeClr w14:val="tx1"/>
                  </w14:solidFill>
                </w14:textFill>
              </w:rPr>
              <w:t>0</w:t>
            </w:r>
            <w:r>
              <w:rPr>
                <w:rFonts w:hint="eastAsia" w:ascii="宋体" w:hAnsi="宋体" w:eastAsia="宋体" w:cs="Times New Roman"/>
                <w:color w:val="000000" w:themeColor="text1"/>
                <w:szCs w:val="21"/>
                <w:highlight w:val="none"/>
                <w14:textFill>
                  <w14:solidFill>
                    <w14:schemeClr w14:val="tx1"/>
                  </w14:solidFill>
                </w14:textFill>
              </w:rPr>
              <w:t>分）</w:t>
            </w:r>
          </w:p>
        </w:tc>
        <w:tc>
          <w:tcPr>
            <w:tcW w:w="6939" w:type="dxa"/>
            <w:tcBorders>
              <w:top w:val="single" w:color="auto" w:sz="4" w:space="0"/>
              <w:left w:val="single" w:color="auto" w:sz="4" w:space="0"/>
              <w:bottom w:val="single" w:color="auto" w:sz="4" w:space="0"/>
              <w:right w:val="single" w:color="auto" w:sz="4" w:space="0"/>
            </w:tcBorders>
            <w:vAlign w:val="center"/>
          </w:tcPr>
          <w:p w14:paraId="0E0703A9">
            <w:pPr>
              <w:numPr>
                <w:ilvl w:val="0"/>
                <w:numId w:val="0"/>
              </w:numPr>
              <w:spacing w:line="440" w:lineRule="exact"/>
              <w:ind w:firstLine="420" w:firstLineChars="200"/>
              <w:rPr>
                <w:rFonts w:hint="eastAsia" w:ascii="宋体" w:hAnsi="宋体" w:eastAsia="宋体" w:cs="Courier New"/>
                <w:bCs/>
                <w:color w:val="000000" w:themeColor="text1"/>
                <w:kern w:val="2"/>
                <w:sz w:val="21"/>
                <w:szCs w:val="21"/>
                <w:lang w:val="en-US" w:eastAsia="zh-CN" w:bidi="ar-SA"/>
                <w14:textFill>
                  <w14:solidFill>
                    <w14:schemeClr w14:val="tx1"/>
                  </w14:solidFill>
                </w14:textFill>
              </w:rPr>
            </w:pPr>
            <w:r>
              <w:rPr>
                <w:rFonts w:hint="eastAsia" w:ascii="宋体" w:hAnsi="宋体" w:eastAsia="宋体" w:cs="Courier New"/>
                <w:bCs/>
                <w:color w:val="000000" w:themeColor="text1"/>
                <w:kern w:val="2"/>
                <w:sz w:val="21"/>
                <w:szCs w:val="21"/>
                <w:lang w:val="en-US" w:eastAsia="zh-CN" w:bidi="ar-SA"/>
                <w14:textFill>
                  <w14:solidFill>
                    <w14:schemeClr w14:val="tx1"/>
                  </w14:solidFill>
                </w14:textFill>
              </w:rPr>
              <w:t>（1）</w:t>
            </w:r>
            <w:r>
              <w:rPr>
                <w:rFonts w:hint="eastAsia" w:ascii="宋体" w:hAnsi="宋体" w:eastAsia="宋体" w:cs="Courier New"/>
                <w:bCs/>
                <w:color w:val="000000" w:themeColor="text1"/>
                <w:szCs w:val="21"/>
                <w:highlight w:val="none"/>
                <w:lang w:val="en-US" w:eastAsia="zh-CN"/>
                <w14:textFill>
                  <w14:solidFill>
                    <w14:schemeClr w14:val="tx1"/>
                  </w14:solidFill>
                </w14:textFill>
              </w:rPr>
              <w:t>根据《政府采购促进中小企业发展管理办法》及桂财采〔2022〕30号《广西壮族自治区财政厅关于进一步发挥政府采购政策功能促进企业发展的通知》的规定，投标人属于《政府采购促进中小企业发展管理办法》规定的小微企业的，对响应报价给予20%的扣除，用扣除后的价格参加评审；即评标价=响应报价×（1 - 20%）；不符合上述给予扣除情形的，评</w:t>
            </w:r>
            <w:r>
              <w:rPr>
                <w:rFonts w:hint="eastAsia" w:ascii="宋体" w:hAnsi="宋体" w:eastAsia="宋体" w:cs="Courier New"/>
                <w:bCs/>
                <w:color w:val="000000" w:themeColor="text1"/>
                <w:kern w:val="2"/>
                <w:sz w:val="21"/>
                <w:szCs w:val="21"/>
                <w:lang w:val="en-US" w:eastAsia="zh-CN" w:bidi="ar-SA"/>
                <w14:textFill>
                  <w14:solidFill>
                    <w14:schemeClr w14:val="tx1"/>
                  </w14:solidFill>
                </w14:textFill>
              </w:rPr>
              <w:t>标价=磋商报价。</w:t>
            </w:r>
          </w:p>
          <w:p w14:paraId="54BD8301">
            <w:pPr>
              <w:numPr>
                <w:ilvl w:val="0"/>
                <w:numId w:val="0"/>
              </w:numPr>
              <w:spacing w:line="440" w:lineRule="exact"/>
              <w:ind w:firstLine="420" w:firstLineChars="200"/>
              <w:rPr>
                <w:rFonts w:hint="eastAsia" w:ascii="宋体" w:hAnsi="宋体" w:eastAsia="宋体" w:cs="Courier New"/>
                <w:bCs/>
                <w:color w:val="000000" w:themeColor="text1"/>
                <w:kern w:val="2"/>
                <w:sz w:val="21"/>
                <w:szCs w:val="21"/>
                <w:lang w:val="en-US" w:eastAsia="zh-CN" w:bidi="ar-SA"/>
                <w14:textFill>
                  <w14:solidFill>
                    <w14:schemeClr w14:val="tx1"/>
                  </w14:solidFill>
                </w14:textFill>
              </w:rPr>
            </w:pPr>
            <w:r>
              <w:rPr>
                <w:rFonts w:hint="eastAsia" w:ascii="宋体" w:hAnsi="宋体" w:eastAsia="宋体" w:cs="Courier New"/>
                <w:bCs/>
                <w:color w:val="000000" w:themeColor="text1"/>
                <w:kern w:val="2"/>
                <w:sz w:val="21"/>
                <w:szCs w:val="21"/>
                <w:lang w:val="en-US" w:eastAsia="zh-CN" w:bidi="ar-SA"/>
                <w14:textFill>
                  <w14:solidFill>
                    <w14:schemeClr w14:val="tx1"/>
                  </w14:solidFill>
                </w14:textFill>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42D9906">
            <w:pPr>
              <w:numPr>
                <w:ilvl w:val="0"/>
                <w:numId w:val="0"/>
              </w:numPr>
              <w:spacing w:line="440" w:lineRule="exact"/>
              <w:ind w:firstLine="420" w:firstLineChars="200"/>
            </w:pPr>
            <w:r>
              <w:rPr>
                <w:rFonts w:hint="eastAsia" w:ascii="宋体" w:hAnsi="宋体" w:eastAsia="宋体" w:cs="Courier New"/>
                <w:bCs/>
                <w:color w:val="000000" w:themeColor="text1"/>
                <w:kern w:val="2"/>
                <w:sz w:val="21"/>
                <w:szCs w:val="21"/>
                <w:lang w:val="en-US" w:eastAsia="zh-CN" w:bidi="ar-SA"/>
                <w14:textFill>
                  <w14:solidFill>
                    <w14:schemeClr w14:val="tx1"/>
                  </w14:solidFill>
                </w14:textFill>
              </w:rPr>
              <w:t xml:space="preserve">（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   </w:t>
            </w:r>
            <w:r>
              <w:rPr>
                <w:rFonts w:hint="eastAsia"/>
              </w:rPr>
              <w:t xml:space="preserve">   </w:t>
            </w:r>
          </w:p>
          <w:p w14:paraId="3E242331">
            <w:pPr>
              <w:spacing w:line="440" w:lineRule="exact"/>
              <w:ind w:firstLine="420" w:firstLineChars="200"/>
              <w:rPr>
                <w:rFonts w:ascii="宋体" w:hAnsi="宋体" w:eastAsia="宋体" w:cs="Courier New"/>
                <w:bCs/>
                <w:color w:val="000000" w:themeColor="text1"/>
                <w:szCs w:val="21"/>
                <w:highlight w:val="none"/>
                <w14:textFill>
                  <w14:solidFill>
                    <w14:schemeClr w14:val="tx1"/>
                  </w14:solidFill>
                </w14:textFill>
              </w:rPr>
            </w:pPr>
            <w:r>
              <w:rPr>
                <w:rFonts w:hint="eastAsia" w:ascii="宋体" w:hAnsi="宋体" w:eastAsia="宋体" w:cs="Courier New"/>
                <w:bCs/>
                <w:color w:val="000000" w:themeColor="text1"/>
                <w:szCs w:val="21"/>
                <w:highlight w:val="none"/>
                <w14:textFill>
                  <w14:solidFill>
                    <w14:schemeClr w14:val="tx1"/>
                  </w14:solidFill>
                </w14:textFill>
              </w:rPr>
              <w:t>（</w:t>
            </w:r>
            <w:r>
              <w:rPr>
                <w:rFonts w:hint="eastAsia" w:ascii="宋体" w:hAnsi="宋体" w:eastAsia="宋体" w:cs="Courier New"/>
                <w:bCs/>
                <w:color w:val="000000" w:themeColor="text1"/>
                <w:szCs w:val="21"/>
                <w:highlight w:val="none"/>
                <w:lang w:val="en-US" w:eastAsia="zh-CN"/>
                <w14:textFill>
                  <w14:solidFill>
                    <w14:schemeClr w14:val="tx1"/>
                  </w14:solidFill>
                </w14:textFill>
              </w:rPr>
              <w:t>4</w:t>
            </w:r>
            <w:r>
              <w:rPr>
                <w:rFonts w:ascii="宋体" w:hAnsi="宋体" w:eastAsia="宋体" w:cs="Courier New"/>
                <w:bCs/>
                <w:color w:val="000000" w:themeColor="text1"/>
                <w:szCs w:val="21"/>
                <w:highlight w:val="none"/>
                <w14:textFill>
                  <w14:solidFill>
                    <w14:schemeClr w14:val="tx1"/>
                  </w14:solidFill>
                </w14:textFill>
              </w:rPr>
              <w:t>）价格分计算公式：</w:t>
            </w:r>
          </w:p>
          <w:p w14:paraId="628DAFA2">
            <w:pPr>
              <w:spacing w:line="440" w:lineRule="exact"/>
              <w:ind w:firstLine="420" w:firstLineChars="200"/>
              <w:rPr>
                <w:rFonts w:ascii="宋体" w:hAnsi="宋体" w:eastAsia="宋体" w:cs="Courier New"/>
                <w:bCs/>
                <w:color w:val="000000" w:themeColor="text1"/>
                <w:szCs w:val="21"/>
                <w:highlight w:val="none"/>
                <w14:textFill>
                  <w14:solidFill>
                    <w14:schemeClr w14:val="tx1"/>
                  </w14:solidFill>
                </w14:textFill>
              </w:rPr>
            </w:pPr>
            <w:r>
              <w:rPr>
                <w:rFonts w:hint="eastAsia" w:ascii="宋体" w:hAnsi="宋体" w:eastAsia="宋体" w:cs="Courier New"/>
                <w:bCs/>
                <w:color w:val="000000" w:themeColor="text1"/>
                <w:szCs w:val="21"/>
                <w:highlight w:val="none"/>
                <w:lang w:val="en-US" w:eastAsia="zh-CN"/>
                <w14:textFill>
                  <w14:solidFill>
                    <w14:schemeClr w14:val="tx1"/>
                  </w14:solidFill>
                </w14:textFill>
              </w:rPr>
              <w:t>磋商报价</w:t>
            </w:r>
            <w:r>
              <w:rPr>
                <w:rFonts w:ascii="宋体" w:hAnsi="宋体" w:eastAsia="宋体" w:cs="Courier New"/>
                <w:bCs/>
                <w:color w:val="000000" w:themeColor="text1"/>
                <w:szCs w:val="21"/>
                <w:highlight w:val="none"/>
                <w:lang w:val="en-US" w:eastAsia="zh-CN"/>
                <w14:textFill>
                  <w14:solidFill>
                    <w14:schemeClr w14:val="tx1"/>
                  </w14:solidFill>
                </w14:textFill>
              </w:rPr>
              <w:t>分采用低价优先法计算，满足</w:t>
            </w:r>
            <w:r>
              <w:rPr>
                <w:rFonts w:hint="eastAsia" w:ascii="宋体" w:hAnsi="宋体" w:eastAsia="宋体" w:cs="Courier New"/>
                <w:bCs/>
                <w:color w:val="000000" w:themeColor="text1"/>
                <w:szCs w:val="21"/>
                <w:highlight w:val="none"/>
                <w:lang w:val="en-US" w:eastAsia="zh-CN"/>
                <w14:textFill>
                  <w14:solidFill>
                    <w14:schemeClr w14:val="tx1"/>
                  </w14:solidFill>
                </w14:textFill>
              </w:rPr>
              <w:t>磋商</w:t>
            </w:r>
            <w:r>
              <w:rPr>
                <w:rFonts w:ascii="宋体" w:hAnsi="宋体" w:eastAsia="宋体" w:cs="Courier New"/>
                <w:bCs/>
                <w:color w:val="000000" w:themeColor="text1"/>
                <w:szCs w:val="21"/>
                <w:highlight w:val="none"/>
                <w:lang w:val="en-US" w:eastAsia="zh-CN"/>
                <w14:textFill>
                  <w14:solidFill>
                    <w14:schemeClr w14:val="tx1"/>
                  </w14:solidFill>
                </w14:textFill>
              </w:rPr>
              <w:t>文件要求且</w:t>
            </w:r>
            <w:r>
              <w:rPr>
                <w:rFonts w:hint="eastAsia" w:ascii="宋体" w:hAnsi="宋体" w:eastAsia="宋体" w:cs="Courier New"/>
                <w:bCs/>
                <w:color w:val="000000" w:themeColor="text1"/>
                <w:szCs w:val="21"/>
                <w:highlight w:val="none"/>
                <w:lang w:val="en-US" w:eastAsia="zh-CN"/>
                <w14:textFill>
                  <w14:solidFill>
                    <w14:schemeClr w14:val="tx1"/>
                  </w14:solidFill>
                </w14:textFill>
              </w:rPr>
              <w:t>评标价</w:t>
            </w:r>
            <w:r>
              <w:rPr>
                <w:rFonts w:ascii="宋体" w:hAnsi="宋体" w:eastAsia="宋体" w:cs="Courier New"/>
                <w:bCs/>
                <w:color w:val="000000" w:themeColor="text1"/>
                <w:szCs w:val="21"/>
                <w:highlight w:val="none"/>
                <w:lang w:val="en-US" w:eastAsia="zh-CN"/>
                <w14:textFill>
                  <w14:solidFill>
                    <w14:schemeClr w14:val="tx1"/>
                  </w14:solidFill>
                </w14:textFill>
              </w:rPr>
              <w:t>最低的</w:t>
            </w:r>
            <w:r>
              <w:rPr>
                <w:rFonts w:hint="eastAsia" w:ascii="宋体" w:hAnsi="宋体" w:eastAsia="宋体" w:cs="Courier New"/>
                <w:bCs/>
                <w:color w:val="000000" w:themeColor="text1"/>
                <w:szCs w:val="21"/>
                <w:highlight w:val="none"/>
                <w:lang w:val="en-US" w:eastAsia="zh-CN"/>
                <w14:textFill>
                  <w14:solidFill>
                    <w14:schemeClr w14:val="tx1"/>
                  </w14:solidFill>
                </w14:textFill>
              </w:rPr>
              <w:t>有效供应商的评标价</w:t>
            </w:r>
            <w:r>
              <w:rPr>
                <w:rFonts w:ascii="宋体" w:hAnsi="宋体" w:eastAsia="宋体" w:cs="Courier New"/>
                <w:bCs/>
                <w:color w:val="000000" w:themeColor="text1"/>
                <w:szCs w:val="21"/>
                <w:highlight w:val="none"/>
                <w:lang w:val="en-US" w:eastAsia="zh-CN"/>
                <w14:textFill>
                  <w14:solidFill>
                    <w14:schemeClr w14:val="tx1"/>
                  </w14:solidFill>
                </w14:textFill>
              </w:rPr>
              <w:t>为评标基准价，其</w:t>
            </w:r>
            <w:r>
              <w:rPr>
                <w:rFonts w:hint="eastAsia" w:ascii="宋体" w:hAnsi="宋体" w:eastAsia="宋体" w:cs="Courier New"/>
                <w:bCs/>
                <w:color w:val="000000" w:themeColor="text1"/>
                <w:szCs w:val="21"/>
                <w:highlight w:val="none"/>
                <w:lang w:val="en-US" w:eastAsia="zh-CN"/>
                <w14:textFill>
                  <w14:solidFill>
                    <w14:schemeClr w14:val="tx1"/>
                  </w14:solidFill>
                </w14:textFill>
              </w:rPr>
              <w:t>磋商报价</w:t>
            </w:r>
            <w:r>
              <w:rPr>
                <w:rFonts w:ascii="宋体" w:hAnsi="宋体" w:eastAsia="宋体" w:cs="Courier New"/>
                <w:bCs/>
                <w:color w:val="000000" w:themeColor="text1"/>
                <w:szCs w:val="21"/>
                <w:highlight w:val="none"/>
                <w:lang w:val="en-US" w:eastAsia="zh-CN"/>
                <w14:textFill>
                  <w14:solidFill>
                    <w14:schemeClr w14:val="tx1"/>
                  </w14:solidFill>
                </w14:textFill>
              </w:rPr>
              <w:t>分为满分。</w:t>
            </w:r>
          </w:p>
          <w:p w14:paraId="0B66DC81">
            <w:pPr>
              <w:tabs>
                <w:tab w:val="left" w:pos="312"/>
              </w:tabs>
              <w:spacing w:line="440" w:lineRule="exact"/>
              <w:ind w:firstLine="420" w:firstLineChars="200"/>
              <w:rPr>
                <w:rFonts w:ascii="宋体" w:hAnsi="宋体" w:eastAsia="宋体" w:cs="Courier New"/>
                <w:bCs/>
                <w:color w:val="000000" w:themeColor="text1"/>
                <w:kern w:val="0"/>
                <w:szCs w:val="21"/>
                <w:highlight w:val="none"/>
                <w:u w:val="single"/>
                <w14:textFill>
                  <w14:solidFill>
                    <w14:schemeClr w14:val="tx1"/>
                  </w14:solidFill>
                </w14:textFill>
              </w:rPr>
            </w:pPr>
            <w:r>
              <w:rPr>
                <w:rFonts w:hint="eastAsia" w:ascii="宋体" w:hAnsi="宋体" w:eastAsia="宋体" w:cs="Courier New"/>
                <w:bCs/>
                <w:color w:val="000000" w:themeColor="text1"/>
                <w:szCs w:val="21"/>
                <w:highlight w:val="none"/>
                <w14:textFill>
                  <w14:solidFill>
                    <w14:schemeClr w14:val="tx1"/>
                  </w14:solidFill>
                </w14:textFill>
              </w:rPr>
              <w:t>报价得分</w:t>
            </w:r>
            <w:r>
              <w:rPr>
                <w:rFonts w:ascii="宋体" w:hAnsi="宋体" w:eastAsia="宋体" w:cs="Courier New"/>
                <w:bCs/>
                <w:color w:val="000000" w:themeColor="text1"/>
                <w:szCs w:val="21"/>
                <w:highlight w:val="none"/>
                <w14:textFill>
                  <w14:solidFill>
                    <w14:schemeClr w14:val="tx1"/>
                  </w14:solidFill>
                </w14:textFill>
              </w:rPr>
              <w:t xml:space="preserve">=（基准价/最后报价）× </w:t>
            </w:r>
            <w:r>
              <w:rPr>
                <w:rFonts w:hint="eastAsia" w:ascii="宋体" w:hAnsi="宋体" w:eastAsia="宋体" w:cs="Courier New"/>
                <w:bCs/>
                <w:color w:val="000000" w:themeColor="text1"/>
                <w:szCs w:val="21"/>
                <w:highlight w:val="none"/>
                <w:lang w:val="en-US" w:eastAsia="zh-CN"/>
                <w14:textFill>
                  <w14:solidFill>
                    <w14:schemeClr w14:val="tx1"/>
                  </w14:solidFill>
                </w14:textFill>
              </w:rPr>
              <w:t>2</w:t>
            </w:r>
            <w:r>
              <w:rPr>
                <w:rFonts w:ascii="宋体" w:hAnsi="宋体" w:eastAsia="宋体" w:cs="Courier New"/>
                <w:bCs/>
                <w:color w:val="000000" w:themeColor="text1"/>
                <w:szCs w:val="21"/>
                <w:highlight w:val="none"/>
                <w14:textFill>
                  <w14:solidFill>
                    <w14:schemeClr w14:val="tx1"/>
                  </w14:solidFill>
                </w14:textFill>
              </w:rPr>
              <w:t>0分</w:t>
            </w:r>
          </w:p>
        </w:tc>
      </w:tr>
      <w:tr w14:paraId="4ADA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8" w:hRule="atLeast"/>
          <w:jc w:val="center"/>
        </w:trPr>
        <w:tc>
          <w:tcPr>
            <w:tcW w:w="468" w:type="dxa"/>
            <w:vMerge w:val="restart"/>
            <w:tcBorders>
              <w:top w:val="single" w:color="auto" w:sz="4" w:space="0"/>
              <w:left w:val="single" w:color="auto" w:sz="4" w:space="0"/>
              <w:right w:val="single" w:color="auto" w:sz="4" w:space="0"/>
            </w:tcBorders>
            <w:vAlign w:val="center"/>
          </w:tcPr>
          <w:p w14:paraId="412F475A">
            <w:pPr>
              <w:adjustRightInd w:val="0"/>
              <w:spacing w:line="440" w:lineRule="exact"/>
              <w:jc w:val="center"/>
              <w:textAlignment w:val="baseline"/>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2</w:t>
            </w:r>
          </w:p>
        </w:tc>
        <w:tc>
          <w:tcPr>
            <w:tcW w:w="945" w:type="dxa"/>
            <w:vMerge w:val="restart"/>
            <w:tcBorders>
              <w:top w:val="single" w:color="auto" w:sz="4" w:space="0"/>
              <w:left w:val="single" w:color="auto" w:sz="4" w:space="0"/>
              <w:right w:val="single" w:color="auto" w:sz="4" w:space="0"/>
            </w:tcBorders>
            <w:vAlign w:val="center"/>
          </w:tcPr>
          <w:p w14:paraId="4DD125F4">
            <w:pPr>
              <w:adjustRightInd w:val="0"/>
              <w:spacing w:line="440" w:lineRule="exact"/>
              <w:ind w:left="-105" w:leftChars="-50" w:right="-105" w:rightChars="-50"/>
              <w:jc w:val="center"/>
              <w:textAlignment w:val="baseline"/>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技术分</w:t>
            </w:r>
          </w:p>
          <w:p w14:paraId="6BA9EECF">
            <w:pPr>
              <w:adjustRightInd w:val="0"/>
              <w:spacing w:line="440" w:lineRule="exact"/>
              <w:ind w:left="-105" w:leftChars="-50" w:right="-105" w:rightChars="-50"/>
              <w:jc w:val="center"/>
              <w:textAlignment w:val="baseline"/>
              <w:rPr>
                <w:rFonts w:ascii="宋体" w:hAnsi="宋体" w:eastAsia="宋体" w:cs="Times New Roman"/>
                <w:color w:val="000000" w:themeColor="text1"/>
                <w:spacing w:val="-18"/>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eastAsia="宋体" w:cs="Times New Roman"/>
                <w:b/>
                <w:color w:val="000000" w:themeColor="text1"/>
                <w:szCs w:val="21"/>
                <w:highlight w:val="none"/>
                <w14:textFill>
                  <w14:solidFill>
                    <w14:schemeClr w14:val="tx1"/>
                  </w14:solidFill>
                </w14:textFill>
              </w:rPr>
              <w:t>满分</w:t>
            </w:r>
            <w:r>
              <w:rPr>
                <w:rFonts w:hint="eastAsia" w:ascii="宋体" w:hAnsi="宋体" w:eastAsia="宋体" w:cs="Times New Roman"/>
                <w:b/>
                <w:color w:val="000000" w:themeColor="text1"/>
                <w:szCs w:val="21"/>
                <w:highlight w:val="none"/>
                <w:lang w:val="en-US" w:eastAsia="zh-CN"/>
                <w14:textFill>
                  <w14:solidFill>
                    <w14:schemeClr w14:val="tx1"/>
                  </w14:solidFill>
                </w14:textFill>
              </w:rPr>
              <w:t>60</w:t>
            </w:r>
            <w:r>
              <w:rPr>
                <w:rFonts w:hint="eastAsia" w:ascii="宋体" w:hAnsi="宋体" w:eastAsia="宋体" w:cs="Times New Roman"/>
                <w:b/>
                <w:bCs/>
                <w:color w:val="000000" w:themeColor="text1"/>
                <w:szCs w:val="21"/>
                <w:highlight w:val="none"/>
                <w14:textFill>
                  <w14:solidFill>
                    <w14:schemeClr w14:val="tx1"/>
                  </w14:solidFill>
                </w14:textFill>
              </w:rPr>
              <w:t>分）</w:t>
            </w:r>
          </w:p>
        </w:tc>
        <w:tc>
          <w:tcPr>
            <w:tcW w:w="1276" w:type="dxa"/>
            <w:tcBorders>
              <w:top w:val="single" w:color="auto" w:sz="4" w:space="0"/>
              <w:left w:val="single" w:color="auto" w:sz="4" w:space="0"/>
              <w:right w:val="single" w:color="auto" w:sz="4" w:space="0"/>
            </w:tcBorders>
            <w:vAlign w:val="center"/>
          </w:tcPr>
          <w:p w14:paraId="161C39EA">
            <w:pPr>
              <w:adjustRightInd w:val="0"/>
              <w:spacing w:line="440" w:lineRule="exact"/>
              <w:jc w:val="center"/>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实施方案（</w:t>
            </w:r>
            <w:r>
              <w:rPr>
                <w:rFonts w:hint="eastAsia" w:ascii="宋体" w:hAnsi="宋体" w:eastAsia="宋体" w:cs="Times New Roman"/>
                <w:color w:val="000000" w:themeColor="text1"/>
                <w:szCs w:val="21"/>
                <w:highlight w:val="none"/>
                <w:lang w:val="en-US" w:eastAsia="zh-CN"/>
                <w14:textFill>
                  <w14:solidFill>
                    <w14:schemeClr w14:val="tx1"/>
                  </w14:solidFill>
                </w14:textFill>
              </w:rPr>
              <w:t>25</w:t>
            </w:r>
            <w:r>
              <w:rPr>
                <w:rFonts w:hint="eastAsia" w:ascii="宋体" w:hAnsi="宋体" w:eastAsia="宋体" w:cs="Times New Roman"/>
                <w:color w:val="000000" w:themeColor="text1"/>
                <w:szCs w:val="21"/>
                <w:highlight w:val="none"/>
                <w14:textFill>
                  <w14:solidFill>
                    <w14:schemeClr w14:val="tx1"/>
                  </w14:solidFill>
                </w14:textFill>
              </w:rPr>
              <w:t>分）</w:t>
            </w:r>
          </w:p>
        </w:tc>
        <w:tc>
          <w:tcPr>
            <w:tcW w:w="6939" w:type="dxa"/>
            <w:tcBorders>
              <w:top w:val="single" w:color="auto" w:sz="4" w:space="0"/>
              <w:left w:val="single" w:color="auto" w:sz="4" w:space="0"/>
              <w:bottom w:val="single" w:color="auto" w:sz="4" w:space="0"/>
              <w:right w:val="single" w:color="auto" w:sz="4" w:space="0"/>
            </w:tcBorders>
            <w:vAlign w:val="center"/>
          </w:tcPr>
          <w:p w14:paraId="65A069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评审小组会对供应商实施方案的技术力量和人力资源安排、技术服务、技术培训的服务内容和措施、建议的安装、调试、验收方法或方案等方面进行评价，全面考核方案内容的可行性、科学性，高效性:</w:t>
            </w:r>
          </w:p>
          <w:p w14:paraId="069D2E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一档(8分):项目实施方案简单，保证项目实施的技术力量和人力资源安排基本满足要求，技术服务、技术培训的服务内容和措施同比一般；</w:t>
            </w:r>
          </w:p>
          <w:p w14:paraId="1E410B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二档(16分):项目实施方案较详细，保证项目实施的技术力量和人力资源安排满足项目实施要求，技术服务、技术培训的服务内容和措施同比较完善；</w:t>
            </w:r>
          </w:p>
          <w:p w14:paraId="52FB653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宋体"/>
                <w:sz w:val="21"/>
                <w:szCs w:val="21"/>
                <w:vertAlign w:val="baseline"/>
                <w:lang w:val="en-US" w:eastAsia="zh-CN"/>
              </w:rPr>
              <w:t>三档(25 分):项目实施方案详实，保证项目实施的技术力量和人力资源安排充足，技术服务、技术培训的服务内容和措施完善，建议的安装、调试、验收方法或方案同比更完善有效、更优化、切实可行。</w:t>
            </w:r>
          </w:p>
        </w:tc>
      </w:tr>
      <w:tr w14:paraId="6A50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tcBorders>
              <w:left w:val="single" w:color="auto" w:sz="4" w:space="0"/>
              <w:right w:val="single" w:color="auto" w:sz="4" w:space="0"/>
            </w:tcBorders>
            <w:vAlign w:val="center"/>
          </w:tcPr>
          <w:p w14:paraId="33B66B87">
            <w:pPr>
              <w:widowControl/>
              <w:spacing w:line="440" w:lineRule="exact"/>
              <w:jc w:val="left"/>
              <w:rPr>
                <w:rFonts w:ascii="宋体" w:hAnsi="宋体" w:eastAsia="宋体" w:cs="Times New Roman"/>
                <w:b/>
                <w:color w:val="000000" w:themeColor="text1"/>
                <w:szCs w:val="21"/>
                <w:highlight w:val="none"/>
                <w14:textFill>
                  <w14:solidFill>
                    <w14:schemeClr w14:val="tx1"/>
                  </w14:solidFill>
                </w14:textFill>
              </w:rPr>
            </w:pPr>
          </w:p>
        </w:tc>
        <w:tc>
          <w:tcPr>
            <w:tcW w:w="945" w:type="dxa"/>
            <w:vMerge w:val="continue"/>
            <w:tcBorders>
              <w:left w:val="single" w:color="auto" w:sz="4" w:space="0"/>
              <w:right w:val="single" w:color="auto" w:sz="4" w:space="0"/>
            </w:tcBorders>
            <w:vAlign w:val="center"/>
          </w:tcPr>
          <w:p w14:paraId="7847F35B">
            <w:pPr>
              <w:widowControl/>
              <w:spacing w:line="440" w:lineRule="exact"/>
              <w:jc w:val="left"/>
              <w:rPr>
                <w:rFonts w:ascii="宋体" w:hAnsi="宋体" w:eastAsia="宋体" w:cs="Times New Roman"/>
                <w:color w:val="000000" w:themeColor="text1"/>
                <w:spacing w:val="-18"/>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7B4FD7AD">
            <w:pPr>
              <w:adjustRightInd w:val="0"/>
              <w:spacing w:line="440" w:lineRule="exact"/>
              <w:jc w:val="center"/>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售后及技术支持服务方案（满分</w:t>
            </w: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ascii="宋体" w:hAnsi="宋体" w:eastAsia="宋体" w:cs="Times New Roman"/>
                <w:color w:val="000000" w:themeColor="text1"/>
                <w:szCs w:val="21"/>
                <w:highlight w:val="none"/>
                <w14:textFill>
                  <w14:solidFill>
                    <w14:schemeClr w14:val="tx1"/>
                  </w14:solidFill>
                </w14:textFill>
              </w:rPr>
              <w:t>0</w:t>
            </w:r>
            <w:r>
              <w:rPr>
                <w:rFonts w:hint="eastAsia" w:ascii="宋体" w:hAnsi="宋体" w:eastAsia="宋体" w:cs="Times New Roman"/>
                <w:color w:val="000000" w:themeColor="text1"/>
                <w:szCs w:val="21"/>
                <w:highlight w:val="none"/>
                <w14:textFill>
                  <w14:solidFill>
                    <w14:schemeClr w14:val="tx1"/>
                  </w14:solidFill>
                </w14:textFill>
              </w:rPr>
              <w:t>分）</w:t>
            </w:r>
          </w:p>
        </w:tc>
        <w:tc>
          <w:tcPr>
            <w:tcW w:w="6939" w:type="dxa"/>
            <w:tcBorders>
              <w:top w:val="single" w:color="auto" w:sz="4" w:space="0"/>
              <w:left w:val="single" w:color="auto" w:sz="4" w:space="0"/>
              <w:bottom w:val="single" w:color="auto" w:sz="4" w:space="0"/>
              <w:right w:val="single" w:color="auto" w:sz="4" w:space="0"/>
            </w:tcBorders>
            <w:vAlign w:val="center"/>
          </w:tcPr>
          <w:p w14:paraId="75CB19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宋体"/>
                <w:sz w:val="21"/>
                <w:szCs w:val="21"/>
                <w:vertAlign w:val="baseline"/>
                <w:lang w:val="en-US" w:eastAsia="zh-CN"/>
              </w:rPr>
              <w:t>评审小组对供应商</w:t>
            </w:r>
            <w:r>
              <w:rPr>
                <w:rFonts w:hint="eastAsia" w:ascii="宋体" w:hAnsi="宋体" w:eastAsia="宋体" w:cs="Times New Roman"/>
                <w:color w:val="000000" w:themeColor="text1"/>
                <w:szCs w:val="21"/>
                <w:highlight w:val="none"/>
                <w:lang w:val="en-US" w:eastAsia="zh-CN"/>
                <w14:textFill>
                  <w14:solidFill>
                    <w14:schemeClr w14:val="tx1"/>
                  </w14:solidFill>
                </w14:textFill>
              </w:rPr>
              <w:t>针对本项目提供完整、科学合理、具有可行性的</w:t>
            </w:r>
            <w:r>
              <w:rPr>
                <w:rFonts w:hint="eastAsia" w:ascii="宋体" w:hAnsi="宋体" w:eastAsia="宋体" w:cs="Times New Roman"/>
                <w:color w:val="000000" w:themeColor="text1"/>
                <w:szCs w:val="21"/>
                <w:highlight w:val="none"/>
                <w14:textFill>
                  <w14:solidFill>
                    <w14:schemeClr w14:val="tx1"/>
                  </w14:solidFill>
                </w14:textFill>
              </w:rPr>
              <w:t>售后及技术支持服务方案</w:t>
            </w:r>
            <w:r>
              <w:rPr>
                <w:rFonts w:hint="eastAsia" w:ascii="宋体" w:hAnsi="宋体" w:eastAsia="宋体" w:cs="Times New Roman"/>
                <w:color w:val="000000" w:themeColor="text1"/>
                <w:szCs w:val="21"/>
                <w:highlight w:val="none"/>
                <w:lang w:val="en-US" w:eastAsia="zh-CN"/>
                <w14:textFill>
                  <w14:solidFill>
                    <w14:schemeClr w14:val="tx1"/>
                  </w14:solidFill>
                </w14:textFill>
              </w:rPr>
              <w:t>在相应等级内独立打分，方案内容包括但不仅限于满足要求的①售后服务内容、②服务承诺、③技术支持团队、④故障出现解决方案、⑤服务的响应时限、⑥定期维护(注明时间)、⑦保修期外维修方案、⑧免费技术培训方案、⑨优于采购需求的到达故障现场时间、⑩其他优惠措施等。</w:t>
            </w:r>
          </w:p>
          <w:p w14:paraId="6CB3CC58">
            <w:pPr>
              <w:spacing w:line="440" w:lineRule="exac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一档(5分):</w:t>
            </w:r>
            <w:r>
              <w:rPr>
                <w:rFonts w:hint="eastAsia" w:ascii="宋体" w:hAnsi="宋体" w:eastAsia="宋体" w:cs="宋体"/>
                <w:sz w:val="21"/>
                <w:szCs w:val="21"/>
                <w:vertAlign w:val="baseline"/>
                <w:lang w:val="en-US" w:eastAsia="zh-CN"/>
              </w:rPr>
              <w:t>供应商</w:t>
            </w:r>
            <w:r>
              <w:rPr>
                <w:rFonts w:hint="eastAsia" w:ascii="宋体" w:hAnsi="宋体" w:eastAsia="宋体" w:cs="Times New Roman"/>
                <w:color w:val="000000" w:themeColor="text1"/>
                <w:szCs w:val="21"/>
                <w:highlight w:val="none"/>
                <w:lang w:val="en-US" w:eastAsia="zh-CN"/>
                <w14:textFill>
                  <w14:solidFill>
                    <w14:schemeClr w14:val="tx1"/>
                  </w14:solidFill>
                </w14:textFill>
              </w:rPr>
              <w:t>所提供的</w:t>
            </w:r>
            <w:r>
              <w:rPr>
                <w:rFonts w:hint="eastAsia" w:ascii="宋体" w:hAnsi="宋体" w:eastAsia="宋体" w:cs="Times New Roman"/>
                <w:color w:val="000000" w:themeColor="text1"/>
                <w:szCs w:val="21"/>
                <w:highlight w:val="none"/>
                <w14:textFill>
                  <w14:solidFill>
                    <w14:schemeClr w14:val="tx1"/>
                  </w14:solidFill>
                </w14:textFill>
              </w:rPr>
              <w:t>售后及技术支持服务方案</w:t>
            </w:r>
            <w:r>
              <w:rPr>
                <w:rFonts w:hint="eastAsia" w:ascii="宋体" w:hAnsi="宋体" w:eastAsia="宋体" w:cs="Times New Roman"/>
                <w:color w:val="000000" w:themeColor="text1"/>
                <w:szCs w:val="21"/>
                <w:highlight w:val="none"/>
                <w:lang w:val="en-US" w:eastAsia="zh-CN"/>
                <w14:textFill>
                  <w14:solidFill>
                    <w14:schemeClr w14:val="tx1"/>
                  </w14:solidFill>
                </w14:textFill>
              </w:rPr>
              <w:t>包含有项目售后维护和应急保障方案，且方案可行。</w:t>
            </w:r>
          </w:p>
          <w:p w14:paraId="5A4E0A5F">
            <w:pPr>
              <w:spacing w:line="440" w:lineRule="exac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二档(15 分):</w:t>
            </w:r>
            <w:r>
              <w:rPr>
                <w:rFonts w:hint="eastAsia" w:ascii="宋体" w:hAnsi="宋体" w:eastAsia="宋体" w:cs="宋体"/>
                <w:sz w:val="21"/>
                <w:szCs w:val="21"/>
                <w:vertAlign w:val="baseline"/>
                <w:lang w:val="en-US" w:eastAsia="zh-CN"/>
              </w:rPr>
              <w:t>供应商</w:t>
            </w:r>
            <w:r>
              <w:rPr>
                <w:rFonts w:hint="eastAsia" w:ascii="宋体" w:hAnsi="宋体" w:eastAsia="宋体" w:cs="Times New Roman"/>
                <w:color w:val="000000" w:themeColor="text1"/>
                <w:szCs w:val="21"/>
                <w:highlight w:val="none"/>
                <w:lang w:val="en-US" w:eastAsia="zh-CN"/>
                <w14:textFill>
                  <w14:solidFill>
                    <w14:schemeClr w14:val="tx1"/>
                  </w14:solidFill>
                </w14:textFill>
              </w:rPr>
              <w:t>所提供的</w:t>
            </w:r>
            <w:r>
              <w:rPr>
                <w:rFonts w:hint="eastAsia" w:ascii="宋体" w:hAnsi="宋体" w:eastAsia="宋体" w:cs="Times New Roman"/>
                <w:color w:val="000000" w:themeColor="text1"/>
                <w:szCs w:val="21"/>
                <w:highlight w:val="none"/>
                <w14:textFill>
                  <w14:solidFill>
                    <w14:schemeClr w14:val="tx1"/>
                  </w14:solidFill>
                </w14:textFill>
              </w:rPr>
              <w:t>售后及技术支持服务方案</w:t>
            </w:r>
            <w:r>
              <w:rPr>
                <w:rFonts w:hint="eastAsia" w:ascii="宋体" w:hAnsi="宋体" w:eastAsia="宋体" w:cs="Times New Roman"/>
                <w:color w:val="000000" w:themeColor="text1"/>
                <w:szCs w:val="21"/>
                <w:highlight w:val="none"/>
                <w:lang w:val="en-US" w:eastAsia="zh-CN"/>
                <w14:textFill>
                  <w14:solidFill>
                    <w14:schemeClr w14:val="tx1"/>
                  </w14:solidFill>
                </w14:textFill>
              </w:rPr>
              <w:t>包含有项目售后维护、应急保障方案等，且描述了项目售后维护和应急保障方案的方法以及实现方式，方案可行较详细。</w:t>
            </w:r>
          </w:p>
          <w:p w14:paraId="225A6DFC">
            <w:pPr>
              <w:pStyle w:val="14"/>
              <w:spacing w:line="440" w:lineRule="exact"/>
              <w:ind w:left="0" w:leftChars="0" w:firstLine="0" w:firstLineChars="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三档(20 分):</w:t>
            </w:r>
            <w:r>
              <w:rPr>
                <w:rFonts w:hint="eastAsia" w:ascii="宋体" w:hAnsi="宋体" w:eastAsia="宋体" w:cs="宋体"/>
                <w:sz w:val="21"/>
                <w:szCs w:val="21"/>
                <w:vertAlign w:val="baseline"/>
                <w:lang w:val="en-US" w:eastAsia="zh-CN"/>
              </w:rPr>
              <w:t>供应商</w:t>
            </w:r>
            <w:r>
              <w:rPr>
                <w:rFonts w:hint="eastAsia" w:ascii="宋体" w:hAnsi="宋体" w:eastAsia="宋体" w:cs="Times New Roman"/>
                <w:color w:val="000000" w:themeColor="text1"/>
                <w:szCs w:val="21"/>
                <w:highlight w:val="none"/>
                <w:lang w:val="en-US" w:eastAsia="zh-CN"/>
                <w14:textFill>
                  <w14:solidFill>
                    <w14:schemeClr w14:val="tx1"/>
                  </w14:solidFill>
                </w14:textFill>
              </w:rPr>
              <w:t>所提供的</w:t>
            </w:r>
            <w:r>
              <w:rPr>
                <w:rFonts w:hint="eastAsia" w:ascii="宋体" w:hAnsi="宋体" w:eastAsia="宋体" w:cs="Times New Roman"/>
                <w:color w:val="000000" w:themeColor="text1"/>
                <w:szCs w:val="21"/>
                <w:highlight w:val="none"/>
                <w14:textFill>
                  <w14:solidFill>
                    <w14:schemeClr w14:val="tx1"/>
                  </w14:solidFill>
                </w14:textFill>
              </w:rPr>
              <w:t>售后及技术支持服务方案</w:t>
            </w:r>
            <w:r>
              <w:rPr>
                <w:rFonts w:hint="eastAsia" w:ascii="宋体" w:hAnsi="宋体" w:eastAsia="宋体" w:cs="Times New Roman"/>
                <w:color w:val="000000" w:themeColor="text1"/>
                <w:szCs w:val="21"/>
                <w:highlight w:val="none"/>
                <w:lang w:val="en-US" w:eastAsia="zh-CN"/>
                <w14:textFill>
                  <w14:solidFill>
                    <w14:schemeClr w14:val="tx1"/>
                  </w14:solidFill>
                </w14:textFill>
              </w:rPr>
              <w:t>包含有项目售后维护、应急保障方案且描述了项目售后维护和应急保障方案的方法以及实现方式，服务承诺和保障措施考虑周全完整详细。</w:t>
            </w:r>
          </w:p>
        </w:tc>
      </w:tr>
      <w:tr w14:paraId="3B88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tcBorders>
              <w:left w:val="single" w:color="auto" w:sz="4" w:space="0"/>
              <w:right w:val="single" w:color="auto" w:sz="4" w:space="0"/>
            </w:tcBorders>
            <w:vAlign w:val="center"/>
          </w:tcPr>
          <w:p w14:paraId="574074BA">
            <w:pPr>
              <w:widowControl/>
              <w:spacing w:line="440" w:lineRule="exact"/>
              <w:jc w:val="left"/>
              <w:rPr>
                <w:rFonts w:ascii="宋体" w:hAnsi="宋体" w:eastAsia="宋体" w:cs="Times New Roman"/>
                <w:b/>
                <w:color w:val="000000" w:themeColor="text1"/>
                <w:szCs w:val="21"/>
                <w:highlight w:val="none"/>
                <w14:textFill>
                  <w14:solidFill>
                    <w14:schemeClr w14:val="tx1"/>
                  </w14:solidFill>
                </w14:textFill>
              </w:rPr>
            </w:pPr>
          </w:p>
        </w:tc>
        <w:tc>
          <w:tcPr>
            <w:tcW w:w="945" w:type="dxa"/>
            <w:vMerge w:val="continue"/>
            <w:tcBorders>
              <w:left w:val="single" w:color="auto" w:sz="4" w:space="0"/>
              <w:right w:val="single" w:color="auto" w:sz="4" w:space="0"/>
            </w:tcBorders>
            <w:vAlign w:val="center"/>
          </w:tcPr>
          <w:p w14:paraId="5ECAF4C9">
            <w:pPr>
              <w:widowControl/>
              <w:spacing w:line="440" w:lineRule="exact"/>
              <w:jc w:val="left"/>
              <w:rPr>
                <w:rFonts w:ascii="宋体" w:hAnsi="宋体" w:eastAsia="宋体" w:cs="Times New Roman"/>
                <w:color w:val="000000" w:themeColor="text1"/>
                <w:spacing w:val="-18"/>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2B1DAE78">
            <w:pPr>
              <w:adjustRightInd w:val="0"/>
              <w:spacing w:line="440" w:lineRule="exact"/>
              <w:jc w:val="center"/>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技术支持及</w:t>
            </w:r>
            <w:r>
              <w:rPr>
                <w:rFonts w:hint="eastAsia" w:ascii="宋体" w:hAnsi="宋体" w:eastAsia="宋体" w:cs="Times New Roman"/>
                <w:color w:val="000000" w:themeColor="text1"/>
                <w:szCs w:val="21"/>
                <w:highlight w:val="none"/>
                <w14:textFill>
                  <w14:solidFill>
                    <w14:schemeClr w14:val="tx1"/>
                  </w14:solidFill>
                </w14:textFill>
              </w:rPr>
              <w:t>主要设备(满分</w:t>
            </w:r>
            <w:r>
              <w:rPr>
                <w:rFonts w:hint="eastAsia" w:ascii="宋体" w:hAnsi="宋体" w:eastAsia="宋体" w:cs="Times New Roman"/>
                <w:color w:val="000000" w:themeColor="text1"/>
                <w:szCs w:val="21"/>
                <w:highlight w:val="none"/>
                <w:lang w:val="en-US" w:eastAsia="zh-CN"/>
                <w14:textFill>
                  <w14:solidFill>
                    <w14:schemeClr w14:val="tx1"/>
                  </w14:solidFill>
                </w14:textFill>
              </w:rPr>
              <w:t>15</w:t>
            </w:r>
            <w:r>
              <w:rPr>
                <w:rFonts w:hint="eastAsia" w:ascii="宋体" w:hAnsi="宋体" w:eastAsia="宋体" w:cs="Times New Roman"/>
                <w:color w:val="000000" w:themeColor="text1"/>
                <w:szCs w:val="21"/>
                <w:highlight w:val="none"/>
                <w14:textFill>
                  <w14:solidFill>
                    <w14:schemeClr w14:val="tx1"/>
                  </w14:solidFill>
                </w14:textFill>
              </w:rPr>
              <w:t>分)</w:t>
            </w:r>
          </w:p>
        </w:tc>
        <w:tc>
          <w:tcPr>
            <w:tcW w:w="6939" w:type="dxa"/>
            <w:tcBorders>
              <w:top w:val="single" w:color="auto" w:sz="4" w:space="0"/>
              <w:left w:val="single" w:color="auto" w:sz="4" w:space="0"/>
              <w:bottom w:val="single" w:color="auto" w:sz="4" w:space="0"/>
              <w:right w:val="single" w:color="auto" w:sz="4" w:space="0"/>
            </w:tcBorders>
            <w:vAlign w:val="center"/>
          </w:tcPr>
          <w:p w14:paraId="2D9AF08F">
            <w:pPr>
              <w:spacing w:line="440" w:lineRule="exact"/>
              <w:rPr>
                <w:rFonts w:hint="eastAsia" w:ascii="宋体" w:hAnsi="宋体" w:eastAsia="宋体" w:cs="Times New Roman"/>
                <w:b w:val="0"/>
                <w:bCs w:val="0"/>
                <w:color w:val="000000" w:themeColor="text1"/>
                <w:szCs w:val="21"/>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szCs w:val="21"/>
                <w:highlight w:val="none"/>
                <w:lang w:val="en-US" w:eastAsia="zh-CN"/>
                <w14:textFill>
                  <w14:solidFill>
                    <w14:schemeClr w14:val="tx1"/>
                  </w14:solidFill>
                </w14:textFill>
              </w:rPr>
              <w:t>一档(0分)：未提供技术支持及主要设备方案；</w:t>
            </w:r>
          </w:p>
          <w:p w14:paraId="18F6D1AE">
            <w:pPr>
              <w:spacing w:line="440" w:lineRule="exact"/>
              <w:rPr>
                <w:rFonts w:hint="eastAsia" w:ascii="宋体" w:hAnsi="宋体" w:eastAsia="宋体" w:cs="Times New Roman"/>
                <w:b w:val="0"/>
                <w:bCs w:val="0"/>
                <w:color w:val="000000" w:themeColor="text1"/>
                <w:szCs w:val="21"/>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szCs w:val="21"/>
                <w:highlight w:val="none"/>
                <w:lang w:val="en-US" w:eastAsia="zh-CN"/>
                <w14:textFill>
                  <w14:solidFill>
                    <w14:schemeClr w14:val="tx1"/>
                  </w14:solidFill>
                </w14:textFill>
              </w:rPr>
              <w:t>二档(5分):使用的专业采集设备及技术支持，包含但不仅限于满足本项目的三维激光扫描仪、电脑、数码相机等；</w:t>
            </w:r>
          </w:p>
          <w:p w14:paraId="13296B0A">
            <w:pPr>
              <w:spacing w:line="440" w:lineRule="exact"/>
              <w:rPr>
                <w:rFonts w:hint="eastAsia" w:ascii="宋体" w:hAnsi="宋体" w:eastAsia="宋体" w:cs="Times New Roman"/>
                <w:b w:val="0"/>
                <w:bCs w:val="0"/>
                <w:color w:val="000000" w:themeColor="text1"/>
                <w:szCs w:val="21"/>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szCs w:val="21"/>
                <w:highlight w:val="none"/>
                <w:lang w:val="en-US" w:eastAsia="zh-CN"/>
                <w14:textFill>
                  <w14:solidFill>
                    <w14:schemeClr w14:val="tx1"/>
                  </w14:solidFill>
                </w14:textFill>
              </w:rPr>
              <w:t>三档(10分):在满足二档的基础上，使用新型数字化采集技术，如数字交互漫游技术、多媒体内容制作技术；</w:t>
            </w:r>
          </w:p>
          <w:p w14:paraId="6637F76C">
            <w:pPr>
              <w:spacing w:line="440" w:lineRule="exact"/>
              <w:rPr>
                <w:rFonts w:ascii="宋体" w:hAnsi="宋体"/>
                <w:b/>
                <w:color w:val="000000" w:themeColor="text1"/>
                <w:szCs w:val="21"/>
                <w:highlight w:val="none"/>
                <w14:textFill>
                  <w14:solidFill>
                    <w14:schemeClr w14:val="tx1"/>
                  </w14:solidFill>
                </w14:textFill>
              </w:rPr>
            </w:pPr>
            <w:r>
              <w:rPr>
                <w:rFonts w:hint="eastAsia" w:ascii="宋体" w:hAnsi="宋体" w:eastAsia="宋体" w:cs="Times New Roman"/>
                <w:b w:val="0"/>
                <w:bCs w:val="0"/>
                <w:color w:val="000000" w:themeColor="text1"/>
                <w:szCs w:val="21"/>
                <w:highlight w:val="none"/>
                <w:lang w:val="en-US" w:eastAsia="zh-CN"/>
                <w14:textFill>
                  <w14:solidFill>
                    <w14:schemeClr w14:val="tx1"/>
                  </w14:solidFill>
                </w14:textFill>
              </w:rPr>
              <w:t>四档(15分):在满足三档的基础上，使用新型数字化采集技术、如数字交互漫游技术、多媒体内容制作技术、三维采集技术等，另能提供3项或以上优于磋商文件要求，且质量档次高的技术支持及设备。</w:t>
            </w:r>
          </w:p>
        </w:tc>
      </w:tr>
      <w:tr w14:paraId="7ACE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restart"/>
            <w:tcBorders>
              <w:top w:val="single" w:color="auto" w:sz="4" w:space="0"/>
              <w:left w:val="single" w:color="auto" w:sz="4" w:space="0"/>
              <w:right w:val="single" w:color="auto" w:sz="4" w:space="0"/>
            </w:tcBorders>
            <w:vAlign w:val="center"/>
          </w:tcPr>
          <w:p w14:paraId="171053E4">
            <w:pPr>
              <w:widowControl/>
              <w:spacing w:line="440" w:lineRule="exact"/>
              <w:jc w:val="lef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3</w:t>
            </w:r>
          </w:p>
        </w:tc>
        <w:tc>
          <w:tcPr>
            <w:tcW w:w="945" w:type="dxa"/>
            <w:vMerge w:val="restart"/>
            <w:tcBorders>
              <w:left w:val="single" w:color="auto" w:sz="4" w:space="0"/>
              <w:right w:val="single" w:color="auto" w:sz="4" w:space="0"/>
            </w:tcBorders>
            <w:vAlign w:val="center"/>
          </w:tcPr>
          <w:p w14:paraId="686F1F27">
            <w:pPr>
              <w:widowControl/>
              <w:tabs>
                <w:tab w:val="left" w:pos="8460"/>
              </w:tabs>
              <w:adjustRightInd w:val="0"/>
              <w:spacing w:line="440" w:lineRule="exact"/>
              <w:jc w:val="center"/>
              <w:textAlignment w:val="baseline"/>
              <w:rPr>
                <w:rFonts w:ascii="宋体" w:hAnsi="宋体" w:eastAsia="宋体" w:cs="Courier New"/>
                <w:b/>
                <w:color w:val="000000" w:themeColor="text1"/>
                <w:szCs w:val="21"/>
                <w:highlight w:val="none"/>
                <w14:textFill>
                  <w14:solidFill>
                    <w14:schemeClr w14:val="tx1"/>
                  </w14:solidFill>
                </w14:textFill>
              </w:rPr>
            </w:pPr>
            <w:r>
              <w:rPr>
                <w:rFonts w:hint="eastAsia" w:ascii="宋体" w:hAnsi="宋体" w:eastAsia="宋体" w:cs="Courier New"/>
                <w:b/>
                <w:color w:val="000000" w:themeColor="text1"/>
                <w:szCs w:val="21"/>
                <w:highlight w:val="none"/>
                <w14:textFill>
                  <w14:solidFill>
                    <w14:schemeClr w14:val="tx1"/>
                  </w14:solidFill>
                </w14:textFill>
              </w:rPr>
              <w:t>商务分</w:t>
            </w:r>
          </w:p>
          <w:p w14:paraId="0A0B0665">
            <w:pPr>
              <w:widowControl/>
              <w:spacing w:line="440" w:lineRule="exact"/>
              <w:jc w:val="left"/>
              <w:rPr>
                <w:rFonts w:ascii="宋体" w:hAnsi="宋体" w:eastAsia="宋体" w:cs="Times New Roman"/>
                <w:color w:val="000000" w:themeColor="text1"/>
                <w:spacing w:val="-18"/>
                <w:szCs w:val="21"/>
                <w:highlight w:val="none"/>
                <w14:textFill>
                  <w14:solidFill>
                    <w14:schemeClr w14:val="tx1"/>
                  </w14:solidFill>
                </w14:textFill>
              </w:rPr>
            </w:pPr>
            <w:r>
              <w:rPr>
                <w:rFonts w:hint="eastAsia" w:ascii="宋体" w:hAnsi="宋体" w:eastAsia="宋体" w:cs="Courier New"/>
                <w:b/>
                <w:color w:val="000000" w:themeColor="text1"/>
                <w:szCs w:val="21"/>
                <w:highlight w:val="none"/>
                <w14:textFill>
                  <w14:solidFill>
                    <w14:schemeClr w14:val="tx1"/>
                  </w14:solidFill>
                </w14:textFill>
              </w:rPr>
              <w:t>（</w:t>
            </w:r>
            <w:r>
              <w:rPr>
                <w:rFonts w:hint="eastAsia" w:ascii="宋体" w:hAnsi="宋体" w:eastAsia="宋体" w:cs="Courier New"/>
                <w:b/>
                <w:color w:val="000000" w:themeColor="text1"/>
                <w:szCs w:val="21"/>
                <w:highlight w:val="none"/>
                <w:lang w:val="en-US" w:eastAsia="zh-CN"/>
                <w14:textFill>
                  <w14:solidFill>
                    <w14:schemeClr w14:val="tx1"/>
                  </w14:solidFill>
                </w14:textFill>
              </w:rPr>
              <w:t>20</w:t>
            </w:r>
            <w:r>
              <w:rPr>
                <w:rFonts w:hint="eastAsia" w:ascii="宋体" w:hAnsi="宋体" w:eastAsia="宋体" w:cs="Courier New"/>
                <w:b/>
                <w:color w:val="000000" w:themeColor="text1"/>
                <w:szCs w:val="21"/>
                <w:highlight w:val="none"/>
                <w14:textFill>
                  <w14:solidFill>
                    <w14:schemeClr w14:val="tx1"/>
                  </w14:solidFill>
                </w14:textFill>
              </w:rPr>
              <w:t>分）</w:t>
            </w:r>
          </w:p>
        </w:tc>
        <w:tc>
          <w:tcPr>
            <w:tcW w:w="1276" w:type="dxa"/>
            <w:tcBorders>
              <w:top w:val="single" w:color="auto" w:sz="4" w:space="0"/>
              <w:left w:val="single" w:color="auto" w:sz="4" w:space="0"/>
              <w:bottom w:val="single" w:color="auto" w:sz="4" w:space="0"/>
              <w:right w:val="single" w:color="auto" w:sz="4" w:space="0"/>
            </w:tcBorders>
            <w:vAlign w:val="center"/>
          </w:tcPr>
          <w:p w14:paraId="711E970E">
            <w:pPr>
              <w:adjustRightInd w:val="0"/>
              <w:spacing w:line="440" w:lineRule="exact"/>
              <w:jc w:val="center"/>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信誉分</w:t>
            </w:r>
          </w:p>
          <w:p w14:paraId="0DA089CF">
            <w:pPr>
              <w:adjustRightInd w:val="0"/>
              <w:spacing w:line="440" w:lineRule="exact"/>
              <w:jc w:val="center"/>
              <w:textAlignment w:val="baseline"/>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（满分</w:t>
            </w: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分）</w:t>
            </w:r>
          </w:p>
        </w:tc>
        <w:tc>
          <w:tcPr>
            <w:tcW w:w="6939" w:type="dxa"/>
            <w:tcBorders>
              <w:top w:val="single" w:color="auto" w:sz="4" w:space="0"/>
              <w:left w:val="single" w:color="auto" w:sz="4" w:space="0"/>
              <w:bottom w:val="single" w:color="auto" w:sz="4" w:space="0"/>
              <w:right w:val="single" w:color="auto" w:sz="4" w:space="0"/>
            </w:tcBorders>
            <w:vAlign w:val="center"/>
          </w:tcPr>
          <w:p w14:paraId="7C9AD93E">
            <w:pPr>
              <w:spacing w:line="44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供应商具有质量管理体系认证证书、信息安全管理体系认证证书，</w:t>
            </w:r>
            <w:r>
              <w:rPr>
                <w:rFonts w:hint="eastAsia" w:ascii="宋体" w:hAnsi="宋体" w:eastAsia="宋体" w:cs="Times New Roman"/>
                <w:color w:val="000000" w:themeColor="text1"/>
                <w:szCs w:val="21"/>
                <w:highlight w:val="none"/>
                <w:lang w:val="en-US" w:eastAsia="zh-CN"/>
                <w14:textFill>
                  <w14:solidFill>
                    <w14:schemeClr w14:val="tx1"/>
                  </w14:solidFill>
                </w14:textFill>
              </w:rPr>
              <w:t>每</w:t>
            </w:r>
            <w:r>
              <w:rPr>
                <w:rFonts w:hint="eastAsia" w:ascii="宋体" w:hAnsi="宋体" w:eastAsia="宋体" w:cs="Times New Roman"/>
                <w:color w:val="000000" w:themeColor="text1"/>
                <w:szCs w:val="21"/>
                <w:highlight w:val="none"/>
                <w14:textFill>
                  <w14:solidFill>
                    <w14:schemeClr w14:val="tx1"/>
                  </w14:solidFill>
                </w14:textFill>
              </w:rPr>
              <w:t>提供满足以上要求的1项证书得2分，最高得</w:t>
            </w: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分。</w:t>
            </w:r>
          </w:p>
          <w:p w14:paraId="07D6A3C1">
            <w:pPr>
              <w:tabs>
                <w:tab w:val="left" w:pos="312"/>
              </w:tabs>
              <w:adjustRightInd w:val="0"/>
              <w:spacing w:line="440" w:lineRule="exact"/>
              <w:ind w:firstLine="422" w:firstLineChars="200"/>
              <w:textAlignment w:val="baseline"/>
              <w:rPr>
                <w:color w:val="000000" w:themeColor="text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注：以上证书在响应文件中提供有效期内的扫描件并加盖公章，未提供不得分。</w:t>
            </w:r>
          </w:p>
        </w:tc>
      </w:tr>
      <w:tr w14:paraId="7841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tcBorders>
              <w:left w:val="single" w:color="auto" w:sz="4" w:space="0"/>
              <w:right w:val="single" w:color="auto" w:sz="4" w:space="0"/>
            </w:tcBorders>
            <w:vAlign w:val="center"/>
          </w:tcPr>
          <w:p w14:paraId="71117599">
            <w:pPr>
              <w:widowControl/>
              <w:spacing w:line="440" w:lineRule="exact"/>
              <w:jc w:val="left"/>
              <w:rPr>
                <w:rFonts w:hint="eastAsia" w:ascii="宋体" w:hAnsi="宋体" w:eastAsia="宋体" w:cs="Times New Roman"/>
                <w:b/>
                <w:color w:val="000000" w:themeColor="text1"/>
                <w:szCs w:val="21"/>
                <w:highlight w:val="none"/>
                <w14:textFill>
                  <w14:solidFill>
                    <w14:schemeClr w14:val="tx1"/>
                  </w14:solidFill>
                </w14:textFill>
              </w:rPr>
            </w:pPr>
          </w:p>
        </w:tc>
        <w:tc>
          <w:tcPr>
            <w:tcW w:w="945" w:type="dxa"/>
            <w:vMerge w:val="continue"/>
            <w:tcBorders>
              <w:left w:val="single" w:color="auto" w:sz="4" w:space="0"/>
              <w:right w:val="single" w:color="auto" w:sz="4" w:space="0"/>
            </w:tcBorders>
            <w:vAlign w:val="center"/>
          </w:tcPr>
          <w:p w14:paraId="4A7B738E">
            <w:pPr>
              <w:widowControl/>
              <w:spacing w:line="440" w:lineRule="exact"/>
              <w:jc w:val="left"/>
              <w:rPr>
                <w:rFonts w:hint="eastAsia" w:ascii="宋体" w:hAnsi="宋体" w:eastAsia="宋体" w:cs="Courier New"/>
                <w:b/>
                <w:color w:val="000000" w:themeColor="text1"/>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1B97341E">
            <w:pPr>
              <w:adjustRightInd w:val="0"/>
              <w:spacing w:line="440" w:lineRule="exact"/>
              <w:jc w:val="center"/>
              <w:textAlignment w:val="baseline"/>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人员配置</w:t>
            </w:r>
            <w:r>
              <w:rPr>
                <w:rFonts w:hint="eastAsia" w:ascii="宋体" w:hAnsi="宋体" w:eastAsia="宋体" w:cs="Times New Roman"/>
                <w:color w:val="000000" w:themeColor="text1"/>
                <w:szCs w:val="21"/>
                <w:highlight w:val="none"/>
                <w14:textFill>
                  <w14:solidFill>
                    <w14:schemeClr w14:val="tx1"/>
                  </w14:solidFill>
                </w14:textFill>
              </w:rPr>
              <w:t>（满分</w:t>
            </w:r>
            <w:r>
              <w:rPr>
                <w:rFonts w:hint="eastAsia" w:ascii="宋体" w:hAnsi="宋体" w:eastAsia="宋体" w:cs="Times New Roman"/>
                <w:color w:val="000000" w:themeColor="text1"/>
                <w:szCs w:val="21"/>
                <w:highlight w:val="none"/>
                <w:lang w:val="en-US" w:eastAsia="zh-CN"/>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分）</w:t>
            </w:r>
          </w:p>
        </w:tc>
        <w:tc>
          <w:tcPr>
            <w:tcW w:w="6939" w:type="dxa"/>
            <w:tcBorders>
              <w:top w:val="single" w:color="auto" w:sz="4" w:space="0"/>
              <w:left w:val="single" w:color="auto" w:sz="4" w:space="0"/>
              <w:bottom w:val="single" w:color="auto" w:sz="4" w:space="0"/>
              <w:right w:val="single" w:color="auto" w:sz="4" w:space="0"/>
            </w:tcBorders>
            <w:vAlign w:val="center"/>
          </w:tcPr>
          <w:p w14:paraId="7C1CD88E">
            <w:pPr>
              <w:tabs>
                <w:tab w:val="left" w:pos="312"/>
              </w:tabs>
              <w:adjustRightInd w:val="0"/>
              <w:spacing w:line="440" w:lineRule="exact"/>
              <w:ind w:firstLine="420" w:firstLineChars="200"/>
              <w:textAlignment w:val="baseline"/>
              <w:rPr>
                <w:rFonts w:hint="eastAsia" w:ascii="宋体" w:hAnsi="宋体" w:eastAsia="宋体" w:cs="宋体"/>
                <w:color w:val="000000" w:themeColor="text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供应商拟派本采购项目的</w:t>
            </w:r>
            <w:r>
              <w:rPr>
                <w:rFonts w:hint="eastAsia" w:ascii="宋体" w:hAnsi="宋体" w:eastAsia="宋体" w:cs="宋体"/>
                <w:color w:val="000000" w:themeColor="text1"/>
                <w:szCs w:val="21"/>
                <w:highlight w:val="none"/>
                <w:lang w:bidi="ar"/>
                <w14:textFill>
                  <w14:solidFill>
                    <w14:schemeClr w14:val="tx1"/>
                  </w14:solidFill>
                </w14:textFill>
              </w:rPr>
              <w:t>团队</w:t>
            </w:r>
            <w:r>
              <w:rPr>
                <w:rFonts w:hint="eastAsia" w:ascii="宋体" w:hAnsi="宋体" w:eastAsia="宋体" w:cs="宋体"/>
                <w:color w:val="000000" w:themeColor="text1"/>
                <w:szCs w:val="21"/>
                <w:highlight w:val="none"/>
                <w:lang w:val="en-US" w:eastAsia="zh-CN" w:bidi="ar"/>
                <w14:textFill>
                  <w14:solidFill>
                    <w14:schemeClr w14:val="tx1"/>
                  </w14:solidFill>
                </w14:textFill>
              </w:rPr>
              <w:t>人员</w:t>
            </w:r>
            <w:r>
              <w:rPr>
                <w:rFonts w:hint="eastAsia" w:ascii="宋体" w:hAnsi="宋体" w:eastAsia="宋体" w:cs="宋体"/>
                <w:color w:val="000000" w:themeColor="text1"/>
                <w:szCs w:val="21"/>
                <w:highlight w:val="none"/>
                <w:lang w:bidi="ar"/>
                <w14:textFill>
                  <w14:solidFill>
                    <w14:schemeClr w14:val="tx1"/>
                  </w14:solidFill>
                </w14:textFill>
              </w:rPr>
              <w:t>有中级或以上级软件设计师</w:t>
            </w:r>
            <w:r>
              <w:rPr>
                <w:rFonts w:hint="eastAsia" w:ascii="宋体" w:hAnsi="宋体" w:eastAsia="宋体" w:cs="宋体"/>
                <w:color w:val="000000" w:themeColor="text1"/>
                <w:szCs w:val="21"/>
                <w:highlight w:val="none"/>
                <w:lang w:val="en-US" w:eastAsia="zh-CN" w:bidi="ar"/>
                <w14:textFill>
                  <w14:solidFill>
                    <w14:schemeClr w14:val="tx1"/>
                  </w14:solidFill>
                </w14:textFill>
              </w:rPr>
              <w:t>得4分；有</w:t>
            </w:r>
            <w:r>
              <w:rPr>
                <w:rFonts w:hint="eastAsia" w:ascii="宋体" w:hAnsi="宋体" w:eastAsia="宋体" w:cs="宋体"/>
                <w:color w:val="000000" w:themeColor="text1"/>
                <w:szCs w:val="21"/>
                <w:highlight w:val="none"/>
                <w:lang w:bidi="ar"/>
                <w14:textFill>
                  <w14:solidFill>
                    <w14:schemeClr w14:val="tx1"/>
                  </w14:solidFill>
                </w14:textFill>
              </w:rPr>
              <w:t>中级或以上级系统集成项目管理工程师</w:t>
            </w:r>
            <w:r>
              <w:rPr>
                <w:rFonts w:hint="eastAsia" w:ascii="宋体" w:hAnsi="宋体" w:eastAsia="宋体" w:cs="宋体"/>
                <w:color w:val="000000" w:themeColor="text1"/>
                <w:szCs w:val="21"/>
                <w:highlight w:val="none"/>
                <w:lang w:val="en-US" w:eastAsia="zh-CN" w:bidi="ar"/>
                <w14:textFill>
                  <w14:solidFill>
                    <w14:schemeClr w14:val="tx1"/>
                  </w14:solidFill>
                </w14:textFill>
              </w:rPr>
              <w:t>得4分。</w:t>
            </w:r>
          </w:p>
          <w:p w14:paraId="635A9C61">
            <w:pPr>
              <w:pStyle w:val="4"/>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需提供竞标截止之日止半年内任意连续三个月</w:t>
            </w:r>
            <w:r>
              <w:rPr>
                <w:rFonts w:hint="eastAsia" w:ascii="宋体" w:hAnsi="宋体" w:eastAsia="宋体" w:cs="宋体"/>
                <w:color w:val="000000" w:themeColor="text1"/>
                <w:szCs w:val="21"/>
                <w:highlight w:val="none"/>
                <w:lang w:val="en-US" w:eastAsia="zh-CN" w:bidi="ar"/>
                <w14:textFill>
                  <w14:solidFill>
                    <w14:schemeClr w14:val="tx1"/>
                  </w14:solidFill>
                </w14:textFill>
              </w:rPr>
              <w:t>的依法缴纳社会保障资金的缴费凭证</w:t>
            </w:r>
            <w:r>
              <w:rPr>
                <w:rFonts w:hint="eastAsia" w:ascii="宋体" w:hAnsi="宋体" w:eastAsia="宋体" w:cs="宋体"/>
                <w:color w:val="000000" w:themeColor="text1"/>
                <w:szCs w:val="21"/>
                <w:highlight w:val="none"/>
                <w:lang w:bidi="ar"/>
                <w14:textFill>
                  <w14:solidFill>
                    <w14:schemeClr w14:val="tx1"/>
                  </w14:solidFill>
                </w14:textFill>
              </w:rPr>
              <w:t>或有效的劳动合同扫描件，否则不予计分。</w:t>
            </w:r>
          </w:p>
        </w:tc>
      </w:tr>
      <w:tr w14:paraId="78BE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468" w:type="dxa"/>
            <w:vMerge w:val="continue"/>
            <w:tcBorders>
              <w:left w:val="single" w:color="auto" w:sz="4" w:space="0"/>
              <w:right w:val="single" w:color="auto" w:sz="4" w:space="0"/>
            </w:tcBorders>
            <w:vAlign w:val="center"/>
          </w:tcPr>
          <w:p w14:paraId="0F6768EF">
            <w:pPr>
              <w:widowControl/>
              <w:spacing w:line="440" w:lineRule="exact"/>
              <w:jc w:val="left"/>
              <w:rPr>
                <w:rFonts w:ascii="宋体" w:hAnsi="宋体" w:eastAsia="宋体" w:cs="Times New Roman"/>
                <w:b/>
                <w:color w:val="000000" w:themeColor="text1"/>
                <w:szCs w:val="21"/>
                <w:highlight w:val="none"/>
                <w14:textFill>
                  <w14:solidFill>
                    <w14:schemeClr w14:val="tx1"/>
                  </w14:solidFill>
                </w14:textFill>
              </w:rPr>
            </w:pPr>
          </w:p>
        </w:tc>
        <w:tc>
          <w:tcPr>
            <w:tcW w:w="945" w:type="dxa"/>
            <w:vMerge w:val="continue"/>
            <w:tcBorders>
              <w:left w:val="single" w:color="auto" w:sz="4" w:space="0"/>
              <w:right w:val="single" w:color="auto" w:sz="4" w:space="0"/>
            </w:tcBorders>
            <w:vAlign w:val="center"/>
          </w:tcPr>
          <w:p w14:paraId="022E628B">
            <w:pPr>
              <w:widowControl/>
              <w:tabs>
                <w:tab w:val="left" w:pos="8460"/>
              </w:tabs>
              <w:adjustRightInd w:val="0"/>
              <w:spacing w:line="440" w:lineRule="exact"/>
              <w:jc w:val="center"/>
              <w:textAlignment w:val="baseline"/>
              <w:rPr>
                <w:rFonts w:ascii="宋体" w:hAnsi="宋体" w:eastAsia="宋体" w:cs="Courier New"/>
                <w:b/>
                <w:color w:val="000000" w:themeColor="text1"/>
                <w:szCs w:val="21"/>
                <w:highlight w:val="none"/>
                <w14:textFill>
                  <w14:solidFill>
                    <w14:schemeClr w14:val="tx1"/>
                  </w14:solidFill>
                </w14:textFill>
              </w:rPr>
            </w:pPr>
          </w:p>
        </w:tc>
        <w:tc>
          <w:tcPr>
            <w:tcW w:w="1276" w:type="dxa"/>
            <w:tcBorders>
              <w:top w:val="single" w:color="auto" w:sz="4" w:space="0"/>
              <w:left w:val="single" w:color="auto" w:sz="4" w:space="0"/>
              <w:right w:val="single" w:color="auto" w:sz="4" w:space="0"/>
            </w:tcBorders>
            <w:vAlign w:val="center"/>
          </w:tcPr>
          <w:p w14:paraId="230E5E48">
            <w:pPr>
              <w:adjustRightInd w:val="0"/>
              <w:spacing w:line="440" w:lineRule="exact"/>
              <w:jc w:val="center"/>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业绩证明（满分</w:t>
            </w:r>
            <w:r>
              <w:rPr>
                <w:rFonts w:hint="eastAsia" w:ascii="宋体" w:hAnsi="宋体" w:eastAsia="宋体" w:cs="Times New Roman"/>
                <w:color w:val="000000" w:themeColor="text1"/>
                <w:szCs w:val="21"/>
                <w:highlight w:val="none"/>
                <w:lang w:val="en-US" w:eastAsia="zh-CN"/>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分）</w:t>
            </w:r>
          </w:p>
        </w:tc>
        <w:tc>
          <w:tcPr>
            <w:tcW w:w="6939" w:type="dxa"/>
            <w:tcBorders>
              <w:top w:val="single" w:color="auto" w:sz="4" w:space="0"/>
              <w:left w:val="single" w:color="auto" w:sz="4" w:space="0"/>
              <w:bottom w:val="single" w:color="auto" w:sz="4" w:space="0"/>
              <w:right w:val="single" w:color="auto" w:sz="4" w:space="0"/>
            </w:tcBorders>
            <w:vAlign w:val="center"/>
          </w:tcPr>
          <w:p w14:paraId="09D79E7E">
            <w:pPr>
              <w:pStyle w:val="23"/>
              <w:spacing w:line="440" w:lineRule="exact"/>
              <w:ind w:firstLine="420" w:firstLineChars="200"/>
              <w:jc w:val="both"/>
              <w:rPr>
                <w:color w:val="000000" w:themeColor="text1"/>
                <w:highlight w:val="none"/>
                <w14:textFill>
                  <w14:solidFill>
                    <w14:schemeClr w14:val="tx1"/>
                  </w14:solidFill>
                </w14:textFill>
              </w:rPr>
            </w:pPr>
            <w:r>
              <w:rPr>
                <w:rFonts w:hint="eastAsia" w:ascii="宋体" w:hAnsi="宋体" w:cs="Times New Roman"/>
                <w:color w:val="000000" w:themeColor="text1"/>
                <w:kern w:val="2"/>
                <w:sz w:val="21"/>
                <w:szCs w:val="21"/>
                <w:highlight w:val="none"/>
                <w14:textFill>
                  <w14:solidFill>
                    <w14:schemeClr w14:val="tx1"/>
                  </w14:solidFill>
                </w14:textFill>
              </w:rPr>
              <w:t>供应商提供202</w:t>
            </w:r>
            <w:r>
              <w:rPr>
                <w:rFonts w:hint="eastAsia" w:ascii="宋体" w:hAnsi="宋体" w:cs="Times New Roman"/>
                <w:color w:val="000000" w:themeColor="text1"/>
                <w:kern w:val="2"/>
                <w:sz w:val="21"/>
                <w:szCs w:val="21"/>
                <w:highlight w:val="none"/>
                <w:lang w:val="en-US" w:eastAsia="zh-CN"/>
                <w14:textFill>
                  <w14:solidFill>
                    <w14:schemeClr w14:val="tx1"/>
                  </w14:solidFill>
                </w14:textFill>
              </w:rPr>
              <w:t>2</w:t>
            </w:r>
            <w:r>
              <w:rPr>
                <w:rFonts w:hint="eastAsia" w:ascii="宋体" w:hAnsi="宋体" w:cs="Times New Roman"/>
                <w:color w:val="000000" w:themeColor="text1"/>
                <w:kern w:val="2"/>
                <w:sz w:val="21"/>
                <w:szCs w:val="21"/>
                <w:highlight w:val="none"/>
                <w14:textFill>
                  <w14:solidFill>
                    <w14:schemeClr w14:val="tx1"/>
                  </w14:solidFill>
                </w14:textFill>
              </w:rPr>
              <w:t>年至今承揽过的类似业绩（内容需包含珍贵文物资源数字化保护</w:t>
            </w:r>
            <w:r>
              <w:rPr>
                <w:rFonts w:hint="eastAsia" w:ascii="宋体" w:hAnsi="宋体" w:cs="Times New Roman"/>
                <w:color w:val="000000" w:themeColor="text1"/>
                <w:kern w:val="2"/>
                <w:sz w:val="21"/>
                <w:szCs w:val="21"/>
                <w:highlight w:val="none"/>
                <w:lang w:val="en-US" w:eastAsia="zh-CN"/>
                <w14:textFill>
                  <w14:solidFill>
                    <w14:schemeClr w14:val="tx1"/>
                  </w14:solidFill>
                </w14:textFill>
              </w:rPr>
              <w:t>或互动展示文化空间或数字交互漫游</w:t>
            </w:r>
            <w:r>
              <w:rPr>
                <w:rFonts w:hint="eastAsia" w:ascii="宋体" w:hAnsi="宋体" w:cs="Times New Roman"/>
                <w:color w:val="000000" w:themeColor="text1"/>
                <w:kern w:val="2"/>
                <w:sz w:val="21"/>
                <w:szCs w:val="21"/>
                <w:highlight w:val="none"/>
                <w14:textFill>
                  <w14:solidFill>
                    <w14:schemeClr w14:val="tx1"/>
                  </w14:solidFill>
                </w14:textFill>
              </w:rPr>
              <w:t>工作</w:t>
            </w:r>
            <w:r>
              <w:rPr>
                <w:rFonts w:hint="eastAsia" w:ascii="宋体" w:hAnsi="宋体" w:cs="Times New Roman"/>
                <w:color w:val="000000" w:themeColor="text1"/>
                <w:kern w:val="2"/>
                <w:sz w:val="21"/>
                <w:szCs w:val="21"/>
                <w:highlight w:val="none"/>
                <w:lang w:val="en-US" w:eastAsia="zh-CN"/>
                <w14:textFill>
                  <w14:solidFill>
                    <w14:schemeClr w14:val="tx1"/>
                  </w14:solidFill>
                </w14:textFill>
              </w:rPr>
              <w:t>或博物馆展陈等</w:t>
            </w:r>
            <w:r>
              <w:rPr>
                <w:rFonts w:hint="eastAsia" w:ascii="宋体" w:hAnsi="宋体" w:cs="Times New Roman"/>
                <w:color w:val="000000" w:themeColor="text1"/>
                <w:kern w:val="2"/>
                <w:sz w:val="21"/>
                <w:szCs w:val="21"/>
                <w:highlight w:val="none"/>
                <w14:textFill>
                  <w14:solidFill>
                    <w14:schemeClr w14:val="tx1"/>
                  </w14:solidFill>
                </w14:textFill>
              </w:rPr>
              <w:t>），每提供满足</w:t>
            </w:r>
            <w:r>
              <w:rPr>
                <w:rFonts w:hint="eastAsia" w:ascii="宋体" w:hAnsi="宋体" w:cs="Times New Roman"/>
                <w:color w:val="000000" w:themeColor="text1"/>
                <w:kern w:val="2"/>
                <w:sz w:val="21"/>
                <w:szCs w:val="21"/>
                <w:highlight w:val="none"/>
                <w:lang w:val="en-US" w:eastAsia="zh-CN"/>
                <w14:textFill>
                  <w14:solidFill>
                    <w14:schemeClr w14:val="tx1"/>
                  </w14:solidFill>
                </w14:textFill>
              </w:rPr>
              <w:t>以上</w:t>
            </w:r>
            <w:r>
              <w:rPr>
                <w:rFonts w:hint="eastAsia" w:ascii="宋体" w:hAnsi="宋体" w:cs="Times New Roman"/>
                <w:color w:val="000000" w:themeColor="text1"/>
                <w:kern w:val="2"/>
                <w:sz w:val="21"/>
                <w:szCs w:val="21"/>
                <w:highlight w:val="none"/>
                <w14:textFill>
                  <w14:solidFill>
                    <w14:schemeClr w14:val="tx1"/>
                  </w14:solidFill>
                </w14:textFill>
              </w:rPr>
              <w:t>要求的</w:t>
            </w:r>
            <w:r>
              <w:rPr>
                <w:rFonts w:hint="eastAsia" w:ascii="宋体" w:hAnsi="宋体" w:cs="Times New Roman"/>
                <w:color w:val="000000" w:themeColor="text1"/>
                <w:kern w:val="2"/>
                <w:sz w:val="21"/>
                <w:szCs w:val="21"/>
                <w:highlight w:val="none"/>
                <w:lang w:val="en-US" w:eastAsia="zh-CN"/>
                <w14:textFill>
                  <w14:solidFill>
                    <w14:schemeClr w14:val="tx1"/>
                  </w14:solidFill>
                </w14:textFill>
              </w:rPr>
              <w:t>1项</w:t>
            </w:r>
            <w:r>
              <w:rPr>
                <w:rFonts w:hint="eastAsia" w:ascii="宋体" w:hAnsi="宋体" w:cs="Times New Roman"/>
                <w:color w:val="000000" w:themeColor="text1"/>
                <w:kern w:val="2"/>
                <w:sz w:val="21"/>
                <w:szCs w:val="21"/>
                <w:highlight w:val="none"/>
                <w14:textFill>
                  <w14:solidFill>
                    <w14:schemeClr w14:val="tx1"/>
                  </w14:solidFill>
                </w14:textFill>
              </w:rPr>
              <w:t>业绩得2分，最高得</w:t>
            </w:r>
            <w:r>
              <w:rPr>
                <w:rFonts w:hint="eastAsia" w:ascii="宋体" w:hAnsi="宋体" w:cs="Times New Roman"/>
                <w:color w:val="000000" w:themeColor="text1"/>
                <w:kern w:val="2"/>
                <w:sz w:val="21"/>
                <w:szCs w:val="21"/>
                <w:highlight w:val="none"/>
                <w:lang w:val="en-US" w:eastAsia="zh-CN"/>
                <w14:textFill>
                  <w14:solidFill>
                    <w14:schemeClr w14:val="tx1"/>
                  </w14:solidFill>
                </w14:textFill>
              </w:rPr>
              <w:t>8</w:t>
            </w:r>
            <w:r>
              <w:rPr>
                <w:rFonts w:hint="eastAsia" w:ascii="宋体" w:hAnsi="宋体" w:cs="Times New Roman"/>
                <w:color w:val="000000" w:themeColor="text1"/>
                <w:kern w:val="2"/>
                <w:sz w:val="21"/>
                <w:szCs w:val="21"/>
                <w:highlight w:val="none"/>
                <w14:textFill>
                  <w14:solidFill>
                    <w14:schemeClr w14:val="tx1"/>
                  </w14:solidFill>
                </w14:textFill>
              </w:rPr>
              <w:t>分。</w:t>
            </w:r>
          </w:p>
          <w:p w14:paraId="63C18940">
            <w:pPr>
              <w:tabs>
                <w:tab w:val="left" w:pos="312"/>
              </w:tabs>
              <w:adjustRightInd w:val="0"/>
              <w:spacing w:line="440" w:lineRule="exact"/>
              <w:ind w:firstLine="422" w:firstLineChars="200"/>
              <w:textAlignment w:val="baseline"/>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注：以上业绩在响应文件中提供证明文件，需同时包括：（1）中标（成交）通知书扫描件/复印件；（</w:t>
            </w:r>
            <w:r>
              <w:rPr>
                <w:rFonts w:hint="eastAsia" w:ascii="宋体" w:hAnsi="宋体" w:eastAsia="宋体" w:cs="Times New Roman"/>
                <w:b/>
                <w:color w:val="000000" w:themeColor="text1"/>
                <w:szCs w:val="21"/>
                <w:highlight w:val="none"/>
                <w:lang w:val="en-US" w:eastAsia="zh-CN"/>
                <w14:textFill>
                  <w14:solidFill>
                    <w14:schemeClr w14:val="tx1"/>
                  </w14:solidFill>
                </w14:textFill>
              </w:rPr>
              <w:t>2</w:t>
            </w:r>
            <w:r>
              <w:rPr>
                <w:rFonts w:hint="eastAsia" w:ascii="宋体" w:hAnsi="宋体" w:eastAsia="宋体" w:cs="Times New Roman"/>
                <w:b/>
                <w:color w:val="000000" w:themeColor="text1"/>
                <w:szCs w:val="21"/>
                <w:highlight w:val="none"/>
                <w14:textFill>
                  <w14:solidFill>
                    <w14:schemeClr w14:val="tx1"/>
                  </w14:solidFill>
                </w14:textFill>
              </w:rPr>
              <w:t>）合同中需能反映相关信息，如未按上述要求提供该项业绩完整的证明材料，不予计分。</w:t>
            </w:r>
          </w:p>
        </w:tc>
      </w:tr>
      <w:tr w14:paraId="7D8A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4"/>
            <w:tcBorders>
              <w:top w:val="single" w:color="auto" w:sz="4" w:space="0"/>
              <w:left w:val="single" w:color="auto" w:sz="4" w:space="0"/>
              <w:bottom w:val="single" w:color="auto" w:sz="4" w:space="0"/>
              <w:right w:val="single" w:color="auto" w:sz="4" w:space="0"/>
            </w:tcBorders>
            <w:vAlign w:val="center"/>
          </w:tcPr>
          <w:p w14:paraId="67A69ABA">
            <w:pPr>
              <w:spacing w:line="440" w:lineRule="exact"/>
              <w:ind w:firstLine="420"/>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总得分为以上各项评审因素得分合计</w:t>
            </w:r>
          </w:p>
        </w:tc>
      </w:tr>
    </w:tbl>
    <w:p w14:paraId="50B874F2">
      <w:pPr>
        <w:pStyle w:val="10"/>
        <w:spacing w:line="360" w:lineRule="atLeast"/>
        <w:ind w:firstLine="413" w:firstLineChars="196"/>
        <w:rPr>
          <w:rFonts w:hint="eastAsia" w:ascii="宋体" w:hAnsi="宋体" w:eastAsia="宋体" w:cs="宋体"/>
          <w:b/>
          <w:bCs/>
          <w:color w:val="auto"/>
          <w:highlight w:val="none"/>
        </w:rPr>
      </w:pPr>
      <w:r>
        <w:rPr>
          <w:rFonts w:hint="eastAsia" w:ascii="宋体" w:hAnsi="宋体" w:eastAsia="宋体" w:cs="宋体"/>
          <w:b/>
          <w:color w:val="auto"/>
          <w:kern w:val="2"/>
          <w:sz w:val="21"/>
          <w:highlight w:val="none"/>
        </w:rPr>
        <w:t>注：</w:t>
      </w:r>
      <w:r>
        <w:rPr>
          <w:rFonts w:hint="eastAsia" w:ascii="宋体" w:hAnsi="宋体" w:eastAsia="宋体" w:cs="宋体"/>
          <w:b/>
          <w:color w:val="auto"/>
          <w:highlight w:val="none"/>
        </w:rPr>
        <w:t>本项目为政府服务类采购，无节能产品、环境标志产品要求。</w:t>
      </w:r>
    </w:p>
    <w:p w14:paraId="4F6B583B">
      <w:pPr>
        <w:spacing w:line="360" w:lineRule="auto"/>
        <w:ind w:firstLine="420" w:firstLineChars="200"/>
        <w:rPr>
          <w:rFonts w:ascii="宋体" w:hAnsi="宋体" w:eastAsia="宋体" w:cs="Calibri"/>
          <w:color w:val="auto"/>
          <w:highlight w:val="none"/>
        </w:rPr>
      </w:pPr>
      <w:r>
        <w:rPr>
          <w:rFonts w:ascii="宋体" w:hAnsi="宋体" w:eastAsia="宋体" w:cs="Calibri"/>
          <w:bCs/>
          <w:color w:val="auto"/>
          <w:szCs w:val="21"/>
          <w:highlight w:val="none"/>
        </w:rPr>
        <w:t>7.由磋商小组根据综合评分情况，按照评审得分由高到低顺序推荐3名以上成交候选供应商，并编写评审报告，评审报告通过电子交易平台向采购人、采购代理机构提交。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6424B3FC">
      <w:pPr>
        <w:rPr>
          <w:rFonts w:ascii="宋体" w:hAnsi="宋体" w:eastAsia="宋体"/>
          <w:color w:val="auto"/>
          <w:highlight w:val="none"/>
        </w:rPr>
      </w:pPr>
    </w:p>
    <w:p w14:paraId="6F19C19B">
      <w:pPr>
        <w:rPr>
          <w:rFonts w:ascii="宋体" w:hAnsi="宋体" w:eastAsia="宋体"/>
          <w:color w:val="auto"/>
          <w:highlight w:val="none"/>
        </w:rPr>
      </w:pPr>
    </w:p>
    <w:p w14:paraId="4A254933">
      <w:pPr>
        <w:rPr>
          <w:rFonts w:ascii="宋体" w:hAnsi="宋体" w:eastAsia="宋体"/>
          <w:color w:val="auto"/>
          <w:highlight w:val="none"/>
        </w:rPr>
      </w:pPr>
    </w:p>
    <w:p w14:paraId="137606F7">
      <w:pPr>
        <w:rPr>
          <w:rFonts w:ascii="宋体" w:hAnsi="宋体" w:eastAsia="宋体"/>
          <w:color w:val="auto"/>
          <w:highlight w:val="none"/>
        </w:rPr>
      </w:pPr>
    </w:p>
    <w:p w14:paraId="0AB89830">
      <w:pPr>
        <w:rPr>
          <w:rFonts w:ascii="宋体" w:hAnsi="宋体" w:eastAsia="宋体"/>
          <w:color w:val="auto"/>
          <w:highlight w:val="none"/>
        </w:rPr>
      </w:pPr>
      <w:bookmarkStart w:id="191" w:name="_GoBack"/>
      <w:bookmarkEnd w:id="191"/>
    </w:p>
    <w:p w14:paraId="66B31A70">
      <w:pPr>
        <w:rPr>
          <w:rFonts w:ascii="宋体" w:hAnsi="宋体" w:eastAsia="宋体"/>
          <w:color w:val="auto"/>
          <w:highlight w:val="none"/>
        </w:rPr>
      </w:pPr>
    </w:p>
    <w:p w14:paraId="000A32F4">
      <w:pPr>
        <w:rPr>
          <w:rFonts w:ascii="宋体" w:hAnsi="宋体" w:eastAsia="宋体"/>
          <w:color w:val="auto"/>
          <w:highlight w:val="none"/>
        </w:rPr>
      </w:pPr>
    </w:p>
    <w:p w14:paraId="22515C36">
      <w:pPr>
        <w:pStyle w:val="2"/>
        <w:jc w:val="center"/>
        <w:rPr>
          <w:rFonts w:ascii="宋体" w:hAnsi="宋体" w:eastAsia="宋体"/>
          <w:color w:val="auto"/>
          <w:highlight w:val="none"/>
        </w:rPr>
      </w:pPr>
      <w:bookmarkStart w:id="89" w:name="_Toc74323460"/>
      <w:r>
        <w:rPr>
          <w:rFonts w:hint="eastAsia" w:ascii="宋体" w:hAnsi="宋体" w:eastAsia="宋体"/>
          <w:color w:val="auto"/>
          <w:highlight w:val="none"/>
        </w:rPr>
        <w:t>第五章 响应文件格式</w:t>
      </w:r>
      <w:bookmarkEnd w:id="89"/>
    </w:p>
    <w:p w14:paraId="264B457C">
      <w:pPr>
        <w:spacing w:line="240" w:lineRule="atLeast"/>
        <w:rPr>
          <w:rFonts w:ascii="宋体" w:hAnsi="宋体" w:eastAsia="宋体"/>
          <w:b/>
          <w:color w:val="auto"/>
          <w:sz w:val="32"/>
          <w:szCs w:val="32"/>
          <w:highlight w:val="none"/>
        </w:rPr>
      </w:pPr>
    </w:p>
    <w:p w14:paraId="30B55A33">
      <w:pPr>
        <w:spacing w:line="240" w:lineRule="atLeast"/>
        <w:rPr>
          <w:rFonts w:ascii="宋体" w:hAnsi="宋体" w:eastAsia="宋体"/>
          <w:b/>
          <w:color w:val="auto"/>
          <w:sz w:val="32"/>
          <w:szCs w:val="32"/>
          <w:highlight w:val="none"/>
        </w:rPr>
      </w:pPr>
    </w:p>
    <w:p w14:paraId="38521A30">
      <w:pPr>
        <w:spacing w:line="240" w:lineRule="atLeast"/>
        <w:rPr>
          <w:rFonts w:ascii="宋体" w:hAnsi="宋体" w:eastAsia="宋体"/>
          <w:b/>
          <w:color w:val="auto"/>
          <w:sz w:val="32"/>
          <w:szCs w:val="32"/>
          <w:highlight w:val="none"/>
        </w:rPr>
      </w:pPr>
    </w:p>
    <w:p w14:paraId="40C37E1A">
      <w:pPr>
        <w:spacing w:line="240" w:lineRule="atLeast"/>
        <w:rPr>
          <w:rFonts w:ascii="宋体" w:hAnsi="宋体" w:eastAsia="宋体"/>
          <w:b/>
          <w:color w:val="auto"/>
          <w:sz w:val="32"/>
          <w:szCs w:val="32"/>
          <w:highlight w:val="none"/>
        </w:rPr>
      </w:pPr>
    </w:p>
    <w:p w14:paraId="26C97D0B">
      <w:pPr>
        <w:spacing w:line="240" w:lineRule="atLeast"/>
        <w:rPr>
          <w:rFonts w:ascii="宋体" w:hAnsi="宋体" w:eastAsia="宋体"/>
          <w:b/>
          <w:color w:val="auto"/>
          <w:sz w:val="32"/>
          <w:szCs w:val="32"/>
          <w:highlight w:val="none"/>
        </w:rPr>
      </w:pPr>
    </w:p>
    <w:p w14:paraId="1ACEE16B">
      <w:pPr>
        <w:spacing w:line="240" w:lineRule="atLeast"/>
        <w:rPr>
          <w:rFonts w:ascii="宋体" w:hAnsi="宋体" w:eastAsia="宋体"/>
          <w:b/>
          <w:color w:val="auto"/>
          <w:sz w:val="32"/>
          <w:szCs w:val="32"/>
          <w:highlight w:val="none"/>
        </w:rPr>
      </w:pPr>
    </w:p>
    <w:p w14:paraId="613FA9D1">
      <w:pPr>
        <w:pStyle w:val="7"/>
        <w:rPr>
          <w:rFonts w:ascii="宋体" w:hAnsi="宋体" w:eastAsia="宋体"/>
          <w:b/>
          <w:color w:val="auto"/>
          <w:sz w:val="32"/>
          <w:szCs w:val="32"/>
          <w:highlight w:val="none"/>
        </w:rPr>
      </w:pPr>
    </w:p>
    <w:p w14:paraId="69B89AC3">
      <w:pPr>
        <w:rPr>
          <w:color w:val="auto"/>
          <w:highlight w:val="none"/>
        </w:rPr>
      </w:pPr>
    </w:p>
    <w:p w14:paraId="0DAA9838">
      <w:pPr>
        <w:spacing w:line="240" w:lineRule="atLeast"/>
        <w:rPr>
          <w:rFonts w:ascii="宋体" w:hAnsi="宋体" w:eastAsia="宋体"/>
          <w:b/>
          <w:color w:val="auto"/>
          <w:sz w:val="32"/>
          <w:szCs w:val="32"/>
          <w:highlight w:val="none"/>
        </w:rPr>
      </w:pPr>
    </w:p>
    <w:p w14:paraId="56C7FC78">
      <w:pPr>
        <w:rPr>
          <w:rFonts w:hint="eastAsia" w:ascii="宋体" w:hAnsi="宋体" w:eastAsia="宋体"/>
          <w:b/>
          <w:color w:val="auto"/>
          <w:sz w:val="32"/>
          <w:szCs w:val="32"/>
          <w:highlight w:val="none"/>
        </w:rPr>
      </w:pPr>
      <w:bookmarkStart w:id="90" w:name="_Toc31728084"/>
      <w:bookmarkStart w:id="91" w:name="_Toc44229899"/>
      <w:bookmarkStart w:id="92" w:name="_Toc31723070"/>
      <w:bookmarkStart w:id="93" w:name="_Toc35611516"/>
      <w:bookmarkStart w:id="94" w:name="_Toc71366186"/>
      <w:bookmarkStart w:id="95" w:name="_Toc35611438"/>
      <w:r>
        <w:rPr>
          <w:rFonts w:hint="eastAsia" w:ascii="宋体" w:hAnsi="宋体" w:eastAsia="宋体"/>
          <w:b/>
          <w:color w:val="auto"/>
          <w:sz w:val="32"/>
          <w:szCs w:val="32"/>
          <w:highlight w:val="none"/>
        </w:rPr>
        <w:br w:type="page"/>
      </w:r>
    </w:p>
    <w:p w14:paraId="649E67B8">
      <w:pPr>
        <w:rPr>
          <w:rFonts w:ascii="宋体" w:hAnsi="宋体" w:eastAsia="宋体"/>
          <w:b/>
          <w:color w:val="auto"/>
          <w:sz w:val="32"/>
          <w:szCs w:val="32"/>
          <w:highlight w:val="none"/>
        </w:rPr>
      </w:pPr>
      <w:r>
        <w:rPr>
          <w:rFonts w:hint="eastAsia" w:ascii="宋体" w:hAnsi="宋体" w:eastAsia="宋体"/>
          <w:b/>
          <w:color w:val="auto"/>
          <w:sz w:val="32"/>
          <w:szCs w:val="32"/>
          <w:highlight w:val="none"/>
        </w:rPr>
        <w:t>一、资格证明文件格式</w:t>
      </w:r>
      <w:bookmarkEnd w:id="90"/>
      <w:bookmarkEnd w:id="91"/>
      <w:bookmarkEnd w:id="92"/>
      <w:bookmarkEnd w:id="93"/>
      <w:bookmarkEnd w:id="94"/>
      <w:bookmarkEnd w:id="95"/>
    </w:p>
    <w:p w14:paraId="2BFDF3B5">
      <w:pPr>
        <w:snapToGrid w:val="0"/>
        <w:spacing w:before="120" w:beforeLines="50" w:after="50" w:line="360" w:lineRule="auto"/>
        <w:jc w:val="left"/>
        <w:rPr>
          <w:rFonts w:ascii="宋体" w:hAnsi="宋体" w:eastAsia="宋体"/>
          <w:b/>
          <w:color w:val="auto"/>
          <w:sz w:val="24"/>
          <w:highlight w:val="none"/>
        </w:rPr>
      </w:pPr>
      <w:r>
        <w:rPr>
          <w:rFonts w:hint="eastAsia" w:ascii="宋体" w:hAnsi="宋体" w:eastAsia="宋体"/>
          <w:b/>
          <w:color w:val="auto"/>
          <w:sz w:val="32"/>
          <w:szCs w:val="32"/>
          <w:highlight w:val="none"/>
        </w:rPr>
        <w:t>1.资格证明文件封面格式：</w:t>
      </w:r>
      <w:r>
        <w:rPr>
          <w:rFonts w:hint="eastAsia" w:ascii="宋体" w:hAnsi="宋体" w:eastAsia="宋体"/>
          <w:b/>
          <w:color w:val="auto"/>
          <w:sz w:val="24"/>
          <w:highlight w:val="none"/>
        </w:rPr>
        <w:t xml:space="preserve"> </w:t>
      </w:r>
    </w:p>
    <w:p w14:paraId="487B35E1">
      <w:pPr>
        <w:snapToGrid w:val="0"/>
        <w:spacing w:before="120" w:beforeLines="50" w:after="50"/>
        <w:jc w:val="center"/>
        <w:rPr>
          <w:rFonts w:ascii="宋体" w:hAnsi="宋体" w:eastAsia="宋体"/>
          <w:color w:val="auto"/>
          <w:sz w:val="44"/>
          <w:szCs w:val="44"/>
          <w:highlight w:val="none"/>
        </w:rPr>
      </w:pPr>
    </w:p>
    <w:p w14:paraId="39CECB63">
      <w:pPr>
        <w:snapToGrid w:val="0"/>
        <w:spacing w:before="120" w:beforeLines="50" w:after="50"/>
        <w:jc w:val="center"/>
        <w:rPr>
          <w:rFonts w:ascii="宋体" w:hAnsi="宋体" w:eastAsia="宋体"/>
          <w:color w:val="auto"/>
          <w:sz w:val="44"/>
          <w:szCs w:val="44"/>
          <w:highlight w:val="none"/>
        </w:rPr>
      </w:pPr>
      <w:r>
        <w:rPr>
          <w:rFonts w:hint="eastAsia" w:ascii="宋体" w:hAnsi="宋体" w:eastAsia="宋体"/>
          <w:color w:val="auto"/>
          <w:sz w:val="44"/>
          <w:szCs w:val="44"/>
          <w:highlight w:val="none"/>
        </w:rPr>
        <w:t>电 子 响 应 文 件</w:t>
      </w:r>
    </w:p>
    <w:p w14:paraId="4D5D55DA">
      <w:pPr>
        <w:snapToGrid w:val="0"/>
        <w:spacing w:before="120" w:beforeLines="50" w:after="50"/>
        <w:rPr>
          <w:rFonts w:ascii="宋体" w:hAnsi="宋体" w:eastAsia="宋体"/>
          <w:color w:val="auto"/>
          <w:sz w:val="24"/>
          <w:szCs w:val="20"/>
          <w:highlight w:val="none"/>
        </w:rPr>
      </w:pPr>
    </w:p>
    <w:p w14:paraId="10B37194">
      <w:pPr>
        <w:snapToGrid w:val="0"/>
        <w:spacing w:before="120" w:beforeLines="50" w:after="50"/>
        <w:jc w:val="center"/>
        <w:rPr>
          <w:rFonts w:ascii="宋体" w:hAnsi="宋体" w:eastAsia="宋体" w:cs="Tahoma"/>
          <w:bCs/>
          <w:color w:val="auto"/>
          <w:sz w:val="44"/>
          <w:szCs w:val="44"/>
          <w:highlight w:val="none"/>
        </w:rPr>
      </w:pPr>
      <w:r>
        <w:rPr>
          <w:rFonts w:hint="eastAsia" w:ascii="宋体" w:hAnsi="宋体" w:eastAsia="宋体" w:cs="Tahoma"/>
          <w:bCs/>
          <w:color w:val="auto"/>
          <w:sz w:val="44"/>
          <w:szCs w:val="44"/>
          <w:highlight w:val="none"/>
        </w:rPr>
        <w:t>资  格  证  明  文  件</w:t>
      </w:r>
    </w:p>
    <w:p w14:paraId="4F18E506">
      <w:pPr>
        <w:snapToGrid w:val="0"/>
        <w:spacing w:before="120" w:beforeLines="50" w:after="50"/>
        <w:rPr>
          <w:rFonts w:ascii="宋体" w:hAnsi="宋体" w:eastAsia="宋体"/>
          <w:bCs/>
          <w:color w:val="auto"/>
          <w:sz w:val="24"/>
          <w:szCs w:val="20"/>
          <w:highlight w:val="none"/>
        </w:rPr>
      </w:pPr>
    </w:p>
    <w:p w14:paraId="0917021B">
      <w:pPr>
        <w:snapToGrid w:val="0"/>
        <w:spacing w:before="120" w:beforeLines="50" w:after="50"/>
        <w:rPr>
          <w:rFonts w:ascii="宋体" w:hAnsi="宋体" w:eastAsia="宋体"/>
          <w:bCs/>
          <w:color w:val="auto"/>
          <w:sz w:val="24"/>
          <w:szCs w:val="20"/>
          <w:highlight w:val="none"/>
        </w:rPr>
      </w:pPr>
    </w:p>
    <w:p w14:paraId="52B88100">
      <w:pPr>
        <w:snapToGrid w:val="0"/>
        <w:spacing w:before="120" w:beforeLines="50" w:after="50"/>
        <w:rPr>
          <w:rFonts w:ascii="宋体" w:hAnsi="宋体" w:eastAsia="宋体"/>
          <w:bCs/>
          <w:color w:val="auto"/>
          <w:sz w:val="24"/>
          <w:szCs w:val="20"/>
          <w:highlight w:val="none"/>
        </w:rPr>
      </w:pPr>
    </w:p>
    <w:p w14:paraId="0B39C9E0">
      <w:pPr>
        <w:snapToGrid w:val="0"/>
        <w:spacing w:before="120" w:beforeLines="50" w:after="50"/>
        <w:rPr>
          <w:rFonts w:ascii="宋体" w:hAnsi="宋体" w:eastAsia="宋体"/>
          <w:bCs/>
          <w:color w:val="auto"/>
          <w:sz w:val="24"/>
          <w:szCs w:val="20"/>
          <w:highlight w:val="none"/>
        </w:rPr>
      </w:pPr>
    </w:p>
    <w:p w14:paraId="430246EE">
      <w:pPr>
        <w:snapToGrid w:val="0"/>
        <w:spacing w:before="120" w:beforeLines="50" w:after="50"/>
        <w:rPr>
          <w:rFonts w:ascii="宋体" w:hAnsi="宋体" w:eastAsia="宋体"/>
          <w:bCs/>
          <w:color w:val="auto"/>
          <w:sz w:val="24"/>
          <w:szCs w:val="20"/>
          <w:highlight w:val="none"/>
        </w:rPr>
      </w:pPr>
    </w:p>
    <w:p w14:paraId="4967E6E9">
      <w:pPr>
        <w:snapToGrid w:val="0"/>
        <w:spacing w:before="120" w:beforeLines="50" w:after="50"/>
        <w:ind w:firstLine="640" w:firstLineChars="200"/>
        <w:rPr>
          <w:rFonts w:ascii="宋体" w:hAnsi="宋体" w:eastAsia="宋体" w:cs="Calibri"/>
          <w:bCs/>
          <w:color w:val="auto"/>
          <w:sz w:val="32"/>
          <w:szCs w:val="32"/>
          <w:highlight w:val="none"/>
        </w:rPr>
      </w:pPr>
      <w:r>
        <w:rPr>
          <w:rFonts w:hint="eastAsia" w:ascii="宋体" w:hAnsi="宋体" w:eastAsia="宋体" w:cs="Calibri"/>
          <w:bCs/>
          <w:color w:val="auto"/>
          <w:sz w:val="32"/>
          <w:szCs w:val="32"/>
          <w:highlight w:val="none"/>
        </w:rPr>
        <w:t>项目名称：</w:t>
      </w:r>
    </w:p>
    <w:p w14:paraId="3212594E">
      <w:pPr>
        <w:snapToGrid w:val="0"/>
        <w:spacing w:before="120" w:beforeLines="50" w:after="50"/>
        <w:ind w:firstLine="720" w:firstLineChars="225"/>
        <w:rPr>
          <w:rFonts w:ascii="宋体" w:hAnsi="宋体" w:eastAsia="宋体" w:cs="Calibri"/>
          <w:bCs/>
          <w:color w:val="auto"/>
          <w:sz w:val="32"/>
          <w:szCs w:val="32"/>
          <w:highlight w:val="none"/>
        </w:rPr>
      </w:pPr>
    </w:p>
    <w:p w14:paraId="04F8C4F4">
      <w:pPr>
        <w:snapToGrid w:val="0"/>
        <w:spacing w:before="120" w:beforeLines="50" w:after="50"/>
        <w:ind w:firstLine="720" w:firstLineChars="225"/>
        <w:rPr>
          <w:rFonts w:ascii="宋体" w:hAnsi="宋体" w:eastAsia="宋体" w:cs="Calibri"/>
          <w:bCs/>
          <w:color w:val="auto"/>
          <w:sz w:val="32"/>
          <w:szCs w:val="32"/>
          <w:highlight w:val="none"/>
        </w:rPr>
      </w:pPr>
      <w:r>
        <w:rPr>
          <w:rFonts w:hint="eastAsia" w:ascii="宋体" w:hAnsi="宋体" w:eastAsia="宋体" w:cs="Calibri"/>
          <w:bCs/>
          <w:color w:val="auto"/>
          <w:sz w:val="32"/>
          <w:szCs w:val="32"/>
          <w:highlight w:val="none"/>
        </w:rPr>
        <w:t>项目编号：</w:t>
      </w:r>
    </w:p>
    <w:p w14:paraId="56A88048">
      <w:pPr>
        <w:snapToGrid w:val="0"/>
        <w:spacing w:before="120" w:beforeLines="50" w:after="50"/>
        <w:ind w:firstLine="720" w:firstLineChars="225"/>
        <w:rPr>
          <w:rFonts w:ascii="宋体" w:hAnsi="宋体" w:eastAsia="宋体" w:cs="Calibri"/>
          <w:bCs/>
          <w:color w:val="auto"/>
          <w:sz w:val="32"/>
          <w:szCs w:val="32"/>
          <w:highlight w:val="none"/>
        </w:rPr>
      </w:pPr>
      <w:r>
        <w:rPr>
          <w:rFonts w:hint="eastAsia" w:ascii="宋体" w:hAnsi="宋体" w:eastAsia="宋体" w:cs="Calibri"/>
          <w:bCs/>
          <w:color w:val="auto"/>
          <w:sz w:val="32"/>
          <w:szCs w:val="32"/>
          <w:highlight w:val="none"/>
        </w:rPr>
        <w:t xml:space="preserve"> </w:t>
      </w:r>
    </w:p>
    <w:p w14:paraId="194E3A7A">
      <w:pPr>
        <w:snapToGrid w:val="0"/>
        <w:spacing w:before="120" w:beforeLines="50" w:after="50"/>
        <w:ind w:firstLine="720" w:firstLineChars="225"/>
        <w:rPr>
          <w:rFonts w:ascii="宋体" w:hAnsi="宋体" w:eastAsia="宋体" w:cs="Calibri"/>
          <w:bCs/>
          <w:color w:val="auto"/>
          <w:sz w:val="32"/>
          <w:szCs w:val="32"/>
          <w:highlight w:val="none"/>
        </w:rPr>
      </w:pPr>
      <w:r>
        <w:rPr>
          <w:rFonts w:hint="eastAsia" w:ascii="宋体" w:hAnsi="宋体" w:eastAsia="宋体" w:cs="Calibri"/>
          <w:bCs/>
          <w:color w:val="auto"/>
          <w:sz w:val="32"/>
          <w:szCs w:val="32"/>
          <w:highlight w:val="none"/>
        </w:rPr>
        <w:t>所竞分标（如有则填写，无分标时填写“无”或者留空）：</w:t>
      </w:r>
    </w:p>
    <w:p w14:paraId="69261882">
      <w:pPr>
        <w:snapToGrid w:val="0"/>
        <w:spacing w:before="120" w:beforeLines="50" w:after="50"/>
        <w:ind w:firstLine="720" w:firstLineChars="225"/>
        <w:rPr>
          <w:rFonts w:ascii="宋体" w:hAnsi="宋体" w:eastAsia="宋体" w:cs="Calibri"/>
          <w:bCs/>
          <w:color w:val="auto"/>
          <w:sz w:val="32"/>
          <w:szCs w:val="32"/>
          <w:highlight w:val="none"/>
        </w:rPr>
      </w:pPr>
    </w:p>
    <w:p w14:paraId="75872A49">
      <w:pPr>
        <w:pStyle w:val="4"/>
        <w:snapToGrid w:val="0"/>
        <w:spacing w:before="50" w:after="50"/>
        <w:ind w:firstLine="720" w:firstLineChars="225"/>
        <w:rPr>
          <w:rFonts w:ascii="宋体" w:hAnsi="宋体" w:eastAsia="宋体" w:cs="Calibri"/>
          <w:bCs/>
          <w:color w:val="auto"/>
          <w:sz w:val="32"/>
          <w:szCs w:val="32"/>
          <w:highlight w:val="none"/>
        </w:rPr>
      </w:pPr>
      <w:r>
        <w:rPr>
          <w:rFonts w:hint="eastAsia" w:ascii="宋体" w:hAnsi="宋体" w:eastAsia="宋体" w:cs="Calibri"/>
          <w:bCs/>
          <w:color w:val="auto"/>
          <w:sz w:val="32"/>
          <w:szCs w:val="32"/>
          <w:highlight w:val="none"/>
        </w:rPr>
        <w:t>供应商名称：</w:t>
      </w:r>
    </w:p>
    <w:p w14:paraId="5D6E2469">
      <w:pPr>
        <w:snapToGrid w:val="0"/>
        <w:spacing w:before="120" w:beforeLines="50" w:after="50"/>
        <w:ind w:firstLine="640" w:firstLineChars="200"/>
        <w:rPr>
          <w:rFonts w:ascii="宋体" w:hAnsi="宋体" w:eastAsia="宋体" w:cs="Calibri"/>
          <w:bCs/>
          <w:color w:val="auto"/>
          <w:sz w:val="32"/>
          <w:szCs w:val="32"/>
          <w:highlight w:val="none"/>
        </w:rPr>
      </w:pPr>
    </w:p>
    <w:p w14:paraId="6577AD94">
      <w:pPr>
        <w:pStyle w:val="4"/>
        <w:snapToGrid w:val="0"/>
        <w:spacing w:before="50" w:after="50"/>
        <w:ind w:firstLine="720" w:firstLineChars="225"/>
        <w:rPr>
          <w:rFonts w:ascii="宋体" w:hAnsi="宋体" w:eastAsia="宋体" w:cs="Calibri"/>
          <w:bCs/>
          <w:color w:val="auto"/>
          <w:sz w:val="32"/>
          <w:szCs w:val="32"/>
          <w:highlight w:val="none"/>
        </w:rPr>
      </w:pPr>
    </w:p>
    <w:p w14:paraId="3B4AF403">
      <w:pPr>
        <w:pStyle w:val="4"/>
        <w:snapToGrid w:val="0"/>
        <w:spacing w:before="50" w:after="50"/>
        <w:ind w:firstLine="720" w:firstLineChars="225"/>
        <w:rPr>
          <w:rFonts w:ascii="宋体" w:hAnsi="宋体" w:eastAsia="宋体" w:cs="Calibri"/>
          <w:bCs/>
          <w:color w:val="auto"/>
          <w:sz w:val="32"/>
          <w:szCs w:val="32"/>
          <w:highlight w:val="none"/>
        </w:rPr>
      </w:pPr>
    </w:p>
    <w:p w14:paraId="457FEA7C">
      <w:pPr>
        <w:pStyle w:val="4"/>
        <w:snapToGrid w:val="0"/>
        <w:spacing w:before="50" w:after="50"/>
        <w:ind w:firstLine="1280" w:firstLineChars="400"/>
        <w:rPr>
          <w:rFonts w:ascii="宋体" w:hAnsi="宋体" w:eastAsia="宋体" w:cs="Calibri"/>
          <w:bCs/>
          <w:color w:val="auto"/>
          <w:sz w:val="32"/>
          <w:szCs w:val="32"/>
          <w:highlight w:val="none"/>
        </w:rPr>
      </w:pPr>
    </w:p>
    <w:p w14:paraId="57537741">
      <w:pPr>
        <w:snapToGrid w:val="0"/>
        <w:spacing w:before="120" w:beforeLines="50" w:after="50"/>
        <w:jc w:val="center"/>
        <w:rPr>
          <w:rFonts w:ascii="宋体" w:hAnsi="宋体" w:eastAsia="宋体" w:cs="Calibri"/>
          <w:color w:val="auto"/>
          <w:sz w:val="32"/>
          <w:szCs w:val="32"/>
          <w:highlight w:val="none"/>
        </w:rPr>
      </w:pPr>
      <w:r>
        <w:rPr>
          <w:rFonts w:hint="eastAsia" w:ascii="宋体" w:hAnsi="宋体" w:eastAsia="宋体" w:cs="Calibri"/>
          <w:color w:val="auto"/>
          <w:sz w:val="32"/>
          <w:szCs w:val="32"/>
          <w:highlight w:val="none"/>
        </w:rPr>
        <w:t>年    月    日</w:t>
      </w:r>
    </w:p>
    <w:p w14:paraId="3812DB25">
      <w:pPr>
        <w:snapToGrid w:val="0"/>
        <w:spacing w:before="120" w:beforeLines="50" w:after="50" w:line="360" w:lineRule="auto"/>
        <w:ind w:left="142"/>
        <w:jc w:val="left"/>
        <w:rPr>
          <w:rFonts w:ascii="宋体" w:hAnsi="宋体" w:eastAsia="宋体"/>
          <w:b/>
          <w:bCs/>
          <w:color w:val="auto"/>
          <w:sz w:val="32"/>
          <w:szCs w:val="32"/>
          <w:highlight w:val="none"/>
        </w:rPr>
      </w:pPr>
      <w:r>
        <w:rPr>
          <w:rFonts w:ascii="宋体" w:hAnsi="宋体" w:eastAsia="宋体"/>
          <w:color w:val="auto"/>
          <w:sz w:val="24"/>
          <w:highlight w:val="none"/>
        </w:rPr>
        <w:br w:type="page"/>
      </w:r>
      <w:r>
        <w:rPr>
          <w:rFonts w:hint="eastAsia" w:ascii="宋体" w:hAnsi="宋体" w:eastAsia="宋体"/>
          <w:b/>
          <w:bCs/>
          <w:color w:val="auto"/>
          <w:sz w:val="32"/>
          <w:szCs w:val="32"/>
          <w:highlight w:val="none"/>
        </w:rPr>
        <w:t>2.资格证明文件目录</w:t>
      </w:r>
    </w:p>
    <w:p w14:paraId="466DEED0">
      <w:pPr>
        <w:snapToGrid w:val="0"/>
        <w:spacing w:before="120" w:beforeLines="50" w:after="50" w:line="360" w:lineRule="auto"/>
        <w:ind w:firstLine="645"/>
        <w:rPr>
          <w:rFonts w:ascii="宋体" w:hAnsi="宋体" w:eastAsia="宋体"/>
          <w:color w:val="auto"/>
          <w:sz w:val="32"/>
          <w:szCs w:val="32"/>
          <w:highlight w:val="none"/>
        </w:rPr>
      </w:pPr>
      <w:r>
        <w:rPr>
          <w:rFonts w:hint="eastAsia" w:ascii="宋体" w:hAnsi="宋体" w:eastAsia="宋体"/>
          <w:color w:val="auto"/>
          <w:sz w:val="32"/>
          <w:szCs w:val="32"/>
          <w:highlight w:val="none"/>
        </w:rPr>
        <w:t>根据磋商文件规定及供应商提供的材料自行编写目录（部分格式后附）。</w:t>
      </w:r>
    </w:p>
    <w:p w14:paraId="026F6946">
      <w:pPr>
        <w:snapToGrid w:val="0"/>
        <w:spacing w:before="120" w:beforeLines="50" w:after="50"/>
        <w:rPr>
          <w:rFonts w:ascii="宋体" w:hAnsi="宋体" w:eastAsia="宋体"/>
          <w:color w:val="auto"/>
          <w:sz w:val="24"/>
          <w:szCs w:val="20"/>
          <w:highlight w:val="none"/>
        </w:rPr>
      </w:pPr>
      <w:r>
        <w:rPr>
          <w:rFonts w:ascii="宋体" w:hAnsi="宋体" w:eastAsia="宋体"/>
          <w:color w:val="auto"/>
          <w:sz w:val="24"/>
          <w:szCs w:val="20"/>
          <w:highlight w:val="none"/>
        </w:rPr>
        <w:t xml:space="preserve"> </w:t>
      </w:r>
    </w:p>
    <w:p w14:paraId="07264F64">
      <w:pPr>
        <w:spacing w:line="300" w:lineRule="auto"/>
        <w:rPr>
          <w:rFonts w:ascii="宋体" w:hAnsi="宋体" w:eastAsia="宋体"/>
          <w:color w:val="auto"/>
          <w:szCs w:val="21"/>
          <w:highlight w:val="none"/>
        </w:rPr>
      </w:pPr>
    </w:p>
    <w:p w14:paraId="63C06234">
      <w:pPr>
        <w:spacing w:line="300" w:lineRule="auto"/>
        <w:rPr>
          <w:rFonts w:ascii="宋体" w:hAnsi="宋体" w:eastAsia="宋体"/>
          <w:color w:val="auto"/>
          <w:szCs w:val="21"/>
          <w:highlight w:val="none"/>
        </w:rPr>
      </w:pPr>
    </w:p>
    <w:p w14:paraId="66846289">
      <w:pPr>
        <w:spacing w:line="300" w:lineRule="auto"/>
        <w:rPr>
          <w:rFonts w:ascii="宋体" w:hAnsi="宋体" w:eastAsia="宋体"/>
          <w:color w:val="auto"/>
          <w:szCs w:val="21"/>
          <w:highlight w:val="none"/>
        </w:rPr>
      </w:pPr>
    </w:p>
    <w:p w14:paraId="7FC503C6">
      <w:pPr>
        <w:spacing w:line="300" w:lineRule="auto"/>
        <w:rPr>
          <w:rFonts w:ascii="宋体" w:hAnsi="宋体" w:eastAsia="宋体"/>
          <w:color w:val="auto"/>
          <w:szCs w:val="21"/>
          <w:highlight w:val="none"/>
        </w:rPr>
      </w:pPr>
    </w:p>
    <w:p w14:paraId="442EB33F">
      <w:pPr>
        <w:spacing w:line="300" w:lineRule="auto"/>
        <w:rPr>
          <w:rFonts w:ascii="宋体" w:hAnsi="宋体" w:eastAsia="宋体"/>
          <w:color w:val="auto"/>
          <w:szCs w:val="21"/>
          <w:highlight w:val="none"/>
        </w:rPr>
      </w:pPr>
    </w:p>
    <w:p w14:paraId="4E9F5C84">
      <w:pPr>
        <w:spacing w:line="300" w:lineRule="auto"/>
        <w:rPr>
          <w:rFonts w:ascii="宋体" w:hAnsi="宋体" w:eastAsia="宋体"/>
          <w:color w:val="auto"/>
          <w:szCs w:val="21"/>
          <w:highlight w:val="none"/>
        </w:rPr>
      </w:pPr>
    </w:p>
    <w:p w14:paraId="52AD0B9E">
      <w:pPr>
        <w:spacing w:line="300" w:lineRule="auto"/>
        <w:rPr>
          <w:rFonts w:ascii="宋体" w:hAnsi="宋体" w:eastAsia="宋体"/>
          <w:color w:val="auto"/>
          <w:szCs w:val="21"/>
          <w:highlight w:val="none"/>
        </w:rPr>
      </w:pPr>
    </w:p>
    <w:p w14:paraId="53A39A2B">
      <w:pPr>
        <w:spacing w:line="300" w:lineRule="auto"/>
        <w:rPr>
          <w:rFonts w:ascii="宋体" w:hAnsi="宋体" w:eastAsia="宋体"/>
          <w:color w:val="auto"/>
          <w:szCs w:val="21"/>
          <w:highlight w:val="none"/>
        </w:rPr>
      </w:pPr>
    </w:p>
    <w:p w14:paraId="465E416E">
      <w:pPr>
        <w:spacing w:line="300" w:lineRule="auto"/>
        <w:rPr>
          <w:rFonts w:ascii="宋体" w:hAnsi="宋体" w:eastAsia="宋体"/>
          <w:color w:val="auto"/>
          <w:szCs w:val="21"/>
          <w:highlight w:val="none"/>
        </w:rPr>
      </w:pPr>
    </w:p>
    <w:p w14:paraId="290102B0">
      <w:pPr>
        <w:spacing w:line="300" w:lineRule="auto"/>
        <w:rPr>
          <w:rFonts w:ascii="宋体" w:hAnsi="宋体" w:eastAsia="宋体"/>
          <w:color w:val="auto"/>
          <w:szCs w:val="21"/>
          <w:highlight w:val="none"/>
        </w:rPr>
      </w:pPr>
    </w:p>
    <w:p w14:paraId="26D0D8BB">
      <w:pPr>
        <w:spacing w:line="300" w:lineRule="auto"/>
        <w:rPr>
          <w:rFonts w:ascii="宋体" w:hAnsi="宋体" w:eastAsia="宋体"/>
          <w:color w:val="auto"/>
          <w:szCs w:val="21"/>
          <w:highlight w:val="none"/>
        </w:rPr>
      </w:pPr>
    </w:p>
    <w:p w14:paraId="351739A7">
      <w:pPr>
        <w:spacing w:line="300" w:lineRule="auto"/>
        <w:rPr>
          <w:rFonts w:ascii="宋体" w:hAnsi="宋体" w:eastAsia="宋体"/>
          <w:color w:val="auto"/>
          <w:szCs w:val="21"/>
          <w:highlight w:val="none"/>
        </w:rPr>
      </w:pPr>
    </w:p>
    <w:p w14:paraId="570B8C97">
      <w:pPr>
        <w:spacing w:line="300" w:lineRule="auto"/>
        <w:rPr>
          <w:rFonts w:ascii="宋体" w:hAnsi="宋体" w:eastAsia="宋体"/>
          <w:color w:val="auto"/>
          <w:szCs w:val="21"/>
          <w:highlight w:val="none"/>
        </w:rPr>
      </w:pPr>
    </w:p>
    <w:p w14:paraId="711D5D49">
      <w:pPr>
        <w:spacing w:line="300" w:lineRule="auto"/>
        <w:rPr>
          <w:rFonts w:ascii="宋体" w:hAnsi="宋体" w:eastAsia="宋体"/>
          <w:color w:val="auto"/>
          <w:szCs w:val="21"/>
          <w:highlight w:val="none"/>
        </w:rPr>
      </w:pPr>
    </w:p>
    <w:p w14:paraId="0E90B0F5">
      <w:pPr>
        <w:spacing w:line="300" w:lineRule="auto"/>
        <w:rPr>
          <w:rFonts w:ascii="宋体" w:hAnsi="宋体" w:eastAsia="宋体"/>
          <w:color w:val="auto"/>
          <w:szCs w:val="21"/>
          <w:highlight w:val="none"/>
        </w:rPr>
      </w:pPr>
    </w:p>
    <w:p w14:paraId="5FE16F29">
      <w:pPr>
        <w:spacing w:line="320" w:lineRule="exact"/>
        <w:jc w:val="left"/>
        <w:rPr>
          <w:rFonts w:ascii="宋体" w:hAnsi="宋体" w:eastAsia="宋体"/>
          <w:color w:val="auto"/>
          <w:szCs w:val="21"/>
          <w:highlight w:val="none"/>
        </w:rPr>
      </w:pPr>
      <w:r>
        <w:rPr>
          <w:rFonts w:ascii="宋体" w:hAnsi="宋体" w:eastAsia="宋体"/>
          <w:color w:val="auto"/>
          <w:szCs w:val="21"/>
          <w:highlight w:val="none"/>
        </w:rPr>
        <w:br w:type="page"/>
      </w:r>
      <w:r>
        <w:rPr>
          <w:rFonts w:hint="eastAsia" w:ascii="宋体" w:hAnsi="宋体" w:eastAsia="宋体"/>
          <w:color w:val="auto"/>
          <w:szCs w:val="21"/>
          <w:highlight w:val="none"/>
        </w:rPr>
        <w:t xml:space="preserve"> </w:t>
      </w:r>
    </w:p>
    <w:p w14:paraId="66724EA9">
      <w:pPr>
        <w:wordWrap w:val="0"/>
        <w:spacing w:before="120" w:beforeLines="50" w:after="50" w:line="320" w:lineRule="exact"/>
        <w:ind w:right="482" w:firstLine="210" w:firstLineChars="100"/>
        <w:contextualSpacing/>
        <w:jc w:val="center"/>
        <w:rPr>
          <w:rFonts w:ascii="宋体" w:hAnsi="宋体" w:eastAsia="宋体"/>
          <w:color w:val="auto"/>
          <w:szCs w:val="21"/>
          <w:highlight w:val="none"/>
        </w:rPr>
      </w:pPr>
    </w:p>
    <w:p w14:paraId="62206E40">
      <w:pPr>
        <w:spacing w:line="320" w:lineRule="exact"/>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竞标声明</w:t>
      </w:r>
    </w:p>
    <w:p w14:paraId="113287C3">
      <w:pPr>
        <w:spacing w:line="320" w:lineRule="exact"/>
        <w:jc w:val="center"/>
        <w:rPr>
          <w:rFonts w:ascii="宋体" w:hAnsi="宋体" w:eastAsia="宋体"/>
          <w:color w:val="auto"/>
          <w:sz w:val="24"/>
          <w:szCs w:val="20"/>
          <w:highlight w:val="none"/>
        </w:rPr>
      </w:pPr>
    </w:p>
    <w:p w14:paraId="5A8EF6A4">
      <w:pPr>
        <w:spacing w:line="360" w:lineRule="auto"/>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致：</w:t>
      </w:r>
      <w:r>
        <w:rPr>
          <w:rFonts w:hint="eastAsia" w:ascii="宋体" w:hAnsi="宋体" w:eastAsia="宋体" w:cs="Calibri"/>
          <w:color w:val="auto"/>
          <w:sz w:val="24"/>
          <w:highlight w:val="none"/>
          <w:u w:val="single"/>
        </w:rPr>
        <w:t>（采购人名称）</w:t>
      </w:r>
      <w:r>
        <w:rPr>
          <w:rFonts w:hint="eastAsia" w:ascii="宋体" w:hAnsi="宋体" w:eastAsia="宋体" w:cs="Calibri"/>
          <w:color w:val="auto"/>
          <w:sz w:val="24"/>
          <w:highlight w:val="none"/>
        </w:rPr>
        <w:t>：</w:t>
      </w:r>
    </w:p>
    <w:p w14:paraId="3998D14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contextualSpacing/>
        <w:textAlignment w:val="auto"/>
        <w:rPr>
          <w:rFonts w:ascii="宋体" w:hAnsi="宋体" w:eastAsia="宋体" w:cs="Calibri"/>
          <w:color w:val="auto"/>
          <w:sz w:val="24"/>
          <w:highlight w:val="none"/>
        </w:rPr>
      </w:pPr>
      <w:r>
        <w:rPr>
          <w:rFonts w:hint="eastAsia" w:ascii="宋体" w:hAnsi="宋体" w:eastAsia="宋体" w:cs="Calibri"/>
          <w:color w:val="auto"/>
          <w:sz w:val="24"/>
          <w:highlight w:val="none"/>
          <w:u w:val="single"/>
        </w:rPr>
        <w:t>（供应商名称）</w:t>
      </w:r>
      <w:r>
        <w:rPr>
          <w:rFonts w:hint="eastAsia" w:ascii="宋体" w:hAnsi="宋体" w:eastAsia="宋体" w:cs="Calibri"/>
          <w:color w:val="auto"/>
          <w:sz w:val="24"/>
          <w:highlight w:val="none"/>
        </w:rPr>
        <w:t>系中华人民共和国合法供应商，经营地址</w:t>
      </w:r>
      <w:r>
        <w:rPr>
          <w:rFonts w:hint="eastAsia" w:ascii="宋体" w:hAnsi="宋体" w:eastAsia="宋体" w:cs="Calibri"/>
          <w:color w:val="auto"/>
          <w:sz w:val="24"/>
          <w:highlight w:val="none"/>
          <w:u w:val="single"/>
        </w:rPr>
        <w:t xml:space="preserve">                              </w:t>
      </w:r>
      <w:r>
        <w:rPr>
          <w:rFonts w:hint="eastAsia" w:ascii="宋体" w:hAnsi="宋体" w:eastAsia="宋体" w:cs="Calibri"/>
          <w:color w:val="auto"/>
          <w:sz w:val="24"/>
          <w:highlight w:val="none"/>
        </w:rPr>
        <w:t>。</w:t>
      </w:r>
    </w:p>
    <w:p w14:paraId="36A0CF75">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我方愿意参加贵方组织的</w:t>
      </w:r>
      <w:r>
        <w:rPr>
          <w:rFonts w:hint="eastAsia" w:ascii="宋体" w:hAnsi="宋体" w:eastAsia="宋体" w:cs="Calibri"/>
          <w:color w:val="auto"/>
          <w:sz w:val="24"/>
          <w:highlight w:val="none"/>
          <w:u w:val="single"/>
        </w:rPr>
        <w:t>（项目名称）</w:t>
      </w:r>
      <w:r>
        <w:rPr>
          <w:rFonts w:hint="eastAsia" w:ascii="宋体" w:hAnsi="宋体" w:eastAsia="宋体" w:cs="Calibri"/>
          <w:color w:val="auto"/>
          <w:sz w:val="24"/>
          <w:highlight w:val="none"/>
        </w:rPr>
        <w:t>项目的竞标，为便于贵方公正、择优地确定成交供应商及其竞标产品和服务，我方就本次竞标有关事项郑重声明如下：</w:t>
      </w:r>
    </w:p>
    <w:p w14:paraId="5243865B">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1.我方向贵方提交的所有响应文件、资料都是准确的和真实的。</w:t>
      </w:r>
    </w:p>
    <w:p w14:paraId="03863C83">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2.</w:t>
      </w:r>
      <w:r>
        <w:rPr>
          <w:rFonts w:hint="eastAsia" w:ascii="宋体" w:hAnsi="宋体" w:eastAsia="宋体"/>
          <w:color w:val="auto"/>
          <w:sz w:val="24"/>
          <w:highlight w:val="none"/>
        </w:rPr>
        <w:t>我方不是为本次采购项目提供整体设计、规范编制或者项目管理、监理、检测等服务的供应商</w:t>
      </w:r>
      <w:r>
        <w:rPr>
          <w:rFonts w:hint="eastAsia" w:ascii="宋体" w:hAnsi="宋体" w:eastAsia="宋体" w:cs="Calibri"/>
          <w:color w:val="auto"/>
          <w:sz w:val="24"/>
          <w:highlight w:val="none"/>
        </w:rPr>
        <w:t>。</w:t>
      </w:r>
    </w:p>
    <w:p w14:paraId="4FCC0CD6">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3.在此，我方宣布同意如下：</w:t>
      </w:r>
    </w:p>
    <w:p w14:paraId="62153DC4">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（1）将按磋商文件的约定履行合同责任和义务；</w:t>
      </w:r>
    </w:p>
    <w:p w14:paraId="63EF61BE">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（2）已详细审查全部磋商文件，包括澄清或者更正公告（如有）；</w:t>
      </w:r>
    </w:p>
    <w:p w14:paraId="7185922F">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（3）同意提供按照贵方可能要求的与磋商有关的一切数据或者资料；</w:t>
      </w:r>
    </w:p>
    <w:p w14:paraId="2C45FEF3">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（4）响应磋商文件规定的竞标有效期。</w:t>
      </w:r>
    </w:p>
    <w:p w14:paraId="14527D15">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4.我方承诺符合《中华人民共和国政府采购法》第二十二条规定：</w:t>
      </w:r>
    </w:p>
    <w:p w14:paraId="3B954913">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（1）具有独立承担民事责任的能力；</w:t>
      </w:r>
    </w:p>
    <w:p w14:paraId="69212B73">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（2）具有良好的商业信誉和健全的财务会计制度；</w:t>
      </w:r>
    </w:p>
    <w:p w14:paraId="388CDAE8">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（3）具有履行合同所必需的设备和专业技术能力；</w:t>
      </w:r>
    </w:p>
    <w:p w14:paraId="0EB6C0FD">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（4）有依法缴纳税收和社会保障资金的良好记录；</w:t>
      </w:r>
    </w:p>
    <w:p w14:paraId="1416610F">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（5）参加政府采购活动前三年内，在经营活动中没有重大违法记录；</w:t>
      </w:r>
    </w:p>
    <w:p w14:paraId="39964A4D">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（6）法律、行政法规规定的其他条件。</w:t>
      </w:r>
    </w:p>
    <w:p w14:paraId="55AD3B3F">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1C6C077">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0D29A9A">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□我方本次响应文件</w:t>
      </w:r>
      <w:r>
        <w:rPr>
          <w:rFonts w:hint="eastAsia" w:ascii="宋体" w:hAnsi="宋体" w:eastAsia="宋体" w:cs="Calibri"/>
          <w:color w:val="auto"/>
          <w:kern w:val="0"/>
          <w:sz w:val="24"/>
          <w:highlight w:val="none"/>
        </w:rPr>
        <w:t>内容中</w:t>
      </w:r>
      <w:r>
        <w:rPr>
          <w:rFonts w:hint="eastAsia" w:ascii="宋体" w:hAnsi="宋体" w:eastAsia="宋体" w:cs="Calibri"/>
          <w:color w:val="auto"/>
          <w:sz w:val="24"/>
          <w:highlight w:val="none"/>
        </w:rPr>
        <w:t>未</w:t>
      </w:r>
      <w:r>
        <w:rPr>
          <w:rFonts w:hint="eastAsia" w:ascii="宋体" w:hAnsi="宋体" w:eastAsia="宋体" w:cs="Calibri"/>
          <w:color w:val="auto"/>
          <w:kern w:val="0"/>
          <w:sz w:val="24"/>
          <w:highlight w:val="none"/>
        </w:rPr>
        <w:t>涉及商业秘密；</w:t>
      </w:r>
    </w:p>
    <w:p w14:paraId="5A81EC12">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□我方本次响应文件</w:t>
      </w:r>
      <w:r>
        <w:rPr>
          <w:rFonts w:hint="eastAsia" w:ascii="宋体" w:hAnsi="宋体" w:eastAsia="宋体" w:cs="Calibri"/>
          <w:color w:val="auto"/>
          <w:kern w:val="0"/>
          <w:sz w:val="24"/>
          <w:highlight w:val="none"/>
        </w:rPr>
        <w:t>涉及商业秘密的内容有：</w:t>
      </w:r>
      <w:r>
        <w:rPr>
          <w:rFonts w:hint="eastAsia" w:ascii="宋体" w:hAnsi="宋体" w:eastAsia="宋体" w:cs="Calibri"/>
          <w:color w:val="auto"/>
          <w:kern w:val="0"/>
          <w:sz w:val="24"/>
          <w:highlight w:val="none"/>
          <w:u w:val="single"/>
        </w:rPr>
        <w:t xml:space="preserve">                         </w:t>
      </w:r>
      <w:r>
        <w:rPr>
          <w:rFonts w:hint="eastAsia" w:ascii="宋体" w:hAnsi="宋体" w:eastAsia="宋体" w:cs="Calibri"/>
          <w:color w:val="auto"/>
          <w:kern w:val="0"/>
          <w:sz w:val="24"/>
          <w:highlight w:val="none"/>
        </w:rPr>
        <w:t>；</w:t>
      </w:r>
    </w:p>
    <w:p w14:paraId="454A5E8F">
      <w:pPr>
        <w:pStyle w:val="10"/>
        <w:spacing w:line="360" w:lineRule="auto"/>
        <w:ind w:firstLine="480" w:firstLineChars="200"/>
        <w:contextualSpacing/>
        <w:rPr>
          <w:rFonts w:ascii="宋体" w:hAnsi="宋体" w:eastAsia="宋体" w:cs="Calibri"/>
          <w:color w:val="auto"/>
          <w:sz w:val="24"/>
          <w:szCs w:val="24"/>
          <w:highlight w:val="none"/>
          <w:u w:val="single"/>
        </w:rPr>
      </w:pPr>
      <w:r>
        <w:rPr>
          <w:rFonts w:hint="eastAsia" w:ascii="宋体" w:hAnsi="宋体" w:eastAsia="宋体" w:cs="Calibri"/>
          <w:color w:val="auto"/>
          <w:sz w:val="24"/>
          <w:szCs w:val="24"/>
          <w:highlight w:val="none"/>
        </w:rPr>
        <w:t>7.与本磋商有关的一切正式往来信函请寄：</w:t>
      </w:r>
      <w:r>
        <w:rPr>
          <w:rFonts w:hint="eastAsia" w:ascii="宋体" w:hAnsi="宋体" w:eastAsia="宋体" w:cs="Calibri"/>
          <w:color w:val="auto"/>
          <w:sz w:val="24"/>
          <w:szCs w:val="24"/>
          <w:highlight w:val="none"/>
          <w:u w:val="single"/>
        </w:rPr>
        <w:t xml:space="preserve">                  </w:t>
      </w:r>
      <w:r>
        <w:rPr>
          <w:rFonts w:hint="eastAsia" w:ascii="宋体" w:hAnsi="宋体" w:eastAsia="宋体" w:cs="Calibri"/>
          <w:color w:val="auto"/>
          <w:sz w:val="24"/>
          <w:szCs w:val="24"/>
          <w:highlight w:val="none"/>
        </w:rPr>
        <w:t>邮政编号：</w:t>
      </w:r>
      <w:r>
        <w:rPr>
          <w:rFonts w:hint="eastAsia" w:ascii="宋体" w:hAnsi="宋体" w:eastAsia="宋体" w:cs="Calibri"/>
          <w:color w:val="auto"/>
          <w:sz w:val="24"/>
          <w:szCs w:val="24"/>
          <w:highlight w:val="none"/>
          <w:u w:val="single"/>
        </w:rPr>
        <w:t xml:space="preserve">        </w:t>
      </w:r>
    </w:p>
    <w:p w14:paraId="511A5CA1">
      <w:pPr>
        <w:pStyle w:val="10"/>
        <w:spacing w:line="360" w:lineRule="auto"/>
        <w:ind w:firstLine="480" w:firstLineChars="200"/>
        <w:contextualSpacing/>
        <w:rPr>
          <w:rFonts w:ascii="宋体" w:hAnsi="宋体" w:eastAsia="宋体" w:cs="Calibri"/>
          <w:color w:val="auto"/>
          <w:sz w:val="24"/>
          <w:szCs w:val="24"/>
          <w:highlight w:val="none"/>
        </w:rPr>
      </w:pPr>
      <w:r>
        <w:rPr>
          <w:rFonts w:hint="eastAsia" w:ascii="宋体" w:hAnsi="宋体" w:eastAsia="宋体" w:cs="Calibri"/>
          <w:color w:val="auto"/>
          <w:sz w:val="24"/>
          <w:szCs w:val="24"/>
          <w:highlight w:val="none"/>
        </w:rPr>
        <w:t>电话/传真：</w:t>
      </w:r>
      <w:r>
        <w:rPr>
          <w:rFonts w:hint="eastAsia" w:ascii="宋体" w:hAnsi="宋体" w:eastAsia="宋体" w:cs="Calibri"/>
          <w:color w:val="auto"/>
          <w:sz w:val="24"/>
          <w:szCs w:val="24"/>
          <w:highlight w:val="none"/>
          <w:u w:val="single"/>
        </w:rPr>
        <w:t xml:space="preserve">                        </w:t>
      </w:r>
      <w:r>
        <w:rPr>
          <w:rFonts w:hint="eastAsia" w:ascii="宋体" w:hAnsi="宋体" w:eastAsia="宋体" w:cs="Calibri"/>
          <w:color w:val="auto"/>
          <w:sz w:val="24"/>
          <w:szCs w:val="24"/>
          <w:highlight w:val="none"/>
        </w:rPr>
        <w:t xml:space="preserve"> 电子邮箱：</w:t>
      </w:r>
      <w:r>
        <w:rPr>
          <w:rFonts w:hint="eastAsia" w:ascii="宋体" w:hAnsi="宋体" w:eastAsia="宋体" w:cs="Calibri"/>
          <w:color w:val="auto"/>
          <w:sz w:val="24"/>
          <w:szCs w:val="24"/>
          <w:highlight w:val="none"/>
          <w:u w:val="single"/>
        </w:rPr>
        <w:t xml:space="preserve">                            </w:t>
      </w:r>
      <w:r>
        <w:rPr>
          <w:rFonts w:hint="eastAsia" w:ascii="宋体" w:hAnsi="宋体" w:eastAsia="宋体" w:cs="Calibri"/>
          <w:color w:val="auto"/>
          <w:sz w:val="24"/>
          <w:szCs w:val="24"/>
          <w:highlight w:val="none"/>
        </w:rPr>
        <w:t xml:space="preserve">    </w:t>
      </w:r>
    </w:p>
    <w:p w14:paraId="7B606DAB">
      <w:pPr>
        <w:pStyle w:val="9"/>
        <w:tabs>
          <w:tab w:val="left" w:pos="939"/>
        </w:tabs>
        <w:spacing w:line="360" w:lineRule="auto"/>
        <w:ind w:left="141" w:leftChars="67" w:firstLine="360" w:firstLineChars="150"/>
        <w:rPr>
          <w:rFonts w:ascii="宋体" w:hAnsi="宋体" w:eastAsia="宋体" w:cs="Calibri"/>
          <w:color w:val="auto"/>
          <w:sz w:val="24"/>
          <w:highlight w:val="none"/>
        </w:rPr>
      </w:pPr>
      <w:r>
        <w:rPr>
          <w:rFonts w:hint="eastAsia" w:ascii="宋体" w:hAnsi="宋体" w:eastAsia="宋体" w:cs="Calibri"/>
          <w:color w:val="auto"/>
          <w:sz w:val="24"/>
          <w:highlight w:val="none"/>
        </w:rPr>
        <w:t>开户银行：</w:t>
      </w:r>
      <w:r>
        <w:rPr>
          <w:rFonts w:hint="eastAsia" w:ascii="宋体" w:hAnsi="宋体" w:eastAsia="宋体" w:cs="Calibri"/>
          <w:color w:val="auto"/>
          <w:sz w:val="24"/>
          <w:highlight w:val="none"/>
          <w:u w:val="single"/>
        </w:rPr>
        <w:t xml:space="preserve">                         </w:t>
      </w:r>
      <w:r>
        <w:rPr>
          <w:rFonts w:hint="eastAsia" w:ascii="宋体" w:hAnsi="宋体" w:eastAsia="宋体" w:cs="Calibri"/>
          <w:color w:val="auto"/>
          <w:sz w:val="24"/>
          <w:highlight w:val="none"/>
        </w:rPr>
        <w:t xml:space="preserve">  账</w:t>
      </w:r>
      <w:r>
        <w:rPr>
          <w:rFonts w:hint="eastAsia" w:ascii="宋体" w:hAnsi="宋体" w:eastAsia="宋体" w:cs="Calibri"/>
          <w:color w:val="auto"/>
          <w:sz w:val="24"/>
          <w:highlight w:val="none"/>
          <w:lang w:val="en-US" w:eastAsia="zh-CN"/>
        </w:rPr>
        <w:t>号</w:t>
      </w:r>
      <w:r>
        <w:rPr>
          <w:rFonts w:hint="eastAsia" w:ascii="宋体" w:hAnsi="宋体" w:eastAsia="宋体" w:cs="Calibri"/>
          <w:color w:val="auto"/>
          <w:sz w:val="24"/>
          <w:highlight w:val="none"/>
        </w:rPr>
        <w:t>：</w:t>
      </w:r>
      <w:r>
        <w:rPr>
          <w:rFonts w:hint="eastAsia" w:ascii="宋体" w:hAnsi="宋体" w:eastAsia="宋体" w:cs="Calibri"/>
          <w:color w:val="auto"/>
          <w:sz w:val="24"/>
          <w:highlight w:val="none"/>
          <w:u w:val="single"/>
        </w:rPr>
        <w:t xml:space="preserve">                               </w:t>
      </w:r>
    </w:p>
    <w:p w14:paraId="3D5C2984">
      <w:pPr>
        <w:pStyle w:val="9"/>
        <w:tabs>
          <w:tab w:val="left" w:pos="939"/>
        </w:tabs>
        <w:spacing w:line="360" w:lineRule="auto"/>
        <w:ind w:left="0" w:leftChars="0" w:firstLine="480" w:firstLineChars="200"/>
        <w:rPr>
          <w:rFonts w:ascii="宋体" w:hAnsi="宋体" w:eastAsia="宋体" w:cs="Calibri"/>
          <w:color w:val="auto"/>
          <w:sz w:val="24"/>
          <w:highlight w:val="none"/>
        </w:rPr>
      </w:pPr>
      <w:r>
        <w:rPr>
          <w:rFonts w:hint="eastAsia" w:ascii="宋体" w:hAnsi="宋体" w:eastAsia="宋体" w:cs="Calibri"/>
          <w:color w:val="auto"/>
          <w:sz w:val="24"/>
          <w:highlight w:val="none"/>
        </w:rPr>
        <w:t>8.以上事项如有虚假或者隐瞒，我方愿意承担一切后果，并不再寻求任何旨在减轻或者免除法律责任的辩解。</w:t>
      </w:r>
    </w:p>
    <w:p w14:paraId="13B1721D">
      <w:pPr>
        <w:pStyle w:val="9"/>
        <w:tabs>
          <w:tab w:val="left" w:pos="939"/>
        </w:tabs>
        <w:spacing w:line="360" w:lineRule="auto"/>
        <w:ind w:left="141" w:leftChars="67" w:firstLine="360" w:firstLineChars="150"/>
        <w:rPr>
          <w:rFonts w:ascii="宋体" w:hAnsi="宋体" w:eastAsia="宋体" w:cs="Calibri"/>
          <w:color w:val="auto"/>
          <w:sz w:val="24"/>
          <w:highlight w:val="none"/>
        </w:rPr>
      </w:pPr>
      <w:r>
        <w:rPr>
          <w:rFonts w:hint="eastAsia" w:ascii="宋体" w:hAnsi="宋体" w:eastAsia="宋体" w:cs="Calibri"/>
          <w:color w:val="auto"/>
          <w:sz w:val="24"/>
          <w:highlight w:val="none"/>
        </w:rPr>
        <w:t>特此承诺。</w:t>
      </w:r>
    </w:p>
    <w:p w14:paraId="19738F1D">
      <w:pPr>
        <w:spacing w:line="360" w:lineRule="auto"/>
        <w:contextualSpacing/>
        <w:jc w:val="left"/>
        <w:rPr>
          <w:rFonts w:ascii="宋体" w:hAnsi="宋体" w:eastAsia="宋体"/>
          <w:b/>
          <w:color w:val="auto"/>
          <w:sz w:val="24"/>
          <w:highlight w:val="none"/>
        </w:rPr>
      </w:pPr>
      <w:r>
        <w:rPr>
          <w:rFonts w:hint="eastAsia" w:ascii="宋体" w:hAnsi="宋体" w:eastAsia="宋体" w:cs="Calibri"/>
          <w:b/>
          <w:color w:val="auto"/>
          <w:sz w:val="24"/>
          <w:highlight w:val="none"/>
        </w:rPr>
        <w:t>注：</w:t>
      </w:r>
      <w:r>
        <w:rPr>
          <w:rFonts w:hint="eastAsia" w:ascii="宋体" w:hAnsi="宋体" w:eastAsia="宋体"/>
          <w:b/>
          <w:color w:val="auto"/>
          <w:sz w:val="24"/>
          <w:highlight w:val="none"/>
        </w:rPr>
        <w:t>如为联合体竞标，盖章处须加盖联合体牵头人电子签章并由联合体牵头人法定代表人分别签字或者盖章或者电子签名，否则响应文件按无效处理。</w:t>
      </w:r>
    </w:p>
    <w:p w14:paraId="01461771">
      <w:pPr>
        <w:spacing w:line="360" w:lineRule="auto"/>
        <w:contextualSpacing/>
        <w:jc w:val="left"/>
        <w:rPr>
          <w:rFonts w:ascii="宋体" w:hAnsi="宋体" w:eastAsia="宋体" w:cs="Calibri"/>
          <w:color w:val="auto"/>
          <w:szCs w:val="21"/>
          <w:highlight w:val="none"/>
        </w:rPr>
      </w:pPr>
    </w:p>
    <w:p w14:paraId="78FDFD99">
      <w:pPr>
        <w:spacing w:line="360" w:lineRule="auto"/>
        <w:ind w:firstLine="1575" w:firstLineChars="750"/>
        <w:contextualSpacing/>
        <w:rPr>
          <w:rFonts w:ascii="宋体" w:hAnsi="宋体" w:eastAsia="宋体"/>
          <w:color w:val="auto"/>
          <w:highlight w:val="none"/>
        </w:rPr>
      </w:pPr>
      <w:r>
        <w:rPr>
          <w:rFonts w:hint="eastAsia" w:ascii="宋体" w:hAnsi="宋体" w:eastAsia="宋体"/>
          <w:color w:val="auto"/>
          <w:highlight w:val="none"/>
        </w:rPr>
        <w:t>法定代表人（</w:t>
      </w:r>
      <w:r>
        <w:rPr>
          <w:rFonts w:hint="eastAsia" w:ascii="宋体" w:hAnsi="宋体" w:eastAsia="宋体"/>
          <w:color w:val="auto"/>
          <w:sz w:val="24"/>
          <w:highlight w:val="none"/>
        </w:rPr>
        <w:t>签字或者盖章或者电子签名</w:t>
      </w:r>
      <w:r>
        <w:rPr>
          <w:rFonts w:hint="eastAsia" w:ascii="宋体" w:hAnsi="宋体" w:eastAsia="宋体"/>
          <w:color w:val="auto"/>
          <w:highlight w:val="none"/>
        </w:rPr>
        <w:t>）：</w:t>
      </w:r>
      <w:r>
        <w:rPr>
          <w:rFonts w:hint="eastAsia" w:ascii="宋体" w:hAnsi="宋体" w:eastAsia="宋体"/>
          <w:color w:val="auto"/>
          <w:highlight w:val="none"/>
          <w:u w:val="single"/>
        </w:rPr>
        <w:t xml:space="preserve">           </w:t>
      </w:r>
      <w:r>
        <w:rPr>
          <w:rFonts w:hint="eastAsia" w:ascii="宋体" w:hAnsi="宋体" w:eastAsia="宋体"/>
          <w:color w:val="auto"/>
          <w:highlight w:val="none"/>
        </w:rPr>
        <w:t xml:space="preserve">                                     </w:t>
      </w:r>
    </w:p>
    <w:p w14:paraId="42F6D596">
      <w:pPr>
        <w:spacing w:line="360" w:lineRule="auto"/>
        <w:ind w:firstLine="3780" w:firstLineChars="1800"/>
        <w:contextualSpacing/>
        <w:rPr>
          <w:rFonts w:ascii="宋体" w:hAnsi="宋体" w:eastAsia="宋体" w:cs="Calibri"/>
          <w:color w:val="auto"/>
          <w:szCs w:val="21"/>
          <w:highlight w:val="none"/>
          <w:u w:val="single"/>
        </w:rPr>
      </w:pPr>
      <w:r>
        <w:rPr>
          <w:rFonts w:hint="eastAsia" w:ascii="宋体" w:hAnsi="宋体" w:eastAsia="宋体"/>
          <w:color w:val="auto"/>
          <w:highlight w:val="none"/>
        </w:rPr>
        <w:t>供应商（电子签章）：</w:t>
      </w:r>
      <w:r>
        <w:rPr>
          <w:rFonts w:hint="eastAsia" w:ascii="宋体" w:hAnsi="宋体" w:eastAsia="宋体"/>
          <w:color w:val="auto"/>
          <w:highlight w:val="none"/>
          <w:u w:val="single"/>
        </w:rPr>
        <w:t xml:space="preserve">                               </w:t>
      </w:r>
      <w:r>
        <w:rPr>
          <w:rFonts w:hint="eastAsia" w:ascii="宋体" w:hAnsi="宋体" w:eastAsia="宋体"/>
          <w:color w:val="auto"/>
          <w:highlight w:val="none"/>
        </w:rPr>
        <w:t xml:space="preserve">       </w:t>
      </w:r>
      <w:r>
        <w:rPr>
          <w:rFonts w:hint="eastAsia" w:ascii="宋体" w:hAnsi="宋体" w:eastAsia="宋体" w:cs="Calibri"/>
          <w:color w:val="auto"/>
          <w:szCs w:val="21"/>
          <w:highlight w:val="none"/>
        </w:rPr>
        <w:t xml:space="preserve">    </w:t>
      </w:r>
    </w:p>
    <w:p w14:paraId="126CBC61">
      <w:pPr>
        <w:pStyle w:val="9"/>
        <w:tabs>
          <w:tab w:val="left" w:pos="939"/>
        </w:tabs>
        <w:spacing w:line="360" w:lineRule="auto"/>
        <w:ind w:left="0" w:leftChars="0" w:firstLine="420" w:firstLineChars="200"/>
        <w:rPr>
          <w:rFonts w:ascii="宋体" w:hAnsi="宋体" w:eastAsia="宋体"/>
          <w:color w:val="auto"/>
          <w:sz w:val="24"/>
          <w:highlight w:val="none"/>
        </w:rPr>
      </w:pPr>
      <w:r>
        <w:rPr>
          <w:rFonts w:hint="eastAsia" w:ascii="宋体" w:hAnsi="宋体" w:eastAsia="宋体" w:cs="Calibri"/>
          <w:color w:val="auto"/>
          <w:szCs w:val="21"/>
          <w:highlight w:val="none"/>
        </w:rPr>
        <w:t xml:space="preserve">                                                        </w:t>
      </w:r>
      <w:r>
        <w:rPr>
          <w:rFonts w:hint="eastAsia" w:ascii="宋体" w:hAnsi="宋体" w:eastAsia="宋体"/>
          <w:color w:val="auto"/>
          <w:highlight w:val="none"/>
        </w:rPr>
        <w:t xml:space="preserve"> 年    月    日</w:t>
      </w:r>
    </w:p>
    <w:p w14:paraId="432BA25A">
      <w:pPr>
        <w:rPr>
          <w:rFonts w:hint="eastAsia" w:ascii="宋体" w:hAnsi="宋体" w:eastAsia="宋体"/>
          <w:color w:val="auto"/>
          <w:sz w:val="24"/>
          <w:highlight w:val="none"/>
        </w:rPr>
      </w:pPr>
      <w:r>
        <w:rPr>
          <w:rFonts w:hint="eastAsia" w:ascii="宋体" w:hAnsi="宋体" w:eastAsia="宋体"/>
          <w:color w:val="auto"/>
          <w:sz w:val="24"/>
          <w:highlight w:val="none"/>
        </w:rPr>
        <w:br w:type="page"/>
      </w:r>
    </w:p>
    <w:p w14:paraId="166F3FC5">
      <w:pPr>
        <w:jc w:val="center"/>
        <w:rPr>
          <w:rFonts w:hint="eastAsia" w:ascii="宋体" w:hAnsi="宋体" w:eastAsia="宋体"/>
          <w:b/>
          <w:bCs/>
          <w:color w:val="auto"/>
          <w:sz w:val="28"/>
          <w:szCs w:val="28"/>
          <w:highlight w:val="none"/>
        </w:rPr>
      </w:pPr>
      <w:r>
        <w:rPr>
          <w:rFonts w:hint="eastAsia" w:ascii="宋体" w:hAnsi="宋体" w:eastAsia="宋体"/>
          <w:b/>
          <w:bCs/>
          <w:color w:val="auto"/>
          <w:sz w:val="28"/>
          <w:szCs w:val="28"/>
          <w:highlight w:val="none"/>
        </w:rPr>
        <w:t>贵港市政府采购项目投标资格承诺函</w:t>
      </w:r>
    </w:p>
    <w:p w14:paraId="158AE4B2">
      <w:pPr>
        <w:jc w:val="center"/>
        <w:rPr>
          <w:rFonts w:hint="eastAsia" w:ascii="宋体" w:hAnsi="宋体" w:eastAsia="宋体"/>
          <w:b/>
          <w:bCs/>
          <w:color w:val="auto"/>
          <w:sz w:val="28"/>
          <w:szCs w:val="28"/>
          <w:highlight w:val="none"/>
        </w:rPr>
      </w:pPr>
    </w:p>
    <w:p w14:paraId="1CB49B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olor w:val="auto"/>
          <w:sz w:val="24"/>
          <w:highlight w:val="none"/>
        </w:rPr>
      </w:pPr>
      <w:r>
        <w:rPr>
          <w:rFonts w:hint="eastAsia" w:ascii="宋体" w:hAnsi="宋体" w:eastAsia="宋体"/>
          <w:color w:val="auto"/>
          <w:sz w:val="24"/>
          <w:highlight w:val="none"/>
        </w:rPr>
        <w:t>本公司郑重承诺，根据《中华人民共和国政府采购法》第二十二条的规定，本公司为参加政府采购活动的合格供应商。即本公司同时满足以下条件:</w:t>
      </w:r>
    </w:p>
    <w:p w14:paraId="6C7216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olor w:val="auto"/>
          <w:sz w:val="24"/>
          <w:highlight w:val="none"/>
        </w:rPr>
      </w:pPr>
      <w:r>
        <w:rPr>
          <w:rFonts w:hint="eastAsia" w:ascii="宋体" w:hAnsi="宋体" w:eastAsia="宋体"/>
          <w:color w:val="auto"/>
          <w:sz w:val="24"/>
          <w:highlight w:val="none"/>
        </w:rPr>
        <w:t>1.具有独立承担民事责任的能力。</w:t>
      </w:r>
    </w:p>
    <w:p w14:paraId="23D8B7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olor w:val="auto"/>
          <w:sz w:val="24"/>
          <w:highlight w:val="none"/>
        </w:rPr>
      </w:pPr>
      <w:r>
        <w:rPr>
          <w:rFonts w:hint="eastAsia" w:ascii="宋体" w:hAnsi="宋体" w:eastAsia="宋体"/>
          <w:color w:val="auto"/>
          <w:sz w:val="24"/>
          <w:highlight w:val="none"/>
        </w:rPr>
        <w:t>2.具有良好的商业信誉和健全的财务会计制度。</w:t>
      </w:r>
    </w:p>
    <w:p w14:paraId="535D62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olor w:val="auto"/>
          <w:sz w:val="24"/>
          <w:highlight w:val="none"/>
        </w:rPr>
      </w:pPr>
      <w:r>
        <w:rPr>
          <w:rFonts w:hint="eastAsia" w:ascii="宋体" w:hAnsi="宋体" w:eastAsia="宋体"/>
          <w:color w:val="auto"/>
          <w:sz w:val="24"/>
          <w:highlight w:val="none"/>
        </w:rPr>
        <w:t>3.具有履行合同所必需的设备和专业技术能力。</w:t>
      </w:r>
    </w:p>
    <w:p w14:paraId="5D549F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olor w:val="auto"/>
          <w:sz w:val="24"/>
          <w:highlight w:val="none"/>
        </w:rPr>
      </w:pPr>
      <w:r>
        <w:rPr>
          <w:rFonts w:hint="eastAsia" w:ascii="宋体" w:hAnsi="宋体" w:eastAsia="宋体"/>
          <w:color w:val="auto"/>
          <w:sz w:val="24"/>
          <w:highlight w:val="none"/>
        </w:rPr>
        <w:t>4.有依法缴纳税收和社会保障资金的良好记录。</w:t>
      </w:r>
    </w:p>
    <w:p w14:paraId="0AAC9F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olor w:val="auto"/>
          <w:sz w:val="24"/>
          <w:highlight w:val="none"/>
        </w:rPr>
      </w:pPr>
      <w:r>
        <w:rPr>
          <w:rFonts w:hint="eastAsia" w:ascii="宋体" w:hAnsi="宋体" w:eastAsia="宋体"/>
          <w:color w:val="auto"/>
          <w:sz w:val="24"/>
          <w:highlight w:val="none"/>
        </w:rPr>
        <w:t>5.提交投标文件截止日期前三年内，在经营活动中没有重大违法记录。</w:t>
      </w:r>
    </w:p>
    <w:p w14:paraId="086CFD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olor w:val="auto"/>
          <w:sz w:val="24"/>
          <w:highlight w:val="none"/>
        </w:rPr>
      </w:pPr>
      <w:r>
        <w:rPr>
          <w:rFonts w:hint="eastAsia" w:ascii="宋体" w:hAnsi="宋体" w:eastAsia="宋体"/>
          <w:color w:val="auto"/>
          <w:sz w:val="24"/>
          <w:highlight w:val="none"/>
        </w:rPr>
        <w:t>本公司对上述承诺的真实性负责，并接受政府采购、税务、社会保障等监督管理部门、采购文件规定的资格审查机构、社会公众的监督和检查。如有虚假，将依法承担相应责任。</w:t>
      </w:r>
    </w:p>
    <w:p w14:paraId="077BEE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olor w:val="auto"/>
          <w:sz w:val="24"/>
          <w:highlight w:val="none"/>
        </w:rPr>
      </w:pPr>
    </w:p>
    <w:p w14:paraId="58E36A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olor w:val="auto"/>
          <w:sz w:val="24"/>
          <w:highlight w:val="none"/>
        </w:rPr>
      </w:pPr>
    </w:p>
    <w:p w14:paraId="332B01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企业名称(电子签章):</w:t>
      </w:r>
    </w:p>
    <w:p w14:paraId="622BF5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法定代表人(签字或者盖章或者电子签名):</w:t>
      </w:r>
    </w:p>
    <w:p w14:paraId="71169C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宋体" w:hAnsi="宋体" w:eastAsia="宋体" w:cs="Tahoma"/>
          <w:color w:val="auto"/>
          <w:sz w:val="44"/>
          <w:szCs w:val="4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olor w:val="auto"/>
          <w:sz w:val="24"/>
          <w:highlight w:val="none"/>
        </w:rPr>
        <w:br w:type="page"/>
      </w:r>
      <w:bookmarkStart w:id="96" w:name="_Toc71365926"/>
      <w:r>
        <w:rPr>
          <w:rFonts w:hint="eastAsia" w:ascii="宋体" w:hAnsi="宋体" w:eastAsia="宋体" w:cs="Tahoma"/>
          <w:color w:val="auto"/>
          <w:sz w:val="44"/>
          <w:szCs w:val="44"/>
          <w:highlight w:val="none"/>
        </w:rPr>
        <w:t>中小企业声明函（服务）</w:t>
      </w:r>
      <w:bookmarkEnd w:id="96"/>
    </w:p>
    <w:p w14:paraId="0B77470A">
      <w:pPr>
        <w:spacing w:before="2" w:line="500" w:lineRule="exact"/>
        <w:ind w:firstLine="708" w:firstLineChars="294"/>
        <w:rPr>
          <w:rFonts w:ascii="宋体" w:hAnsi="宋体" w:eastAsia="宋体" w:cs="Calibri"/>
          <w:b/>
          <w:bCs/>
          <w:color w:val="auto"/>
          <w:sz w:val="24"/>
          <w:highlight w:val="none"/>
        </w:rPr>
      </w:pPr>
    </w:p>
    <w:p w14:paraId="79ECF0EB">
      <w:pPr>
        <w:pStyle w:val="7"/>
        <w:spacing w:line="500" w:lineRule="exact"/>
        <w:ind w:right="142" w:firstLine="705" w:firstLineChars="294"/>
        <w:rPr>
          <w:rFonts w:ascii="宋体" w:hAnsi="宋体" w:eastAsia="宋体"/>
          <w:color w:val="auto"/>
          <w:sz w:val="24"/>
          <w:highlight w:val="none"/>
        </w:rPr>
      </w:pPr>
      <w:r>
        <w:rPr>
          <w:rFonts w:ascii="宋体" w:hAnsi="宋体" w:eastAsia="宋体"/>
          <w:color w:val="auto"/>
          <w:sz w:val="24"/>
          <w:highlight w:val="none"/>
        </w:rPr>
        <w:t>本公司（联合体）郑重声明，根据《政府采购促进中小企业发展管理办法》（财库﹝2020﹞46号）的规定，本公司（联合体）参加</w:t>
      </w:r>
      <w:r>
        <w:rPr>
          <w:rFonts w:ascii="宋体" w:hAnsi="宋体" w:eastAsia="宋体"/>
          <w:color w:val="auto"/>
          <w:sz w:val="24"/>
          <w:highlight w:val="none"/>
          <w:u w:val="single"/>
        </w:rPr>
        <w:t>（单位名称）</w:t>
      </w:r>
      <w:r>
        <w:rPr>
          <w:rFonts w:ascii="宋体" w:hAnsi="宋体" w:eastAsia="宋体"/>
          <w:color w:val="auto"/>
          <w:sz w:val="24"/>
          <w:highlight w:val="none"/>
        </w:rPr>
        <w:t>的</w:t>
      </w:r>
      <w:r>
        <w:rPr>
          <w:rFonts w:ascii="宋体" w:hAnsi="宋体" w:eastAsia="宋体"/>
          <w:color w:val="auto"/>
          <w:sz w:val="24"/>
          <w:highlight w:val="none"/>
          <w:u w:val="single"/>
        </w:rPr>
        <w:t>（项目名称）</w:t>
      </w:r>
      <w:r>
        <w:rPr>
          <w:rFonts w:ascii="宋体" w:hAnsi="宋体" w:eastAsia="宋体"/>
          <w:color w:val="auto"/>
          <w:sz w:val="24"/>
          <w:highlight w:val="none"/>
        </w:rPr>
        <w:t>采购活动，</w:t>
      </w:r>
      <w:r>
        <w:rPr>
          <w:rFonts w:hint="eastAsia" w:ascii="宋体" w:hAnsi="宋体" w:eastAsia="宋体"/>
          <w:color w:val="auto"/>
          <w:sz w:val="24"/>
          <w:highlight w:val="none"/>
        </w:rPr>
        <w:t>服务全部由符合政策要求的中小企业承接。相关企业（含联合体中的中小企业、签订分包意向协议的中小企业）的具体情况如下：</w:t>
      </w:r>
    </w:p>
    <w:p w14:paraId="11E3609C">
      <w:pPr>
        <w:tabs>
          <w:tab w:val="left" w:pos="1384"/>
          <w:tab w:val="left" w:pos="4562"/>
          <w:tab w:val="left" w:pos="6803"/>
        </w:tabs>
        <w:spacing w:before="13" w:line="500" w:lineRule="exact"/>
        <w:ind w:right="142" w:firstLine="772" w:firstLineChars="322"/>
        <w:rPr>
          <w:rFonts w:ascii="宋体" w:hAnsi="宋体" w:eastAsia="宋体"/>
          <w:color w:val="auto"/>
          <w:sz w:val="24"/>
          <w:highlight w:val="none"/>
        </w:rPr>
      </w:pPr>
      <w:r>
        <w:rPr>
          <w:rFonts w:ascii="宋体" w:hAnsi="宋体" w:eastAsia="宋体"/>
          <w:color w:val="auto"/>
          <w:sz w:val="24"/>
          <w:highlight w:val="none"/>
        </w:rPr>
        <w:t>1.</w:t>
      </w:r>
      <w:r>
        <w:rPr>
          <w:rFonts w:ascii="宋体" w:hAnsi="宋体" w:eastAsia="宋体"/>
          <w:color w:val="auto"/>
          <w:sz w:val="24"/>
          <w:highlight w:val="none"/>
          <w:u w:val="single"/>
        </w:rPr>
        <w:t>（标的名称）</w:t>
      </w:r>
      <w:r>
        <w:rPr>
          <w:rFonts w:ascii="宋体" w:hAnsi="宋体" w:eastAsia="宋体"/>
          <w:color w:val="auto"/>
          <w:sz w:val="24"/>
          <w:highlight w:val="none"/>
        </w:rPr>
        <w:t>，属于</w:t>
      </w:r>
      <w:r>
        <w:rPr>
          <w:rFonts w:ascii="宋体" w:hAnsi="宋体" w:eastAsia="宋体"/>
          <w:color w:val="auto"/>
          <w:sz w:val="24"/>
          <w:highlight w:val="none"/>
          <w:u w:val="single"/>
        </w:rPr>
        <w:t>（采购文件中明确的所属</w:t>
      </w:r>
      <w:r>
        <w:rPr>
          <w:rFonts w:hint="eastAsia" w:ascii="宋体" w:hAnsi="宋体" w:eastAsia="宋体"/>
          <w:color w:val="auto"/>
          <w:sz w:val="24"/>
          <w:highlight w:val="none"/>
          <w:u w:val="single"/>
        </w:rPr>
        <w:t>行</w:t>
      </w:r>
      <w:r>
        <w:rPr>
          <w:rFonts w:ascii="宋体" w:hAnsi="宋体" w:eastAsia="宋体"/>
          <w:color w:val="auto"/>
          <w:sz w:val="24"/>
          <w:highlight w:val="none"/>
          <w:u w:val="single"/>
        </w:rPr>
        <w:t>业）</w:t>
      </w:r>
      <w:r>
        <w:rPr>
          <w:rFonts w:ascii="宋体" w:hAnsi="宋体" w:eastAsia="宋体"/>
          <w:color w:val="auto"/>
          <w:sz w:val="24"/>
          <w:highlight w:val="none"/>
        </w:rPr>
        <w:t>；</w:t>
      </w:r>
      <w:r>
        <w:rPr>
          <w:rFonts w:hint="eastAsia" w:ascii="宋体" w:hAnsi="宋体" w:eastAsia="宋体"/>
          <w:color w:val="auto"/>
          <w:sz w:val="24"/>
          <w:highlight w:val="none"/>
        </w:rPr>
        <w:t>承接企业为</w:t>
      </w:r>
      <w:r>
        <w:rPr>
          <w:rFonts w:hint="eastAsia" w:ascii="宋体" w:hAnsi="宋体" w:eastAsia="宋体"/>
          <w:color w:val="auto"/>
          <w:sz w:val="24"/>
          <w:highlight w:val="none"/>
          <w:u w:val="single"/>
        </w:rPr>
        <w:t>（企业名称）</w:t>
      </w:r>
      <w:r>
        <w:rPr>
          <w:rFonts w:hint="eastAsia" w:ascii="宋体" w:hAnsi="宋体" w:eastAsia="宋体"/>
          <w:color w:val="auto"/>
          <w:sz w:val="24"/>
          <w:highlight w:val="none"/>
        </w:rPr>
        <w:t>，从业人员</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人，营业收入为</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万元，资产总额为</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万元</w:t>
      </w:r>
      <w:r>
        <w:rPr>
          <w:rFonts w:ascii="宋体" w:hAnsi="宋体" w:eastAsia="宋体"/>
          <w:color w:val="auto"/>
          <w:sz w:val="24"/>
          <w:highlight w:val="none"/>
        </w:rPr>
        <w:t>，属于</w:t>
      </w:r>
      <w:r>
        <w:rPr>
          <w:rFonts w:ascii="宋体" w:hAnsi="宋体" w:eastAsia="宋体"/>
          <w:color w:val="auto"/>
          <w:sz w:val="24"/>
          <w:highlight w:val="none"/>
          <w:u w:val="single"/>
        </w:rPr>
        <w:t>（中型企业、</w:t>
      </w:r>
      <w:r>
        <w:rPr>
          <w:rFonts w:hint="eastAsia" w:ascii="宋体" w:hAnsi="宋体" w:eastAsia="宋体"/>
          <w:color w:val="auto"/>
          <w:sz w:val="24"/>
          <w:highlight w:val="none"/>
          <w:u w:val="single"/>
        </w:rPr>
        <w:t>小型企业、微型企业）</w:t>
      </w:r>
      <w:r>
        <w:rPr>
          <w:rFonts w:hint="eastAsia" w:ascii="宋体" w:hAnsi="宋体" w:eastAsia="宋体"/>
          <w:color w:val="auto"/>
          <w:sz w:val="24"/>
          <w:highlight w:val="none"/>
        </w:rPr>
        <w:t>；</w:t>
      </w:r>
    </w:p>
    <w:p w14:paraId="5AFDF040">
      <w:pPr>
        <w:tabs>
          <w:tab w:val="left" w:pos="1065"/>
          <w:tab w:val="left" w:pos="4262"/>
          <w:tab w:val="left" w:pos="6477"/>
        </w:tabs>
        <w:spacing w:before="20" w:line="500" w:lineRule="exact"/>
        <w:ind w:right="84" w:firstLine="772" w:firstLineChars="322"/>
        <w:rPr>
          <w:rFonts w:ascii="宋体" w:hAnsi="宋体" w:eastAsia="宋体"/>
          <w:color w:val="auto"/>
          <w:sz w:val="24"/>
          <w:highlight w:val="none"/>
          <w:u w:val="single"/>
        </w:rPr>
      </w:pPr>
      <w:r>
        <w:rPr>
          <w:rFonts w:ascii="宋体" w:hAnsi="宋体" w:eastAsia="宋体"/>
          <w:color w:val="auto"/>
          <w:sz w:val="24"/>
          <w:highlight w:val="none"/>
        </w:rPr>
        <w:t>2.</w:t>
      </w:r>
      <w:r>
        <w:rPr>
          <w:rFonts w:ascii="宋体" w:hAnsi="宋体" w:eastAsia="宋体"/>
          <w:color w:val="auto"/>
          <w:sz w:val="24"/>
          <w:highlight w:val="none"/>
          <w:u w:val="single"/>
        </w:rPr>
        <w:t>（标的名称）</w:t>
      </w:r>
      <w:r>
        <w:rPr>
          <w:rFonts w:ascii="宋体" w:hAnsi="宋体" w:eastAsia="宋体"/>
          <w:color w:val="auto"/>
          <w:sz w:val="24"/>
          <w:highlight w:val="none"/>
        </w:rPr>
        <w:t>，属于</w:t>
      </w:r>
      <w:r>
        <w:rPr>
          <w:rFonts w:ascii="宋体" w:hAnsi="宋体" w:eastAsia="宋体"/>
          <w:color w:val="auto"/>
          <w:sz w:val="24"/>
          <w:highlight w:val="none"/>
          <w:u w:val="single"/>
        </w:rPr>
        <w:t>（采购文件中明确的所属</w:t>
      </w:r>
      <w:r>
        <w:rPr>
          <w:rFonts w:hint="eastAsia" w:ascii="宋体" w:hAnsi="宋体" w:eastAsia="宋体"/>
          <w:color w:val="auto"/>
          <w:sz w:val="24"/>
          <w:highlight w:val="none"/>
          <w:u w:val="single"/>
        </w:rPr>
        <w:t>行业</w:t>
      </w:r>
      <w:r>
        <w:rPr>
          <w:rFonts w:ascii="宋体" w:hAnsi="宋体" w:eastAsia="宋体"/>
          <w:color w:val="auto"/>
          <w:sz w:val="24"/>
          <w:highlight w:val="none"/>
          <w:u w:val="single"/>
        </w:rPr>
        <w:t>）</w:t>
      </w:r>
      <w:r>
        <w:rPr>
          <w:rFonts w:ascii="宋体" w:hAnsi="宋体" w:eastAsia="宋体"/>
          <w:color w:val="auto"/>
          <w:sz w:val="24"/>
          <w:highlight w:val="none"/>
        </w:rPr>
        <w:t>；</w:t>
      </w:r>
      <w:r>
        <w:rPr>
          <w:rFonts w:hint="eastAsia" w:ascii="宋体" w:hAnsi="宋体" w:eastAsia="宋体"/>
          <w:color w:val="auto"/>
          <w:sz w:val="24"/>
          <w:highlight w:val="none"/>
        </w:rPr>
        <w:t>承接企业为</w:t>
      </w:r>
      <w:r>
        <w:rPr>
          <w:rFonts w:hint="eastAsia" w:ascii="宋体" w:hAnsi="宋体" w:eastAsia="宋体"/>
          <w:color w:val="auto"/>
          <w:sz w:val="24"/>
          <w:highlight w:val="none"/>
          <w:u w:val="single"/>
        </w:rPr>
        <w:t>（企业名称）</w:t>
      </w:r>
      <w:r>
        <w:rPr>
          <w:rFonts w:hint="eastAsia" w:ascii="宋体" w:hAnsi="宋体" w:eastAsia="宋体"/>
          <w:color w:val="auto"/>
          <w:sz w:val="24"/>
          <w:highlight w:val="none"/>
        </w:rPr>
        <w:t>，从业人员</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人，营业收入为</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万元，资产总额为</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万元</w:t>
      </w:r>
      <w:r>
        <w:rPr>
          <w:rFonts w:ascii="宋体" w:hAnsi="宋体" w:eastAsia="宋体"/>
          <w:color w:val="auto"/>
          <w:sz w:val="24"/>
          <w:highlight w:val="none"/>
        </w:rPr>
        <w:t>，属于</w:t>
      </w:r>
      <w:r>
        <w:rPr>
          <w:rFonts w:ascii="宋体" w:hAnsi="宋体" w:eastAsia="宋体"/>
          <w:color w:val="auto"/>
          <w:sz w:val="24"/>
          <w:highlight w:val="none"/>
          <w:u w:val="single"/>
        </w:rPr>
        <w:t>（中型企业、</w:t>
      </w:r>
      <w:r>
        <w:rPr>
          <w:rFonts w:hint="eastAsia" w:ascii="宋体" w:hAnsi="宋体" w:eastAsia="宋体"/>
          <w:color w:val="auto"/>
          <w:sz w:val="24"/>
          <w:highlight w:val="none"/>
          <w:u w:val="single"/>
        </w:rPr>
        <w:t>小型企业、微型企业）</w:t>
      </w:r>
      <w:r>
        <w:rPr>
          <w:rFonts w:hint="eastAsia" w:ascii="宋体" w:hAnsi="宋体" w:eastAsia="宋体"/>
          <w:color w:val="auto"/>
          <w:sz w:val="24"/>
          <w:highlight w:val="none"/>
        </w:rPr>
        <w:t>；</w:t>
      </w:r>
    </w:p>
    <w:p w14:paraId="5AF6AE33">
      <w:pPr>
        <w:pStyle w:val="7"/>
        <w:spacing w:before="34" w:line="500" w:lineRule="exact"/>
        <w:ind w:right="142" w:firstLine="705" w:firstLineChars="294"/>
        <w:rPr>
          <w:rFonts w:ascii="宋体" w:hAnsi="宋体" w:eastAsia="宋体"/>
          <w:color w:val="auto"/>
          <w:sz w:val="24"/>
          <w:highlight w:val="none"/>
        </w:rPr>
      </w:pPr>
      <w:r>
        <w:rPr>
          <w:rFonts w:ascii="宋体" w:hAnsi="宋体" w:eastAsia="宋体"/>
          <w:color w:val="auto"/>
          <w:sz w:val="24"/>
          <w:highlight w:val="none"/>
        </w:rPr>
        <w:t xml:space="preserve">…… </w:t>
      </w:r>
    </w:p>
    <w:p w14:paraId="4485CA65">
      <w:pPr>
        <w:pStyle w:val="7"/>
        <w:spacing w:before="34" w:line="500" w:lineRule="exact"/>
        <w:ind w:right="142" w:firstLine="705" w:firstLineChars="294"/>
        <w:rPr>
          <w:rFonts w:ascii="宋体" w:hAnsi="宋体" w:eastAsia="宋体"/>
          <w:color w:val="auto"/>
          <w:sz w:val="24"/>
          <w:highlight w:val="none"/>
        </w:rPr>
      </w:pPr>
      <w:r>
        <w:rPr>
          <w:rFonts w:ascii="宋体" w:hAnsi="宋体" w:eastAsia="宋体"/>
          <w:color w:val="auto"/>
          <w:sz w:val="24"/>
          <w:highlight w:val="none"/>
        </w:rPr>
        <w:t>以上企业，不属于大企业的分支机构，不存在控股股东为大企业的情形，也不存在与大企业的负责人为同一人的情形。</w:t>
      </w:r>
    </w:p>
    <w:p w14:paraId="5BB265CC">
      <w:pPr>
        <w:pStyle w:val="7"/>
        <w:spacing w:before="25" w:line="500" w:lineRule="exact"/>
        <w:ind w:right="142" w:firstLine="705" w:firstLineChars="294"/>
        <w:rPr>
          <w:rFonts w:ascii="宋体" w:hAnsi="宋体" w:eastAsia="宋体"/>
          <w:color w:val="auto"/>
          <w:sz w:val="24"/>
          <w:highlight w:val="none"/>
        </w:rPr>
      </w:pPr>
      <w:r>
        <w:rPr>
          <w:rFonts w:ascii="宋体" w:hAnsi="宋体" w:eastAsia="宋体"/>
          <w:color w:val="auto"/>
          <w:sz w:val="24"/>
          <w:highlight w:val="none"/>
        </w:rPr>
        <w:t>本企业对上述声明内容的真实性负责。如有虚假，将依法承担相应责任。</w:t>
      </w:r>
    </w:p>
    <w:p w14:paraId="65F82C88">
      <w:pPr>
        <w:pStyle w:val="7"/>
        <w:spacing w:before="56" w:line="500" w:lineRule="exact"/>
        <w:ind w:right="1808" w:firstLine="705" w:firstLineChars="294"/>
        <w:rPr>
          <w:rFonts w:ascii="宋体" w:hAnsi="宋体" w:eastAsia="宋体"/>
          <w:color w:val="auto"/>
          <w:sz w:val="24"/>
          <w:highlight w:val="none"/>
        </w:rPr>
      </w:pPr>
    </w:p>
    <w:p w14:paraId="7CD14D0C">
      <w:pPr>
        <w:pStyle w:val="7"/>
        <w:spacing w:before="56" w:line="500" w:lineRule="exact"/>
        <w:ind w:right="650" w:firstLine="5625" w:firstLineChars="2344"/>
        <w:rPr>
          <w:rFonts w:ascii="宋体" w:hAnsi="宋体" w:eastAsia="宋体"/>
          <w:color w:val="auto"/>
          <w:sz w:val="24"/>
          <w:highlight w:val="none"/>
        </w:rPr>
      </w:pPr>
      <w:r>
        <w:rPr>
          <w:rFonts w:ascii="宋体" w:hAnsi="宋体" w:eastAsia="宋体"/>
          <w:color w:val="auto"/>
          <w:sz w:val="24"/>
          <w:highlight w:val="none"/>
        </w:rPr>
        <w:t xml:space="preserve">企业名称（章）： </w:t>
      </w:r>
    </w:p>
    <w:p w14:paraId="0485B7EE">
      <w:pPr>
        <w:pStyle w:val="7"/>
        <w:spacing w:before="56" w:line="500" w:lineRule="exact"/>
        <w:ind w:right="1808" w:firstLine="5625" w:firstLineChars="2344"/>
        <w:rPr>
          <w:rFonts w:ascii="宋体" w:hAnsi="宋体" w:eastAsia="宋体"/>
          <w:color w:val="auto"/>
          <w:sz w:val="24"/>
          <w:highlight w:val="none"/>
        </w:rPr>
      </w:pPr>
      <w:r>
        <w:rPr>
          <w:rFonts w:ascii="宋体" w:hAnsi="宋体" w:eastAsia="宋体"/>
          <w:color w:val="auto"/>
          <w:sz w:val="24"/>
          <w:highlight w:val="none"/>
        </w:rPr>
        <w:t>日 期：</w:t>
      </w:r>
    </w:p>
    <w:p w14:paraId="18EDCE99">
      <w:pPr>
        <w:spacing w:line="520" w:lineRule="exact"/>
        <w:jc w:val="left"/>
        <w:rPr>
          <w:rFonts w:ascii="宋体" w:hAnsi="宋体" w:eastAsia="宋体" w:cs="Calibri"/>
          <w:color w:val="auto"/>
          <w:sz w:val="24"/>
          <w:highlight w:val="none"/>
        </w:rPr>
      </w:pPr>
      <w:r>
        <w:rPr>
          <w:rFonts w:hint="eastAsia" w:ascii="宋体" w:hAnsi="宋体" w:eastAsia="宋体" w:cs="Calibri"/>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61B92B4">
      <w:pPr>
        <w:spacing w:line="520" w:lineRule="exact"/>
        <w:jc w:val="center"/>
        <w:rPr>
          <w:rFonts w:ascii="宋体" w:hAnsi="宋体" w:eastAsia="宋体" w:cs="Calibri"/>
          <w:color w:val="auto"/>
          <w:sz w:val="32"/>
          <w:szCs w:val="32"/>
          <w:highlight w:val="none"/>
        </w:rPr>
      </w:pPr>
      <w:r>
        <w:rPr>
          <w:rFonts w:ascii="宋体" w:hAnsi="宋体" w:eastAsia="宋体"/>
          <w:color w:val="auto"/>
          <w:sz w:val="24"/>
          <w:highlight w:val="none"/>
        </w:rPr>
        <w:br w:type="page"/>
      </w:r>
      <w:r>
        <w:rPr>
          <w:rFonts w:hint="eastAsia" w:ascii="宋体" w:hAnsi="宋体" w:eastAsia="宋体" w:cs="Tahoma"/>
          <w:color w:val="auto"/>
          <w:sz w:val="44"/>
          <w:szCs w:val="44"/>
          <w:highlight w:val="none"/>
        </w:rPr>
        <w:t>残疾人福利性单位声明函</w:t>
      </w:r>
    </w:p>
    <w:p w14:paraId="1AD7FC67">
      <w:pPr>
        <w:spacing w:line="360" w:lineRule="auto"/>
        <w:contextualSpacing/>
        <w:rPr>
          <w:rFonts w:ascii="宋体" w:hAnsi="宋体" w:eastAsia="宋体" w:cs="Calibri"/>
          <w:color w:val="auto"/>
          <w:sz w:val="32"/>
          <w:szCs w:val="32"/>
          <w:highlight w:val="none"/>
        </w:rPr>
      </w:pPr>
    </w:p>
    <w:p w14:paraId="6AFABC61">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Calibri"/>
          <w:color w:val="auto"/>
          <w:sz w:val="24"/>
          <w:highlight w:val="none"/>
          <w:u w:val="single"/>
        </w:rPr>
        <w:t xml:space="preserve">       </w:t>
      </w:r>
      <w:r>
        <w:rPr>
          <w:rFonts w:hint="eastAsia" w:ascii="宋体" w:hAnsi="宋体" w:eastAsia="宋体" w:cs="Calibri"/>
          <w:color w:val="auto"/>
          <w:sz w:val="24"/>
          <w:highlight w:val="none"/>
        </w:rPr>
        <w:t>单位的</w:t>
      </w:r>
      <w:r>
        <w:rPr>
          <w:rFonts w:hint="eastAsia" w:ascii="宋体" w:hAnsi="宋体" w:eastAsia="宋体" w:cs="Calibri"/>
          <w:color w:val="auto"/>
          <w:sz w:val="24"/>
          <w:highlight w:val="none"/>
          <w:u w:val="single"/>
        </w:rPr>
        <w:t xml:space="preserve">        </w:t>
      </w:r>
      <w:r>
        <w:rPr>
          <w:rFonts w:hint="eastAsia" w:ascii="宋体" w:hAnsi="宋体" w:eastAsia="宋体" w:cs="Calibri"/>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019C196">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本单位对上述声明的真实性负责。如有虚假，将依法承担相应责任。</w:t>
      </w:r>
    </w:p>
    <w:p w14:paraId="67246424">
      <w:pPr>
        <w:spacing w:line="360" w:lineRule="auto"/>
        <w:contextualSpacing/>
        <w:rPr>
          <w:rFonts w:ascii="宋体" w:hAnsi="宋体" w:eastAsia="宋体" w:cs="Calibri"/>
          <w:color w:val="auto"/>
          <w:sz w:val="24"/>
          <w:highlight w:val="none"/>
        </w:rPr>
      </w:pPr>
    </w:p>
    <w:p w14:paraId="7A22B24F">
      <w:pPr>
        <w:spacing w:line="360" w:lineRule="auto"/>
        <w:contextualSpacing/>
        <w:rPr>
          <w:rFonts w:ascii="宋体" w:hAnsi="宋体" w:eastAsia="宋体" w:cs="Calibri"/>
          <w:color w:val="auto"/>
          <w:sz w:val="24"/>
          <w:highlight w:val="none"/>
        </w:rPr>
      </w:pPr>
    </w:p>
    <w:p w14:paraId="201F7CDC">
      <w:pPr>
        <w:spacing w:line="360" w:lineRule="auto"/>
        <w:contextualSpacing/>
        <w:rPr>
          <w:rFonts w:ascii="宋体" w:hAnsi="宋体" w:eastAsia="宋体" w:cs="Calibri"/>
          <w:color w:val="auto"/>
          <w:sz w:val="24"/>
          <w:highlight w:val="none"/>
        </w:rPr>
      </w:pPr>
    </w:p>
    <w:p w14:paraId="7305B6A5">
      <w:pPr>
        <w:spacing w:line="360" w:lineRule="auto"/>
        <w:ind w:firstLine="2400" w:firstLineChars="10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单位名称（盖章）：</w:t>
      </w:r>
    </w:p>
    <w:p w14:paraId="3D3CD705">
      <w:pPr>
        <w:spacing w:line="360" w:lineRule="auto"/>
        <w:ind w:firstLine="3600" w:firstLineChars="15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日  期：</w:t>
      </w:r>
    </w:p>
    <w:p w14:paraId="6211B70D">
      <w:pPr>
        <w:spacing w:line="360" w:lineRule="auto"/>
        <w:contextualSpacing/>
        <w:rPr>
          <w:rFonts w:ascii="宋体" w:hAnsi="宋体" w:eastAsia="宋体" w:cs="Calibri"/>
          <w:color w:val="auto"/>
          <w:sz w:val="24"/>
          <w:highlight w:val="none"/>
        </w:rPr>
      </w:pPr>
    </w:p>
    <w:p w14:paraId="5CA85E90">
      <w:pPr>
        <w:spacing w:line="360" w:lineRule="auto"/>
        <w:contextualSpacing/>
        <w:rPr>
          <w:rFonts w:ascii="宋体" w:hAnsi="宋体" w:eastAsia="宋体" w:cs="Calibri"/>
          <w:color w:val="auto"/>
          <w:sz w:val="24"/>
          <w:highlight w:val="none"/>
        </w:rPr>
      </w:pPr>
    </w:p>
    <w:p w14:paraId="4240A948">
      <w:pPr>
        <w:spacing w:line="360" w:lineRule="auto"/>
        <w:contextualSpacing/>
        <w:rPr>
          <w:rFonts w:ascii="宋体" w:hAnsi="宋体" w:eastAsia="宋体" w:cs="Calibri"/>
          <w:color w:val="auto"/>
          <w:sz w:val="24"/>
          <w:highlight w:val="none"/>
        </w:rPr>
      </w:pPr>
    </w:p>
    <w:p w14:paraId="45AB095F">
      <w:pPr>
        <w:pStyle w:val="4"/>
        <w:overflowPunct w:val="0"/>
        <w:spacing w:line="360" w:lineRule="auto"/>
        <w:ind w:firstLine="0"/>
        <w:contextualSpacing/>
        <w:rPr>
          <w:rFonts w:ascii="宋体" w:hAnsi="宋体" w:eastAsia="宋体" w:cs="Calibri"/>
          <w:color w:val="auto"/>
          <w:sz w:val="24"/>
          <w:szCs w:val="24"/>
          <w:highlight w:val="none"/>
        </w:rPr>
      </w:pPr>
      <w:r>
        <w:rPr>
          <w:rFonts w:hint="eastAsia" w:ascii="宋体" w:hAnsi="宋体" w:eastAsia="宋体" w:cs="Calibri"/>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D934FA9">
      <w:pPr>
        <w:spacing w:line="360" w:lineRule="auto"/>
        <w:ind w:right="480" w:firstLine="240" w:firstLineChars="100"/>
        <w:contextualSpacing/>
        <w:jc w:val="center"/>
        <w:rPr>
          <w:rFonts w:ascii="宋体" w:hAnsi="宋体" w:eastAsia="宋体" w:cs="Calibri"/>
          <w:color w:val="auto"/>
          <w:sz w:val="24"/>
          <w:highlight w:val="none"/>
        </w:rPr>
      </w:pPr>
      <w:r>
        <w:rPr>
          <w:rFonts w:hint="eastAsia" w:ascii="宋体" w:hAnsi="宋体" w:eastAsia="宋体" w:cs="Calibri"/>
          <w:color w:val="auto"/>
          <w:sz w:val="24"/>
          <w:highlight w:val="none"/>
        </w:rPr>
        <w:t xml:space="preserve"> </w:t>
      </w:r>
    </w:p>
    <w:p w14:paraId="2763F18B">
      <w:pPr>
        <w:spacing w:line="360" w:lineRule="auto"/>
        <w:ind w:right="480" w:firstLine="240" w:firstLineChars="100"/>
        <w:contextualSpacing/>
        <w:jc w:val="center"/>
        <w:rPr>
          <w:rFonts w:ascii="宋体" w:hAnsi="宋体" w:eastAsia="宋体"/>
          <w:b/>
          <w:bCs/>
          <w:color w:val="auto"/>
          <w:sz w:val="32"/>
          <w:szCs w:val="32"/>
          <w:highlight w:val="none"/>
        </w:rPr>
      </w:pPr>
      <w:r>
        <w:rPr>
          <w:rFonts w:hint="eastAsia" w:ascii="宋体" w:hAnsi="宋体" w:eastAsia="宋体" w:cs="Calibri"/>
          <w:color w:val="auto"/>
          <w:sz w:val="24"/>
          <w:highlight w:val="none"/>
        </w:rPr>
        <w:t xml:space="preserve">                                                年  </w:t>
      </w:r>
      <w:r>
        <w:rPr>
          <w:rFonts w:hint="eastAsia" w:ascii="宋体" w:hAnsi="宋体" w:eastAsia="宋体" w:cs="Calibri"/>
          <w:color w:val="auto"/>
          <w:sz w:val="24"/>
          <w:highlight w:val="none"/>
        </w:rPr>
        <w:tab/>
      </w:r>
      <w:r>
        <w:rPr>
          <w:rFonts w:hint="eastAsia" w:ascii="宋体" w:hAnsi="宋体" w:eastAsia="宋体" w:cs="Calibri"/>
          <w:color w:val="auto"/>
          <w:sz w:val="24"/>
          <w:highlight w:val="none"/>
        </w:rPr>
        <w:t xml:space="preserve">月  </w:t>
      </w:r>
      <w:r>
        <w:rPr>
          <w:rFonts w:hint="eastAsia" w:ascii="宋体" w:hAnsi="宋体" w:eastAsia="宋体" w:cs="Calibri"/>
          <w:color w:val="auto"/>
          <w:sz w:val="24"/>
          <w:highlight w:val="none"/>
        </w:rPr>
        <w:tab/>
      </w:r>
      <w:r>
        <w:rPr>
          <w:rFonts w:hint="eastAsia" w:ascii="宋体" w:hAnsi="宋体" w:eastAsia="宋体" w:cs="Calibri"/>
          <w:color w:val="auto"/>
          <w:sz w:val="24"/>
          <w:highlight w:val="none"/>
        </w:rPr>
        <w:t>日</w:t>
      </w:r>
    </w:p>
    <w:p w14:paraId="40363198">
      <w:pPr>
        <w:spacing w:line="360" w:lineRule="auto"/>
        <w:ind w:right="420"/>
        <w:contextualSpacing/>
        <w:jc w:val="left"/>
        <w:rPr>
          <w:rFonts w:ascii="宋体" w:hAnsi="宋体" w:eastAsia="宋体"/>
          <w:b/>
          <w:color w:val="auto"/>
          <w:sz w:val="32"/>
          <w:szCs w:val="32"/>
          <w:highlight w:val="none"/>
        </w:rPr>
      </w:pPr>
      <w:r>
        <w:rPr>
          <w:rFonts w:ascii="宋体" w:hAnsi="宋体" w:eastAsia="宋体"/>
          <w:b/>
          <w:bCs/>
          <w:color w:val="auto"/>
          <w:sz w:val="32"/>
          <w:szCs w:val="32"/>
          <w:highlight w:val="none"/>
        </w:rPr>
        <w:br w:type="page"/>
      </w:r>
      <w:r>
        <w:rPr>
          <w:rFonts w:hint="eastAsia" w:ascii="宋体" w:hAnsi="宋体" w:eastAsia="宋体"/>
          <w:b/>
          <w:bCs/>
          <w:color w:val="auto"/>
          <w:sz w:val="32"/>
          <w:szCs w:val="32"/>
          <w:highlight w:val="none"/>
        </w:rPr>
        <w:t>二、</w:t>
      </w:r>
      <w:r>
        <w:rPr>
          <w:rFonts w:hint="eastAsia" w:ascii="宋体" w:hAnsi="宋体" w:eastAsia="宋体"/>
          <w:b/>
          <w:color w:val="auto"/>
          <w:sz w:val="32"/>
          <w:szCs w:val="32"/>
          <w:highlight w:val="none"/>
        </w:rPr>
        <w:t xml:space="preserve">报价文件格式 </w:t>
      </w:r>
    </w:p>
    <w:p w14:paraId="7A1974B9">
      <w:pPr>
        <w:snapToGrid w:val="0"/>
        <w:spacing w:before="120" w:beforeLines="50" w:after="50" w:line="360" w:lineRule="auto"/>
        <w:jc w:val="left"/>
        <w:rPr>
          <w:rFonts w:ascii="宋体" w:hAnsi="宋体" w:eastAsia="宋体"/>
          <w:b/>
          <w:color w:val="auto"/>
          <w:sz w:val="32"/>
          <w:szCs w:val="32"/>
          <w:highlight w:val="none"/>
        </w:rPr>
      </w:pPr>
      <w:r>
        <w:rPr>
          <w:rFonts w:hint="eastAsia" w:ascii="宋体" w:hAnsi="宋体" w:eastAsia="宋体"/>
          <w:b/>
          <w:color w:val="auto"/>
          <w:sz w:val="32"/>
          <w:szCs w:val="32"/>
          <w:highlight w:val="none"/>
        </w:rPr>
        <w:t>1.报价文件封面格式</w:t>
      </w:r>
    </w:p>
    <w:p w14:paraId="3D9FDB9D">
      <w:pPr>
        <w:snapToGrid w:val="0"/>
        <w:spacing w:before="120" w:beforeLines="50" w:after="50"/>
        <w:rPr>
          <w:rFonts w:ascii="宋体" w:hAnsi="宋体" w:eastAsia="宋体"/>
          <w:bCs/>
          <w:color w:val="auto"/>
          <w:sz w:val="32"/>
          <w:szCs w:val="20"/>
          <w:highlight w:val="none"/>
        </w:rPr>
      </w:pPr>
      <w:r>
        <w:rPr>
          <w:rFonts w:hint="eastAsia" w:ascii="宋体" w:hAnsi="宋体" w:eastAsia="宋体"/>
          <w:color w:val="auto"/>
          <w:sz w:val="24"/>
          <w:highlight w:val="none"/>
        </w:rPr>
        <w:t xml:space="preserve">                                                    </w:t>
      </w:r>
    </w:p>
    <w:p w14:paraId="38B8D9FF">
      <w:pPr>
        <w:snapToGrid w:val="0"/>
        <w:spacing w:before="120" w:beforeLines="50" w:after="50"/>
        <w:jc w:val="center"/>
        <w:rPr>
          <w:rFonts w:ascii="宋体" w:hAnsi="宋体" w:eastAsia="宋体"/>
          <w:color w:val="auto"/>
          <w:sz w:val="24"/>
          <w:szCs w:val="20"/>
          <w:highlight w:val="none"/>
        </w:rPr>
      </w:pPr>
      <w:r>
        <w:rPr>
          <w:rFonts w:hint="eastAsia" w:ascii="宋体" w:hAnsi="宋体" w:eastAsia="宋体"/>
          <w:color w:val="auto"/>
          <w:sz w:val="44"/>
          <w:szCs w:val="44"/>
          <w:highlight w:val="none"/>
        </w:rPr>
        <w:t>电 子 响 应 文 件</w:t>
      </w:r>
    </w:p>
    <w:p w14:paraId="268FDBD0">
      <w:pPr>
        <w:snapToGrid w:val="0"/>
        <w:spacing w:before="120" w:beforeLines="50" w:after="50"/>
        <w:rPr>
          <w:rFonts w:ascii="宋体" w:hAnsi="宋体" w:eastAsia="宋体"/>
          <w:color w:val="auto"/>
          <w:sz w:val="24"/>
          <w:szCs w:val="20"/>
          <w:highlight w:val="none"/>
        </w:rPr>
      </w:pPr>
    </w:p>
    <w:p w14:paraId="77F07BAC">
      <w:pPr>
        <w:snapToGrid w:val="0"/>
        <w:spacing w:before="120" w:beforeLines="50" w:after="50"/>
        <w:rPr>
          <w:rFonts w:ascii="宋体" w:hAnsi="宋体" w:eastAsia="宋体"/>
          <w:color w:val="auto"/>
          <w:sz w:val="24"/>
          <w:szCs w:val="20"/>
          <w:highlight w:val="none"/>
        </w:rPr>
      </w:pPr>
    </w:p>
    <w:p w14:paraId="5FC56FC4">
      <w:pPr>
        <w:snapToGrid w:val="0"/>
        <w:spacing w:before="120" w:beforeLines="50" w:after="50"/>
        <w:jc w:val="center"/>
        <w:rPr>
          <w:rFonts w:ascii="宋体" w:hAnsi="宋体" w:eastAsia="宋体" w:cs="Tahoma"/>
          <w:bCs/>
          <w:color w:val="auto"/>
          <w:sz w:val="44"/>
          <w:szCs w:val="44"/>
          <w:highlight w:val="none"/>
        </w:rPr>
      </w:pPr>
      <w:r>
        <w:rPr>
          <w:rFonts w:hint="eastAsia" w:ascii="宋体" w:hAnsi="宋体" w:eastAsia="宋体" w:cs="Tahoma"/>
          <w:bCs/>
          <w:color w:val="auto"/>
          <w:sz w:val="44"/>
          <w:szCs w:val="44"/>
          <w:highlight w:val="none"/>
        </w:rPr>
        <w:t>报  价  文  件</w:t>
      </w:r>
    </w:p>
    <w:p w14:paraId="345D9CD4">
      <w:pPr>
        <w:snapToGrid w:val="0"/>
        <w:spacing w:before="120" w:beforeLines="50" w:after="50"/>
        <w:rPr>
          <w:rFonts w:ascii="宋体" w:hAnsi="宋体" w:eastAsia="宋体"/>
          <w:bCs/>
          <w:color w:val="auto"/>
          <w:sz w:val="24"/>
          <w:szCs w:val="20"/>
          <w:highlight w:val="none"/>
        </w:rPr>
      </w:pPr>
    </w:p>
    <w:p w14:paraId="065636B4">
      <w:pPr>
        <w:snapToGrid w:val="0"/>
        <w:spacing w:before="120" w:beforeLines="50" w:after="50"/>
        <w:rPr>
          <w:rFonts w:ascii="宋体" w:hAnsi="宋体" w:eastAsia="宋体"/>
          <w:bCs/>
          <w:color w:val="auto"/>
          <w:sz w:val="24"/>
          <w:szCs w:val="20"/>
          <w:highlight w:val="none"/>
        </w:rPr>
      </w:pPr>
    </w:p>
    <w:p w14:paraId="347D4805">
      <w:pPr>
        <w:snapToGrid w:val="0"/>
        <w:spacing w:before="120" w:beforeLines="50" w:after="50"/>
        <w:rPr>
          <w:rFonts w:ascii="宋体" w:hAnsi="宋体" w:eastAsia="宋体"/>
          <w:bCs/>
          <w:color w:val="auto"/>
          <w:sz w:val="24"/>
          <w:szCs w:val="20"/>
          <w:highlight w:val="none"/>
        </w:rPr>
      </w:pPr>
    </w:p>
    <w:p w14:paraId="4540BD3C">
      <w:pPr>
        <w:snapToGrid w:val="0"/>
        <w:spacing w:before="120" w:beforeLines="50" w:after="50"/>
        <w:rPr>
          <w:rFonts w:ascii="宋体" w:hAnsi="宋体" w:eastAsia="宋体"/>
          <w:bCs/>
          <w:color w:val="auto"/>
          <w:sz w:val="24"/>
          <w:szCs w:val="20"/>
          <w:highlight w:val="none"/>
        </w:rPr>
      </w:pPr>
    </w:p>
    <w:p w14:paraId="5FA88355">
      <w:pPr>
        <w:snapToGrid w:val="0"/>
        <w:spacing w:before="120" w:beforeLines="50" w:after="50"/>
        <w:rPr>
          <w:rFonts w:ascii="宋体" w:hAnsi="宋体" w:eastAsia="宋体"/>
          <w:bCs/>
          <w:color w:val="auto"/>
          <w:sz w:val="24"/>
          <w:szCs w:val="20"/>
          <w:highlight w:val="none"/>
        </w:rPr>
      </w:pPr>
    </w:p>
    <w:p w14:paraId="5EC33A3B">
      <w:pPr>
        <w:snapToGrid w:val="0"/>
        <w:spacing w:before="120" w:beforeLines="50" w:after="50"/>
        <w:ind w:firstLine="640" w:firstLineChars="200"/>
        <w:rPr>
          <w:rFonts w:ascii="宋体" w:hAnsi="宋体" w:eastAsia="宋体" w:cs="Calibri"/>
          <w:bCs/>
          <w:color w:val="auto"/>
          <w:sz w:val="32"/>
          <w:szCs w:val="32"/>
          <w:highlight w:val="none"/>
        </w:rPr>
      </w:pPr>
      <w:r>
        <w:rPr>
          <w:rFonts w:hint="eastAsia" w:ascii="宋体" w:hAnsi="宋体" w:eastAsia="宋体" w:cs="Calibri"/>
          <w:bCs/>
          <w:color w:val="auto"/>
          <w:sz w:val="32"/>
          <w:szCs w:val="32"/>
          <w:highlight w:val="none"/>
        </w:rPr>
        <w:t>项目名称：</w:t>
      </w:r>
    </w:p>
    <w:p w14:paraId="029DC7EC">
      <w:pPr>
        <w:snapToGrid w:val="0"/>
        <w:spacing w:before="120" w:beforeLines="50" w:after="50"/>
        <w:ind w:firstLine="720" w:firstLineChars="225"/>
        <w:rPr>
          <w:rFonts w:ascii="宋体" w:hAnsi="宋体" w:eastAsia="宋体" w:cs="Calibri"/>
          <w:bCs/>
          <w:color w:val="auto"/>
          <w:sz w:val="32"/>
          <w:szCs w:val="32"/>
          <w:highlight w:val="none"/>
        </w:rPr>
      </w:pPr>
    </w:p>
    <w:p w14:paraId="7A0B5E15">
      <w:pPr>
        <w:snapToGrid w:val="0"/>
        <w:spacing w:before="120" w:beforeLines="50" w:after="50"/>
        <w:ind w:firstLine="640" w:firstLineChars="200"/>
        <w:rPr>
          <w:rFonts w:ascii="宋体" w:hAnsi="宋体" w:eastAsia="宋体" w:cs="Calibri"/>
          <w:bCs/>
          <w:color w:val="auto"/>
          <w:sz w:val="32"/>
          <w:szCs w:val="32"/>
          <w:highlight w:val="none"/>
        </w:rPr>
      </w:pPr>
      <w:r>
        <w:rPr>
          <w:rFonts w:hint="eastAsia" w:ascii="宋体" w:hAnsi="宋体" w:eastAsia="宋体" w:cs="Calibri"/>
          <w:bCs/>
          <w:color w:val="auto"/>
          <w:sz w:val="32"/>
          <w:szCs w:val="32"/>
          <w:highlight w:val="none"/>
        </w:rPr>
        <w:t>项目编号：</w:t>
      </w:r>
    </w:p>
    <w:p w14:paraId="2125320F">
      <w:pPr>
        <w:snapToGrid w:val="0"/>
        <w:spacing w:before="120" w:beforeLines="50" w:after="50"/>
        <w:ind w:firstLine="720" w:firstLineChars="225"/>
        <w:rPr>
          <w:rFonts w:ascii="宋体" w:hAnsi="宋体" w:eastAsia="宋体" w:cs="Calibri"/>
          <w:bCs/>
          <w:color w:val="auto"/>
          <w:sz w:val="32"/>
          <w:szCs w:val="32"/>
          <w:highlight w:val="none"/>
        </w:rPr>
      </w:pPr>
      <w:r>
        <w:rPr>
          <w:rFonts w:hint="eastAsia" w:ascii="宋体" w:hAnsi="宋体" w:eastAsia="宋体" w:cs="Calibri"/>
          <w:bCs/>
          <w:color w:val="auto"/>
          <w:sz w:val="32"/>
          <w:szCs w:val="32"/>
          <w:highlight w:val="none"/>
        </w:rPr>
        <w:t xml:space="preserve"> </w:t>
      </w:r>
    </w:p>
    <w:p w14:paraId="2AFE3F8B">
      <w:pPr>
        <w:snapToGrid w:val="0"/>
        <w:spacing w:before="120" w:beforeLines="50" w:after="50"/>
        <w:ind w:firstLine="640" w:firstLineChars="200"/>
        <w:rPr>
          <w:rFonts w:ascii="宋体" w:hAnsi="宋体" w:eastAsia="宋体" w:cs="Calibri"/>
          <w:bCs/>
          <w:color w:val="auto"/>
          <w:sz w:val="32"/>
          <w:szCs w:val="32"/>
          <w:highlight w:val="none"/>
        </w:rPr>
      </w:pPr>
      <w:r>
        <w:rPr>
          <w:rFonts w:hint="eastAsia" w:ascii="宋体" w:hAnsi="宋体" w:eastAsia="宋体" w:cs="Calibri"/>
          <w:bCs/>
          <w:color w:val="auto"/>
          <w:sz w:val="32"/>
          <w:szCs w:val="32"/>
          <w:highlight w:val="none"/>
        </w:rPr>
        <w:t>所竞分标（如有则填写，无分标时填写“无”或者留空）：</w:t>
      </w:r>
    </w:p>
    <w:p w14:paraId="76D88605">
      <w:pPr>
        <w:snapToGrid w:val="0"/>
        <w:spacing w:before="120" w:beforeLines="50" w:after="50"/>
        <w:ind w:firstLine="720" w:firstLineChars="225"/>
        <w:rPr>
          <w:rFonts w:ascii="宋体" w:hAnsi="宋体" w:eastAsia="宋体" w:cs="Calibri"/>
          <w:bCs/>
          <w:color w:val="auto"/>
          <w:sz w:val="32"/>
          <w:szCs w:val="32"/>
          <w:highlight w:val="none"/>
        </w:rPr>
      </w:pPr>
    </w:p>
    <w:p w14:paraId="6B9A5571">
      <w:pPr>
        <w:pStyle w:val="4"/>
        <w:snapToGrid w:val="0"/>
        <w:spacing w:before="50" w:after="50"/>
        <w:ind w:firstLine="640" w:firstLineChars="200"/>
        <w:rPr>
          <w:rFonts w:ascii="宋体" w:hAnsi="宋体" w:eastAsia="宋体" w:cs="Calibri"/>
          <w:bCs/>
          <w:color w:val="auto"/>
          <w:sz w:val="32"/>
          <w:szCs w:val="32"/>
          <w:highlight w:val="none"/>
        </w:rPr>
      </w:pPr>
      <w:r>
        <w:rPr>
          <w:rFonts w:hint="eastAsia" w:ascii="宋体" w:hAnsi="宋体" w:eastAsia="宋体" w:cs="Calibri"/>
          <w:bCs/>
          <w:color w:val="auto"/>
          <w:sz w:val="32"/>
          <w:szCs w:val="32"/>
          <w:highlight w:val="none"/>
        </w:rPr>
        <w:t>供应商名称：</w:t>
      </w:r>
    </w:p>
    <w:p w14:paraId="1ACCB1FC">
      <w:pPr>
        <w:pStyle w:val="4"/>
        <w:snapToGrid w:val="0"/>
        <w:spacing w:before="50" w:after="50"/>
        <w:ind w:firstLine="640" w:firstLineChars="200"/>
        <w:rPr>
          <w:rFonts w:ascii="宋体" w:hAnsi="宋体" w:eastAsia="宋体" w:cs="Calibri"/>
          <w:bCs/>
          <w:color w:val="auto"/>
          <w:sz w:val="32"/>
          <w:szCs w:val="32"/>
          <w:highlight w:val="none"/>
        </w:rPr>
      </w:pPr>
    </w:p>
    <w:p w14:paraId="39D4D39C">
      <w:pPr>
        <w:pStyle w:val="4"/>
        <w:snapToGrid w:val="0"/>
        <w:spacing w:before="50" w:after="50"/>
        <w:ind w:firstLine="720" w:firstLineChars="225"/>
        <w:rPr>
          <w:rFonts w:ascii="宋体" w:hAnsi="宋体" w:eastAsia="宋体" w:cs="Calibri"/>
          <w:bCs/>
          <w:color w:val="auto"/>
          <w:sz w:val="32"/>
          <w:szCs w:val="32"/>
          <w:highlight w:val="none"/>
        </w:rPr>
      </w:pPr>
    </w:p>
    <w:p w14:paraId="4A4AECD8">
      <w:pPr>
        <w:pStyle w:val="4"/>
        <w:snapToGrid w:val="0"/>
        <w:spacing w:before="50" w:after="50"/>
        <w:ind w:left="0" w:leftChars="0" w:firstLine="0" w:firstLineChars="0"/>
        <w:rPr>
          <w:rFonts w:ascii="宋体" w:hAnsi="宋体" w:eastAsia="宋体" w:cs="Calibri"/>
          <w:bCs/>
          <w:color w:val="auto"/>
          <w:sz w:val="32"/>
          <w:szCs w:val="32"/>
          <w:highlight w:val="none"/>
        </w:rPr>
      </w:pPr>
    </w:p>
    <w:p w14:paraId="376CE9E5">
      <w:pPr>
        <w:snapToGrid w:val="0"/>
        <w:spacing w:before="120" w:beforeLines="50" w:after="50"/>
        <w:jc w:val="center"/>
        <w:rPr>
          <w:rFonts w:ascii="宋体" w:hAnsi="宋体" w:eastAsia="宋体" w:cs="Calibri"/>
          <w:color w:val="auto"/>
          <w:sz w:val="32"/>
          <w:szCs w:val="32"/>
          <w:highlight w:val="none"/>
        </w:rPr>
      </w:pPr>
      <w:r>
        <w:rPr>
          <w:rFonts w:hint="eastAsia" w:ascii="宋体" w:hAnsi="宋体" w:eastAsia="宋体" w:cs="Calibri"/>
          <w:color w:val="auto"/>
          <w:sz w:val="32"/>
          <w:szCs w:val="32"/>
          <w:highlight w:val="none"/>
        </w:rPr>
        <w:t>年    月    日</w:t>
      </w:r>
    </w:p>
    <w:p w14:paraId="6855BE58">
      <w:pPr>
        <w:snapToGrid w:val="0"/>
        <w:spacing w:before="120" w:beforeLines="50" w:after="50" w:line="360" w:lineRule="auto"/>
        <w:ind w:left="142"/>
        <w:jc w:val="left"/>
        <w:rPr>
          <w:rFonts w:ascii="宋体" w:hAnsi="宋体" w:eastAsia="宋体"/>
          <w:b/>
          <w:bCs/>
          <w:color w:val="auto"/>
          <w:sz w:val="24"/>
          <w:highlight w:val="none"/>
        </w:rPr>
      </w:pPr>
      <w:r>
        <w:rPr>
          <w:rFonts w:hint="eastAsia" w:ascii="宋体" w:hAnsi="宋体" w:eastAsia="宋体"/>
          <w:color w:val="auto"/>
          <w:szCs w:val="21"/>
          <w:highlight w:val="none"/>
        </w:rPr>
        <w:br w:type="page"/>
      </w:r>
      <w:r>
        <w:rPr>
          <w:rFonts w:hint="eastAsia" w:ascii="宋体" w:hAnsi="宋体" w:eastAsia="宋体"/>
          <w:b/>
          <w:bCs/>
          <w:color w:val="auto"/>
          <w:sz w:val="32"/>
          <w:szCs w:val="32"/>
          <w:highlight w:val="none"/>
        </w:rPr>
        <w:t>2.报价文件目录</w:t>
      </w:r>
    </w:p>
    <w:p w14:paraId="3C743319">
      <w:pPr>
        <w:spacing w:line="300" w:lineRule="auto"/>
        <w:jc w:val="center"/>
        <w:rPr>
          <w:rFonts w:ascii="宋体" w:hAnsi="宋体" w:eastAsia="宋体" w:cs="Calibri"/>
          <w:b/>
          <w:color w:val="auto"/>
          <w:sz w:val="36"/>
          <w:szCs w:val="36"/>
          <w:highlight w:val="none"/>
        </w:rPr>
      </w:pPr>
      <w:r>
        <w:rPr>
          <w:rFonts w:hint="eastAsia" w:ascii="宋体" w:hAnsi="宋体" w:eastAsia="宋体"/>
          <w:color w:val="auto"/>
          <w:sz w:val="32"/>
          <w:szCs w:val="32"/>
          <w:highlight w:val="none"/>
        </w:rPr>
        <w:t>根据磋商文件规定及供应商提供的材料自行编写目录（部分格式后附）。</w:t>
      </w:r>
      <w:r>
        <w:rPr>
          <w:rFonts w:ascii="宋体" w:hAnsi="宋体" w:eastAsia="宋体"/>
          <w:b/>
          <w:bCs/>
          <w:color w:val="auto"/>
          <w:sz w:val="32"/>
          <w:szCs w:val="32"/>
          <w:highlight w:val="none"/>
        </w:rPr>
        <w:br w:type="page"/>
      </w:r>
      <w:r>
        <w:rPr>
          <w:rFonts w:hint="eastAsia" w:ascii="宋体" w:hAnsi="宋体" w:eastAsia="宋体" w:cs="Calibri"/>
          <w:b/>
          <w:color w:val="auto"/>
          <w:sz w:val="36"/>
          <w:szCs w:val="36"/>
          <w:highlight w:val="none"/>
        </w:rPr>
        <w:t>竞</w:t>
      </w:r>
      <w:r>
        <w:rPr>
          <w:rFonts w:ascii="宋体" w:hAnsi="宋体" w:eastAsia="宋体" w:cs="Calibri"/>
          <w:b/>
          <w:color w:val="auto"/>
          <w:sz w:val="36"/>
          <w:szCs w:val="36"/>
          <w:highlight w:val="none"/>
        </w:rPr>
        <w:t xml:space="preserve">  标  报  价  表</w:t>
      </w:r>
    </w:p>
    <w:p w14:paraId="50D92CF5">
      <w:pPr>
        <w:spacing w:line="300" w:lineRule="auto"/>
        <w:ind w:firstLine="360" w:firstLineChars="150"/>
        <w:rPr>
          <w:rFonts w:ascii="宋体" w:hAnsi="宋体" w:eastAsia="宋体"/>
          <w:color w:val="auto"/>
          <w:sz w:val="24"/>
          <w:highlight w:val="none"/>
        </w:rPr>
      </w:pPr>
    </w:p>
    <w:p w14:paraId="369E9BE8">
      <w:pPr>
        <w:spacing w:line="360" w:lineRule="auto"/>
        <w:contextualSpacing/>
        <w:rPr>
          <w:rFonts w:ascii="宋体" w:hAnsi="宋体" w:eastAsia="宋体" w:cs="仿宋_GB2312"/>
          <w:color w:val="auto"/>
          <w:sz w:val="24"/>
          <w:highlight w:val="none"/>
        </w:rPr>
      </w:pPr>
      <w:r>
        <w:rPr>
          <w:rFonts w:hint="eastAsia" w:ascii="宋体" w:hAnsi="宋体" w:eastAsia="宋体" w:cs="仿宋_GB2312"/>
          <w:color w:val="auto"/>
          <w:sz w:val="24"/>
          <w:highlight w:val="none"/>
        </w:rPr>
        <w:t>项目名称：</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项目编号：</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 xml:space="preserve">     </w:t>
      </w:r>
    </w:p>
    <w:p w14:paraId="7DCFD225">
      <w:pPr>
        <w:spacing w:line="360" w:lineRule="auto"/>
        <w:contextualSpacing/>
        <w:rPr>
          <w:rFonts w:ascii="宋体" w:hAnsi="宋体" w:eastAsia="宋体" w:cs="仿宋_GB2312"/>
          <w:color w:val="auto"/>
          <w:sz w:val="24"/>
          <w:highlight w:val="none"/>
          <w:u w:val="single"/>
        </w:rPr>
      </w:pPr>
      <w:r>
        <w:rPr>
          <w:rFonts w:hint="eastAsia" w:ascii="宋体" w:hAnsi="宋体" w:eastAsia="宋体" w:cs="仿宋_GB2312"/>
          <w:color w:val="auto"/>
          <w:sz w:val="24"/>
          <w:highlight w:val="none"/>
        </w:rPr>
        <w:t>分标（如有）：</w:t>
      </w:r>
      <w:r>
        <w:rPr>
          <w:rFonts w:hint="eastAsia" w:ascii="宋体" w:hAnsi="宋体" w:eastAsia="宋体" w:cs="仿宋_GB2312"/>
          <w:color w:val="auto"/>
          <w:sz w:val="24"/>
          <w:highlight w:val="none"/>
          <w:u w:val="single"/>
        </w:rPr>
        <w:t xml:space="preserve"> </w:t>
      </w:r>
      <w:r>
        <w:rPr>
          <w:rFonts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u w:val="single"/>
        </w:rPr>
        <w:t xml:space="preserve"> </w:t>
      </w:r>
    </w:p>
    <w:p w14:paraId="28BDBE7E">
      <w:pPr>
        <w:spacing w:line="360" w:lineRule="auto"/>
        <w:contextualSpacing/>
        <w:rPr>
          <w:rFonts w:ascii="宋体" w:hAnsi="宋体" w:eastAsia="宋体" w:cs="仿宋_GB2312"/>
          <w:color w:val="auto"/>
          <w:sz w:val="24"/>
          <w:highlight w:val="none"/>
        </w:rPr>
      </w:pPr>
      <w:r>
        <w:rPr>
          <w:rFonts w:hint="eastAsia" w:ascii="宋体" w:hAnsi="宋体" w:eastAsia="宋体" w:cs="仿宋_GB2312"/>
          <w:color w:val="auto"/>
          <w:sz w:val="24"/>
          <w:highlight w:val="none"/>
        </w:rPr>
        <w:t>供应商名称：</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 xml:space="preserve">   </w:t>
      </w:r>
    </w:p>
    <w:p w14:paraId="1241B4BA">
      <w:pPr>
        <w:spacing w:line="360" w:lineRule="auto"/>
        <w:contextualSpacing/>
        <w:rPr>
          <w:rFonts w:ascii="宋体" w:hAnsi="宋体" w:eastAsia="宋体" w:cs="仿宋_GB2312"/>
          <w:color w:val="auto"/>
          <w:sz w:val="24"/>
          <w:highlight w:val="none"/>
        </w:rPr>
      </w:pPr>
      <w:r>
        <w:rPr>
          <w:rFonts w:hint="eastAsia" w:ascii="宋体" w:hAnsi="宋体" w:eastAsia="宋体" w:cs="仿宋_GB2312"/>
          <w:color w:val="auto"/>
          <w:sz w:val="24"/>
          <w:highlight w:val="none"/>
        </w:rPr>
        <w:t xml:space="preserve">                                                单位：元</w:t>
      </w:r>
    </w:p>
    <w:tbl>
      <w:tblPr>
        <w:tblStyle w:val="15"/>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575"/>
        <w:gridCol w:w="876"/>
        <w:gridCol w:w="762"/>
        <w:gridCol w:w="2049"/>
        <w:gridCol w:w="1184"/>
        <w:gridCol w:w="1525"/>
      </w:tblGrid>
      <w:tr w14:paraId="2152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7DBF0BF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253A54F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标的名称</w:t>
            </w:r>
          </w:p>
        </w:tc>
        <w:tc>
          <w:tcPr>
            <w:tcW w:w="876" w:type="dxa"/>
            <w:tcBorders>
              <w:top w:val="single" w:color="auto" w:sz="4" w:space="0"/>
              <w:left w:val="single" w:color="auto" w:sz="4" w:space="0"/>
              <w:bottom w:val="single" w:color="auto" w:sz="4" w:space="0"/>
              <w:right w:val="single" w:color="auto" w:sz="4" w:space="0"/>
            </w:tcBorders>
            <w:vAlign w:val="center"/>
          </w:tcPr>
          <w:p w14:paraId="49D9C8D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62" w:type="dxa"/>
            <w:tcBorders>
              <w:top w:val="single" w:color="auto" w:sz="4" w:space="0"/>
              <w:left w:val="single" w:color="auto" w:sz="4" w:space="0"/>
              <w:bottom w:val="single" w:color="auto" w:sz="4" w:space="0"/>
              <w:right w:val="single" w:color="auto" w:sz="4" w:space="0"/>
            </w:tcBorders>
            <w:vAlign w:val="center"/>
          </w:tcPr>
          <w:p w14:paraId="42FBB74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2049" w:type="dxa"/>
            <w:tcBorders>
              <w:top w:val="single" w:color="auto" w:sz="4" w:space="0"/>
              <w:left w:val="single" w:color="auto" w:sz="4" w:space="0"/>
              <w:bottom w:val="single" w:color="auto" w:sz="4" w:space="0"/>
              <w:right w:val="single" w:color="auto" w:sz="4" w:space="0"/>
            </w:tcBorders>
            <w:vAlign w:val="center"/>
          </w:tcPr>
          <w:p w14:paraId="4DB2F55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657AB63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1525" w:type="dxa"/>
            <w:tcBorders>
              <w:top w:val="single" w:color="auto" w:sz="4" w:space="0"/>
              <w:left w:val="single" w:color="auto" w:sz="4" w:space="0"/>
              <w:bottom w:val="single" w:color="auto" w:sz="4" w:space="0"/>
              <w:right w:val="single" w:color="auto" w:sz="4" w:space="0"/>
            </w:tcBorders>
            <w:vAlign w:val="center"/>
          </w:tcPr>
          <w:p w14:paraId="2FAD2AE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3CB3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031574B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75" w:type="dxa"/>
            <w:tcBorders>
              <w:top w:val="single" w:color="auto" w:sz="4" w:space="0"/>
              <w:left w:val="single" w:color="auto" w:sz="4" w:space="0"/>
              <w:bottom w:val="single" w:color="auto" w:sz="4" w:space="0"/>
              <w:right w:val="single" w:color="auto" w:sz="4" w:space="0"/>
            </w:tcBorders>
            <w:vAlign w:val="center"/>
          </w:tcPr>
          <w:p w14:paraId="692B9B18">
            <w:pPr>
              <w:spacing w:line="360" w:lineRule="auto"/>
              <w:jc w:val="center"/>
              <w:rPr>
                <w:rFonts w:hint="eastAsia" w:ascii="宋体" w:hAnsi="宋体" w:eastAsia="宋体" w:cs="宋体"/>
                <w:color w:val="auto"/>
                <w:sz w:val="24"/>
                <w:highlight w:val="none"/>
              </w:rPr>
            </w:pPr>
          </w:p>
        </w:tc>
        <w:tc>
          <w:tcPr>
            <w:tcW w:w="876" w:type="dxa"/>
            <w:tcBorders>
              <w:top w:val="single" w:color="auto" w:sz="4" w:space="0"/>
              <w:left w:val="single" w:color="auto" w:sz="4" w:space="0"/>
              <w:bottom w:val="single" w:color="auto" w:sz="4" w:space="0"/>
              <w:right w:val="single" w:color="auto" w:sz="4" w:space="0"/>
            </w:tcBorders>
            <w:vAlign w:val="center"/>
          </w:tcPr>
          <w:p w14:paraId="48E9E946">
            <w:pPr>
              <w:spacing w:line="360" w:lineRule="auto"/>
              <w:jc w:val="center"/>
              <w:rPr>
                <w:rFonts w:hint="eastAsia" w:ascii="宋体" w:hAnsi="宋体" w:eastAsia="宋体" w:cs="宋体"/>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50A6EF15">
            <w:pPr>
              <w:spacing w:line="360" w:lineRule="auto"/>
              <w:rPr>
                <w:rFonts w:hint="eastAsia" w:ascii="宋体" w:hAnsi="宋体" w:eastAsia="宋体" w:cs="宋体"/>
                <w:color w:val="auto"/>
                <w:sz w:val="24"/>
                <w:highlight w:val="none"/>
              </w:rPr>
            </w:pPr>
          </w:p>
        </w:tc>
        <w:tc>
          <w:tcPr>
            <w:tcW w:w="2049" w:type="dxa"/>
            <w:tcBorders>
              <w:top w:val="single" w:color="auto" w:sz="4" w:space="0"/>
              <w:left w:val="single" w:color="auto" w:sz="4" w:space="0"/>
              <w:bottom w:val="single" w:color="auto" w:sz="4" w:space="0"/>
              <w:right w:val="single" w:color="auto" w:sz="4" w:space="0"/>
            </w:tcBorders>
            <w:vAlign w:val="center"/>
          </w:tcPr>
          <w:p w14:paraId="2F2ECB80">
            <w:pPr>
              <w:spacing w:line="360" w:lineRule="auto"/>
              <w:rPr>
                <w:rFonts w:hint="eastAsia" w:ascii="宋体" w:hAnsi="宋体" w:eastAsia="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3141C34B">
            <w:pPr>
              <w:spacing w:line="360" w:lineRule="auto"/>
              <w:rPr>
                <w:rFonts w:hint="eastAsia" w:ascii="宋体" w:hAnsi="宋体" w:eastAsia="宋体" w:cs="宋体"/>
                <w:color w:val="auto"/>
                <w:sz w:val="24"/>
                <w:highlight w:val="none"/>
              </w:rPr>
            </w:pPr>
          </w:p>
        </w:tc>
        <w:tc>
          <w:tcPr>
            <w:tcW w:w="1525" w:type="dxa"/>
            <w:tcBorders>
              <w:top w:val="single" w:color="auto" w:sz="4" w:space="0"/>
              <w:left w:val="single" w:color="auto" w:sz="4" w:space="0"/>
              <w:bottom w:val="single" w:color="auto" w:sz="4" w:space="0"/>
              <w:right w:val="single" w:color="auto" w:sz="4" w:space="0"/>
            </w:tcBorders>
            <w:vAlign w:val="center"/>
          </w:tcPr>
          <w:p w14:paraId="42EDED43">
            <w:pPr>
              <w:spacing w:line="360" w:lineRule="auto"/>
              <w:rPr>
                <w:rFonts w:hint="eastAsia" w:ascii="宋体" w:hAnsi="宋体" w:eastAsia="宋体" w:cs="宋体"/>
                <w:color w:val="auto"/>
                <w:sz w:val="24"/>
                <w:highlight w:val="none"/>
              </w:rPr>
            </w:pPr>
          </w:p>
        </w:tc>
      </w:tr>
      <w:tr w14:paraId="26AE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9793" w:type="dxa"/>
            <w:gridSpan w:val="7"/>
            <w:tcBorders>
              <w:top w:val="single" w:color="auto" w:sz="4" w:space="0"/>
              <w:left w:val="single" w:color="auto" w:sz="4" w:space="0"/>
              <w:bottom w:val="single" w:color="auto" w:sz="4" w:space="0"/>
              <w:right w:val="single" w:color="auto" w:sz="4" w:space="0"/>
            </w:tcBorders>
            <w:vAlign w:val="center"/>
          </w:tcPr>
          <w:p w14:paraId="5ECE2D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合计金额大写：人民币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bl>
    <w:p w14:paraId="1435479A">
      <w:pPr>
        <w:spacing w:line="520" w:lineRule="exact"/>
        <w:jc w:val="left"/>
        <w:rPr>
          <w:rFonts w:ascii="宋体" w:hAnsi="宋体" w:eastAsia="宋体" w:cs="Calibri"/>
          <w:color w:val="auto"/>
          <w:sz w:val="24"/>
          <w:highlight w:val="none"/>
        </w:rPr>
      </w:pPr>
      <w:r>
        <w:rPr>
          <w:rFonts w:hint="eastAsia" w:ascii="宋体" w:hAnsi="宋体" w:eastAsia="宋体" w:cs="Calibri"/>
          <w:color w:val="auto"/>
          <w:sz w:val="24"/>
          <w:highlight w:val="none"/>
        </w:rPr>
        <w:t xml:space="preserve">注: </w:t>
      </w:r>
    </w:p>
    <w:p w14:paraId="5B08A766">
      <w:pPr>
        <w:spacing w:line="360" w:lineRule="auto"/>
        <w:ind w:firstLine="480" w:firstLineChars="200"/>
        <w:contextualSpacing/>
        <w:jc w:val="left"/>
        <w:rPr>
          <w:rFonts w:ascii="宋体" w:hAnsi="宋体" w:eastAsia="宋体" w:cs="Calibri"/>
          <w:color w:val="auto"/>
          <w:sz w:val="24"/>
          <w:highlight w:val="none"/>
        </w:rPr>
      </w:pPr>
      <w:r>
        <w:rPr>
          <w:rFonts w:hint="eastAsia" w:ascii="宋体" w:hAnsi="宋体" w:eastAsia="宋体" w:cs="Calibri"/>
          <w:color w:val="auto"/>
          <w:sz w:val="24"/>
          <w:highlight w:val="none"/>
        </w:rPr>
        <w:t>1. 供应商的报价表必须加盖供应商电子签章并由法定代表人或者委托代理人签字或者电子签名，</w:t>
      </w:r>
      <w:r>
        <w:rPr>
          <w:rFonts w:hint="eastAsia" w:ascii="宋体" w:hAnsi="宋体" w:eastAsia="宋体" w:cs="Calibri"/>
          <w:b/>
          <w:color w:val="auto"/>
          <w:sz w:val="24"/>
          <w:highlight w:val="none"/>
        </w:rPr>
        <w:t>否则其响应文件按无效处理</w:t>
      </w:r>
      <w:r>
        <w:rPr>
          <w:rFonts w:hint="eastAsia" w:ascii="宋体" w:hAnsi="宋体" w:eastAsia="宋体" w:cs="Calibri"/>
          <w:color w:val="auto"/>
          <w:sz w:val="24"/>
          <w:highlight w:val="none"/>
        </w:rPr>
        <w:t>。</w:t>
      </w:r>
    </w:p>
    <w:p w14:paraId="760AE6B1">
      <w:pPr>
        <w:spacing w:line="360" w:lineRule="auto"/>
        <w:ind w:firstLine="480" w:firstLineChars="200"/>
        <w:contextualSpacing/>
        <w:jc w:val="left"/>
        <w:rPr>
          <w:rFonts w:ascii="宋体" w:hAnsi="宋体" w:eastAsia="宋体" w:cs="Calibri"/>
          <w:b/>
          <w:color w:val="auto"/>
          <w:sz w:val="24"/>
          <w:highlight w:val="none"/>
        </w:rPr>
      </w:pPr>
      <w:r>
        <w:rPr>
          <w:rFonts w:hint="eastAsia" w:ascii="宋体" w:hAnsi="宋体" w:eastAsia="宋体" w:cs="Calibri"/>
          <w:bCs/>
          <w:color w:val="auto"/>
          <w:sz w:val="24"/>
          <w:highlight w:val="none"/>
        </w:rPr>
        <w:t>2.</w:t>
      </w:r>
      <w:r>
        <w:rPr>
          <w:rFonts w:hint="eastAsia" w:ascii="宋体" w:hAnsi="宋体" w:eastAsia="宋体" w:cs="Calibri"/>
          <w:color w:val="auto"/>
          <w:sz w:val="24"/>
          <w:highlight w:val="none"/>
        </w:rPr>
        <w:t xml:space="preserve"> 报价一经涂改，应在涂改处加盖供应商公章或者加盖电子签章或者由法定代表人或者授权委托人签字</w:t>
      </w:r>
      <w:r>
        <w:rPr>
          <w:rFonts w:hint="eastAsia" w:ascii="宋体" w:hAnsi="宋体" w:eastAsia="宋体"/>
          <w:color w:val="auto"/>
          <w:sz w:val="24"/>
          <w:highlight w:val="none"/>
        </w:rPr>
        <w:t>（或者电子签名）</w:t>
      </w:r>
      <w:r>
        <w:rPr>
          <w:rFonts w:hint="eastAsia" w:ascii="宋体" w:hAnsi="宋体" w:eastAsia="宋体" w:cs="Calibri"/>
          <w:b/>
          <w:color w:val="auto"/>
          <w:sz w:val="24"/>
          <w:highlight w:val="none"/>
        </w:rPr>
        <w:t>，否则其响应文件按无效处理。</w:t>
      </w:r>
    </w:p>
    <w:p w14:paraId="1B41110F">
      <w:pPr>
        <w:spacing w:line="360" w:lineRule="auto"/>
        <w:ind w:firstLine="480" w:firstLineChars="200"/>
        <w:contextualSpacing/>
        <w:jc w:val="left"/>
        <w:rPr>
          <w:rFonts w:ascii="宋体" w:hAnsi="宋体" w:eastAsia="宋体" w:cs="Calibri"/>
          <w:b/>
          <w:color w:val="auto"/>
          <w:sz w:val="24"/>
          <w:highlight w:val="none"/>
        </w:rPr>
      </w:pPr>
      <w:r>
        <w:rPr>
          <w:rFonts w:ascii="宋体" w:hAnsi="宋体" w:eastAsia="宋体" w:cs="Calibri"/>
          <w:color w:val="auto"/>
          <w:sz w:val="24"/>
          <w:highlight w:val="none"/>
        </w:rPr>
        <w:t>3</w:t>
      </w:r>
      <w:r>
        <w:rPr>
          <w:rFonts w:hint="eastAsia" w:ascii="宋体" w:hAnsi="宋体" w:eastAsia="宋体" w:cs="Calibri"/>
          <w:color w:val="auto"/>
          <w:sz w:val="24"/>
          <w:highlight w:val="none"/>
        </w:rPr>
        <w:t>.如为联合体竞标，“供应商名称”处必须列明联合体各方名称，标注联合体牵头人名称，</w:t>
      </w:r>
      <w:r>
        <w:rPr>
          <w:rFonts w:hint="eastAsia" w:ascii="宋体" w:hAnsi="宋体" w:eastAsia="宋体" w:cs="Calibri"/>
          <w:b/>
          <w:color w:val="auto"/>
          <w:sz w:val="24"/>
          <w:highlight w:val="none"/>
        </w:rPr>
        <w:t>否则其响应文件按无效响应处理。</w:t>
      </w:r>
    </w:p>
    <w:p w14:paraId="2A383090">
      <w:pPr>
        <w:spacing w:line="360" w:lineRule="auto"/>
        <w:ind w:firstLine="480" w:firstLineChars="200"/>
        <w:contextualSpacing/>
        <w:jc w:val="left"/>
        <w:rPr>
          <w:rFonts w:ascii="宋体" w:hAnsi="宋体" w:eastAsia="宋体" w:cs="Calibri"/>
          <w:color w:val="auto"/>
          <w:sz w:val="24"/>
          <w:highlight w:val="none"/>
        </w:rPr>
      </w:pPr>
      <w:r>
        <w:rPr>
          <w:rFonts w:ascii="宋体" w:hAnsi="宋体" w:eastAsia="宋体" w:cs="Calibri"/>
          <w:color w:val="auto"/>
          <w:sz w:val="24"/>
          <w:highlight w:val="none"/>
        </w:rPr>
        <w:t>4</w:t>
      </w:r>
      <w:r>
        <w:rPr>
          <w:rFonts w:hint="eastAsia" w:ascii="宋体" w:hAnsi="宋体" w:eastAsia="宋体" w:cs="Calibri"/>
          <w:color w:val="auto"/>
          <w:sz w:val="24"/>
          <w:highlight w:val="none"/>
        </w:rPr>
        <w:t>. 如为联合体竞标，</w:t>
      </w:r>
      <w:r>
        <w:rPr>
          <w:rFonts w:hint="eastAsia" w:ascii="宋体" w:hAnsi="宋体" w:eastAsia="宋体"/>
          <w:color w:val="auto"/>
          <w:spacing w:val="-6"/>
          <w:sz w:val="24"/>
          <w:highlight w:val="none"/>
        </w:rPr>
        <w:t xml:space="preserve"> 盖章处须加盖联合体牵头人电子签章</w:t>
      </w:r>
      <w:r>
        <w:rPr>
          <w:rFonts w:hint="eastAsia" w:ascii="宋体" w:hAnsi="宋体" w:eastAsia="宋体" w:cs="Calibri"/>
          <w:color w:val="auto"/>
          <w:sz w:val="24"/>
          <w:highlight w:val="none"/>
        </w:rPr>
        <w:t>，</w:t>
      </w:r>
      <w:r>
        <w:rPr>
          <w:rFonts w:hint="eastAsia" w:ascii="宋体" w:hAnsi="宋体" w:eastAsia="宋体" w:cs="Calibri"/>
          <w:b/>
          <w:color w:val="auto"/>
          <w:sz w:val="24"/>
          <w:highlight w:val="none"/>
        </w:rPr>
        <w:t>否则其响应文件按无效处理。</w:t>
      </w:r>
    </w:p>
    <w:p w14:paraId="48ABBC0F">
      <w:pPr>
        <w:spacing w:line="360" w:lineRule="auto"/>
        <w:ind w:firstLine="480" w:firstLineChars="200"/>
        <w:contextualSpacing/>
        <w:rPr>
          <w:rFonts w:ascii="宋体" w:hAnsi="宋体" w:eastAsia="宋体" w:cs="Calibri"/>
          <w:color w:val="auto"/>
          <w:sz w:val="24"/>
          <w:highlight w:val="none"/>
        </w:rPr>
      </w:pPr>
      <w:r>
        <w:rPr>
          <w:rFonts w:ascii="宋体" w:hAnsi="宋体" w:eastAsia="宋体" w:cs="Calibri"/>
          <w:color w:val="auto"/>
          <w:sz w:val="24"/>
          <w:highlight w:val="none"/>
        </w:rPr>
        <w:t>5</w:t>
      </w:r>
      <w:r>
        <w:rPr>
          <w:rFonts w:hint="eastAsia" w:ascii="宋体" w:hAnsi="宋体" w:eastAsia="宋体" w:cs="Calibri"/>
          <w:color w:val="auto"/>
          <w:sz w:val="24"/>
          <w:highlight w:val="none"/>
        </w:rPr>
        <w:t>.</w:t>
      </w:r>
      <w:r>
        <w:rPr>
          <w:rFonts w:hint="eastAsia" w:ascii="宋体" w:hAnsi="宋体" w:eastAsia="宋体" w:cs="Calibri"/>
          <w:color w:val="auto"/>
          <w:spacing w:val="-6"/>
          <w:sz w:val="24"/>
          <w:highlight w:val="none"/>
        </w:rPr>
        <w:t>如有多分标，分别列明各分标的报价表，</w:t>
      </w:r>
      <w:r>
        <w:rPr>
          <w:rFonts w:hint="eastAsia" w:ascii="宋体" w:hAnsi="宋体" w:eastAsia="宋体" w:cs="Calibri"/>
          <w:b/>
          <w:color w:val="auto"/>
          <w:spacing w:val="-6"/>
          <w:sz w:val="24"/>
          <w:highlight w:val="none"/>
        </w:rPr>
        <w:t>否则其响应文件按无效响应处理。</w:t>
      </w:r>
    </w:p>
    <w:p w14:paraId="7F5A6AAE">
      <w:pPr>
        <w:spacing w:line="360" w:lineRule="auto"/>
        <w:ind w:right="-817" w:rightChars="-389"/>
        <w:contextualSpacing/>
        <w:rPr>
          <w:rFonts w:ascii="宋体" w:hAnsi="宋体" w:eastAsia="宋体" w:cs="Calibri"/>
          <w:color w:val="auto"/>
          <w:sz w:val="24"/>
          <w:highlight w:val="none"/>
        </w:rPr>
      </w:pPr>
    </w:p>
    <w:p w14:paraId="4ABB903E">
      <w:pPr>
        <w:spacing w:line="360" w:lineRule="auto"/>
        <w:ind w:right="-817" w:rightChars="-389" w:firstLine="2640" w:firstLineChars="11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 xml:space="preserve">法定代表人或者委托代理人（签字或者电子签名）：                    </w:t>
      </w:r>
    </w:p>
    <w:p w14:paraId="18997E41">
      <w:pPr>
        <w:spacing w:line="360" w:lineRule="auto"/>
        <w:ind w:right="-817" w:rightChars="-389" w:firstLine="2640" w:firstLineChars="11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 xml:space="preserve">供应商（电子签章）：      </w:t>
      </w:r>
    </w:p>
    <w:p w14:paraId="538D5463">
      <w:pPr>
        <w:spacing w:line="360" w:lineRule="auto"/>
        <w:ind w:right="-817" w:rightChars="-389" w:firstLine="4080" w:firstLineChars="17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日期：   年   月   日</w:t>
      </w:r>
    </w:p>
    <w:p w14:paraId="6FEB2C75">
      <w:pPr>
        <w:widowControl/>
        <w:jc w:val="left"/>
        <w:rPr>
          <w:rFonts w:ascii="宋体" w:hAnsi="宋体" w:eastAsia="宋体"/>
          <w:b/>
          <w:color w:val="auto"/>
          <w:sz w:val="32"/>
          <w:szCs w:val="32"/>
          <w:highlight w:val="none"/>
        </w:rPr>
      </w:pPr>
      <w:r>
        <w:rPr>
          <w:rFonts w:ascii="宋体" w:hAnsi="宋体" w:eastAsia="宋体" w:cs="Calibri"/>
          <w:color w:val="auto"/>
          <w:sz w:val="24"/>
          <w:highlight w:val="none"/>
        </w:rPr>
        <w:br w:type="page"/>
      </w:r>
      <w:r>
        <w:rPr>
          <w:rFonts w:hint="eastAsia" w:ascii="宋体" w:hAnsi="宋体" w:eastAsia="宋体"/>
          <w:b/>
          <w:bCs/>
          <w:color w:val="auto"/>
          <w:sz w:val="32"/>
          <w:szCs w:val="32"/>
          <w:highlight w:val="none"/>
        </w:rPr>
        <w:t>三、</w:t>
      </w:r>
      <w:r>
        <w:rPr>
          <w:rFonts w:hint="eastAsia" w:ascii="宋体" w:hAnsi="宋体" w:eastAsia="宋体"/>
          <w:b/>
          <w:color w:val="auto"/>
          <w:sz w:val="32"/>
          <w:szCs w:val="32"/>
          <w:highlight w:val="none"/>
        </w:rPr>
        <w:t xml:space="preserve">商务技术文件格式 </w:t>
      </w:r>
    </w:p>
    <w:p w14:paraId="2C15842F">
      <w:pPr>
        <w:snapToGrid w:val="0"/>
        <w:spacing w:before="120" w:beforeLines="50" w:after="50" w:line="360" w:lineRule="auto"/>
        <w:jc w:val="left"/>
        <w:rPr>
          <w:rFonts w:ascii="宋体" w:hAnsi="宋体" w:eastAsia="宋体"/>
          <w:b/>
          <w:color w:val="auto"/>
          <w:sz w:val="32"/>
          <w:szCs w:val="32"/>
          <w:highlight w:val="none"/>
        </w:rPr>
      </w:pPr>
      <w:r>
        <w:rPr>
          <w:rFonts w:hint="eastAsia" w:ascii="宋体" w:hAnsi="宋体" w:eastAsia="宋体"/>
          <w:b/>
          <w:color w:val="auto"/>
          <w:sz w:val="32"/>
          <w:szCs w:val="32"/>
          <w:highlight w:val="none"/>
        </w:rPr>
        <w:t>1.商务技术文件封面格式</w:t>
      </w:r>
    </w:p>
    <w:p w14:paraId="507CC655">
      <w:pPr>
        <w:snapToGrid w:val="0"/>
        <w:spacing w:before="120" w:beforeLines="50" w:after="50"/>
        <w:rPr>
          <w:rFonts w:ascii="宋体" w:hAnsi="宋体" w:eastAsia="宋体"/>
          <w:bCs/>
          <w:color w:val="auto"/>
          <w:sz w:val="32"/>
          <w:szCs w:val="20"/>
          <w:highlight w:val="none"/>
        </w:rPr>
      </w:pPr>
      <w:r>
        <w:rPr>
          <w:rFonts w:hint="eastAsia" w:ascii="宋体" w:hAnsi="宋体" w:eastAsia="宋体"/>
          <w:color w:val="auto"/>
          <w:sz w:val="24"/>
          <w:highlight w:val="none"/>
        </w:rPr>
        <w:t xml:space="preserve">                                                    </w:t>
      </w:r>
    </w:p>
    <w:p w14:paraId="5DD17AC0">
      <w:pPr>
        <w:snapToGrid w:val="0"/>
        <w:spacing w:before="120" w:beforeLines="50" w:after="50"/>
        <w:jc w:val="center"/>
        <w:rPr>
          <w:rFonts w:ascii="宋体" w:hAnsi="宋体" w:eastAsia="宋体"/>
          <w:color w:val="auto"/>
          <w:sz w:val="24"/>
          <w:szCs w:val="20"/>
          <w:highlight w:val="none"/>
        </w:rPr>
      </w:pPr>
      <w:r>
        <w:rPr>
          <w:rFonts w:hint="eastAsia" w:ascii="宋体" w:hAnsi="宋体" w:eastAsia="宋体"/>
          <w:color w:val="auto"/>
          <w:sz w:val="44"/>
          <w:szCs w:val="44"/>
          <w:highlight w:val="none"/>
        </w:rPr>
        <w:t>电 子 响 应 文 件</w:t>
      </w:r>
    </w:p>
    <w:p w14:paraId="485F09B7">
      <w:pPr>
        <w:snapToGrid w:val="0"/>
        <w:spacing w:before="120" w:beforeLines="50" w:after="50"/>
        <w:rPr>
          <w:rFonts w:ascii="宋体" w:hAnsi="宋体" w:eastAsia="宋体"/>
          <w:color w:val="auto"/>
          <w:sz w:val="24"/>
          <w:szCs w:val="20"/>
          <w:highlight w:val="none"/>
        </w:rPr>
      </w:pPr>
    </w:p>
    <w:p w14:paraId="010495E3">
      <w:pPr>
        <w:snapToGrid w:val="0"/>
        <w:spacing w:before="120" w:beforeLines="50" w:after="50"/>
        <w:rPr>
          <w:rFonts w:ascii="宋体" w:hAnsi="宋体" w:eastAsia="宋体"/>
          <w:color w:val="auto"/>
          <w:sz w:val="24"/>
          <w:szCs w:val="20"/>
          <w:highlight w:val="none"/>
        </w:rPr>
      </w:pPr>
    </w:p>
    <w:p w14:paraId="27F6E83A">
      <w:pPr>
        <w:snapToGrid w:val="0"/>
        <w:spacing w:before="120" w:beforeLines="50" w:after="50"/>
        <w:jc w:val="center"/>
        <w:rPr>
          <w:rFonts w:ascii="宋体" w:hAnsi="宋体" w:eastAsia="宋体" w:cs="Tahoma"/>
          <w:bCs/>
          <w:color w:val="auto"/>
          <w:sz w:val="44"/>
          <w:szCs w:val="44"/>
          <w:highlight w:val="none"/>
        </w:rPr>
      </w:pPr>
      <w:r>
        <w:rPr>
          <w:rFonts w:hint="eastAsia" w:ascii="宋体" w:hAnsi="宋体" w:eastAsia="宋体" w:cs="Tahoma"/>
          <w:bCs/>
          <w:color w:val="auto"/>
          <w:sz w:val="44"/>
          <w:szCs w:val="44"/>
          <w:highlight w:val="none"/>
        </w:rPr>
        <w:t>商  务  技  术  文  件</w:t>
      </w:r>
    </w:p>
    <w:p w14:paraId="4637CCD7">
      <w:pPr>
        <w:snapToGrid w:val="0"/>
        <w:spacing w:before="120" w:beforeLines="50" w:after="50"/>
        <w:rPr>
          <w:rFonts w:ascii="宋体" w:hAnsi="宋体" w:eastAsia="宋体"/>
          <w:bCs/>
          <w:color w:val="auto"/>
          <w:sz w:val="24"/>
          <w:szCs w:val="20"/>
          <w:highlight w:val="none"/>
        </w:rPr>
      </w:pPr>
    </w:p>
    <w:p w14:paraId="65BA3C4B">
      <w:pPr>
        <w:snapToGrid w:val="0"/>
        <w:spacing w:before="120" w:beforeLines="50" w:after="50"/>
        <w:rPr>
          <w:rFonts w:ascii="宋体" w:hAnsi="宋体" w:eastAsia="宋体"/>
          <w:bCs/>
          <w:color w:val="auto"/>
          <w:sz w:val="24"/>
          <w:szCs w:val="20"/>
          <w:highlight w:val="none"/>
        </w:rPr>
      </w:pPr>
    </w:p>
    <w:p w14:paraId="34A7E5DC">
      <w:pPr>
        <w:snapToGrid w:val="0"/>
        <w:spacing w:before="120" w:beforeLines="50" w:after="50"/>
        <w:rPr>
          <w:rFonts w:ascii="宋体" w:hAnsi="宋体" w:eastAsia="宋体"/>
          <w:bCs/>
          <w:color w:val="auto"/>
          <w:sz w:val="24"/>
          <w:szCs w:val="20"/>
          <w:highlight w:val="none"/>
        </w:rPr>
      </w:pPr>
    </w:p>
    <w:p w14:paraId="2829EFE1">
      <w:pPr>
        <w:snapToGrid w:val="0"/>
        <w:spacing w:before="120" w:beforeLines="50" w:after="50"/>
        <w:rPr>
          <w:rFonts w:ascii="宋体" w:hAnsi="宋体" w:eastAsia="宋体"/>
          <w:bCs/>
          <w:color w:val="auto"/>
          <w:sz w:val="24"/>
          <w:szCs w:val="20"/>
          <w:highlight w:val="none"/>
        </w:rPr>
      </w:pPr>
    </w:p>
    <w:p w14:paraId="6BE46519">
      <w:pPr>
        <w:snapToGrid w:val="0"/>
        <w:spacing w:before="120" w:beforeLines="50" w:after="50"/>
        <w:rPr>
          <w:rFonts w:ascii="宋体" w:hAnsi="宋体" w:eastAsia="宋体"/>
          <w:bCs/>
          <w:color w:val="auto"/>
          <w:sz w:val="24"/>
          <w:szCs w:val="20"/>
          <w:highlight w:val="none"/>
        </w:rPr>
      </w:pPr>
    </w:p>
    <w:p w14:paraId="34077289">
      <w:pPr>
        <w:snapToGrid w:val="0"/>
        <w:spacing w:before="120" w:beforeLines="50" w:after="50"/>
        <w:ind w:firstLine="640" w:firstLineChars="200"/>
        <w:rPr>
          <w:rFonts w:ascii="宋体" w:hAnsi="宋体" w:eastAsia="宋体" w:cs="Calibri"/>
          <w:bCs/>
          <w:color w:val="auto"/>
          <w:sz w:val="32"/>
          <w:szCs w:val="32"/>
          <w:highlight w:val="none"/>
        </w:rPr>
      </w:pPr>
      <w:r>
        <w:rPr>
          <w:rFonts w:hint="eastAsia" w:ascii="宋体" w:hAnsi="宋体" w:eastAsia="宋体" w:cs="Calibri"/>
          <w:bCs/>
          <w:color w:val="auto"/>
          <w:sz w:val="32"/>
          <w:szCs w:val="32"/>
          <w:highlight w:val="none"/>
        </w:rPr>
        <w:t>项目名称：</w:t>
      </w:r>
    </w:p>
    <w:p w14:paraId="1CC1AE64">
      <w:pPr>
        <w:snapToGrid w:val="0"/>
        <w:spacing w:before="120" w:beforeLines="50" w:after="50"/>
        <w:ind w:firstLine="720" w:firstLineChars="225"/>
        <w:rPr>
          <w:rFonts w:ascii="宋体" w:hAnsi="宋体" w:eastAsia="宋体" w:cs="Calibri"/>
          <w:bCs/>
          <w:color w:val="auto"/>
          <w:sz w:val="32"/>
          <w:szCs w:val="32"/>
          <w:highlight w:val="none"/>
        </w:rPr>
      </w:pPr>
    </w:p>
    <w:p w14:paraId="4D4BE3C8">
      <w:pPr>
        <w:snapToGrid w:val="0"/>
        <w:spacing w:before="120" w:beforeLines="50" w:after="50"/>
        <w:ind w:firstLine="640" w:firstLineChars="200"/>
        <w:rPr>
          <w:rFonts w:ascii="宋体" w:hAnsi="宋体" w:eastAsia="宋体" w:cs="Calibri"/>
          <w:bCs/>
          <w:color w:val="auto"/>
          <w:sz w:val="32"/>
          <w:szCs w:val="32"/>
          <w:highlight w:val="none"/>
        </w:rPr>
      </w:pPr>
      <w:r>
        <w:rPr>
          <w:rFonts w:hint="eastAsia" w:ascii="宋体" w:hAnsi="宋体" w:eastAsia="宋体" w:cs="Calibri"/>
          <w:bCs/>
          <w:color w:val="auto"/>
          <w:sz w:val="32"/>
          <w:szCs w:val="32"/>
          <w:highlight w:val="none"/>
        </w:rPr>
        <w:t>项目编号：</w:t>
      </w:r>
    </w:p>
    <w:p w14:paraId="736E44FF">
      <w:pPr>
        <w:snapToGrid w:val="0"/>
        <w:spacing w:before="120" w:beforeLines="50" w:after="50"/>
        <w:ind w:firstLine="720" w:firstLineChars="225"/>
        <w:rPr>
          <w:rFonts w:ascii="宋体" w:hAnsi="宋体" w:eastAsia="宋体" w:cs="Calibri"/>
          <w:bCs/>
          <w:color w:val="auto"/>
          <w:sz w:val="32"/>
          <w:szCs w:val="32"/>
          <w:highlight w:val="none"/>
        </w:rPr>
      </w:pPr>
      <w:r>
        <w:rPr>
          <w:rFonts w:hint="eastAsia" w:ascii="宋体" w:hAnsi="宋体" w:eastAsia="宋体" w:cs="Calibri"/>
          <w:bCs/>
          <w:color w:val="auto"/>
          <w:sz w:val="32"/>
          <w:szCs w:val="32"/>
          <w:highlight w:val="none"/>
        </w:rPr>
        <w:t xml:space="preserve"> </w:t>
      </w:r>
    </w:p>
    <w:p w14:paraId="6859E691">
      <w:pPr>
        <w:snapToGrid w:val="0"/>
        <w:spacing w:before="120" w:beforeLines="50" w:after="50"/>
        <w:ind w:firstLine="640" w:firstLineChars="200"/>
        <w:rPr>
          <w:rFonts w:ascii="宋体" w:hAnsi="宋体" w:eastAsia="宋体" w:cs="Calibri"/>
          <w:bCs/>
          <w:color w:val="auto"/>
          <w:sz w:val="32"/>
          <w:szCs w:val="32"/>
          <w:highlight w:val="none"/>
        </w:rPr>
      </w:pPr>
      <w:r>
        <w:rPr>
          <w:rFonts w:hint="eastAsia" w:ascii="宋体" w:hAnsi="宋体" w:eastAsia="宋体" w:cs="Calibri"/>
          <w:bCs/>
          <w:color w:val="auto"/>
          <w:sz w:val="32"/>
          <w:szCs w:val="32"/>
          <w:highlight w:val="none"/>
        </w:rPr>
        <w:t>所竞分标（如有则填写，无分标时填写“无”或者留空）：</w:t>
      </w:r>
    </w:p>
    <w:p w14:paraId="5BEF334C">
      <w:pPr>
        <w:snapToGrid w:val="0"/>
        <w:spacing w:before="120" w:beforeLines="50" w:after="50"/>
        <w:ind w:firstLine="720" w:firstLineChars="225"/>
        <w:rPr>
          <w:rFonts w:ascii="宋体" w:hAnsi="宋体" w:eastAsia="宋体" w:cs="Calibri"/>
          <w:bCs/>
          <w:color w:val="auto"/>
          <w:sz w:val="32"/>
          <w:szCs w:val="32"/>
          <w:highlight w:val="none"/>
        </w:rPr>
      </w:pPr>
    </w:p>
    <w:p w14:paraId="028FD6A9">
      <w:pPr>
        <w:pStyle w:val="4"/>
        <w:snapToGrid w:val="0"/>
        <w:spacing w:before="50" w:after="50"/>
        <w:ind w:firstLine="640" w:firstLineChars="200"/>
        <w:rPr>
          <w:rFonts w:ascii="宋体" w:hAnsi="宋体" w:eastAsia="宋体" w:cs="Calibri"/>
          <w:bCs/>
          <w:color w:val="auto"/>
          <w:sz w:val="32"/>
          <w:szCs w:val="32"/>
          <w:highlight w:val="none"/>
        </w:rPr>
      </w:pPr>
      <w:r>
        <w:rPr>
          <w:rFonts w:hint="eastAsia" w:ascii="宋体" w:hAnsi="宋体" w:eastAsia="宋体" w:cs="Calibri"/>
          <w:bCs/>
          <w:color w:val="auto"/>
          <w:sz w:val="32"/>
          <w:szCs w:val="32"/>
          <w:highlight w:val="none"/>
        </w:rPr>
        <w:t>供应商名称：</w:t>
      </w:r>
    </w:p>
    <w:p w14:paraId="632AC205">
      <w:pPr>
        <w:pStyle w:val="4"/>
        <w:snapToGrid w:val="0"/>
        <w:spacing w:before="50" w:after="50"/>
        <w:ind w:firstLine="640" w:firstLineChars="200"/>
        <w:rPr>
          <w:rFonts w:ascii="宋体" w:hAnsi="宋体" w:eastAsia="宋体" w:cs="Calibri"/>
          <w:bCs/>
          <w:color w:val="auto"/>
          <w:sz w:val="32"/>
          <w:szCs w:val="32"/>
          <w:highlight w:val="none"/>
        </w:rPr>
      </w:pPr>
    </w:p>
    <w:p w14:paraId="7A623599">
      <w:pPr>
        <w:pStyle w:val="4"/>
        <w:snapToGrid w:val="0"/>
        <w:spacing w:before="50" w:after="50"/>
        <w:ind w:firstLine="720" w:firstLineChars="225"/>
        <w:rPr>
          <w:rFonts w:ascii="宋体" w:hAnsi="宋体" w:eastAsia="宋体" w:cs="Calibri"/>
          <w:bCs/>
          <w:color w:val="auto"/>
          <w:sz w:val="32"/>
          <w:szCs w:val="32"/>
          <w:highlight w:val="none"/>
        </w:rPr>
      </w:pPr>
    </w:p>
    <w:p w14:paraId="24AF2220">
      <w:pPr>
        <w:pStyle w:val="4"/>
        <w:snapToGrid w:val="0"/>
        <w:spacing w:before="50" w:after="50"/>
        <w:ind w:firstLine="0"/>
        <w:rPr>
          <w:rFonts w:ascii="宋体" w:hAnsi="宋体" w:eastAsia="宋体" w:cs="Calibri"/>
          <w:bCs/>
          <w:color w:val="auto"/>
          <w:sz w:val="32"/>
          <w:szCs w:val="32"/>
          <w:highlight w:val="none"/>
        </w:rPr>
      </w:pPr>
    </w:p>
    <w:p w14:paraId="6DBCDCB2">
      <w:pPr>
        <w:pStyle w:val="4"/>
        <w:snapToGrid w:val="0"/>
        <w:spacing w:before="50" w:after="50"/>
        <w:ind w:firstLine="1280" w:firstLineChars="400"/>
        <w:rPr>
          <w:rFonts w:ascii="宋体" w:hAnsi="宋体" w:eastAsia="宋体" w:cs="Calibri"/>
          <w:bCs/>
          <w:color w:val="auto"/>
          <w:sz w:val="32"/>
          <w:szCs w:val="32"/>
          <w:highlight w:val="none"/>
        </w:rPr>
      </w:pPr>
    </w:p>
    <w:p w14:paraId="016B85EA">
      <w:pPr>
        <w:snapToGrid w:val="0"/>
        <w:spacing w:before="120" w:beforeLines="50" w:after="50"/>
        <w:jc w:val="center"/>
        <w:rPr>
          <w:rFonts w:ascii="宋体" w:hAnsi="宋体" w:eastAsia="宋体" w:cs="Calibri"/>
          <w:color w:val="auto"/>
          <w:sz w:val="32"/>
          <w:szCs w:val="32"/>
          <w:highlight w:val="none"/>
        </w:rPr>
      </w:pPr>
      <w:r>
        <w:rPr>
          <w:rFonts w:hint="eastAsia" w:ascii="宋体" w:hAnsi="宋体" w:eastAsia="宋体" w:cs="Calibri"/>
          <w:color w:val="auto"/>
          <w:sz w:val="32"/>
          <w:szCs w:val="32"/>
          <w:highlight w:val="none"/>
        </w:rPr>
        <w:t>年    月    日</w:t>
      </w:r>
    </w:p>
    <w:p w14:paraId="14FD0F31">
      <w:pPr>
        <w:snapToGrid w:val="0"/>
        <w:spacing w:before="120" w:beforeLines="50" w:after="50" w:line="360" w:lineRule="auto"/>
        <w:ind w:right="480" w:firstLine="240" w:firstLineChars="100"/>
        <w:jc w:val="left"/>
        <w:rPr>
          <w:rFonts w:ascii="宋体" w:hAnsi="宋体" w:eastAsia="宋体"/>
          <w:b/>
          <w:bCs/>
          <w:color w:val="auto"/>
          <w:sz w:val="24"/>
          <w:highlight w:val="none"/>
        </w:rPr>
      </w:pPr>
      <w:r>
        <w:rPr>
          <w:rFonts w:ascii="宋体" w:hAnsi="宋体" w:eastAsia="宋体"/>
          <w:color w:val="auto"/>
          <w:sz w:val="24"/>
          <w:highlight w:val="none"/>
        </w:rPr>
        <w:br w:type="page"/>
      </w:r>
      <w:r>
        <w:rPr>
          <w:rFonts w:hint="eastAsia" w:ascii="宋体" w:hAnsi="宋体" w:eastAsia="宋体"/>
          <w:b/>
          <w:bCs/>
          <w:color w:val="auto"/>
          <w:sz w:val="32"/>
          <w:szCs w:val="32"/>
          <w:highlight w:val="none"/>
        </w:rPr>
        <w:t>2.商务技术文件目录</w:t>
      </w:r>
    </w:p>
    <w:p w14:paraId="4B3C9295">
      <w:pPr>
        <w:snapToGrid w:val="0"/>
        <w:spacing w:before="120" w:beforeLines="50" w:after="50"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根据磋商文件规定及供应商提供的材料自行编写目录（部分格式后附）。</w:t>
      </w:r>
    </w:p>
    <w:p w14:paraId="6DD043EB">
      <w:pPr>
        <w:spacing w:line="400" w:lineRule="exact"/>
        <w:rPr>
          <w:rFonts w:ascii="宋体" w:hAnsi="宋体" w:eastAsia="宋体" w:cs="Calibri"/>
          <w:color w:val="auto"/>
          <w:sz w:val="32"/>
          <w:szCs w:val="32"/>
          <w:highlight w:val="none"/>
        </w:rPr>
      </w:pPr>
    </w:p>
    <w:p w14:paraId="69CA722C">
      <w:pPr>
        <w:spacing w:line="520" w:lineRule="exact"/>
        <w:jc w:val="center"/>
        <w:rPr>
          <w:rFonts w:ascii="宋体" w:hAnsi="宋体" w:eastAsia="宋体" w:cs="Calibri"/>
          <w:color w:val="auto"/>
          <w:sz w:val="32"/>
          <w:szCs w:val="32"/>
          <w:highlight w:val="none"/>
        </w:rPr>
      </w:pPr>
      <w:r>
        <w:rPr>
          <w:rFonts w:hint="eastAsia" w:ascii="宋体" w:hAnsi="宋体" w:eastAsia="宋体" w:cs="Tahoma"/>
          <w:color w:val="auto"/>
          <w:sz w:val="44"/>
          <w:szCs w:val="44"/>
          <w:highlight w:val="none"/>
        </w:rPr>
        <w:br w:type="page"/>
      </w:r>
      <w:r>
        <w:rPr>
          <w:rFonts w:hint="eastAsia" w:ascii="宋体" w:hAnsi="宋体" w:eastAsia="宋体" w:cs="Tahoma"/>
          <w:color w:val="auto"/>
          <w:sz w:val="44"/>
          <w:szCs w:val="44"/>
          <w:highlight w:val="none"/>
        </w:rPr>
        <w:t>无串通竞标行为的承诺函</w:t>
      </w:r>
    </w:p>
    <w:p w14:paraId="168B0017">
      <w:pPr>
        <w:spacing w:line="360" w:lineRule="auto"/>
        <w:ind w:firstLine="640" w:firstLineChars="200"/>
        <w:contextualSpacing/>
        <w:rPr>
          <w:rFonts w:ascii="宋体" w:hAnsi="宋体" w:eastAsia="宋体" w:cs="Calibri"/>
          <w:color w:val="auto"/>
          <w:sz w:val="32"/>
          <w:szCs w:val="32"/>
          <w:highlight w:val="none"/>
        </w:rPr>
      </w:pPr>
    </w:p>
    <w:p w14:paraId="6D8F40BA">
      <w:pPr>
        <w:spacing w:line="360" w:lineRule="auto"/>
        <w:ind w:firstLine="482" w:firstLineChars="200"/>
        <w:contextualSpacing/>
        <w:rPr>
          <w:rFonts w:ascii="宋体" w:hAnsi="宋体" w:eastAsia="宋体" w:cs="Calibri"/>
          <w:b/>
          <w:bCs/>
          <w:color w:val="auto"/>
          <w:sz w:val="24"/>
          <w:highlight w:val="none"/>
        </w:rPr>
      </w:pPr>
      <w:r>
        <w:rPr>
          <w:rFonts w:hint="eastAsia" w:ascii="宋体" w:hAnsi="宋体" w:eastAsia="宋体" w:cs="Calibri"/>
          <w:b/>
          <w:bCs/>
          <w:color w:val="auto"/>
          <w:sz w:val="24"/>
          <w:highlight w:val="none"/>
        </w:rPr>
        <w:t>一、我方承诺无下列相互串通竞标的情形：</w:t>
      </w:r>
    </w:p>
    <w:p w14:paraId="2BB31FA0">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 xml:space="preserve">1.不同供应商的响应文件由同一单位或者个人编制； </w:t>
      </w:r>
    </w:p>
    <w:p w14:paraId="11D100F0">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2.不同供应商委托同一单位或者个人办理竞标事宜；</w:t>
      </w:r>
    </w:p>
    <w:p w14:paraId="1A1DB96D">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3.不同供应商的响应文件载明的项目管理员为同一个人；</w:t>
      </w:r>
    </w:p>
    <w:p w14:paraId="015F53F5">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4.不</w:t>
      </w:r>
      <w:r>
        <w:rPr>
          <w:rFonts w:hint="eastAsia" w:ascii="宋体" w:hAnsi="宋体" w:eastAsia="宋体" w:cs="Calibri"/>
          <w:color w:val="auto"/>
          <w:spacing w:val="-6"/>
          <w:sz w:val="24"/>
          <w:highlight w:val="none"/>
        </w:rPr>
        <w:t>同供应商的响应文件异常一致或者竞标报价呈规律性差异；</w:t>
      </w:r>
    </w:p>
    <w:p w14:paraId="41248AD0">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5.不同供应商的响应文件相互混装；</w:t>
      </w:r>
    </w:p>
    <w:p w14:paraId="31EE18DE">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6.不同供应商的磋商保证金从同一单位或者个人账户转出。</w:t>
      </w:r>
    </w:p>
    <w:p w14:paraId="163CD0A5">
      <w:pPr>
        <w:spacing w:line="360" w:lineRule="auto"/>
        <w:ind w:firstLine="482" w:firstLineChars="200"/>
        <w:contextualSpacing/>
        <w:rPr>
          <w:rFonts w:ascii="宋体" w:hAnsi="宋体" w:eastAsia="宋体" w:cs="Calibri"/>
          <w:b/>
          <w:bCs/>
          <w:color w:val="auto"/>
          <w:sz w:val="24"/>
          <w:highlight w:val="none"/>
        </w:rPr>
      </w:pPr>
      <w:r>
        <w:rPr>
          <w:rFonts w:hint="eastAsia" w:ascii="宋体" w:hAnsi="宋体" w:eastAsia="宋体" w:cs="Calibri"/>
          <w:b/>
          <w:bCs/>
          <w:color w:val="auto"/>
          <w:sz w:val="24"/>
          <w:highlight w:val="none"/>
        </w:rPr>
        <w:t>二、我方承诺无下列恶意串通的情形：</w:t>
      </w:r>
    </w:p>
    <w:p w14:paraId="361D152C">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1.供应商直接或者间接从采购人或者采购代理机构处获得其他供应商的相关信息并修改其响应文件；</w:t>
      </w:r>
    </w:p>
    <w:p w14:paraId="14C1FA8D">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2.供应商按照采购人或者采购代理机构的授意撤换、修改响应文件；</w:t>
      </w:r>
    </w:p>
    <w:p w14:paraId="70B5A439">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3.供</w:t>
      </w:r>
      <w:r>
        <w:rPr>
          <w:rFonts w:hint="eastAsia" w:ascii="宋体" w:hAnsi="宋体" w:eastAsia="宋体" w:cs="Calibri"/>
          <w:color w:val="auto"/>
          <w:spacing w:val="-6"/>
          <w:sz w:val="24"/>
          <w:highlight w:val="none"/>
        </w:rPr>
        <w:t>应商之间协商报价、技术方案等响应文件的实质性内容；</w:t>
      </w:r>
    </w:p>
    <w:p w14:paraId="036A16F9">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4.属于同一集团、协会、商会等组织成员的供应商按照该组织要求协同参加政府采购活动；</w:t>
      </w:r>
    </w:p>
    <w:p w14:paraId="17FFF01A">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50AADE46">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6.供应商之间商定部分供应商放弃参加政府采购活动或者放弃成交；</w:t>
      </w:r>
    </w:p>
    <w:p w14:paraId="461E128C">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7.供应商与采购人或者采购代理机构之间、供应商相互之间，为</w:t>
      </w:r>
      <w:r>
        <w:rPr>
          <w:rFonts w:hint="eastAsia" w:ascii="宋体" w:hAnsi="宋体" w:eastAsia="宋体" w:cs="Calibri"/>
          <w:color w:val="auto"/>
          <w:spacing w:val="-6"/>
          <w:sz w:val="24"/>
          <w:highlight w:val="none"/>
        </w:rPr>
        <w:t>谋求特定供应商成交或者排斥其他供应商的其他串通行为。</w:t>
      </w:r>
    </w:p>
    <w:p w14:paraId="0ABA6D03">
      <w:pPr>
        <w:spacing w:line="360" w:lineRule="auto"/>
        <w:ind w:firstLine="480" w:firstLineChars="200"/>
        <w:contextualSpacing/>
        <w:rPr>
          <w:rFonts w:ascii="宋体" w:hAnsi="宋体" w:eastAsia="宋体" w:cs="Calibri"/>
          <w:color w:val="auto"/>
          <w:sz w:val="24"/>
          <w:highlight w:val="none"/>
        </w:rPr>
      </w:pPr>
    </w:p>
    <w:p w14:paraId="2CF4D200">
      <w:pPr>
        <w:spacing w:line="360" w:lineRule="auto"/>
        <w:ind w:firstLine="482" w:firstLineChars="200"/>
        <w:contextualSpacing/>
        <w:rPr>
          <w:rFonts w:ascii="宋体" w:hAnsi="宋体" w:eastAsia="宋体" w:cs="Calibri"/>
          <w:b/>
          <w:bCs/>
          <w:color w:val="auto"/>
          <w:sz w:val="24"/>
          <w:highlight w:val="none"/>
        </w:rPr>
      </w:pPr>
      <w:r>
        <w:rPr>
          <w:rFonts w:hint="eastAsia" w:ascii="宋体" w:hAnsi="宋体" w:eastAsia="宋体" w:cs="Calibri"/>
          <w:b/>
          <w:bCs/>
          <w:color w:val="auto"/>
          <w:sz w:val="24"/>
          <w:highlight w:val="none"/>
        </w:rPr>
        <w:t>以上情形一经核查属实，我方愿意承担一切后果，并不再寻求任何旨在减轻或者免除法律责任的辩解。</w:t>
      </w:r>
    </w:p>
    <w:p w14:paraId="47290F89">
      <w:pPr>
        <w:spacing w:line="360" w:lineRule="auto"/>
        <w:contextualSpacing/>
        <w:rPr>
          <w:rFonts w:ascii="宋体" w:hAnsi="宋体" w:eastAsia="宋体" w:cs="Calibri"/>
          <w:color w:val="auto"/>
          <w:sz w:val="24"/>
          <w:highlight w:val="none"/>
        </w:rPr>
      </w:pPr>
    </w:p>
    <w:p w14:paraId="0D45C3D4">
      <w:pPr>
        <w:spacing w:line="360" w:lineRule="auto"/>
        <w:ind w:firstLine="3600" w:firstLineChars="15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供应商（电子签章）：</w:t>
      </w:r>
    </w:p>
    <w:p w14:paraId="48765350">
      <w:pPr>
        <w:spacing w:line="360" w:lineRule="auto"/>
        <w:ind w:firstLine="480" w:firstLineChars="200"/>
        <w:contextualSpacing/>
        <w:jc w:val="center"/>
        <w:rPr>
          <w:rFonts w:ascii="宋体" w:hAnsi="宋体" w:eastAsia="宋体" w:cs="Calibri"/>
          <w:color w:val="auto"/>
          <w:sz w:val="32"/>
          <w:szCs w:val="32"/>
          <w:highlight w:val="none"/>
        </w:rPr>
      </w:pPr>
      <w:r>
        <w:rPr>
          <w:rFonts w:hint="eastAsia" w:ascii="宋体" w:hAnsi="宋体" w:eastAsia="宋体" w:cs="Calibri"/>
          <w:color w:val="auto"/>
          <w:sz w:val="24"/>
          <w:highlight w:val="none"/>
        </w:rPr>
        <w:t xml:space="preserve">                               年   月   日</w:t>
      </w:r>
    </w:p>
    <w:p w14:paraId="7E66FFD9">
      <w:pPr>
        <w:spacing w:line="520" w:lineRule="exact"/>
        <w:jc w:val="center"/>
        <w:rPr>
          <w:rFonts w:ascii="宋体" w:hAnsi="宋体" w:eastAsia="宋体" w:cs="Calibri"/>
          <w:color w:val="auto"/>
          <w:sz w:val="32"/>
          <w:szCs w:val="32"/>
          <w:highlight w:val="none"/>
        </w:rPr>
      </w:pPr>
      <w:r>
        <w:rPr>
          <w:rFonts w:hint="eastAsia" w:ascii="宋体" w:hAnsi="宋体" w:eastAsia="宋体" w:cs="Tahoma"/>
          <w:bCs/>
          <w:color w:val="auto"/>
          <w:sz w:val="44"/>
          <w:szCs w:val="44"/>
          <w:highlight w:val="none"/>
        </w:rPr>
        <w:br w:type="page"/>
      </w:r>
      <w:r>
        <w:rPr>
          <w:rFonts w:hint="eastAsia" w:ascii="宋体" w:hAnsi="宋体" w:eastAsia="宋体" w:cs="Tahoma"/>
          <w:bCs/>
          <w:color w:val="auto"/>
          <w:sz w:val="44"/>
          <w:szCs w:val="44"/>
          <w:highlight w:val="none"/>
        </w:rPr>
        <w:t>法定代表人证明书</w:t>
      </w:r>
    </w:p>
    <w:p w14:paraId="5072153A">
      <w:pPr>
        <w:spacing w:line="360" w:lineRule="auto"/>
        <w:ind w:left="540"/>
        <w:contextualSpacing/>
        <w:rPr>
          <w:rFonts w:ascii="宋体" w:hAnsi="宋体" w:eastAsia="宋体" w:cs="Calibri"/>
          <w:color w:val="auto"/>
          <w:sz w:val="32"/>
          <w:szCs w:val="32"/>
          <w:highlight w:val="none"/>
        </w:rPr>
      </w:pPr>
    </w:p>
    <w:p w14:paraId="43A53367">
      <w:pPr>
        <w:spacing w:line="360" w:lineRule="auto"/>
        <w:ind w:left="54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供应商名称：</w:t>
      </w:r>
      <w:r>
        <w:rPr>
          <w:rFonts w:hint="eastAsia" w:ascii="宋体" w:hAnsi="宋体" w:eastAsia="宋体" w:cs="Calibri"/>
          <w:color w:val="auto"/>
          <w:sz w:val="24"/>
          <w:highlight w:val="none"/>
          <w:u w:val="single"/>
        </w:rPr>
        <w:t xml:space="preserve">                                                        </w:t>
      </w:r>
    </w:p>
    <w:p w14:paraId="33B1CE63">
      <w:pPr>
        <w:spacing w:line="360" w:lineRule="auto"/>
        <w:ind w:left="54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地    址：</w:t>
      </w:r>
      <w:r>
        <w:rPr>
          <w:rFonts w:hint="eastAsia" w:ascii="宋体" w:hAnsi="宋体" w:eastAsia="宋体" w:cs="Calibri"/>
          <w:color w:val="auto"/>
          <w:sz w:val="24"/>
          <w:highlight w:val="none"/>
          <w:u w:val="single"/>
        </w:rPr>
        <w:t xml:space="preserve">                                                        </w:t>
      </w:r>
    </w:p>
    <w:p w14:paraId="474768E2">
      <w:pPr>
        <w:spacing w:line="360" w:lineRule="auto"/>
        <w:ind w:left="54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姓    名：</w:t>
      </w:r>
      <w:r>
        <w:rPr>
          <w:rFonts w:hint="eastAsia" w:ascii="宋体" w:hAnsi="宋体" w:eastAsia="宋体" w:cs="Calibri"/>
          <w:color w:val="auto"/>
          <w:sz w:val="24"/>
          <w:highlight w:val="none"/>
          <w:u w:val="single"/>
        </w:rPr>
        <w:t xml:space="preserve">                </w:t>
      </w:r>
      <w:r>
        <w:rPr>
          <w:rFonts w:hint="eastAsia" w:ascii="宋体" w:hAnsi="宋体" w:eastAsia="宋体" w:cs="Calibri"/>
          <w:color w:val="auto"/>
          <w:sz w:val="24"/>
          <w:highlight w:val="none"/>
        </w:rPr>
        <w:t>性     别：</w:t>
      </w:r>
      <w:r>
        <w:rPr>
          <w:rFonts w:hint="eastAsia" w:ascii="宋体" w:hAnsi="宋体" w:eastAsia="宋体" w:cs="Calibri"/>
          <w:color w:val="auto"/>
          <w:sz w:val="24"/>
          <w:highlight w:val="none"/>
          <w:u w:val="single"/>
        </w:rPr>
        <w:t xml:space="preserve">                </w:t>
      </w:r>
    </w:p>
    <w:p w14:paraId="198F736E">
      <w:pPr>
        <w:spacing w:line="360" w:lineRule="auto"/>
        <w:ind w:left="540"/>
        <w:contextualSpacing/>
        <w:rPr>
          <w:rFonts w:ascii="宋体" w:hAnsi="宋体" w:eastAsia="宋体" w:cs="Calibri"/>
          <w:color w:val="auto"/>
          <w:sz w:val="24"/>
          <w:highlight w:val="none"/>
          <w:u w:val="single"/>
        </w:rPr>
      </w:pPr>
      <w:r>
        <w:rPr>
          <w:rFonts w:hint="eastAsia" w:ascii="宋体" w:hAnsi="宋体" w:eastAsia="宋体" w:cs="Calibri"/>
          <w:color w:val="auto"/>
          <w:sz w:val="24"/>
          <w:highlight w:val="none"/>
        </w:rPr>
        <w:t>年    龄：</w:t>
      </w:r>
      <w:r>
        <w:rPr>
          <w:rFonts w:hint="eastAsia" w:ascii="宋体" w:hAnsi="宋体" w:eastAsia="宋体" w:cs="Calibri"/>
          <w:color w:val="auto"/>
          <w:sz w:val="24"/>
          <w:highlight w:val="none"/>
          <w:u w:val="single"/>
        </w:rPr>
        <w:t xml:space="preserve">                </w:t>
      </w:r>
      <w:r>
        <w:rPr>
          <w:rFonts w:hint="eastAsia" w:ascii="宋体" w:hAnsi="宋体" w:eastAsia="宋体" w:cs="Calibri"/>
          <w:color w:val="auto"/>
          <w:sz w:val="24"/>
          <w:highlight w:val="none"/>
        </w:rPr>
        <w:t>职     务：</w:t>
      </w:r>
      <w:r>
        <w:rPr>
          <w:rFonts w:hint="eastAsia" w:ascii="宋体" w:hAnsi="宋体" w:eastAsia="宋体" w:cs="Calibri"/>
          <w:color w:val="auto"/>
          <w:sz w:val="24"/>
          <w:highlight w:val="none"/>
          <w:u w:val="single"/>
        </w:rPr>
        <w:t xml:space="preserve">                </w:t>
      </w:r>
    </w:p>
    <w:p w14:paraId="2F4C07D2">
      <w:pPr>
        <w:spacing w:line="360" w:lineRule="auto"/>
        <w:ind w:left="54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身份证号码：</w:t>
      </w:r>
      <w:r>
        <w:rPr>
          <w:rFonts w:hint="eastAsia" w:ascii="宋体" w:hAnsi="宋体" w:eastAsia="宋体" w:cs="Calibri"/>
          <w:color w:val="auto"/>
          <w:sz w:val="24"/>
          <w:highlight w:val="none"/>
          <w:u w:val="single"/>
        </w:rPr>
        <w:t xml:space="preserve">                                        </w:t>
      </w:r>
    </w:p>
    <w:p w14:paraId="12D4DA5C">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系</w:t>
      </w:r>
      <w:r>
        <w:rPr>
          <w:rFonts w:hint="eastAsia" w:ascii="宋体" w:hAnsi="宋体" w:eastAsia="宋体" w:cs="Calibri"/>
          <w:color w:val="auto"/>
          <w:sz w:val="24"/>
          <w:highlight w:val="none"/>
          <w:u w:val="single"/>
        </w:rPr>
        <w:t>（供应商名称）</w:t>
      </w:r>
      <w:r>
        <w:rPr>
          <w:rFonts w:hint="eastAsia" w:ascii="宋体" w:hAnsi="宋体" w:eastAsia="宋体" w:cs="Calibri"/>
          <w:color w:val="auto"/>
          <w:sz w:val="24"/>
          <w:highlight w:val="none"/>
        </w:rPr>
        <w:t>的法定代表人。</w:t>
      </w:r>
    </w:p>
    <w:p w14:paraId="0AC9B173">
      <w:pPr>
        <w:spacing w:line="360" w:lineRule="auto"/>
        <w:ind w:left="54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特此证明。</w:t>
      </w:r>
    </w:p>
    <w:p w14:paraId="76A93AD4">
      <w:pPr>
        <w:spacing w:line="360" w:lineRule="auto"/>
        <w:ind w:left="540"/>
        <w:contextualSpacing/>
        <w:rPr>
          <w:rFonts w:ascii="宋体" w:hAnsi="宋体" w:eastAsia="宋体" w:cs="Calibri"/>
          <w:color w:val="auto"/>
          <w:sz w:val="24"/>
          <w:highlight w:val="none"/>
        </w:rPr>
      </w:pPr>
    </w:p>
    <w:p w14:paraId="5542BDBE">
      <w:pPr>
        <w:spacing w:line="360" w:lineRule="auto"/>
        <w:ind w:left="540"/>
        <w:contextualSpacing/>
        <w:rPr>
          <w:rFonts w:ascii="宋体" w:hAnsi="宋体" w:eastAsia="宋体" w:cs="Calibri"/>
          <w:color w:val="auto"/>
          <w:sz w:val="24"/>
          <w:highlight w:val="none"/>
        </w:rPr>
      </w:pPr>
    </w:p>
    <w:p w14:paraId="7C75FD0F">
      <w:pPr>
        <w:spacing w:line="360" w:lineRule="auto"/>
        <w:ind w:left="540"/>
        <w:contextualSpacing/>
        <w:rPr>
          <w:rFonts w:ascii="宋体" w:hAnsi="宋体" w:eastAsia="宋体" w:cs="Calibri"/>
          <w:color w:val="auto"/>
          <w:sz w:val="24"/>
          <w:highlight w:val="none"/>
        </w:rPr>
      </w:pPr>
    </w:p>
    <w:p w14:paraId="557A1CE3">
      <w:pPr>
        <w:spacing w:line="360" w:lineRule="auto"/>
        <w:ind w:left="54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附件：法定代表人有效身份证正反面复印件</w:t>
      </w:r>
    </w:p>
    <w:p w14:paraId="48B314CB">
      <w:pPr>
        <w:spacing w:line="360" w:lineRule="auto"/>
        <w:ind w:left="540"/>
        <w:contextualSpacing/>
        <w:rPr>
          <w:rFonts w:ascii="宋体" w:hAnsi="宋体" w:eastAsia="宋体" w:cs="Calibri"/>
          <w:color w:val="auto"/>
          <w:sz w:val="24"/>
          <w:highlight w:val="none"/>
        </w:rPr>
      </w:pPr>
    </w:p>
    <w:p w14:paraId="193191E8">
      <w:pPr>
        <w:spacing w:line="360" w:lineRule="auto"/>
        <w:ind w:left="540"/>
        <w:contextualSpacing/>
        <w:jc w:val="right"/>
        <w:rPr>
          <w:rFonts w:ascii="宋体" w:hAnsi="宋体" w:eastAsia="宋体" w:cs="Calibri"/>
          <w:color w:val="auto"/>
          <w:sz w:val="24"/>
          <w:highlight w:val="none"/>
        </w:rPr>
      </w:pPr>
      <w:r>
        <w:rPr>
          <w:rFonts w:hint="eastAsia" w:ascii="宋体" w:hAnsi="宋体" w:eastAsia="宋体" w:cs="Calibri"/>
          <w:color w:val="auto"/>
          <w:sz w:val="24"/>
          <w:highlight w:val="none"/>
        </w:rPr>
        <w:t>供应商（电子签章）：</w:t>
      </w:r>
      <w:r>
        <w:rPr>
          <w:rFonts w:hint="eastAsia" w:ascii="宋体" w:hAnsi="宋体" w:eastAsia="宋体" w:cs="Calibri"/>
          <w:color w:val="auto"/>
          <w:sz w:val="24"/>
          <w:highlight w:val="none"/>
          <w:u w:val="single"/>
        </w:rPr>
        <w:t xml:space="preserve">               </w:t>
      </w:r>
    </w:p>
    <w:p w14:paraId="1DB722D0">
      <w:pPr>
        <w:spacing w:line="360" w:lineRule="auto"/>
        <w:ind w:firstLine="4080" w:firstLineChars="1700"/>
        <w:contextualSpacing/>
        <w:rPr>
          <w:rFonts w:ascii="宋体" w:hAnsi="宋体" w:eastAsia="宋体" w:cs="Calibri"/>
          <w:color w:val="auto"/>
          <w:sz w:val="24"/>
          <w:highlight w:val="none"/>
        </w:rPr>
      </w:pPr>
      <w:r>
        <w:rPr>
          <w:rFonts w:hint="eastAsia" w:ascii="宋体" w:hAnsi="宋体" w:eastAsia="宋体" w:cs="Calibri"/>
          <w:color w:val="auto"/>
          <w:sz w:val="24"/>
          <w:highlight w:val="none"/>
          <w:u w:val="single"/>
        </w:rPr>
        <w:t xml:space="preserve">     </w:t>
      </w:r>
      <w:r>
        <w:rPr>
          <w:rFonts w:hint="eastAsia" w:ascii="宋体" w:hAnsi="宋体" w:eastAsia="宋体" w:cs="Calibri"/>
          <w:color w:val="auto"/>
          <w:sz w:val="24"/>
          <w:highlight w:val="none"/>
        </w:rPr>
        <w:t>年</w:t>
      </w:r>
      <w:r>
        <w:rPr>
          <w:rFonts w:hint="eastAsia" w:ascii="宋体" w:hAnsi="宋体" w:eastAsia="宋体" w:cs="Calibri"/>
          <w:color w:val="auto"/>
          <w:sz w:val="24"/>
          <w:highlight w:val="none"/>
          <w:u w:val="single"/>
        </w:rPr>
        <w:t xml:space="preserve">     </w:t>
      </w:r>
      <w:r>
        <w:rPr>
          <w:rFonts w:hint="eastAsia" w:ascii="宋体" w:hAnsi="宋体" w:eastAsia="宋体" w:cs="Calibri"/>
          <w:color w:val="auto"/>
          <w:sz w:val="24"/>
          <w:highlight w:val="none"/>
        </w:rPr>
        <w:t>月</w:t>
      </w:r>
      <w:r>
        <w:rPr>
          <w:rFonts w:hint="eastAsia" w:ascii="宋体" w:hAnsi="宋体" w:eastAsia="宋体" w:cs="Calibri"/>
          <w:color w:val="auto"/>
          <w:sz w:val="24"/>
          <w:highlight w:val="none"/>
          <w:u w:val="single"/>
        </w:rPr>
        <w:t xml:space="preserve">     </w:t>
      </w:r>
      <w:r>
        <w:rPr>
          <w:rFonts w:hint="eastAsia" w:ascii="宋体" w:hAnsi="宋体" w:eastAsia="宋体" w:cs="Calibri"/>
          <w:color w:val="auto"/>
          <w:sz w:val="24"/>
          <w:highlight w:val="none"/>
        </w:rPr>
        <w:t>日</w:t>
      </w:r>
    </w:p>
    <w:p w14:paraId="15BF3B84">
      <w:pPr>
        <w:spacing w:line="360" w:lineRule="auto"/>
        <w:contextualSpacing/>
        <w:jc w:val="center"/>
        <w:rPr>
          <w:rFonts w:ascii="宋体" w:hAnsi="宋体" w:eastAsia="宋体" w:cs="Calibri"/>
          <w:b/>
          <w:color w:val="auto"/>
          <w:sz w:val="24"/>
          <w:highlight w:val="none"/>
        </w:rPr>
      </w:pPr>
    </w:p>
    <w:p w14:paraId="645AE209">
      <w:pPr>
        <w:spacing w:line="360" w:lineRule="auto"/>
        <w:contextualSpacing/>
        <w:jc w:val="left"/>
        <w:rPr>
          <w:rFonts w:ascii="宋体" w:hAnsi="宋体" w:eastAsia="宋体" w:cs="Calibri"/>
          <w:color w:val="auto"/>
          <w:sz w:val="24"/>
          <w:highlight w:val="none"/>
        </w:rPr>
      </w:pPr>
    </w:p>
    <w:p w14:paraId="0D9E5E1F">
      <w:pPr>
        <w:spacing w:line="360" w:lineRule="auto"/>
        <w:contextualSpacing/>
        <w:jc w:val="left"/>
        <w:rPr>
          <w:rFonts w:ascii="宋体" w:hAnsi="宋体" w:eastAsia="宋体" w:cs="Calibri"/>
          <w:color w:val="auto"/>
          <w:sz w:val="24"/>
          <w:highlight w:val="none"/>
        </w:rPr>
      </w:pPr>
      <w:r>
        <w:rPr>
          <w:rFonts w:hint="eastAsia" w:ascii="宋体" w:hAnsi="宋体" w:eastAsia="宋体" w:cs="Calibri"/>
          <w:color w:val="auto"/>
          <w:sz w:val="24"/>
          <w:highlight w:val="none"/>
        </w:rPr>
        <w:t>注：自然人竞标的无需提供，联合体竞标的只需牵头人出具。</w:t>
      </w:r>
    </w:p>
    <w:p w14:paraId="0F8D7F7D">
      <w:pPr>
        <w:adjustRightInd w:val="0"/>
        <w:snapToGrid w:val="0"/>
        <w:spacing w:line="300" w:lineRule="auto"/>
        <w:jc w:val="left"/>
        <w:rPr>
          <w:rFonts w:ascii="宋体" w:hAnsi="宋体" w:eastAsia="宋体"/>
          <w:b/>
          <w:color w:val="auto"/>
          <w:szCs w:val="21"/>
          <w:highlight w:val="none"/>
        </w:rPr>
      </w:pPr>
    </w:p>
    <w:p w14:paraId="4260A90A">
      <w:pPr>
        <w:spacing w:line="500" w:lineRule="exact"/>
        <w:jc w:val="center"/>
        <w:rPr>
          <w:rFonts w:ascii="宋体" w:hAnsi="宋体" w:eastAsia="宋体" w:cs="Tahoma"/>
          <w:color w:val="auto"/>
          <w:sz w:val="44"/>
          <w:szCs w:val="44"/>
          <w:highlight w:val="none"/>
        </w:rPr>
      </w:pPr>
      <w:r>
        <w:rPr>
          <w:rFonts w:hint="eastAsia" w:ascii="宋体" w:hAnsi="宋体" w:eastAsia="宋体" w:cs="Tahoma"/>
          <w:color w:val="auto"/>
          <w:sz w:val="44"/>
          <w:szCs w:val="44"/>
          <w:highlight w:val="none"/>
        </w:rPr>
        <w:br w:type="page"/>
      </w:r>
    </w:p>
    <w:p w14:paraId="1141BB2E">
      <w:pPr>
        <w:spacing w:line="520" w:lineRule="exact"/>
        <w:jc w:val="center"/>
        <w:rPr>
          <w:rFonts w:ascii="宋体" w:hAnsi="宋体" w:eastAsia="宋体" w:cs="Tahoma"/>
          <w:color w:val="auto"/>
          <w:sz w:val="44"/>
          <w:szCs w:val="44"/>
          <w:highlight w:val="none"/>
        </w:rPr>
      </w:pPr>
      <w:bookmarkStart w:id="97" w:name="_Hlk65853643"/>
      <w:r>
        <w:rPr>
          <w:rFonts w:hint="eastAsia" w:ascii="宋体" w:hAnsi="宋体" w:eastAsia="宋体" w:cs="Tahoma"/>
          <w:color w:val="auto"/>
          <w:sz w:val="44"/>
          <w:szCs w:val="44"/>
          <w:highlight w:val="none"/>
        </w:rPr>
        <w:t>授权委托书</w:t>
      </w:r>
    </w:p>
    <w:p w14:paraId="21B67F52">
      <w:pPr>
        <w:spacing w:line="520" w:lineRule="exact"/>
        <w:jc w:val="center"/>
        <w:rPr>
          <w:rFonts w:ascii="宋体" w:hAnsi="宋体" w:eastAsia="宋体" w:cs="Tahoma"/>
          <w:color w:val="auto"/>
          <w:sz w:val="32"/>
          <w:szCs w:val="32"/>
          <w:highlight w:val="none"/>
        </w:rPr>
      </w:pPr>
      <w:r>
        <w:rPr>
          <w:rFonts w:hint="eastAsia" w:ascii="宋体" w:hAnsi="宋体" w:eastAsia="宋体" w:cs="Tahoma"/>
          <w:color w:val="auto"/>
          <w:sz w:val="32"/>
          <w:szCs w:val="32"/>
          <w:highlight w:val="none"/>
        </w:rPr>
        <w:t>（非联合体竞标格式）</w:t>
      </w:r>
    </w:p>
    <w:p w14:paraId="713F3BB0">
      <w:pPr>
        <w:spacing w:line="520" w:lineRule="exact"/>
        <w:jc w:val="center"/>
        <w:rPr>
          <w:rFonts w:ascii="宋体" w:hAnsi="宋体" w:eastAsia="宋体" w:cs="Tahoma"/>
          <w:color w:val="auto"/>
          <w:sz w:val="44"/>
          <w:szCs w:val="44"/>
          <w:highlight w:val="none"/>
        </w:rPr>
      </w:pPr>
      <w:r>
        <w:rPr>
          <w:rFonts w:hint="eastAsia" w:ascii="宋体" w:hAnsi="宋体" w:eastAsia="宋体" w:cs="Tahoma"/>
          <w:color w:val="auto"/>
          <w:sz w:val="32"/>
          <w:szCs w:val="32"/>
          <w:highlight w:val="none"/>
        </w:rPr>
        <w:t>（如有委托时）</w:t>
      </w:r>
    </w:p>
    <w:p w14:paraId="21E1B30B">
      <w:pPr>
        <w:spacing w:line="520" w:lineRule="exact"/>
        <w:rPr>
          <w:rFonts w:ascii="宋体" w:hAnsi="宋体" w:eastAsia="宋体" w:cs="Calibri"/>
          <w:color w:val="auto"/>
          <w:sz w:val="32"/>
          <w:szCs w:val="32"/>
          <w:highlight w:val="none"/>
        </w:rPr>
      </w:pPr>
    </w:p>
    <w:p w14:paraId="6A9E7A3F">
      <w:pPr>
        <w:spacing w:line="360" w:lineRule="auto"/>
        <w:rPr>
          <w:rFonts w:ascii="宋体" w:hAnsi="宋体" w:eastAsia="宋体" w:cs="Calibri"/>
          <w:color w:val="auto"/>
          <w:sz w:val="24"/>
          <w:highlight w:val="none"/>
        </w:rPr>
      </w:pPr>
      <w:r>
        <w:rPr>
          <w:rFonts w:hint="eastAsia" w:ascii="宋体" w:hAnsi="宋体" w:eastAsia="宋体" w:cs="Calibri"/>
          <w:color w:val="auto"/>
          <w:sz w:val="24"/>
          <w:highlight w:val="none"/>
        </w:rPr>
        <w:t>致：</w:t>
      </w:r>
      <w:r>
        <w:rPr>
          <w:rFonts w:hint="eastAsia" w:ascii="宋体" w:hAnsi="宋体" w:eastAsia="宋体" w:cs="Calibri"/>
          <w:color w:val="auto"/>
          <w:sz w:val="24"/>
          <w:highlight w:val="none"/>
          <w:u w:val="single"/>
        </w:rPr>
        <w:t>（采购人名称）</w:t>
      </w:r>
      <w:r>
        <w:rPr>
          <w:rFonts w:hint="eastAsia" w:ascii="宋体" w:hAnsi="宋体" w:eastAsia="宋体" w:cs="Calibri"/>
          <w:color w:val="auto"/>
          <w:sz w:val="24"/>
          <w:highlight w:val="none"/>
        </w:rPr>
        <w:t>：</w:t>
      </w:r>
    </w:p>
    <w:p w14:paraId="5CC4A724">
      <w:pPr>
        <w:spacing w:line="360" w:lineRule="auto"/>
        <w:ind w:firstLine="480" w:firstLineChars="200"/>
        <w:rPr>
          <w:rFonts w:ascii="宋体" w:hAnsi="宋体" w:eastAsia="宋体" w:cs="Calibri"/>
          <w:color w:val="auto"/>
          <w:sz w:val="24"/>
          <w:highlight w:val="none"/>
        </w:rPr>
      </w:pPr>
      <w:r>
        <w:rPr>
          <w:rFonts w:hint="eastAsia" w:ascii="宋体" w:hAnsi="宋体" w:eastAsia="宋体" w:cs="Calibri"/>
          <w:color w:val="auto"/>
          <w:sz w:val="24"/>
          <w:highlight w:val="none"/>
        </w:rPr>
        <w:t>我</w:t>
      </w:r>
      <w:r>
        <w:rPr>
          <w:rFonts w:hint="eastAsia" w:ascii="宋体" w:hAnsi="宋体" w:eastAsia="宋体" w:cs="Calibri"/>
          <w:color w:val="auto"/>
          <w:sz w:val="24"/>
          <w:highlight w:val="none"/>
          <w:u w:val="single"/>
        </w:rPr>
        <w:t xml:space="preserve">  （姓名）  </w:t>
      </w:r>
      <w:r>
        <w:rPr>
          <w:rFonts w:hint="eastAsia" w:ascii="宋体" w:hAnsi="宋体" w:eastAsia="宋体" w:cs="Calibri"/>
          <w:color w:val="auto"/>
          <w:sz w:val="24"/>
          <w:highlight w:val="none"/>
        </w:rPr>
        <w:t>系</w:t>
      </w:r>
      <w:r>
        <w:rPr>
          <w:rFonts w:hint="eastAsia" w:ascii="宋体" w:hAnsi="宋体" w:eastAsia="宋体" w:cs="Calibri"/>
          <w:color w:val="auto"/>
          <w:sz w:val="24"/>
          <w:highlight w:val="none"/>
          <w:u w:val="single"/>
        </w:rPr>
        <w:t xml:space="preserve">  （供应商名称）  </w:t>
      </w:r>
      <w:r>
        <w:rPr>
          <w:rFonts w:hint="eastAsia" w:ascii="宋体" w:hAnsi="宋体" w:eastAsia="宋体" w:cs="Calibri"/>
          <w:color w:val="auto"/>
          <w:sz w:val="24"/>
          <w:highlight w:val="none"/>
        </w:rPr>
        <w:t>的（</w:t>
      </w:r>
      <w:r>
        <w:rPr>
          <w:rFonts w:hint="eastAsia" w:ascii="宋体" w:hAnsi="宋体" w:eastAsia="宋体" w:cs="Calibri"/>
          <w:color w:val="auto"/>
          <w:sz w:val="24"/>
          <w:highlight w:val="none"/>
          <w:u w:val="single"/>
        </w:rPr>
        <w:t>□法定代表人/□负责人/□自然人本人</w:t>
      </w:r>
      <w:r>
        <w:rPr>
          <w:rFonts w:hint="eastAsia" w:ascii="宋体" w:hAnsi="宋体" w:eastAsia="宋体" w:cs="Calibri"/>
          <w:color w:val="auto"/>
          <w:sz w:val="24"/>
          <w:highlight w:val="none"/>
        </w:rPr>
        <w:t>），现授权</w:t>
      </w:r>
      <w:r>
        <w:rPr>
          <w:rFonts w:hint="eastAsia" w:ascii="宋体" w:hAnsi="宋体" w:eastAsia="宋体" w:cs="Calibri"/>
          <w:color w:val="auto"/>
          <w:sz w:val="24"/>
          <w:highlight w:val="none"/>
          <w:u w:val="single"/>
        </w:rPr>
        <w:t xml:space="preserve"> （姓名） </w:t>
      </w:r>
      <w:r>
        <w:rPr>
          <w:rFonts w:hint="eastAsia" w:ascii="宋体" w:hAnsi="宋体" w:eastAsia="宋体" w:cs="Calibri"/>
          <w:color w:val="auto"/>
          <w:sz w:val="24"/>
          <w:highlight w:val="none"/>
        </w:rPr>
        <w:t>以我方的名义参加</w:t>
      </w:r>
      <w:r>
        <w:rPr>
          <w:rFonts w:hint="eastAsia" w:ascii="宋体" w:hAnsi="宋体" w:eastAsia="宋体" w:cs="Calibri"/>
          <w:color w:val="auto"/>
          <w:sz w:val="24"/>
          <w:highlight w:val="none"/>
          <w:u w:val="single"/>
        </w:rPr>
        <w:t xml:space="preserve">              </w:t>
      </w:r>
      <w:r>
        <w:rPr>
          <w:rFonts w:hint="eastAsia" w:ascii="宋体" w:hAnsi="宋体" w:eastAsia="宋体" w:cs="Calibri"/>
          <w:color w:val="auto"/>
          <w:sz w:val="24"/>
          <w:highlight w:val="none"/>
        </w:rPr>
        <w:t>项目的竞标活动，并代表我方全权办理针对上述项目的所有采购程序和环节的具体事务和签署相关文件。</w:t>
      </w:r>
    </w:p>
    <w:p w14:paraId="7F4CEB43">
      <w:pPr>
        <w:spacing w:line="360" w:lineRule="auto"/>
        <w:rPr>
          <w:rFonts w:ascii="宋体" w:hAnsi="宋体" w:eastAsia="宋体" w:cs="Calibri"/>
          <w:color w:val="auto"/>
          <w:sz w:val="24"/>
          <w:highlight w:val="none"/>
        </w:rPr>
      </w:pPr>
      <w:r>
        <w:rPr>
          <w:rFonts w:hint="eastAsia" w:ascii="宋体" w:hAnsi="宋体" w:eastAsia="宋体" w:cs="Calibri"/>
          <w:color w:val="auto"/>
          <w:sz w:val="24"/>
          <w:highlight w:val="none"/>
        </w:rPr>
        <w:t xml:space="preserve">    我方对委托代理人的签字</w:t>
      </w:r>
      <w:r>
        <w:rPr>
          <w:rFonts w:hint="eastAsia" w:ascii="宋体" w:hAnsi="宋体" w:eastAsia="宋体"/>
          <w:color w:val="auto"/>
          <w:sz w:val="24"/>
          <w:highlight w:val="none"/>
        </w:rPr>
        <w:t>或者电子签名</w:t>
      </w:r>
      <w:r>
        <w:rPr>
          <w:rFonts w:hint="eastAsia" w:ascii="宋体" w:hAnsi="宋体" w:eastAsia="宋体" w:cs="Calibri"/>
          <w:color w:val="auto"/>
          <w:sz w:val="24"/>
          <w:highlight w:val="none"/>
        </w:rPr>
        <w:t>事项负全部责任。</w:t>
      </w:r>
    </w:p>
    <w:p w14:paraId="44EA6BB7">
      <w:pPr>
        <w:spacing w:line="360" w:lineRule="auto"/>
        <w:ind w:firstLine="480" w:firstLineChars="200"/>
        <w:rPr>
          <w:rFonts w:ascii="宋体" w:hAnsi="宋体" w:eastAsia="宋体" w:cs="Calibri"/>
          <w:color w:val="auto"/>
          <w:sz w:val="24"/>
          <w:highlight w:val="none"/>
        </w:rPr>
      </w:pPr>
      <w:r>
        <w:rPr>
          <w:rFonts w:hint="eastAsia" w:ascii="宋体" w:hAnsi="宋体" w:eastAsia="宋体" w:cs="Calibri"/>
          <w:color w:val="auto"/>
          <w:sz w:val="24"/>
          <w:highlight w:val="none"/>
        </w:rPr>
        <w:t>本授权书自签署之日起生效，在撤销授权的书面通知以前，本授权书一直有效。委托代理人在授权书有效期内签署的所有文件不因授权的撤销而失效。</w:t>
      </w:r>
    </w:p>
    <w:p w14:paraId="7033276A">
      <w:pPr>
        <w:spacing w:line="360" w:lineRule="auto"/>
        <w:ind w:firstLine="480" w:firstLineChars="200"/>
        <w:rPr>
          <w:rFonts w:ascii="宋体" w:hAnsi="宋体" w:eastAsia="宋体" w:cs="Calibri"/>
          <w:color w:val="auto"/>
          <w:sz w:val="24"/>
          <w:highlight w:val="none"/>
        </w:rPr>
      </w:pPr>
      <w:r>
        <w:rPr>
          <w:rFonts w:hint="eastAsia" w:ascii="宋体" w:hAnsi="宋体" w:eastAsia="宋体" w:cs="Calibri"/>
          <w:color w:val="auto"/>
          <w:sz w:val="24"/>
          <w:highlight w:val="none"/>
        </w:rPr>
        <w:t>委托代理人无转委托权，特此委托。</w:t>
      </w:r>
    </w:p>
    <w:p w14:paraId="757C08D6">
      <w:pPr>
        <w:spacing w:line="360" w:lineRule="auto"/>
        <w:ind w:firstLine="480" w:firstLineChars="200"/>
        <w:rPr>
          <w:rFonts w:ascii="宋体" w:hAnsi="宋体" w:eastAsia="宋体" w:cs="Calibri"/>
          <w:color w:val="auto"/>
          <w:sz w:val="24"/>
          <w:highlight w:val="none"/>
        </w:rPr>
      </w:pPr>
      <w:r>
        <w:rPr>
          <w:rFonts w:hint="eastAsia" w:ascii="宋体" w:hAnsi="宋体" w:eastAsia="宋体" w:cs="Calibri"/>
          <w:color w:val="auto"/>
          <w:sz w:val="24"/>
          <w:highlight w:val="none"/>
        </w:rPr>
        <w:t>附：法定代表人身份证明书及委托代理人有效身份证正反面复印件</w:t>
      </w:r>
    </w:p>
    <w:p w14:paraId="326BF959">
      <w:pPr>
        <w:spacing w:line="360" w:lineRule="auto"/>
        <w:rPr>
          <w:rFonts w:ascii="宋体" w:hAnsi="宋体" w:eastAsia="宋体" w:cs="Calibri"/>
          <w:color w:val="auto"/>
          <w:sz w:val="24"/>
          <w:highlight w:val="none"/>
        </w:rPr>
      </w:pPr>
    </w:p>
    <w:p w14:paraId="73498BB1">
      <w:pPr>
        <w:spacing w:line="360" w:lineRule="auto"/>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委托代理人（</w:t>
      </w:r>
      <w:r>
        <w:rPr>
          <w:rFonts w:hint="eastAsia" w:ascii="宋体" w:hAnsi="宋体" w:eastAsia="宋体"/>
          <w:color w:val="auto"/>
          <w:sz w:val="24"/>
          <w:highlight w:val="none"/>
        </w:rPr>
        <w:t>签字或者电子签名</w:t>
      </w:r>
      <w:r>
        <w:rPr>
          <w:rFonts w:hint="eastAsia" w:ascii="宋体" w:hAnsi="宋体" w:eastAsia="宋体" w:cs="Calibri"/>
          <w:color w:val="auto"/>
          <w:sz w:val="24"/>
          <w:highlight w:val="none"/>
        </w:rPr>
        <w:t xml:space="preserve">）：     法定代表人（签字或者盖章或者电子签名）：                    </w:t>
      </w:r>
    </w:p>
    <w:p w14:paraId="678106A0">
      <w:pPr>
        <w:spacing w:line="360" w:lineRule="auto"/>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 xml:space="preserve">委托代理人身份证号码：                              </w:t>
      </w:r>
    </w:p>
    <w:p w14:paraId="5BE815BE">
      <w:pPr>
        <w:spacing w:line="360" w:lineRule="auto"/>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 xml:space="preserve">                                </w:t>
      </w:r>
    </w:p>
    <w:p w14:paraId="71971042">
      <w:pPr>
        <w:spacing w:line="360" w:lineRule="auto"/>
        <w:rPr>
          <w:rFonts w:ascii="宋体" w:hAnsi="宋体" w:eastAsia="宋体" w:cs="Calibri"/>
          <w:color w:val="auto"/>
          <w:sz w:val="24"/>
          <w:highlight w:val="none"/>
        </w:rPr>
      </w:pPr>
      <w:r>
        <w:rPr>
          <w:rFonts w:hint="eastAsia" w:ascii="宋体" w:hAnsi="宋体" w:eastAsia="宋体" w:cs="Calibri"/>
          <w:color w:val="auto"/>
          <w:sz w:val="24"/>
          <w:highlight w:val="none"/>
        </w:rPr>
        <w:t xml:space="preserve">                         供应商（电子签章）：                      </w:t>
      </w:r>
    </w:p>
    <w:p w14:paraId="4B57A5F1">
      <w:pPr>
        <w:spacing w:line="360" w:lineRule="auto"/>
        <w:rPr>
          <w:rFonts w:ascii="宋体" w:hAnsi="宋体" w:eastAsia="宋体" w:cs="Calibri"/>
          <w:color w:val="auto"/>
          <w:sz w:val="24"/>
          <w:highlight w:val="none"/>
        </w:rPr>
      </w:pPr>
      <w:r>
        <w:rPr>
          <w:rFonts w:hint="eastAsia" w:ascii="宋体" w:hAnsi="宋体" w:eastAsia="宋体" w:cs="Calibri"/>
          <w:color w:val="auto"/>
          <w:sz w:val="24"/>
          <w:highlight w:val="none"/>
        </w:rPr>
        <w:t xml:space="preserve">                                         年    月    日</w:t>
      </w:r>
    </w:p>
    <w:p w14:paraId="7C85F307">
      <w:pPr>
        <w:spacing w:line="360" w:lineRule="auto"/>
        <w:rPr>
          <w:rFonts w:ascii="宋体" w:hAnsi="宋体" w:eastAsia="宋体" w:cs="Calibri"/>
          <w:color w:val="auto"/>
          <w:sz w:val="24"/>
          <w:highlight w:val="none"/>
        </w:rPr>
      </w:pPr>
      <w:r>
        <w:rPr>
          <w:rFonts w:hint="eastAsia" w:ascii="宋体" w:hAnsi="宋体" w:eastAsia="宋体" w:cs="Calibri"/>
          <w:color w:val="auto"/>
          <w:sz w:val="24"/>
          <w:highlight w:val="none"/>
        </w:rPr>
        <w:t>注：1. 法定代表人必须在授权委托书上签字或者盖章</w:t>
      </w:r>
      <w:r>
        <w:rPr>
          <w:rFonts w:hint="eastAsia" w:ascii="宋体" w:hAnsi="宋体" w:eastAsia="宋体"/>
          <w:color w:val="auto"/>
          <w:sz w:val="24"/>
          <w:highlight w:val="none"/>
        </w:rPr>
        <w:t>或者电子签名</w:t>
      </w:r>
      <w:r>
        <w:rPr>
          <w:rFonts w:hint="eastAsia" w:ascii="宋体" w:hAnsi="宋体" w:eastAsia="宋体" w:cs="Calibri"/>
          <w:color w:val="auto"/>
          <w:sz w:val="24"/>
          <w:highlight w:val="none"/>
        </w:rPr>
        <w:t>，委托代理人必须在授权委托书上签字或者电子签名，</w:t>
      </w:r>
      <w:r>
        <w:rPr>
          <w:rFonts w:hint="eastAsia" w:ascii="宋体" w:hAnsi="宋体" w:eastAsia="宋体" w:cs="Calibri"/>
          <w:b/>
          <w:color w:val="auto"/>
          <w:sz w:val="24"/>
          <w:highlight w:val="none"/>
        </w:rPr>
        <w:t>否则其响应文件按无效响应处理。</w:t>
      </w:r>
    </w:p>
    <w:p w14:paraId="39C943A3">
      <w:pPr>
        <w:spacing w:line="360" w:lineRule="auto"/>
        <w:ind w:firstLine="480" w:firstLineChars="200"/>
        <w:jc w:val="left"/>
        <w:rPr>
          <w:rFonts w:ascii="宋体" w:hAnsi="宋体" w:eastAsia="宋体" w:cs="Calibri"/>
          <w:color w:val="auto"/>
          <w:sz w:val="24"/>
          <w:highlight w:val="none"/>
        </w:rPr>
      </w:pPr>
      <w:r>
        <w:rPr>
          <w:rFonts w:ascii="宋体" w:hAnsi="宋体" w:eastAsia="宋体" w:cs="Calibri"/>
          <w:color w:val="auto"/>
          <w:sz w:val="24"/>
          <w:highlight w:val="none"/>
        </w:rPr>
        <w:t>2.</w:t>
      </w:r>
      <w:bookmarkStart w:id="98" w:name="_Hlk65853109"/>
      <w:bookmarkStart w:id="99" w:name="_Hlk65853542"/>
      <w:r>
        <w:rPr>
          <w:rFonts w:hint="eastAsia" w:ascii="宋体" w:hAnsi="宋体" w:eastAsia="宋体" w:cs="Calibri"/>
          <w:color w:val="auto"/>
          <w:sz w:val="24"/>
          <w:highlight w:val="none"/>
        </w:rPr>
        <w:t>法人、其他组织竞标时“我方”是指“我单位”，自然人竞标时“我方”是指“本人”。</w:t>
      </w:r>
      <w:bookmarkEnd w:id="98"/>
    </w:p>
    <w:bookmarkEnd w:id="99"/>
    <w:p w14:paraId="793493DC">
      <w:pPr>
        <w:spacing w:line="360" w:lineRule="auto"/>
        <w:ind w:firstLine="420" w:firstLineChars="200"/>
        <w:jc w:val="left"/>
        <w:rPr>
          <w:rFonts w:ascii="宋体" w:hAnsi="宋体" w:eastAsia="宋体" w:cs="Calibri"/>
          <w:color w:val="auto"/>
          <w:szCs w:val="21"/>
          <w:highlight w:val="none"/>
        </w:rPr>
      </w:pPr>
    </w:p>
    <w:p w14:paraId="71196258">
      <w:pPr>
        <w:spacing w:line="500" w:lineRule="exact"/>
        <w:jc w:val="center"/>
        <w:rPr>
          <w:rFonts w:ascii="宋体" w:hAnsi="宋体" w:eastAsia="宋体" w:cs="Tahoma"/>
          <w:color w:val="auto"/>
          <w:sz w:val="44"/>
          <w:szCs w:val="44"/>
          <w:highlight w:val="none"/>
        </w:rPr>
      </w:pPr>
      <w:r>
        <w:rPr>
          <w:rFonts w:hint="eastAsia" w:ascii="宋体" w:hAnsi="宋体" w:eastAsia="宋体" w:cs="Tahoma"/>
          <w:color w:val="auto"/>
          <w:sz w:val="44"/>
          <w:szCs w:val="44"/>
          <w:highlight w:val="none"/>
        </w:rPr>
        <w:t>授权委托书</w:t>
      </w:r>
    </w:p>
    <w:p w14:paraId="75DEBAE2">
      <w:pPr>
        <w:spacing w:line="500" w:lineRule="exact"/>
        <w:jc w:val="center"/>
        <w:rPr>
          <w:rFonts w:ascii="宋体" w:hAnsi="宋体" w:eastAsia="宋体" w:cs="Tahoma"/>
          <w:color w:val="auto"/>
          <w:sz w:val="32"/>
          <w:szCs w:val="32"/>
          <w:highlight w:val="none"/>
        </w:rPr>
      </w:pPr>
      <w:r>
        <w:rPr>
          <w:rFonts w:hint="eastAsia" w:ascii="宋体" w:hAnsi="宋体" w:eastAsia="宋体" w:cs="Tahoma"/>
          <w:color w:val="auto"/>
          <w:sz w:val="32"/>
          <w:szCs w:val="32"/>
          <w:highlight w:val="none"/>
        </w:rPr>
        <w:t>（联合体竞标格式）</w:t>
      </w:r>
    </w:p>
    <w:p w14:paraId="7CB4661C">
      <w:pPr>
        <w:spacing w:line="500" w:lineRule="exact"/>
        <w:jc w:val="center"/>
        <w:rPr>
          <w:rFonts w:ascii="宋体" w:hAnsi="宋体" w:eastAsia="宋体" w:cs="Tahoma"/>
          <w:color w:val="auto"/>
          <w:sz w:val="44"/>
          <w:szCs w:val="44"/>
          <w:highlight w:val="none"/>
        </w:rPr>
      </w:pPr>
      <w:r>
        <w:rPr>
          <w:rFonts w:hint="eastAsia" w:ascii="宋体" w:hAnsi="宋体" w:eastAsia="宋体" w:cs="Tahoma"/>
          <w:color w:val="auto"/>
          <w:sz w:val="32"/>
          <w:szCs w:val="32"/>
          <w:highlight w:val="none"/>
        </w:rPr>
        <w:t>（如有委托时）</w:t>
      </w:r>
    </w:p>
    <w:p w14:paraId="2FBE43AC">
      <w:pPr>
        <w:spacing w:line="500" w:lineRule="exact"/>
        <w:jc w:val="center"/>
        <w:rPr>
          <w:rFonts w:ascii="宋体" w:hAnsi="宋体" w:eastAsia="宋体" w:cs="Tahoma"/>
          <w:color w:val="auto"/>
          <w:sz w:val="44"/>
          <w:szCs w:val="44"/>
          <w:highlight w:val="none"/>
        </w:rPr>
      </w:pPr>
    </w:p>
    <w:p w14:paraId="3136EEEF">
      <w:pPr>
        <w:spacing w:line="500" w:lineRule="exact"/>
        <w:jc w:val="center"/>
        <w:rPr>
          <w:rFonts w:ascii="宋体" w:hAnsi="宋体" w:eastAsia="宋体" w:cs="Calibri"/>
          <w:color w:val="auto"/>
          <w:sz w:val="32"/>
          <w:szCs w:val="32"/>
          <w:highlight w:val="none"/>
        </w:rPr>
      </w:pPr>
    </w:p>
    <w:p w14:paraId="23790B50">
      <w:pPr>
        <w:spacing w:line="360" w:lineRule="auto"/>
        <w:ind w:firstLine="480" w:firstLineChars="200"/>
        <w:jc w:val="left"/>
        <w:rPr>
          <w:rFonts w:ascii="宋体" w:hAnsi="宋体" w:eastAsia="宋体" w:cs="Calibri"/>
          <w:color w:val="auto"/>
          <w:sz w:val="24"/>
          <w:highlight w:val="none"/>
        </w:rPr>
      </w:pPr>
      <w:r>
        <w:rPr>
          <w:rFonts w:hint="eastAsia" w:ascii="宋体" w:hAnsi="宋体" w:eastAsia="宋体" w:cs="Calibri"/>
          <w:color w:val="auto"/>
          <w:sz w:val="24"/>
          <w:highlight w:val="none"/>
        </w:rPr>
        <w:t>本授权委托书声明：根据</w:t>
      </w:r>
      <w:r>
        <w:rPr>
          <w:rFonts w:hint="eastAsia" w:ascii="宋体" w:hAnsi="宋体" w:eastAsia="宋体" w:cs="Calibri"/>
          <w:color w:val="auto"/>
          <w:sz w:val="24"/>
          <w:highlight w:val="none"/>
          <w:u w:val="single"/>
        </w:rPr>
        <w:t xml:space="preserve">                </w:t>
      </w:r>
      <w:r>
        <w:rPr>
          <w:rFonts w:hint="eastAsia" w:ascii="宋体" w:hAnsi="宋体" w:eastAsia="宋体" w:cs="Calibri"/>
          <w:color w:val="auto"/>
          <w:sz w:val="24"/>
          <w:highlight w:val="none"/>
        </w:rPr>
        <w:t>（牵头人名称）与</w:t>
      </w:r>
      <w:r>
        <w:rPr>
          <w:rFonts w:hint="eastAsia" w:ascii="宋体" w:hAnsi="宋体" w:eastAsia="宋体" w:cs="Calibri"/>
          <w:color w:val="auto"/>
          <w:sz w:val="24"/>
          <w:highlight w:val="none"/>
          <w:u w:val="single"/>
        </w:rPr>
        <w:t xml:space="preserve">              </w:t>
      </w:r>
      <w:r>
        <w:rPr>
          <w:rFonts w:hint="eastAsia" w:ascii="宋体" w:hAnsi="宋体" w:eastAsia="宋体" w:cs="Calibri"/>
          <w:color w:val="auto"/>
          <w:sz w:val="24"/>
          <w:highlight w:val="none"/>
        </w:rPr>
        <w:t>（联合体其他成员名称）签订的《联合体竞标协议书》的内容，</w:t>
      </w:r>
      <w:r>
        <w:rPr>
          <w:rFonts w:hint="eastAsia" w:ascii="宋体" w:hAnsi="宋体" w:eastAsia="宋体" w:cs="Calibri"/>
          <w:color w:val="auto"/>
          <w:sz w:val="24"/>
          <w:highlight w:val="none"/>
          <w:u w:val="single"/>
        </w:rPr>
        <w:t xml:space="preserve">                       </w:t>
      </w:r>
      <w:r>
        <w:rPr>
          <w:rFonts w:hint="eastAsia" w:ascii="宋体" w:hAnsi="宋体" w:eastAsia="宋体" w:cs="Calibri"/>
          <w:color w:val="auto"/>
          <w:sz w:val="24"/>
          <w:highlight w:val="none"/>
        </w:rPr>
        <w:t>（牵头人名称）的法定代表人</w:t>
      </w:r>
      <w:r>
        <w:rPr>
          <w:rFonts w:hint="eastAsia" w:ascii="宋体" w:hAnsi="宋体" w:eastAsia="宋体" w:cs="Calibri"/>
          <w:color w:val="auto"/>
          <w:sz w:val="24"/>
          <w:highlight w:val="none"/>
          <w:u w:val="single"/>
        </w:rPr>
        <w:t xml:space="preserve">      </w:t>
      </w:r>
      <w:r>
        <w:rPr>
          <w:rFonts w:hint="eastAsia" w:ascii="宋体" w:hAnsi="宋体" w:eastAsia="宋体" w:cs="Calibri"/>
          <w:color w:val="auto"/>
          <w:sz w:val="24"/>
          <w:highlight w:val="none"/>
        </w:rPr>
        <w:t>（姓名）现授权</w:t>
      </w:r>
      <w:r>
        <w:rPr>
          <w:rFonts w:hint="eastAsia" w:ascii="宋体" w:hAnsi="宋体" w:eastAsia="宋体" w:cs="Calibri"/>
          <w:color w:val="auto"/>
          <w:sz w:val="24"/>
          <w:highlight w:val="none"/>
          <w:u w:val="single"/>
        </w:rPr>
        <w:t xml:space="preserve">      </w:t>
      </w:r>
      <w:r>
        <w:rPr>
          <w:rFonts w:hint="eastAsia" w:ascii="宋体" w:hAnsi="宋体" w:eastAsia="宋体" w:cs="Calibri"/>
          <w:color w:val="auto"/>
          <w:sz w:val="24"/>
          <w:highlight w:val="none"/>
        </w:rPr>
        <w:t>（姓名）为联合委托代理人，并代表我方全权办理针对上述项目的所有采购程序和环节的具体事务和签署相关文件。</w:t>
      </w:r>
    </w:p>
    <w:p w14:paraId="75B3B049">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我方对委托代理人的</w:t>
      </w:r>
      <w:r>
        <w:rPr>
          <w:rFonts w:hint="eastAsia" w:ascii="宋体" w:hAnsi="宋体" w:eastAsia="宋体"/>
          <w:color w:val="auto"/>
          <w:sz w:val="24"/>
          <w:highlight w:val="none"/>
        </w:rPr>
        <w:t>签字或者电子签名</w:t>
      </w:r>
      <w:r>
        <w:rPr>
          <w:rFonts w:hint="eastAsia" w:ascii="宋体" w:hAnsi="宋体" w:eastAsia="宋体" w:cs="Calibri"/>
          <w:color w:val="auto"/>
          <w:sz w:val="24"/>
          <w:highlight w:val="none"/>
        </w:rPr>
        <w:t>事项负全部责任。</w:t>
      </w:r>
    </w:p>
    <w:p w14:paraId="097ED184">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本授权书自签署之日起生效，在撤销授权的书面通知以前，本授权书一直有效。委托代理人在授权书有效期内签署的所有文件不因授权的撤销而失效。</w:t>
      </w:r>
    </w:p>
    <w:p w14:paraId="61386521">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委托代理人无转委托权，特此委托。</w:t>
      </w:r>
    </w:p>
    <w:p w14:paraId="4B8C9B53">
      <w:pPr>
        <w:spacing w:line="360" w:lineRule="auto"/>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 xml:space="preserve">    附：法定代表人身份证明书及委托代理人有效身份证正反面复印件</w:t>
      </w:r>
    </w:p>
    <w:p w14:paraId="6C2F8E0D">
      <w:pPr>
        <w:spacing w:line="360" w:lineRule="auto"/>
        <w:ind w:firstLine="480" w:firstLineChars="2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牵头人法定代表人（签字或者盖章或者电子签名）：</w:t>
      </w:r>
    </w:p>
    <w:p w14:paraId="77696CD3">
      <w:pPr>
        <w:spacing w:line="360" w:lineRule="auto"/>
        <w:ind w:firstLine="3120" w:firstLineChars="13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牵头人（电子签章）：</w:t>
      </w:r>
    </w:p>
    <w:p w14:paraId="2280CE45">
      <w:pPr>
        <w:spacing w:line="360" w:lineRule="auto"/>
        <w:ind w:firstLine="3840" w:firstLineChars="16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日期：    年   月   日</w:t>
      </w:r>
    </w:p>
    <w:p w14:paraId="4275EB08">
      <w:pPr>
        <w:spacing w:line="360" w:lineRule="auto"/>
        <w:contextualSpacing/>
        <w:rPr>
          <w:rFonts w:ascii="宋体" w:hAnsi="宋体" w:eastAsia="宋体" w:cs="Calibri"/>
          <w:color w:val="auto"/>
          <w:sz w:val="24"/>
          <w:highlight w:val="none"/>
        </w:rPr>
      </w:pPr>
    </w:p>
    <w:p w14:paraId="40C67410">
      <w:pPr>
        <w:spacing w:line="360" w:lineRule="auto"/>
        <w:ind w:firstLine="3120" w:firstLineChars="13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被授权人（签字或者电子签名）：</w:t>
      </w:r>
    </w:p>
    <w:p w14:paraId="185F61B5">
      <w:pPr>
        <w:spacing w:line="360" w:lineRule="auto"/>
        <w:ind w:firstLine="3840" w:firstLineChars="16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日期：    年   月   日</w:t>
      </w:r>
    </w:p>
    <w:p w14:paraId="1E3412B4">
      <w:pPr>
        <w:spacing w:line="360" w:lineRule="auto"/>
        <w:contextualSpacing/>
        <w:rPr>
          <w:rFonts w:ascii="宋体" w:hAnsi="宋体" w:eastAsia="宋体" w:cs="Calibri"/>
          <w:color w:val="auto"/>
          <w:sz w:val="24"/>
          <w:highlight w:val="none"/>
        </w:rPr>
      </w:pPr>
    </w:p>
    <w:p w14:paraId="4EBE54D6">
      <w:pPr>
        <w:spacing w:line="360" w:lineRule="auto"/>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注：1. 法定代表人必须在授权委托书上签字或者盖章</w:t>
      </w:r>
      <w:r>
        <w:rPr>
          <w:rFonts w:hint="eastAsia" w:ascii="宋体" w:hAnsi="宋体" w:eastAsia="宋体"/>
          <w:color w:val="auto"/>
          <w:sz w:val="24"/>
          <w:highlight w:val="none"/>
        </w:rPr>
        <w:t>或者电子签名</w:t>
      </w:r>
      <w:r>
        <w:rPr>
          <w:rFonts w:hint="eastAsia" w:ascii="宋体" w:hAnsi="宋体" w:eastAsia="宋体" w:cs="Calibri"/>
          <w:color w:val="auto"/>
          <w:sz w:val="24"/>
          <w:highlight w:val="none"/>
        </w:rPr>
        <w:t>，委托代理人必须在授权委托书上签字或者电子签名，</w:t>
      </w:r>
      <w:r>
        <w:rPr>
          <w:rFonts w:hint="eastAsia" w:ascii="宋体" w:hAnsi="宋体" w:eastAsia="宋体" w:cs="Calibri"/>
          <w:b/>
          <w:color w:val="auto"/>
          <w:sz w:val="24"/>
          <w:highlight w:val="none"/>
        </w:rPr>
        <w:t>否则其响应文件按无效响应处理。</w:t>
      </w:r>
    </w:p>
    <w:p w14:paraId="76C98096">
      <w:pPr>
        <w:spacing w:line="360" w:lineRule="auto"/>
        <w:ind w:firstLine="480" w:firstLineChars="200"/>
        <w:jc w:val="left"/>
        <w:rPr>
          <w:rFonts w:ascii="宋体" w:hAnsi="宋体" w:eastAsia="宋体" w:cs="Calibri"/>
          <w:color w:val="auto"/>
          <w:spacing w:val="-11"/>
          <w:sz w:val="24"/>
          <w:highlight w:val="none"/>
        </w:rPr>
      </w:pPr>
      <w:r>
        <w:rPr>
          <w:rFonts w:ascii="宋体" w:hAnsi="宋体" w:eastAsia="宋体" w:cs="Calibri"/>
          <w:color w:val="auto"/>
          <w:sz w:val="24"/>
          <w:highlight w:val="none"/>
        </w:rPr>
        <w:t>2.</w:t>
      </w:r>
      <w:r>
        <w:rPr>
          <w:rFonts w:hint="eastAsia" w:ascii="宋体" w:hAnsi="宋体" w:eastAsia="宋体" w:cs="Calibri"/>
          <w:color w:val="auto"/>
          <w:sz w:val="24"/>
          <w:highlight w:val="none"/>
        </w:rPr>
        <w:t>法人、其他组织竞标时“我方”是指“我单位”，自然人竞标时“我方”是指“本人”。</w:t>
      </w:r>
    </w:p>
    <w:bookmarkEnd w:id="97"/>
    <w:p w14:paraId="2B56FB72">
      <w:pPr>
        <w:jc w:val="center"/>
        <w:rPr>
          <w:rFonts w:ascii="宋体" w:hAnsi="宋体" w:eastAsia="宋体" w:cs="Tahoma"/>
          <w:bCs/>
          <w:color w:val="auto"/>
          <w:sz w:val="44"/>
          <w:szCs w:val="44"/>
          <w:highlight w:val="none"/>
        </w:rPr>
      </w:pPr>
      <w:r>
        <w:rPr>
          <w:rFonts w:ascii="宋体" w:hAnsi="宋体" w:eastAsia="宋体" w:cs="Calibri"/>
          <w:color w:val="auto"/>
          <w:sz w:val="32"/>
          <w:szCs w:val="32"/>
          <w:highlight w:val="none"/>
        </w:rPr>
        <w:br w:type="page"/>
      </w:r>
    </w:p>
    <w:p w14:paraId="42F90F1E">
      <w:pPr>
        <w:spacing w:line="500" w:lineRule="exact"/>
        <w:jc w:val="center"/>
        <w:rPr>
          <w:rFonts w:ascii="宋体" w:hAnsi="宋体" w:eastAsia="宋体" w:cs="Tahoma"/>
          <w:bCs/>
          <w:color w:val="auto"/>
          <w:sz w:val="44"/>
          <w:szCs w:val="44"/>
          <w:highlight w:val="none"/>
        </w:rPr>
      </w:pPr>
      <w:r>
        <w:rPr>
          <w:rFonts w:hint="eastAsia" w:ascii="宋体" w:hAnsi="宋体" w:eastAsia="宋体" w:cs="Tahoma"/>
          <w:bCs/>
          <w:color w:val="auto"/>
          <w:sz w:val="44"/>
          <w:szCs w:val="44"/>
          <w:highlight w:val="none"/>
        </w:rPr>
        <w:t>商务要求偏离表格式</w:t>
      </w:r>
    </w:p>
    <w:p w14:paraId="67C5CF68">
      <w:pPr>
        <w:spacing w:line="360" w:lineRule="auto"/>
        <w:contextualSpacing/>
        <w:jc w:val="left"/>
        <w:rPr>
          <w:rFonts w:ascii="宋体" w:hAnsi="宋体" w:eastAsia="宋体"/>
          <w:color w:val="auto"/>
          <w:sz w:val="24"/>
          <w:highlight w:val="none"/>
        </w:rPr>
      </w:pPr>
    </w:p>
    <w:p w14:paraId="2AB2BCFF">
      <w:pPr>
        <w:pStyle w:val="10"/>
        <w:spacing w:line="360" w:lineRule="auto"/>
        <w:contextualSpacing/>
        <w:rPr>
          <w:rFonts w:ascii="宋体" w:hAnsi="宋体" w:eastAsia="宋体" w:cs="Calibri"/>
          <w:color w:val="auto"/>
          <w:sz w:val="24"/>
          <w:szCs w:val="24"/>
          <w:highlight w:val="none"/>
        </w:rPr>
      </w:pPr>
      <w:r>
        <w:rPr>
          <w:rFonts w:hint="eastAsia" w:ascii="宋体" w:hAnsi="宋体" w:eastAsia="宋体" w:cs="Calibri"/>
          <w:color w:val="auto"/>
          <w:sz w:val="24"/>
          <w:szCs w:val="24"/>
          <w:highlight w:val="none"/>
        </w:rPr>
        <w:t>所竞分标：</w:t>
      </w:r>
      <w:r>
        <w:rPr>
          <w:rFonts w:hint="eastAsia" w:ascii="宋体" w:hAnsi="宋体" w:eastAsia="宋体" w:cs="Calibri"/>
          <w:color w:val="auto"/>
          <w:sz w:val="24"/>
          <w:szCs w:val="24"/>
          <w:highlight w:val="none"/>
          <w:u w:val="single"/>
        </w:rPr>
        <w:t xml:space="preserve">              </w:t>
      </w:r>
    </w:p>
    <w:p w14:paraId="260951EA">
      <w:pPr>
        <w:spacing w:line="360" w:lineRule="auto"/>
        <w:contextualSpacing/>
        <w:jc w:val="left"/>
        <w:rPr>
          <w:rFonts w:ascii="宋体" w:hAnsi="宋体" w:eastAsia="宋体" w:cs="Calibri"/>
          <w:color w:val="auto"/>
          <w:sz w:val="24"/>
          <w:highlight w:val="none"/>
          <w:u w:val="single"/>
        </w:rPr>
      </w:pPr>
    </w:p>
    <w:tbl>
      <w:tblPr>
        <w:tblStyle w:val="15"/>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68895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4E98383A">
            <w:pPr>
              <w:spacing w:line="360" w:lineRule="auto"/>
              <w:contextualSpacing/>
              <w:jc w:val="center"/>
              <w:rPr>
                <w:rFonts w:ascii="宋体" w:hAnsi="宋体" w:eastAsia="宋体" w:cs="Calibri"/>
                <w:color w:val="auto"/>
                <w:sz w:val="24"/>
                <w:highlight w:val="none"/>
              </w:rPr>
            </w:pPr>
            <w:r>
              <w:rPr>
                <w:rFonts w:hint="eastAsia" w:ascii="宋体" w:hAnsi="宋体" w:eastAsia="宋体" w:cs="Calibri"/>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40B1E814">
            <w:pPr>
              <w:spacing w:line="360" w:lineRule="auto"/>
              <w:contextualSpacing/>
              <w:jc w:val="center"/>
              <w:rPr>
                <w:rFonts w:ascii="宋体" w:hAnsi="宋体" w:eastAsia="宋体" w:cs="Calibri"/>
                <w:color w:val="auto"/>
                <w:sz w:val="24"/>
                <w:highlight w:val="none"/>
              </w:rPr>
            </w:pPr>
            <w:r>
              <w:rPr>
                <w:rFonts w:hint="eastAsia" w:ascii="宋体" w:hAnsi="宋体" w:eastAsia="宋体" w:cs="Calibri"/>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04212D66">
            <w:pPr>
              <w:spacing w:line="360" w:lineRule="auto"/>
              <w:contextualSpacing/>
              <w:jc w:val="center"/>
              <w:rPr>
                <w:rFonts w:ascii="宋体" w:hAnsi="宋体" w:eastAsia="宋体" w:cs="Calibri"/>
                <w:color w:val="auto"/>
                <w:sz w:val="24"/>
                <w:highlight w:val="none"/>
              </w:rPr>
            </w:pPr>
            <w:r>
              <w:rPr>
                <w:rFonts w:hint="eastAsia" w:ascii="宋体" w:hAnsi="宋体" w:eastAsia="宋体" w:cs="Calibri"/>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07D74546">
            <w:pPr>
              <w:spacing w:line="360" w:lineRule="auto"/>
              <w:contextualSpacing/>
              <w:jc w:val="center"/>
              <w:rPr>
                <w:rFonts w:ascii="宋体" w:hAnsi="宋体" w:eastAsia="宋体" w:cs="Calibri"/>
                <w:color w:val="auto"/>
                <w:sz w:val="24"/>
                <w:highlight w:val="none"/>
              </w:rPr>
            </w:pPr>
            <w:r>
              <w:rPr>
                <w:rFonts w:hint="eastAsia" w:ascii="宋体" w:hAnsi="宋体" w:eastAsia="宋体" w:cs="Calibri"/>
                <w:color w:val="auto"/>
                <w:sz w:val="24"/>
                <w:highlight w:val="none"/>
              </w:rPr>
              <w:t>偏离说明</w:t>
            </w:r>
          </w:p>
        </w:tc>
      </w:tr>
      <w:tr w14:paraId="4EB06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76D45A61">
            <w:pPr>
              <w:jc w:val="center"/>
              <w:rPr>
                <w:rFonts w:ascii="宋体" w:hAnsi="宋体" w:eastAsia="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4B9C2B41">
            <w:pPr>
              <w:spacing w:line="360" w:lineRule="auto"/>
              <w:contextualSpacing/>
              <w:jc w:val="center"/>
              <w:rPr>
                <w:rFonts w:ascii="宋体" w:hAnsi="宋体" w:eastAsia="宋体" w:cs="Calibri"/>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1344BBB">
            <w:pPr>
              <w:spacing w:line="360" w:lineRule="auto"/>
              <w:contextualSpacing/>
              <w:jc w:val="center"/>
              <w:rPr>
                <w:rFonts w:ascii="宋体" w:hAnsi="宋体" w:eastAsia="宋体" w:cs="Calibri"/>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E4A2D16">
            <w:pPr>
              <w:spacing w:line="360" w:lineRule="auto"/>
              <w:contextualSpacing/>
              <w:jc w:val="center"/>
              <w:rPr>
                <w:rFonts w:ascii="宋体" w:hAnsi="宋体" w:eastAsia="宋体" w:cs="Calibri"/>
                <w:color w:val="auto"/>
                <w:sz w:val="24"/>
                <w:highlight w:val="none"/>
              </w:rPr>
            </w:pPr>
          </w:p>
        </w:tc>
      </w:tr>
      <w:tr w14:paraId="636A4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6101E573">
            <w:pPr>
              <w:jc w:val="center"/>
              <w:rPr>
                <w:rFonts w:ascii="宋体" w:hAnsi="宋体" w:eastAsia="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20CC5C33">
            <w:pPr>
              <w:spacing w:line="360" w:lineRule="auto"/>
              <w:contextualSpacing/>
              <w:jc w:val="center"/>
              <w:rPr>
                <w:rFonts w:ascii="宋体" w:hAnsi="宋体" w:eastAsia="宋体" w:cs="Calibri"/>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AF9C7D3">
            <w:pPr>
              <w:spacing w:line="360" w:lineRule="auto"/>
              <w:ind w:left="43"/>
              <w:contextualSpacing/>
              <w:jc w:val="center"/>
              <w:rPr>
                <w:rFonts w:ascii="宋体" w:hAnsi="宋体" w:eastAsia="宋体" w:cs="Calibri"/>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B73C571">
            <w:pPr>
              <w:spacing w:line="360" w:lineRule="auto"/>
              <w:ind w:left="43"/>
              <w:contextualSpacing/>
              <w:jc w:val="center"/>
              <w:rPr>
                <w:rFonts w:ascii="宋体" w:hAnsi="宋体" w:eastAsia="宋体" w:cs="Calibri"/>
                <w:color w:val="auto"/>
                <w:sz w:val="24"/>
                <w:highlight w:val="none"/>
              </w:rPr>
            </w:pPr>
          </w:p>
        </w:tc>
      </w:tr>
      <w:tr w14:paraId="5E15D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7F35D1F5">
            <w:pPr>
              <w:spacing w:line="360" w:lineRule="auto"/>
              <w:contextualSpacing/>
              <w:jc w:val="center"/>
              <w:rPr>
                <w:rFonts w:ascii="宋体" w:hAnsi="宋体" w:eastAsia="宋体" w:cs="Calibri"/>
                <w:color w:val="auto"/>
                <w:sz w:val="24"/>
                <w:highlight w:val="none"/>
              </w:rPr>
            </w:pPr>
            <w:r>
              <w:rPr>
                <w:rFonts w:hint="eastAsia" w:ascii="宋体" w:hAnsi="宋体" w:eastAsia="宋体" w:cs="Calibri"/>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4EC4A255">
            <w:pPr>
              <w:spacing w:line="360" w:lineRule="auto"/>
              <w:contextualSpacing/>
              <w:jc w:val="center"/>
              <w:rPr>
                <w:rFonts w:ascii="宋体" w:hAnsi="宋体" w:eastAsia="宋体" w:cs="Calibri"/>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68947A4E">
            <w:pPr>
              <w:spacing w:line="360" w:lineRule="auto"/>
              <w:contextualSpacing/>
              <w:jc w:val="center"/>
              <w:rPr>
                <w:rFonts w:ascii="宋体" w:hAnsi="宋体" w:eastAsia="宋体" w:cs="Calibri"/>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232503F7">
            <w:pPr>
              <w:spacing w:line="360" w:lineRule="auto"/>
              <w:contextualSpacing/>
              <w:jc w:val="center"/>
              <w:rPr>
                <w:rFonts w:ascii="宋体" w:hAnsi="宋体" w:eastAsia="宋体" w:cs="Calibri"/>
                <w:color w:val="auto"/>
                <w:sz w:val="24"/>
                <w:highlight w:val="none"/>
              </w:rPr>
            </w:pPr>
          </w:p>
        </w:tc>
      </w:tr>
    </w:tbl>
    <w:p w14:paraId="06F34927">
      <w:pPr>
        <w:pStyle w:val="6"/>
        <w:spacing w:after="0" w:line="360" w:lineRule="auto"/>
        <w:contextualSpacing/>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注：</w:t>
      </w:r>
    </w:p>
    <w:p w14:paraId="3E4A0C26">
      <w:pPr>
        <w:pStyle w:val="6"/>
        <w:spacing w:after="0" w:line="360" w:lineRule="auto"/>
        <w:contextualSpacing/>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1. 说明：应对照磋商文件“第三章 采购需求”中的商务要求逐条作出明确响应，并作出偏离说明。</w:t>
      </w:r>
    </w:p>
    <w:p w14:paraId="39C0E360">
      <w:pPr>
        <w:spacing w:line="360" w:lineRule="auto"/>
        <w:contextualSpacing/>
        <w:jc w:val="left"/>
        <w:rPr>
          <w:rFonts w:ascii="宋体" w:hAnsi="宋体" w:eastAsia="宋体" w:cs="Calibri"/>
          <w:color w:val="auto"/>
          <w:sz w:val="24"/>
          <w:highlight w:val="none"/>
          <w:u w:val="single"/>
        </w:rPr>
      </w:pPr>
      <w:r>
        <w:rPr>
          <w:rFonts w:hint="eastAsia" w:ascii="宋体" w:hAnsi="宋体" w:eastAsia="宋体"/>
          <w:color w:val="auto"/>
          <w:kern w:val="0"/>
          <w:sz w:val="24"/>
          <w:highlight w:val="none"/>
        </w:rPr>
        <w:t>2.供应商应根据自身的承诺，对照磋商文件要求在“偏离说明”中注明“正偏离”、“负偏离”或者“无偏离”。既不属于“正偏离”也不属于“负偏离”即为“无偏离”。</w:t>
      </w:r>
    </w:p>
    <w:p w14:paraId="37DF9DFC">
      <w:pPr>
        <w:spacing w:line="360" w:lineRule="auto"/>
        <w:ind w:right="-817" w:rightChars="-389"/>
        <w:contextualSpacing/>
        <w:rPr>
          <w:rFonts w:ascii="宋体" w:hAnsi="宋体" w:eastAsia="宋体" w:cs="Calibri"/>
          <w:color w:val="auto"/>
          <w:sz w:val="24"/>
          <w:highlight w:val="none"/>
        </w:rPr>
      </w:pPr>
    </w:p>
    <w:p w14:paraId="18BCAAA9">
      <w:pPr>
        <w:spacing w:line="360" w:lineRule="auto"/>
        <w:ind w:right="-817" w:rightChars="-389"/>
        <w:contextualSpacing/>
        <w:jc w:val="center"/>
        <w:rPr>
          <w:rFonts w:ascii="宋体" w:hAnsi="宋体" w:eastAsia="宋体" w:cs="Calibri"/>
          <w:color w:val="auto"/>
          <w:sz w:val="24"/>
          <w:highlight w:val="none"/>
        </w:rPr>
      </w:pPr>
      <w:r>
        <w:rPr>
          <w:rFonts w:hint="eastAsia" w:ascii="宋体" w:hAnsi="宋体" w:eastAsia="宋体" w:cs="Calibri"/>
          <w:color w:val="auto"/>
          <w:sz w:val="24"/>
          <w:highlight w:val="none"/>
        </w:rPr>
        <w:t>法定代表人或者委托代理人（签字或者电子签名）：</w:t>
      </w:r>
    </w:p>
    <w:p w14:paraId="18EBCE45">
      <w:pPr>
        <w:spacing w:line="360" w:lineRule="auto"/>
        <w:ind w:right="-817" w:rightChars="-389" w:firstLine="2640" w:firstLineChars="11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 xml:space="preserve">供应商（电子签章）：      </w:t>
      </w:r>
    </w:p>
    <w:p w14:paraId="2954DB60">
      <w:pPr>
        <w:spacing w:line="360" w:lineRule="auto"/>
        <w:ind w:right="-817" w:rightChars="-389" w:firstLine="4080" w:firstLineChars="1700"/>
        <w:contextualSpacing/>
        <w:rPr>
          <w:rFonts w:ascii="宋体" w:hAnsi="宋体" w:eastAsia="宋体" w:cs="Calibri"/>
          <w:b/>
          <w:color w:val="auto"/>
          <w:sz w:val="32"/>
          <w:szCs w:val="32"/>
          <w:highlight w:val="none"/>
        </w:rPr>
      </w:pPr>
      <w:r>
        <w:rPr>
          <w:rFonts w:hint="eastAsia" w:ascii="宋体" w:hAnsi="宋体" w:eastAsia="宋体" w:cs="Calibri"/>
          <w:color w:val="auto"/>
          <w:sz w:val="24"/>
          <w:highlight w:val="none"/>
        </w:rPr>
        <w:t>日期：   年   月   日</w:t>
      </w:r>
    </w:p>
    <w:p w14:paraId="3770AF18">
      <w:pPr>
        <w:adjustRightInd w:val="0"/>
        <w:snapToGrid w:val="0"/>
        <w:spacing w:line="520" w:lineRule="exact"/>
        <w:ind w:firstLine="7040" w:firstLineChars="1600"/>
        <w:jc w:val="center"/>
        <w:rPr>
          <w:rFonts w:ascii="宋体" w:hAnsi="宋体" w:eastAsia="宋体" w:cs="Tahoma"/>
          <w:bCs/>
          <w:color w:val="auto"/>
          <w:sz w:val="44"/>
          <w:szCs w:val="44"/>
          <w:highlight w:val="none"/>
        </w:rPr>
      </w:pPr>
    </w:p>
    <w:p w14:paraId="78F9EE8D">
      <w:pPr>
        <w:adjustRightInd w:val="0"/>
        <w:snapToGrid w:val="0"/>
        <w:spacing w:line="520" w:lineRule="exact"/>
        <w:ind w:firstLine="7040" w:firstLineChars="1600"/>
        <w:jc w:val="center"/>
        <w:rPr>
          <w:rFonts w:ascii="宋体" w:hAnsi="宋体" w:eastAsia="宋体" w:cs="Tahoma"/>
          <w:bCs/>
          <w:color w:val="auto"/>
          <w:sz w:val="44"/>
          <w:szCs w:val="44"/>
          <w:highlight w:val="none"/>
        </w:rPr>
      </w:pPr>
    </w:p>
    <w:p w14:paraId="27419853">
      <w:pPr>
        <w:adjustRightInd w:val="0"/>
        <w:snapToGrid w:val="0"/>
        <w:spacing w:line="520" w:lineRule="exact"/>
        <w:ind w:firstLine="7040" w:firstLineChars="1600"/>
        <w:jc w:val="center"/>
        <w:rPr>
          <w:rFonts w:ascii="宋体" w:hAnsi="宋体" w:eastAsia="宋体" w:cs="Tahoma"/>
          <w:bCs/>
          <w:color w:val="auto"/>
          <w:sz w:val="44"/>
          <w:szCs w:val="44"/>
          <w:highlight w:val="none"/>
        </w:rPr>
      </w:pPr>
    </w:p>
    <w:p w14:paraId="1A7D80CC">
      <w:pPr>
        <w:adjustRightInd w:val="0"/>
        <w:snapToGrid w:val="0"/>
        <w:spacing w:line="520" w:lineRule="exact"/>
        <w:ind w:firstLine="7040" w:firstLineChars="1600"/>
        <w:jc w:val="center"/>
        <w:rPr>
          <w:rFonts w:ascii="宋体" w:hAnsi="宋体" w:eastAsia="宋体" w:cs="Tahoma"/>
          <w:bCs/>
          <w:color w:val="auto"/>
          <w:sz w:val="44"/>
          <w:szCs w:val="44"/>
          <w:highlight w:val="none"/>
        </w:rPr>
      </w:pPr>
    </w:p>
    <w:p w14:paraId="5BC2C103">
      <w:pPr>
        <w:adjustRightInd w:val="0"/>
        <w:snapToGrid w:val="0"/>
        <w:spacing w:line="520" w:lineRule="exact"/>
        <w:rPr>
          <w:rFonts w:ascii="宋体" w:hAnsi="宋体" w:eastAsia="宋体"/>
          <w:color w:val="auto"/>
          <w:szCs w:val="21"/>
          <w:highlight w:val="none"/>
          <w:u w:val="single"/>
        </w:rPr>
      </w:pPr>
    </w:p>
    <w:p w14:paraId="5973850D">
      <w:pPr>
        <w:adjustRightInd w:val="0"/>
        <w:snapToGrid w:val="0"/>
        <w:spacing w:line="300" w:lineRule="auto"/>
        <w:jc w:val="center"/>
        <w:rPr>
          <w:rFonts w:ascii="宋体" w:hAnsi="宋体" w:eastAsia="宋体" w:cs="Tahoma"/>
          <w:bCs/>
          <w:color w:val="auto"/>
          <w:sz w:val="44"/>
          <w:szCs w:val="44"/>
          <w:highlight w:val="none"/>
        </w:rPr>
      </w:pPr>
      <w:r>
        <w:rPr>
          <w:rFonts w:ascii="宋体" w:hAnsi="宋体" w:eastAsia="宋体" w:cs="Tahoma"/>
          <w:bCs/>
          <w:color w:val="auto"/>
          <w:sz w:val="44"/>
          <w:szCs w:val="44"/>
          <w:highlight w:val="none"/>
        </w:rPr>
        <w:br w:type="page"/>
      </w:r>
      <w:r>
        <w:rPr>
          <w:rFonts w:hint="eastAsia" w:ascii="宋体" w:hAnsi="宋体" w:eastAsia="宋体" w:cs="Tahoma"/>
          <w:bCs/>
          <w:color w:val="auto"/>
          <w:sz w:val="44"/>
          <w:szCs w:val="44"/>
          <w:highlight w:val="none"/>
        </w:rPr>
        <w:t>技术要求偏离表</w:t>
      </w:r>
    </w:p>
    <w:p w14:paraId="3FC43251">
      <w:pPr>
        <w:spacing w:line="520" w:lineRule="exact"/>
        <w:rPr>
          <w:rFonts w:ascii="宋体" w:hAnsi="宋体" w:eastAsia="宋体" w:cs="Calibri"/>
          <w:color w:val="auto"/>
          <w:sz w:val="32"/>
          <w:szCs w:val="32"/>
          <w:highlight w:val="none"/>
        </w:rPr>
      </w:pPr>
    </w:p>
    <w:p w14:paraId="64CB2B29">
      <w:pPr>
        <w:spacing w:line="360" w:lineRule="auto"/>
        <w:contextualSpacing/>
        <w:rPr>
          <w:rFonts w:ascii="宋体" w:hAnsi="宋体" w:eastAsia="宋体" w:cs="Calibri"/>
          <w:color w:val="auto"/>
          <w:sz w:val="24"/>
          <w:highlight w:val="none"/>
          <w:u w:val="single"/>
        </w:rPr>
      </w:pPr>
      <w:r>
        <w:rPr>
          <w:rFonts w:hint="eastAsia" w:ascii="宋体" w:hAnsi="宋体" w:eastAsia="宋体" w:cs="Calibri"/>
          <w:color w:val="auto"/>
          <w:sz w:val="24"/>
          <w:highlight w:val="none"/>
        </w:rPr>
        <w:t>采购项目编号：</w:t>
      </w:r>
      <w:r>
        <w:rPr>
          <w:rFonts w:hint="eastAsia" w:ascii="宋体" w:hAnsi="宋体" w:eastAsia="宋体" w:cs="Calibri"/>
          <w:color w:val="auto"/>
          <w:sz w:val="24"/>
          <w:highlight w:val="none"/>
          <w:u w:val="single"/>
        </w:rPr>
        <w:t xml:space="preserve">                 </w:t>
      </w:r>
    </w:p>
    <w:p w14:paraId="6143A6A6">
      <w:pPr>
        <w:spacing w:line="360" w:lineRule="auto"/>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采购项目名称：</w:t>
      </w:r>
      <w:r>
        <w:rPr>
          <w:rFonts w:hint="eastAsia" w:ascii="宋体" w:hAnsi="宋体" w:eastAsia="宋体" w:cs="Calibri"/>
          <w:color w:val="auto"/>
          <w:sz w:val="24"/>
          <w:highlight w:val="none"/>
          <w:u w:val="single"/>
        </w:rPr>
        <w:t xml:space="preserve">                 </w:t>
      </w:r>
    </w:p>
    <w:p w14:paraId="7B5D1793">
      <w:pPr>
        <w:spacing w:line="360" w:lineRule="auto"/>
        <w:contextualSpacing/>
        <w:rPr>
          <w:rFonts w:ascii="宋体" w:hAnsi="宋体" w:eastAsia="宋体" w:cs="Calibri"/>
          <w:color w:val="auto"/>
          <w:sz w:val="24"/>
          <w:highlight w:val="none"/>
          <w:u w:val="single"/>
        </w:rPr>
      </w:pPr>
      <w:r>
        <w:rPr>
          <w:rFonts w:hint="eastAsia" w:ascii="宋体" w:hAnsi="宋体" w:eastAsia="宋体" w:cs="Calibri"/>
          <w:color w:val="auto"/>
          <w:sz w:val="24"/>
          <w:highlight w:val="none"/>
        </w:rPr>
        <w:t>分标号：</w:t>
      </w:r>
      <w:r>
        <w:rPr>
          <w:rFonts w:hint="eastAsia" w:ascii="宋体" w:hAnsi="宋体" w:eastAsia="宋体" w:cs="Calibri"/>
          <w:color w:val="auto"/>
          <w:sz w:val="24"/>
          <w:highlight w:val="none"/>
          <w:u w:val="single"/>
        </w:rPr>
        <w:t xml:space="preserve">                       </w:t>
      </w:r>
    </w:p>
    <w:tbl>
      <w:tblPr>
        <w:tblStyle w:val="15"/>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107283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D5E6A79">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bookmarkStart w:id="100" w:name="_Toc173211900"/>
            <w:bookmarkStart w:id="101" w:name="_Toc173066401"/>
            <w:bookmarkStart w:id="102" w:name="_Toc254970588"/>
            <w:bookmarkStart w:id="103" w:name="_Toc301781611"/>
            <w:bookmarkStart w:id="104" w:name="_Toc297193185"/>
            <w:bookmarkStart w:id="105" w:name="_Toc383699906"/>
            <w:bookmarkStart w:id="106" w:name="_Toc373333689"/>
            <w:bookmarkStart w:id="107" w:name="_Toc254970729"/>
            <w:bookmarkStart w:id="108" w:name="_Toc295404981"/>
            <w:r>
              <w:rPr>
                <w:rFonts w:hint="eastAsia" w:ascii="宋体" w:hAnsi="宋体" w:eastAsia="宋体" w:cs="Calibri"/>
                <w:color w:val="auto"/>
                <w:kern w:val="2"/>
                <w:sz w:val="24"/>
                <w:szCs w:val="24"/>
                <w:highlight w:val="none"/>
                <w:lang w:val="en-US"/>
              </w:rPr>
              <w:t>序号</w:t>
            </w:r>
            <w:bookmarkEnd w:id="100"/>
            <w:bookmarkEnd w:id="101"/>
            <w:bookmarkEnd w:id="102"/>
            <w:bookmarkEnd w:id="103"/>
            <w:bookmarkEnd w:id="104"/>
            <w:bookmarkEnd w:id="105"/>
            <w:bookmarkEnd w:id="106"/>
            <w:bookmarkEnd w:id="107"/>
            <w:bookmarkEnd w:id="108"/>
          </w:p>
        </w:tc>
        <w:tc>
          <w:tcPr>
            <w:tcW w:w="915" w:type="dxa"/>
            <w:tcBorders>
              <w:right w:val="single" w:color="auto" w:sz="4" w:space="0"/>
            </w:tcBorders>
            <w:vAlign w:val="center"/>
          </w:tcPr>
          <w:p w14:paraId="6A277866">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r>
              <w:rPr>
                <w:rFonts w:hint="eastAsia" w:ascii="宋体" w:hAnsi="宋体" w:eastAsia="宋体" w:cs="Calibri"/>
                <w:color w:val="auto"/>
                <w:kern w:val="2"/>
                <w:sz w:val="24"/>
                <w:szCs w:val="24"/>
                <w:highlight w:val="none"/>
                <w:lang w:val="en-US"/>
              </w:rPr>
              <w:t>名称</w:t>
            </w:r>
          </w:p>
        </w:tc>
        <w:tc>
          <w:tcPr>
            <w:tcW w:w="3038" w:type="dxa"/>
            <w:tcBorders>
              <w:left w:val="single" w:color="auto" w:sz="4" w:space="0"/>
            </w:tcBorders>
            <w:vAlign w:val="center"/>
          </w:tcPr>
          <w:p w14:paraId="0742D619">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r>
              <w:rPr>
                <w:rFonts w:hint="eastAsia" w:ascii="宋体" w:hAnsi="宋体" w:eastAsia="宋体" w:cs="Calibri"/>
                <w:color w:val="auto"/>
                <w:kern w:val="2"/>
                <w:sz w:val="24"/>
                <w:szCs w:val="24"/>
                <w:highlight w:val="none"/>
                <w:lang w:val="en-US"/>
              </w:rPr>
              <w:t>磋商文件技术要求</w:t>
            </w:r>
          </w:p>
        </w:tc>
        <w:tc>
          <w:tcPr>
            <w:tcW w:w="2734" w:type="dxa"/>
            <w:vAlign w:val="center"/>
          </w:tcPr>
          <w:p w14:paraId="2A1C25EB">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bookmarkStart w:id="109" w:name="_Toc173066403"/>
            <w:bookmarkStart w:id="110" w:name="_Toc173211902"/>
            <w:bookmarkStart w:id="111" w:name="_Toc254970590"/>
            <w:bookmarkStart w:id="112" w:name="_Toc295404983"/>
            <w:bookmarkStart w:id="113" w:name="_Toc301781613"/>
            <w:bookmarkStart w:id="114" w:name="_Toc373333691"/>
            <w:bookmarkStart w:id="115" w:name="_Toc297193187"/>
            <w:bookmarkStart w:id="116" w:name="_Toc383699908"/>
            <w:bookmarkStart w:id="117" w:name="_Toc254970731"/>
            <w:r>
              <w:rPr>
                <w:rFonts w:hint="eastAsia" w:ascii="宋体" w:hAnsi="宋体" w:eastAsia="宋体" w:cs="Calibri"/>
                <w:color w:val="auto"/>
                <w:kern w:val="2"/>
                <w:sz w:val="24"/>
                <w:szCs w:val="24"/>
                <w:highlight w:val="none"/>
                <w:lang w:val="en-US"/>
              </w:rPr>
              <w:t>竞标响应</w:t>
            </w:r>
            <w:bookmarkEnd w:id="109"/>
            <w:bookmarkEnd w:id="110"/>
            <w:bookmarkEnd w:id="111"/>
            <w:bookmarkEnd w:id="112"/>
            <w:bookmarkEnd w:id="113"/>
            <w:bookmarkEnd w:id="114"/>
            <w:bookmarkEnd w:id="115"/>
            <w:bookmarkEnd w:id="116"/>
            <w:bookmarkEnd w:id="117"/>
          </w:p>
        </w:tc>
        <w:tc>
          <w:tcPr>
            <w:tcW w:w="1492" w:type="dxa"/>
            <w:vAlign w:val="center"/>
          </w:tcPr>
          <w:p w14:paraId="14E781FD">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bookmarkStart w:id="118" w:name="_Toc254970591"/>
            <w:bookmarkStart w:id="119" w:name="_Toc254970732"/>
            <w:bookmarkStart w:id="120" w:name="_Toc297193188"/>
            <w:bookmarkStart w:id="121" w:name="_Toc173066404"/>
            <w:bookmarkStart w:id="122" w:name="_Toc373333692"/>
            <w:bookmarkStart w:id="123" w:name="_Toc173211903"/>
            <w:bookmarkStart w:id="124" w:name="_Toc383699909"/>
            <w:bookmarkStart w:id="125" w:name="_Toc295404984"/>
            <w:bookmarkStart w:id="126" w:name="_Toc301781614"/>
            <w:r>
              <w:rPr>
                <w:rFonts w:hint="eastAsia" w:ascii="宋体" w:hAnsi="宋体" w:eastAsia="宋体" w:cs="Calibri"/>
                <w:color w:val="auto"/>
                <w:kern w:val="2"/>
                <w:sz w:val="24"/>
                <w:szCs w:val="24"/>
                <w:highlight w:val="none"/>
                <w:lang w:val="en-US"/>
              </w:rPr>
              <w:t>偏离</w:t>
            </w:r>
            <w:bookmarkEnd w:id="118"/>
            <w:bookmarkEnd w:id="119"/>
            <w:bookmarkEnd w:id="120"/>
            <w:bookmarkEnd w:id="121"/>
            <w:bookmarkEnd w:id="122"/>
            <w:bookmarkEnd w:id="123"/>
            <w:bookmarkEnd w:id="124"/>
            <w:bookmarkEnd w:id="125"/>
            <w:bookmarkEnd w:id="126"/>
            <w:bookmarkStart w:id="127" w:name="_Toc295404985"/>
            <w:bookmarkStart w:id="128" w:name="_Toc301781615"/>
            <w:bookmarkStart w:id="129" w:name="_Toc254970592"/>
            <w:bookmarkStart w:id="130" w:name="_Toc173066405"/>
            <w:bookmarkStart w:id="131" w:name="_Toc173211904"/>
            <w:bookmarkStart w:id="132" w:name="_Toc383699910"/>
            <w:bookmarkStart w:id="133" w:name="_Toc373333693"/>
            <w:bookmarkStart w:id="134" w:name="_Toc254970733"/>
            <w:bookmarkStart w:id="135" w:name="_Toc297193189"/>
            <w:r>
              <w:rPr>
                <w:rFonts w:hint="eastAsia" w:ascii="宋体" w:hAnsi="宋体" w:eastAsia="宋体" w:cs="Calibri"/>
                <w:color w:val="auto"/>
                <w:kern w:val="2"/>
                <w:sz w:val="24"/>
                <w:szCs w:val="24"/>
                <w:highlight w:val="none"/>
                <w:lang w:val="en-US"/>
              </w:rPr>
              <w:t>说明</w:t>
            </w:r>
            <w:bookmarkEnd w:id="127"/>
            <w:bookmarkEnd w:id="128"/>
            <w:bookmarkEnd w:id="129"/>
            <w:bookmarkEnd w:id="130"/>
            <w:bookmarkEnd w:id="131"/>
            <w:bookmarkEnd w:id="132"/>
            <w:bookmarkEnd w:id="133"/>
            <w:bookmarkEnd w:id="134"/>
            <w:bookmarkEnd w:id="135"/>
          </w:p>
        </w:tc>
      </w:tr>
      <w:tr w14:paraId="61ED7F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432699A">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bookmarkStart w:id="136" w:name="_Toc301781616"/>
            <w:bookmarkStart w:id="137" w:name="_Toc383699911"/>
            <w:bookmarkStart w:id="138" w:name="_Toc297193190"/>
            <w:bookmarkStart w:id="139" w:name="_Toc173211905"/>
            <w:bookmarkStart w:id="140" w:name="_Toc295404986"/>
            <w:bookmarkStart w:id="141" w:name="_Toc254970593"/>
            <w:bookmarkStart w:id="142" w:name="_Toc254970734"/>
            <w:bookmarkStart w:id="143" w:name="_Toc373333694"/>
            <w:bookmarkStart w:id="144" w:name="_Toc173066406"/>
            <w:r>
              <w:rPr>
                <w:rFonts w:hint="eastAsia" w:ascii="宋体" w:hAnsi="宋体" w:eastAsia="宋体" w:cs="Calibri"/>
                <w:color w:val="auto"/>
                <w:kern w:val="2"/>
                <w:sz w:val="24"/>
                <w:szCs w:val="24"/>
                <w:highlight w:val="none"/>
                <w:lang w:val="en-US"/>
              </w:rPr>
              <w:t>1</w:t>
            </w:r>
            <w:bookmarkEnd w:id="136"/>
            <w:bookmarkEnd w:id="137"/>
            <w:bookmarkEnd w:id="138"/>
            <w:bookmarkEnd w:id="139"/>
            <w:bookmarkEnd w:id="140"/>
            <w:bookmarkEnd w:id="141"/>
            <w:bookmarkEnd w:id="142"/>
            <w:bookmarkEnd w:id="143"/>
            <w:bookmarkEnd w:id="144"/>
          </w:p>
        </w:tc>
        <w:tc>
          <w:tcPr>
            <w:tcW w:w="915" w:type="dxa"/>
            <w:tcBorders>
              <w:right w:val="single" w:color="auto" w:sz="4" w:space="0"/>
            </w:tcBorders>
            <w:vAlign w:val="center"/>
          </w:tcPr>
          <w:p w14:paraId="6D0A060B">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c>
          <w:tcPr>
            <w:tcW w:w="3038" w:type="dxa"/>
            <w:tcBorders>
              <w:left w:val="single" w:color="auto" w:sz="4" w:space="0"/>
            </w:tcBorders>
            <w:vAlign w:val="center"/>
          </w:tcPr>
          <w:p w14:paraId="3496D0AE">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c>
          <w:tcPr>
            <w:tcW w:w="2734" w:type="dxa"/>
            <w:vAlign w:val="center"/>
          </w:tcPr>
          <w:p w14:paraId="18D06048">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c>
          <w:tcPr>
            <w:tcW w:w="1492" w:type="dxa"/>
            <w:vAlign w:val="center"/>
          </w:tcPr>
          <w:p w14:paraId="0D0A5F0F">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r>
      <w:tr w14:paraId="7724FF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6F3086FD">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bookmarkStart w:id="145" w:name="_Toc173066407"/>
            <w:bookmarkStart w:id="146" w:name="_Toc301781617"/>
            <w:bookmarkStart w:id="147" w:name="_Toc254970735"/>
            <w:bookmarkStart w:id="148" w:name="_Toc373333695"/>
            <w:bookmarkStart w:id="149" w:name="_Toc173211906"/>
            <w:bookmarkStart w:id="150" w:name="_Toc295404987"/>
            <w:bookmarkStart w:id="151" w:name="_Toc254970594"/>
            <w:bookmarkStart w:id="152" w:name="_Toc297193191"/>
            <w:bookmarkStart w:id="153" w:name="_Toc383699912"/>
            <w:r>
              <w:rPr>
                <w:rFonts w:hint="eastAsia" w:ascii="宋体" w:hAnsi="宋体" w:eastAsia="宋体" w:cs="Calibri"/>
                <w:color w:val="auto"/>
                <w:kern w:val="2"/>
                <w:sz w:val="24"/>
                <w:szCs w:val="24"/>
                <w:highlight w:val="none"/>
                <w:lang w:val="en-US"/>
              </w:rPr>
              <w:t>2</w:t>
            </w:r>
            <w:bookmarkEnd w:id="145"/>
            <w:bookmarkEnd w:id="146"/>
            <w:bookmarkEnd w:id="147"/>
            <w:bookmarkEnd w:id="148"/>
            <w:bookmarkEnd w:id="149"/>
            <w:bookmarkEnd w:id="150"/>
            <w:bookmarkEnd w:id="151"/>
            <w:bookmarkEnd w:id="152"/>
            <w:bookmarkEnd w:id="153"/>
          </w:p>
        </w:tc>
        <w:tc>
          <w:tcPr>
            <w:tcW w:w="915" w:type="dxa"/>
            <w:tcBorders>
              <w:right w:val="single" w:color="auto" w:sz="4" w:space="0"/>
            </w:tcBorders>
            <w:vAlign w:val="center"/>
          </w:tcPr>
          <w:p w14:paraId="33B7939E">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c>
          <w:tcPr>
            <w:tcW w:w="3038" w:type="dxa"/>
            <w:tcBorders>
              <w:left w:val="single" w:color="auto" w:sz="4" w:space="0"/>
            </w:tcBorders>
            <w:vAlign w:val="center"/>
          </w:tcPr>
          <w:p w14:paraId="24A6EA0B">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c>
          <w:tcPr>
            <w:tcW w:w="2734" w:type="dxa"/>
            <w:vAlign w:val="center"/>
          </w:tcPr>
          <w:p w14:paraId="326D7313">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c>
          <w:tcPr>
            <w:tcW w:w="1492" w:type="dxa"/>
            <w:vAlign w:val="center"/>
          </w:tcPr>
          <w:p w14:paraId="2BE479E5">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r>
      <w:tr w14:paraId="3B8CD0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61683CD5">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bookmarkStart w:id="154" w:name="_Toc254970595"/>
            <w:bookmarkStart w:id="155" w:name="_Toc297193192"/>
            <w:bookmarkStart w:id="156" w:name="_Toc301781618"/>
            <w:bookmarkStart w:id="157" w:name="_Toc173211907"/>
            <w:bookmarkStart w:id="158" w:name="_Toc173066408"/>
            <w:bookmarkStart w:id="159" w:name="_Toc373333696"/>
            <w:bookmarkStart w:id="160" w:name="_Toc295404988"/>
            <w:bookmarkStart w:id="161" w:name="_Toc254970736"/>
            <w:bookmarkStart w:id="162" w:name="_Toc383699913"/>
            <w:r>
              <w:rPr>
                <w:rFonts w:hint="eastAsia" w:ascii="宋体" w:hAnsi="宋体" w:eastAsia="宋体" w:cs="Calibri"/>
                <w:color w:val="auto"/>
                <w:kern w:val="2"/>
                <w:sz w:val="24"/>
                <w:szCs w:val="24"/>
                <w:highlight w:val="none"/>
                <w:lang w:val="en-US"/>
              </w:rPr>
              <w:t>3</w:t>
            </w:r>
            <w:bookmarkEnd w:id="154"/>
            <w:bookmarkEnd w:id="155"/>
            <w:bookmarkEnd w:id="156"/>
            <w:bookmarkEnd w:id="157"/>
            <w:bookmarkEnd w:id="158"/>
            <w:bookmarkEnd w:id="159"/>
            <w:bookmarkEnd w:id="160"/>
            <w:bookmarkEnd w:id="161"/>
            <w:bookmarkEnd w:id="162"/>
          </w:p>
        </w:tc>
        <w:tc>
          <w:tcPr>
            <w:tcW w:w="915" w:type="dxa"/>
            <w:tcBorders>
              <w:right w:val="single" w:color="auto" w:sz="4" w:space="0"/>
            </w:tcBorders>
            <w:vAlign w:val="center"/>
          </w:tcPr>
          <w:p w14:paraId="76F2ACCA">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c>
          <w:tcPr>
            <w:tcW w:w="3038" w:type="dxa"/>
            <w:tcBorders>
              <w:left w:val="single" w:color="auto" w:sz="4" w:space="0"/>
            </w:tcBorders>
            <w:vAlign w:val="center"/>
          </w:tcPr>
          <w:p w14:paraId="56DBB36C">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c>
          <w:tcPr>
            <w:tcW w:w="2734" w:type="dxa"/>
            <w:vAlign w:val="center"/>
          </w:tcPr>
          <w:p w14:paraId="457F21C2">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c>
          <w:tcPr>
            <w:tcW w:w="1492" w:type="dxa"/>
            <w:vAlign w:val="center"/>
          </w:tcPr>
          <w:p w14:paraId="393EDC0E">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r>
      <w:tr w14:paraId="0E4FAB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43A53D3">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bookmarkStart w:id="163" w:name="_Toc254970596"/>
            <w:bookmarkStart w:id="164" w:name="_Toc383699914"/>
            <w:bookmarkStart w:id="165" w:name="_Toc254970737"/>
            <w:bookmarkStart w:id="166" w:name="_Toc301781619"/>
            <w:bookmarkStart w:id="167" w:name="_Toc173211908"/>
            <w:bookmarkStart w:id="168" w:name="_Toc373333697"/>
            <w:bookmarkStart w:id="169" w:name="_Toc295404989"/>
            <w:bookmarkStart w:id="170" w:name="_Toc173066409"/>
            <w:bookmarkStart w:id="171" w:name="_Toc297193193"/>
            <w:r>
              <w:rPr>
                <w:rFonts w:hint="eastAsia" w:ascii="宋体" w:hAnsi="宋体" w:eastAsia="宋体" w:cs="Calibri"/>
                <w:color w:val="auto"/>
                <w:kern w:val="2"/>
                <w:sz w:val="24"/>
                <w:szCs w:val="24"/>
                <w:highlight w:val="none"/>
                <w:lang w:val="en-US"/>
              </w:rPr>
              <w:t>4</w:t>
            </w:r>
            <w:bookmarkEnd w:id="163"/>
            <w:bookmarkEnd w:id="164"/>
            <w:bookmarkEnd w:id="165"/>
            <w:bookmarkEnd w:id="166"/>
            <w:bookmarkEnd w:id="167"/>
            <w:bookmarkEnd w:id="168"/>
            <w:bookmarkEnd w:id="169"/>
            <w:bookmarkEnd w:id="170"/>
            <w:bookmarkEnd w:id="171"/>
          </w:p>
        </w:tc>
        <w:tc>
          <w:tcPr>
            <w:tcW w:w="915" w:type="dxa"/>
            <w:tcBorders>
              <w:right w:val="single" w:color="auto" w:sz="4" w:space="0"/>
            </w:tcBorders>
            <w:vAlign w:val="center"/>
          </w:tcPr>
          <w:p w14:paraId="6CAE9E4A">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c>
          <w:tcPr>
            <w:tcW w:w="3038" w:type="dxa"/>
            <w:tcBorders>
              <w:left w:val="single" w:color="auto" w:sz="4" w:space="0"/>
            </w:tcBorders>
            <w:vAlign w:val="center"/>
          </w:tcPr>
          <w:p w14:paraId="01FB7885">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c>
          <w:tcPr>
            <w:tcW w:w="2734" w:type="dxa"/>
            <w:vAlign w:val="center"/>
          </w:tcPr>
          <w:p w14:paraId="274B2EB4">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c>
          <w:tcPr>
            <w:tcW w:w="1492" w:type="dxa"/>
            <w:vAlign w:val="center"/>
          </w:tcPr>
          <w:p w14:paraId="0A4B8590">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r>
      <w:tr w14:paraId="4DDDFA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1710EDB">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bookmarkStart w:id="172" w:name="_Toc295404990"/>
            <w:bookmarkStart w:id="173" w:name="_Toc254970597"/>
            <w:bookmarkStart w:id="174" w:name="_Toc297193194"/>
            <w:bookmarkStart w:id="175" w:name="_Toc373333698"/>
            <w:bookmarkStart w:id="176" w:name="_Toc173066410"/>
            <w:bookmarkStart w:id="177" w:name="_Toc301781620"/>
            <w:bookmarkStart w:id="178" w:name="_Toc254970738"/>
            <w:bookmarkStart w:id="179" w:name="_Toc173211909"/>
            <w:bookmarkStart w:id="180" w:name="_Toc383699915"/>
            <w:r>
              <w:rPr>
                <w:rFonts w:hint="eastAsia" w:ascii="宋体" w:hAnsi="宋体" w:eastAsia="宋体" w:cs="Calibri"/>
                <w:color w:val="auto"/>
                <w:kern w:val="2"/>
                <w:sz w:val="24"/>
                <w:szCs w:val="24"/>
                <w:highlight w:val="none"/>
                <w:lang w:val="en-US"/>
              </w:rPr>
              <w:t>5</w:t>
            </w:r>
            <w:bookmarkEnd w:id="172"/>
            <w:bookmarkEnd w:id="173"/>
            <w:bookmarkEnd w:id="174"/>
            <w:bookmarkEnd w:id="175"/>
            <w:bookmarkEnd w:id="176"/>
            <w:bookmarkEnd w:id="177"/>
            <w:bookmarkEnd w:id="178"/>
            <w:bookmarkEnd w:id="179"/>
            <w:bookmarkEnd w:id="180"/>
          </w:p>
        </w:tc>
        <w:tc>
          <w:tcPr>
            <w:tcW w:w="915" w:type="dxa"/>
            <w:tcBorders>
              <w:right w:val="single" w:color="auto" w:sz="4" w:space="0"/>
            </w:tcBorders>
            <w:vAlign w:val="center"/>
          </w:tcPr>
          <w:p w14:paraId="0953A441">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c>
          <w:tcPr>
            <w:tcW w:w="3038" w:type="dxa"/>
            <w:tcBorders>
              <w:left w:val="single" w:color="auto" w:sz="4" w:space="0"/>
            </w:tcBorders>
            <w:vAlign w:val="center"/>
          </w:tcPr>
          <w:p w14:paraId="68D10A08">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c>
          <w:tcPr>
            <w:tcW w:w="2734" w:type="dxa"/>
            <w:vAlign w:val="center"/>
          </w:tcPr>
          <w:p w14:paraId="367ACC7E">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c>
          <w:tcPr>
            <w:tcW w:w="1492" w:type="dxa"/>
            <w:vAlign w:val="center"/>
          </w:tcPr>
          <w:p w14:paraId="2003D3B8">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r>
      <w:tr w14:paraId="5E20F0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57DD3DD4">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bookmarkStart w:id="181" w:name="_Toc297193195"/>
            <w:bookmarkStart w:id="182" w:name="_Toc254970743"/>
            <w:bookmarkStart w:id="183" w:name="_Toc301781621"/>
            <w:bookmarkStart w:id="184" w:name="_Toc254970602"/>
            <w:bookmarkStart w:id="185" w:name="_Toc173066415"/>
            <w:bookmarkStart w:id="186" w:name="_Toc383699916"/>
            <w:bookmarkStart w:id="187" w:name="_Toc173211914"/>
            <w:bookmarkStart w:id="188" w:name="_Toc295404991"/>
            <w:bookmarkStart w:id="189" w:name="_Toc373333699"/>
            <w:r>
              <w:rPr>
                <w:rFonts w:hint="eastAsia" w:ascii="宋体" w:hAnsi="宋体" w:eastAsia="宋体" w:cs="Calibri"/>
                <w:color w:val="auto"/>
                <w:kern w:val="2"/>
                <w:sz w:val="24"/>
                <w:szCs w:val="24"/>
                <w:highlight w:val="none"/>
                <w:lang w:val="en-US"/>
              </w:rPr>
              <w:t>…</w:t>
            </w:r>
            <w:bookmarkEnd w:id="181"/>
            <w:bookmarkEnd w:id="182"/>
            <w:bookmarkEnd w:id="183"/>
            <w:bookmarkEnd w:id="184"/>
            <w:bookmarkEnd w:id="185"/>
            <w:bookmarkEnd w:id="186"/>
            <w:bookmarkEnd w:id="187"/>
            <w:bookmarkEnd w:id="188"/>
            <w:bookmarkEnd w:id="189"/>
          </w:p>
        </w:tc>
        <w:tc>
          <w:tcPr>
            <w:tcW w:w="915" w:type="dxa"/>
            <w:tcBorders>
              <w:right w:val="single" w:color="auto" w:sz="4" w:space="0"/>
            </w:tcBorders>
            <w:vAlign w:val="center"/>
          </w:tcPr>
          <w:p w14:paraId="5D99CF1F">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c>
          <w:tcPr>
            <w:tcW w:w="3038" w:type="dxa"/>
            <w:tcBorders>
              <w:left w:val="single" w:color="auto" w:sz="4" w:space="0"/>
            </w:tcBorders>
            <w:vAlign w:val="center"/>
          </w:tcPr>
          <w:p w14:paraId="70ABC1AF">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c>
          <w:tcPr>
            <w:tcW w:w="2734" w:type="dxa"/>
            <w:vAlign w:val="center"/>
          </w:tcPr>
          <w:p w14:paraId="08324639">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c>
          <w:tcPr>
            <w:tcW w:w="1492" w:type="dxa"/>
            <w:tcBorders>
              <w:right w:val="single" w:color="auto" w:sz="4" w:space="0"/>
            </w:tcBorders>
            <w:vAlign w:val="center"/>
          </w:tcPr>
          <w:p w14:paraId="0BBC9EB3">
            <w:pPr>
              <w:pStyle w:val="8"/>
              <w:spacing w:line="360" w:lineRule="auto"/>
              <w:ind w:firstLine="0" w:firstLineChars="0"/>
              <w:contextualSpacing/>
              <w:jc w:val="center"/>
              <w:rPr>
                <w:rFonts w:ascii="宋体" w:hAnsi="宋体" w:eastAsia="宋体" w:cs="Calibri"/>
                <w:color w:val="auto"/>
                <w:kern w:val="2"/>
                <w:sz w:val="24"/>
                <w:szCs w:val="24"/>
                <w:highlight w:val="none"/>
                <w:lang w:val="en-US"/>
              </w:rPr>
            </w:pPr>
          </w:p>
        </w:tc>
      </w:tr>
    </w:tbl>
    <w:p w14:paraId="30A4FC75">
      <w:pPr>
        <w:adjustRightInd w:val="0"/>
        <w:spacing w:line="360" w:lineRule="auto"/>
        <w:contextualSpacing/>
        <w:rPr>
          <w:rFonts w:ascii="宋体" w:hAnsi="宋体" w:eastAsia="宋体" w:cs="Calibri"/>
          <w:color w:val="auto"/>
          <w:sz w:val="24"/>
          <w:highlight w:val="none"/>
        </w:rPr>
      </w:pPr>
    </w:p>
    <w:p w14:paraId="4475EC05">
      <w:pPr>
        <w:pStyle w:val="8"/>
        <w:spacing w:line="360" w:lineRule="auto"/>
        <w:ind w:firstLine="0" w:firstLineChars="0"/>
        <w:contextualSpacing/>
        <w:rPr>
          <w:rFonts w:ascii="宋体" w:hAnsi="宋体" w:eastAsia="宋体" w:cs="Calibri"/>
          <w:color w:val="auto"/>
          <w:sz w:val="24"/>
          <w:szCs w:val="24"/>
          <w:highlight w:val="none"/>
        </w:rPr>
      </w:pPr>
      <w:r>
        <w:rPr>
          <w:rFonts w:hint="eastAsia" w:ascii="宋体" w:hAnsi="宋体" w:eastAsia="宋体" w:cs="Calibri"/>
          <w:color w:val="auto"/>
          <w:sz w:val="24"/>
          <w:szCs w:val="24"/>
          <w:highlight w:val="none"/>
        </w:rPr>
        <w:t>注：</w:t>
      </w:r>
    </w:p>
    <w:p w14:paraId="7AEC5BA5">
      <w:pPr>
        <w:pStyle w:val="8"/>
        <w:spacing w:line="360" w:lineRule="auto"/>
        <w:ind w:firstLine="0" w:firstLineChars="0"/>
        <w:contextualSpacing/>
        <w:rPr>
          <w:rFonts w:ascii="宋体" w:hAnsi="宋体" w:eastAsia="宋体" w:cs="Calibri"/>
          <w:color w:val="auto"/>
          <w:sz w:val="24"/>
          <w:szCs w:val="24"/>
          <w:highlight w:val="none"/>
        </w:rPr>
      </w:pPr>
      <w:r>
        <w:rPr>
          <w:rFonts w:hint="eastAsia" w:ascii="宋体" w:hAnsi="宋体" w:eastAsia="宋体" w:cs="Calibri"/>
          <w:color w:val="auto"/>
          <w:sz w:val="24"/>
          <w:szCs w:val="24"/>
          <w:highlight w:val="none"/>
        </w:rPr>
        <w:t>1. 说明：应对照磋商文件“第三章 采购需求”中的技术要求逐条作出明确响应，并作出偏离说明。</w:t>
      </w:r>
    </w:p>
    <w:p w14:paraId="5884D55B">
      <w:pPr>
        <w:pStyle w:val="8"/>
        <w:spacing w:line="360" w:lineRule="auto"/>
        <w:ind w:firstLine="0" w:firstLineChars="0"/>
        <w:contextualSpacing/>
        <w:rPr>
          <w:rFonts w:ascii="宋体" w:hAnsi="宋体" w:eastAsia="宋体" w:cs="Calibri"/>
          <w:color w:val="auto"/>
          <w:sz w:val="24"/>
          <w:szCs w:val="24"/>
          <w:highlight w:val="none"/>
        </w:rPr>
      </w:pPr>
      <w:r>
        <w:rPr>
          <w:rFonts w:hint="eastAsia" w:ascii="宋体" w:hAnsi="宋体" w:eastAsia="宋体" w:cs="Calibri"/>
          <w:color w:val="auto"/>
          <w:sz w:val="24"/>
          <w:szCs w:val="24"/>
          <w:highlight w:val="none"/>
        </w:rPr>
        <w:t>2.供应商应根据自身的承诺，对照磋商文件要求，在“偏离说明”中注明“正偏离”、“负偏离”或者“无偏离”。既不属于“正偏离”也不属于“负偏离”即为“无偏离”。</w:t>
      </w:r>
    </w:p>
    <w:p w14:paraId="7AF9ED2E">
      <w:pPr>
        <w:spacing w:line="360" w:lineRule="auto"/>
        <w:ind w:right="-817" w:rightChars="-389"/>
        <w:contextualSpacing/>
        <w:rPr>
          <w:rFonts w:ascii="宋体" w:hAnsi="宋体" w:eastAsia="宋体" w:cs="Calibri"/>
          <w:color w:val="auto"/>
          <w:sz w:val="24"/>
          <w:highlight w:val="none"/>
        </w:rPr>
      </w:pPr>
    </w:p>
    <w:p w14:paraId="610CF7D8">
      <w:pPr>
        <w:spacing w:line="360" w:lineRule="auto"/>
        <w:ind w:right="-817" w:rightChars="-389"/>
        <w:contextualSpacing/>
        <w:jc w:val="center"/>
        <w:rPr>
          <w:rFonts w:ascii="宋体" w:hAnsi="宋体" w:eastAsia="宋体" w:cs="Calibri"/>
          <w:color w:val="auto"/>
          <w:sz w:val="24"/>
          <w:highlight w:val="none"/>
        </w:rPr>
      </w:pPr>
      <w:r>
        <w:rPr>
          <w:rFonts w:hint="eastAsia" w:ascii="宋体" w:hAnsi="宋体" w:eastAsia="宋体" w:cs="Calibri"/>
          <w:color w:val="auto"/>
          <w:sz w:val="24"/>
          <w:highlight w:val="none"/>
        </w:rPr>
        <w:t>法定代表人或者委托代理人（签字或者电子签名）：</w:t>
      </w:r>
    </w:p>
    <w:p w14:paraId="498CF64E">
      <w:pPr>
        <w:spacing w:line="360" w:lineRule="auto"/>
        <w:ind w:right="-817" w:rightChars="-389" w:firstLine="2640" w:firstLineChars="11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 xml:space="preserve">供应商（电子签章）：      </w:t>
      </w:r>
    </w:p>
    <w:p w14:paraId="3FD1EA33">
      <w:pPr>
        <w:spacing w:line="360" w:lineRule="auto"/>
        <w:ind w:right="-817" w:rightChars="-389" w:firstLine="4080" w:firstLineChars="1700"/>
        <w:contextualSpacing/>
        <w:rPr>
          <w:rFonts w:ascii="宋体" w:hAnsi="宋体" w:eastAsia="宋体" w:cs="Calibri"/>
          <w:color w:val="auto"/>
          <w:sz w:val="24"/>
          <w:highlight w:val="none"/>
        </w:rPr>
      </w:pPr>
      <w:r>
        <w:rPr>
          <w:rFonts w:hint="eastAsia" w:ascii="宋体" w:hAnsi="宋体" w:eastAsia="宋体" w:cs="Calibri"/>
          <w:color w:val="auto"/>
          <w:sz w:val="24"/>
          <w:highlight w:val="none"/>
        </w:rPr>
        <w:t>日期：   年   月   日</w:t>
      </w:r>
    </w:p>
    <w:p w14:paraId="73127486">
      <w:pPr>
        <w:snapToGrid w:val="0"/>
        <w:spacing w:before="120" w:beforeLines="50" w:after="50"/>
        <w:ind w:left="142"/>
        <w:jc w:val="left"/>
        <w:rPr>
          <w:rFonts w:ascii="宋体" w:hAnsi="宋体" w:eastAsia="宋体"/>
          <w:b/>
          <w:color w:val="auto"/>
          <w:sz w:val="24"/>
          <w:highlight w:val="none"/>
        </w:rPr>
      </w:pPr>
      <w:r>
        <w:rPr>
          <w:rFonts w:ascii="宋体" w:hAnsi="宋体" w:eastAsia="宋体" w:cs="Calibri"/>
          <w:color w:val="auto"/>
          <w:sz w:val="24"/>
          <w:highlight w:val="none"/>
        </w:rPr>
        <w:br w:type="page"/>
      </w:r>
      <w:r>
        <w:rPr>
          <w:rFonts w:hint="eastAsia" w:ascii="宋体" w:hAnsi="宋体" w:eastAsia="宋体"/>
          <w:b/>
          <w:color w:val="auto"/>
          <w:sz w:val="24"/>
          <w:highlight w:val="none"/>
        </w:rPr>
        <w:t>项目实施人员一览表格式</w:t>
      </w:r>
    </w:p>
    <w:p w14:paraId="260D3C41">
      <w:pPr>
        <w:snapToGrid w:val="0"/>
        <w:spacing w:before="120" w:beforeLines="50" w:after="50"/>
        <w:ind w:left="142"/>
        <w:jc w:val="left"/>
        <w:rPr>
          <w:rFonts w:ascii="宋体" w:hAnsi="宋体" w:eastAsia="宋体"/>
          <w:b/>
          <w:color w:val="auto"/>
          <w:sz w:val="24"/>
          <w:highlight w:val="none"/>
        </w:rPr>
      </w:pPr>
    </w:p>
    <w:p w14:paraId="64CD61F4">
      <w:pPr>
        <w:spacing w:line="360" w:lineRule="auto"/>
        <w:ind w:left="142"/>
        <w:contextualSpacing/>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项目实施人员一览表</w:t>
      </w:r>
    </w:p>
    <w:p w14:paraId="3633AD66">
      <w:pPr>
        <w:pStyle w:val="10"/>
        <w:spacing w:line="360" w:lineRule="auto"/>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所竞分标：</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分标</w:t>
      </w:r>
    </w:p>
    <w:tbl>
      <w:tblPr>
        <w:tblStyle w:val="15"/>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444"/>
        <w:gridCol w:w="1640"/>
        <w:gridCol w:w="1240"/>
        <w:gridCol w:w="1640"/>
      </w:tblGrid>
      <w:tr w14:paraId="3D44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7900123">
            <w:pPr>
              <w:spacing w:line="360" w:lineRule="auto"/>
              <w:contextualSpacing/>
              <w:jc w:val="center"/>
              <w:rPr>
                <w:rFonts w:ascii="宋体" w:hAnsi="宋体" w:eastAsia="宋体"/>
                <w:color w:val="auto"/>
                <w:sz w:val="24"/>
                <w:szCs w:val="20"/>
                <w:highlight w:val="none"/>
              </w:rPr>
            </w:pPr>
            <w:r>
              <w:rPr>
                <w:rFonts w:hint="eastAsia" w:ascii="宋体" w:hAnsi="宋体" w:eastAsia="宋体"/>
                <w:color w:val="auto"/>
                <w:sz w:val="24"/>
                <w:szCs w:val="20"/>
                <w:highlight w:val="none"/>
              </w:rPr>
              <w:t>姓名</w:t>
            </w:r>
          </w:p>
        </w:tc>
        <w:tc>
          <w:tcPr>
            <w:tcW w:w="709" w:type="dxa"/>
            <w:vAlign w:val="center"/>
          </w:tcPr>
          <w:p w14:paraId="6A8888CF">
            <w:pPr>
              <w:spacing w:line="360" w:lineRule="auto"/>
              <w:contextualSpacing/>
              <w:jc w:val="center"/>
              <w:rPr>
                <w:rFonts w:ascii="宋体" w:hAnsi="宋体" w:eastAsia="宋体"/>
                <w:color w:val="auto"/>
                <w:sz w:val="24"/>
                <w:szCs w:val="20"/>
                <w:highlight w:val="none"/>
              </w:rPr>
            </w:pPr>
            <w:r>
              <w:rPr>
                <w:rFonts w:hint="eastAsia" w:ascii="宋体" w:hAnsi="宋体" w:eastAsia="宋体"/>
                <w:color w:val="auto"/>
                <w:sz w:val="24"/>
                <w:szCs w:val="20"/>
                <w:highlight w:val="none"/>
              </w:rPr>
              <w:t>职务</w:t>
            </w:r>
          </w:p>
        </w:tc>
        <w:tc>
          <w:tcPr>
            <w:tcW w:w="3444" w:type="dxa"/>
            <w:vAlign w:val="center"/>
          </w:tcPr>
          <w:p w14:paraId="12F55906">
            <w:pPr>
              <w:spacing w:line="360" w:lineRule="auto"/>
              <w:contextualSpacing/>
              <w:jc w:val="center"/>
              <w:rPr>
                <w:rFonts w:ascii="宋体" w:hAnsi="宋体" w:eastAsia="宋体"/>
                <w:color w:val="auto"/>
                <w:sz w:val="24"/>
                <w:szCs w:val="20"/>
                <w:highlight w:val="none"/>
              </w:rPr>
            </w:pPr>
            <w:r>
              <w:rPr>
                <w:rFonts w:hint="eastAsia" w:ascii="宋体" w:hAnsi="宋体" w:eastAsia="宋体"/>
                <w:color w:val="auto"/>
                <w:sz w:val="24"/>
                <w:szCs w:val="20"/>
                <w:highlight w:val="none"/>
              </w:rPr>
              <w:t>专业技术资格（职称）或者职业资格或者执业资格证或者其他证书</w:t>
            </w:r>
          </w:p>
        </w:tc>
        <w:tc>
          <w:tcPr>
            <w:tcW w:w="1640" w:type="dxa"/>
            <w:vAlign w:val="center"/>
          </w:tcPr>
          <w:p w14:paraId="6964FD44">
            <w:pPr>
              <w:spacing w:line="360" w:lineRule="auto"/>
              <w:contextualSpacing/>
              <w:jc w:val="center"/>
              <w:rPr>
                <w:rFonts w:ascii="宋体" w:hAnsi="宋体" w:eastAsia="宋体"/>
                <w:color w:val="auto"/>
                <w:sz w:val="24"/>
                <w:szCs w:val="20"/>
                <w:highlight w:val="none"/>
              </w:rPr>
            </w:pPr>
            <w:r>
              <w:rPr>
                <w:rFonts w:hint="eastAsia" w:ascii="宋体" w:hAnsi="宋体" w:eastAsia="宋体"/>
                <w:color w:val="auto"/>
                <w:sz w:val="24"/>
                <w:szCs w:val="20"/>
                <w:highlight w:val="none"/>
              </w:rPr>
              <w:t>证书编号</w:t>
            </w:r>
          </w:p>
        </w:tc>
        <w:tc>
          <w:tcPr>
            <w:tcW w:w="1240" w:type="dxa"/>
            <w:vAlign w:val="center"/>
          </w:tcPr>
          <w:p w14:paraId="6254FB7C">
            <w:pPr>
              <w:spacing w:line="360" w:lineRule="auto"/>
              <w:contextualSpacing/>
              <w:jc w:val="center"/>
              <w:rPr>
                <w:rFonts w:ascii="宋体" w:hAnsi="宋体" w:eastAsia="宋体"/>
                <w:color w:val="auto"/>
                <w:sz w:val="24"/>
                <w:szCs w:val="20"/>
                <w:highlight w:val="none"/>
              </w:rPr>
            </w:pPr>
            <w:r>
              <w:rPr>
                <w:rFonts w:hint="eastAsia" w:ascii="宋体" w:hAnsi="宋体" w:eastAsia="宋体"/>
                <w:color w:val="auto"/>
                <w:sz w:val="24"/>
                <w:szCs w:val="20"/>
                <w:highlight w:val="none"/>
              </w:rPr>
              <w:t>参加本单位</w:t>
            </w:r>
          </w:p>
          <w:p w14:paraId="71409F75">
            <w:pPr>
              <w:spacing w:line="360" w:lineRule="auto"/>
              <w:contextualSpacing/>
              <w:jc w:val="center"/>
              <w:rPr>
                <w:rFonts w:ascii="宋体" w:hAnsi="宋体" w:eastAsia="宋体"/>
                <w:color w:val="auto"/>
                <w:sz w:val="24"/>
                <w:szCs w:val="20"/>
                <w:highlight w:val="none"/>
              </w:rPr>
            </w:pPr>
            <w:r>
              <w:rPr>
                <w:rFonts w:hint="eastAsia" w:ascii="宋体" w:hAnsi="宋体" w:eastAsia="宋体"/>
                <w:color w:val="auto"/>
                <w:sz w:val="24"/>
                <w:szCs w:val="20"/>
                <w:highlight w:val="none"/>
              </w:rPr>
              <w:t>工作时间</w:t>
            </w:r>
          </w:p>
        </w:tc>
        <w:tc>
          <w:tcPr>
            <w:tcW w:w="1640" w:type="dxa"/>
            <w:vAlign w:val="center"/>
          </w:tcPr>
          <w:p w14:paraId="57323C6B">
            <w:pPr>
              <w:spacing w:line="360" w:lineRule="auto"/>
              <w:contextualSpacing/>
              <w:jc w:val="center"/>
              <w:rPr>
                <w:rFonts w:hint="eastAsia" w:ascii="宋体" w:hAnsi="宋体" w:eastAsia="宋体"/>
                <w:color w:val="auto"/>
                <w:sz w:val="24"/>
                <w:szCs w:val="20"/>
                <w:highlight w:val="none"/>
                <w:lang w:eastAsia="zh-CN"/>
              </w:rPr>
            </w:pPr>
            <w:r>
              <w:rPr>
                <w:rFonts w:hint="eastAsia" w:ascii="宋体" w:hAnsi="宋体" w:eastAsia="宋体"/>
                <w:color w:val="auto"/>
                <w:sz w:val="24"/>
                <w:szCs w:val="20"/>
                <w:highlight w:val="none"/>
                <w:lang w:val="en-US" w:eastAsia="zh-CN"/>
              </w:rPr>
              <w:t>备注</w:t>
            </w:r>
          </w:p>
        </w:tc>
      </w:tr>
      <w:tr w14:paraId="5282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3281D2A">
            <w:pPr>
              <w:spacing w:line="360" w:lineRule="auto"/>
              <w:contextualSpacing/>
              <w:jc w:val="center"/>
              <w:rPr>
                <w:rFonts w:ascii="宋体" w:hAnsi="宋体" w:eastAsia="宋体"/>
                <w:color w:val="auto"/>
                <w:sz w:val="24"/>
                <w:szCs w:val="20"/>
                <w:highlight w:val="none"/>
              </w:rPr>
            </w:pPr>
          </w:p>
        </w:tc>
        <w:tc>
          <w:tcPr>
            <w:tcW w:w="709" w:type="dxa"/>
            <w:vAlign w:val="center"/>
          </w:tcPr>
          <w:p w14:paraId="04F39EAA">
            <w:pPr>
              <w:spacing w:line="360" w:lineRule="auto"/>
              <w:contextualSpacing/>
              <w:jc w:val="center"/>
              <w:rPr>
                <w:rFonts w:ascii="宋体" w:hAnsi="宋体" w:eastAsia="宋体"/>
                <w:color w:val="auto"/>
                <w:sz w:val="24"/>
                <w:szCs w:val="20"/>
                <w:highlight w:val="none"/>
              </w:rPr>
            </w:pPr>
          </w:p>
        </w:tc>
        <w:tc>
          <w:tcPr>
            <w:tcW w:w="3444" w:type="dxa"/>
            <w:vAlign w:val="center"/>
          </w:tcPr>
          <w:p w14:paraId="111AA166">
            <w:pPr>
              <w:spacing w:line="360" w:lineRule="auto"/>
              <w:contextualSpacing/>
              <w:jc w:val="center"/>
              <w:rPr>
                <w:rFonts w:ascii="宋体" w:hAnsi="宋体" w:eastAsia="宋体"/>
                <w:color w:val="auto"/>
                <w:sz w:val="24"/>
                <w:szCs w:val="20"/>
                <w:highlight w:val="none"/>
              </w:rPr>
            </w:pPr>
          </w:p>
        </w:tc>
        <w:tc>
          <w:tcPr>
            <w:tcW w:w="1640" w:type="dxa"/>
            <w:vAlign w:val="center"/>
          </w:tcPr>
          <w:p w14:paraId="45AE7E07">
            <w:pPr>
              <w:spacing w:line="360" w:lineRule="auto"/>
              <w:contextualSpacing/>
              <w:jc w:val="center"/>
              <w:rPr>
                <w:rFonts w:ascii="宋体" w:hAnsi="宋体" w:eastAsia="宋体"/>
                <w:color w:val="auto"/>
                <w:sz w:val="24"/>
                <w:szCs w:val="20"/>
                <w:highlight w:val="none"/>
              </w:rPr>
            </w:pPr>
          </w:p>
        </w:tc>
        <w:tc>
          <w:tcPr>
            <w:tcW w:w="1240" w:type="dxa"/>
            <w:vAlign w:val="center"/>
          </w:tcPr>
          <w:p w14:paraId="5225A051">
            <w:pPr>
              <w:spacing w:line="360" w:lineRule="auto"/>
              <w:contextualSpacing/>
              <w:jc w:val="center"/>
              <w:rPr>
                <w:rFonts w:ascii="宋体" w:hAnsi="宋体" w:eastAsia="宋体"/>
                <w:color w:val="auto"/>
                <w:sz w:val="24"/>
                <w:szCs w:val="20"/>
                <w:highlight w:val="none"/>
              </w:rPr>
            </w:pPr>
          </w:p>
        </w:tc>
        <w:tc>
          <w:tcPr>
            <w:tcW w:w="1640" w:type="dxa"/>
            <w:vAlign w:val="center"/>
          </w:tcPr>
          <w:p w14:paraId="08843219">
            <w:pPr>
              <w:spacing w:line="360" w:lineRule="auto"/>
              <w:contextualSpacing/>
              <w:jc w:val="center"/>
              <w:rPr>
                <w:rFonts w:ascii="宋体" w:hAnsi="宋体" w:eastAsia="宋体"/>
                <w:color w:val="auto"/>
                <w:sz w:val="24"/>
                <w:szCs w:val="20"/>
                <w:highlight w:val="none"/>
              </w:rPr>
            </w:pPr>
          </w:p>
        </w:tc>
      </w:tr>
      <w:tr w14:paraId="2C99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95DB8DE">
            <w:pPr>
              <w:spacing w:line="360" w:lineRule="auto"/>
              <w:contextualSpacing/>
              <w:jc w:val="center"/>
              <w:rPr>
                <w:rFonts w:ascii="宋体" w:hAnsi="宋体" w:eastAsia="宋体"/>
                <w:color w:val="auto"/>
                <w:sz w:val="24"/>
                <w:szCs w:val="20"/>
                <w:highlight w:val="none"/>
              </w:rPr>
            </w:pPr>
          </w:p>
        </w:tc>
        <w:tc>
          <w:tcPr>
            <w:tcW w:w="709" w:type="dxa"/>
            <w:vAlign w:val="center"/>
          </w:tcPr>
          <w:p w14:paraId="1B8A064D">
            <w:pPr>
              <w:spacing w:line="360" w:lineRule="auto"/>
              <w:contextualSpacing/>
              <w:jc w:val="center"/>
              <w:rPr>
                <w:rFonts w:ascii="宋体" w:hAnsi="宋体" w:eastAsia="宋体"/>
                <w:color w:val="auto"/>
                <w:sz w:val="24"/>
                <w:szCs w:val="20"/>
                <w:highlight w:val="none"/>
              </w:rPr>
            </w:pPr>
          </w:p>
        </w:tc>
        <w:tc>
          <w:tcPr>
            <w:tcW w:w="3444" w:type="dxa"/>
            <w:vAlign w:val="center"/>
          </w:tcPr>
          <w:p w14:paraId="19206FF2">
            <w:pPr>
              <w:spacing w:line="360" w:lineRule="auto"/>
              <w:contextualSpacing/>
              <w:jc w:val="center"/>
              <w:rPr>
                <w:rFonts w:ascii="宋体" w:hAnsi="宋体" w:eastAsia="宋体"/>
                <w:color w:val="auto"/>
                <w:sz w:val="24"/>
                <w:szCs w:val="20"/>
                <w:highlight w:val="none"/>
              </w:rPr>
            </w:pPr>
          </w:p>
        </w:tc>
        <w:tc>
          <w:tcPr>
            <w:tcW w:w="1640" w:type="dxa"/>
            <w:vAlign w:val="center"/>
          </w:tcPr>
          <w:p w14:paraId="0C7364B1">
            <w:pPr>
              <w:spacing w:line="360" w:lineRule="auto"/>
              <w:contextualSpacing/>
              <w:jc w:val="center"/>
              <w:rPr>
                <w:rFonts w:ascii="宋体" w:hAnsi="宋体" w:eastAsia="宋体"/>
                <w:color w:val="auto"/>
                <w:sz w:val="24"/>
                <w:szCs w:val="20"/>
                <w:highlight w:val="none"/>
              </w:rPr>
            </w:pPr>
          </w:p>
        </w:tc>
        <w:tc>
          <w:tcPr>
            <w:tcW w:w="1240" w:type="dxa"/>
            <w:vAlign w:val="center"/>
          </w:tcPr>
          <w:p w14:paraId="41EAA29B">
            <w:pPr>
              <w:spacing w:line="360" w:lineRule="auto"/>
              <w:contextualSpacing/>
              <w:jc w:val="center"/>
              <w:rPr>
                <w:rFonts w:ascii="宋体" w:hAnsi="宋体" w:eastAsia="宋体"/>
                <w:color w:val="auto"/>
                <w:sz w:val="24"/>
                <w:szCs w:val="20"/>
                <w:highlight w:val="none"/>
              </w:rPr>
            </w:pPr>
          </w:p>
        </w:tc>
        <w:tc>
          <w:tcPr>
            <w:tcW w:w="1640" w:type="dxa"/>
            <w:vAlign w:val="center"/>
          </w:tcPr>
          <w:p w14:paraId="616CF903">
            <w:pPr>
              <w:spacing w:line="360" w:lineRule="auto"/>
              <w:contextualSpacing/>
              <w:jc w:val="center"/>
              <w:rPr>
                <w:rFonts w:ascii="宋体" w:hAnsi="宋体" w:eastAsia="宋体"/>
                <w:color w:val="auto"/>
                <w:sz w:val="24"/>
                <w:szCs w:val="20"/>
                <w:highlight w:val="none"/>
              </w:rPr>
            </w:pPr>
          </w:p>
        </w:tc>
      </w:tr>
      <w:tr w14:paraId="4E50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26990DC">
            <w:pPr>
              <w:spacing w:line="360" w:lineRule="auto"/>
              <w:contextualSpacing/>
              <w:jc w:val="center"/>
              <w:rPr>
                <w:rFonts w:ascii="宋体" w:hAnsi="宋体" w:eastAsia="宋体"/>
                <w:color w:val="auto"/>
                <w:sz w:val="24"/>
                <w:szCs w:val="20"/>
                <w:highlight w:val="none"/>
              </w:rPr>
            </w:pPr>
          </w:p>
        </w:tc>
        <w:tc>
          <w:tcPr>
            <w:tcW w:w="709" w:type="dxa"/>
            <w:vAlign w:val="center"/>
          </w:tcPr>
          <w:p w14:paraId="46E6FFBE">
            <w:pPr>
              <w:spacing w:line="360" w:lineRule="auto"/>
              <w:contextualSpacing/>
              <w:jc w:val="center"/>
              <w:rPr>
                <w:rFonts w:ascii="宋体" w:hAnsi="宋体" w:eastAsia="宋体"/>
                <w:color w:val="auto"/>
                <w:sz w:val="24"/>
                <w:szCs w:val="20"/>
                <w:highlight w:val="none"/>
              </w:rPr>
            </w:pPr>
          </w:p>
        </w:tc>
        <w:tc>
          <w:tcPr>
            <w:tcW w:w="3444" w:type="dxa"/>
            <w:vAlign w:val="center"/>
          </w:tcPr>
          <w:p w14:paraId="26EE023A">
            <w:pPr>
              <w:spacing w:line="360" w:lineRule="auto"/>
              <w:contextualSpacing/>
              <w:jc w:val="center"/>
              <w:rPr>
                <w:rFonts w:ascii="宋体" w:hAnsi="宋体" w:eastAsia="宋体"/>
                <w:color w:val="auto"/>
                <w:sz w:val="24"/>
                <w:szCs w:val="20"/>
                <w:highlight w:val="none"/>
              </w:rPr>
            </w:pPr>
          </w:p>
        </w:tc>
        <w:tc>
          <w:tcPr>
            <w:tcW w:w="1640" w:type="dxa"/>
            <w:vAlign w:val="center"/>
          </w:tcPr>
          <w:p w14:paraId="13D83B9F">
            <w:pPr>
              <w:spacing w:line="360" w:lineRule="auto"/>
              <w:contextualSpacing/>
              <w:jc w:val="center"/>
              <w:rPr>
                <w:rFonts w:ascii="宋体" w:hAnsi="宋体" w:eastAsia="宋体"/>
                <w:color w:val="auto"/>
                <w:sz w:val="24"/>
                <w:szCs w:val="20"/>
                <w:highlight w:val="none"/>
              </w:rPr>
            </w:pPr>
          </w:p>
        </w:tc>
        <w:tc>
          <w:tcPr>
            <w:tcW w:w="1240" w:type="dxa"/>
            <w:vAlign w:val="center"/>
          </w:tcPr>
          <w:p w14:paraId="6974005A">
            <w:pPr>
              <w:spacing w:line="360" w:lineRule="auto"/>
              <w:contextualSpacing/>
              <w:jc w:val="center"/>
              <w:rPr>
                <w:rFonts w:ascii="宋体" w:hAnsi="宋体" w:eastAsia="宋体"/>
                <w:color w:val="auto"/>
                <w:sz w:val="24"/>
                <w:szCs w:val="20"/>
                <w:highlight w:val="none"/>
              </w:rPr>
            </w:pPr>
          </w:p>
        </w:tc>
        <w:tc>
          <w:tcPr>
            <w:tcW w:w="1640" w:type="dxa"/>
            <w:vAlign w:val="center"/>
          </w:tcPr>
          <w:p w14:paraId="223E6260">
            <w:pPr>
              <w:spacing w:line="360" w:lineRule="auto"/>
              <w:contextualSpacing/>
              <w:jc w:val="center"/>
              <w:rPr>
                <w:rFonts w:ascii="宋体" w:hAnsi="宋体" w:eastAsia="宋体"/>
                <w:color w:val="auto"/>
                <w:sz w:val="24"/>
                <w:szCs w:val="20"/>
                <w:highlight w:val="none"/>
              </w:rPr>
            </w:pPr>
          </w:p>
        </w:tc>
      </w:tr>
    </w:tbl>
    <w:p w14:paraId="0B55FE2B">
      <w:pPr>
        <w:spacing w:line="360" w:lineRule="auto"/>
        <w:contextualSpacing/>
        <w:jc w:val="left"/>
        <w:rPr>
          <w:rFonts w:ascii="宋体" w:hAnsi="宋体" w:eastAsia="宋体"/>
          <w:color w:val="auto"/>
          <w:sz w:val="24"/>
          <w:szCs w:val="20"/>
          <w:highlight w:val="none"/>
        </w:rPr>
      </w:pPr>
      <w:r>
        <w:rPr>
          <w:rFonts w:hint="eastAsia" w:ascii="宋体" w:hAnsi="宋体" w:eastAsia="宋体"/>
          <w:color w:val="auto"/>
          <w:sz w:val="24"/>
          <w:szCs w:val="20"/>
          <w:highlight w:val="none"/>
        </w:rPr>
        <w:t>注：</w:t>
      </w:r>
    </w:p>
    <w:p w14:paraId="7D04744F">
      <w:pPr>
        <w:spacing w:line="360" w:lineRule="auto"/>
        <w:contextualSpacing/>
        <w:jc w:val="left"/>
        <w:rPr>
          <w:rFonts w:ascii="宋体" w:hAnsi="宋体" w:eastAsia="宋体"/>
          <w:color w:val="auto"/>
          <w:sz w:val="24"/>
          <w:szCs w:val="20"/>
          <w:highlight w:val="none"/>
        </w:rPr>
      </w:pPr>
      <w:r>
        <w:rPr>
          <w:rFonts w:hint="eastAsia" w:ascii="宋体" w:hAnsi="宋体" w:eastAsia="宋体"/>
          <w:color w:val="auto"/>
          <w:sz w:val="24"/>
          <w:szCs w:val="20"/>
          <w:highlight w:val="none"/>
        </w:rPr>
        <w:t>1</w:t>
      </w:r>
      <w:r>
        <w:rPr>
          <w:rFonts w:ascii="宋体" w:hAnsi="宋体" w:eastAsia="宋体"/>
          <w:color w:val="auto"/>
          <w:sz w:val="24"/>
          <w:szCs w:val="20"/>
          <w:highlight w:val="none"/>
        </w:rPr>
        <w:t>.</w:t>
      </w:r>
      <w:r>
        <w:rPr>
          <w:rFonts w:hint="eastAsia" w:ascii="宋体" w:hAnsi="宋体" w:eastAsia="宋体"/>
          <w:color w:val="auto"/>
          <w:sz w:val="24"/>
          <w:szCs w:val="20"/>
          <w:highlight w:val="none"/>
        </w:rPr>
        <w:t>在填写时，如本表格不适合供应商的实际情况，可根据本表格式自行制表填写。</w:t>
      </w:r>
    </w:p>
    <w:p w14:paraId="2EEEFFD9">
      <w:pPr>
        <w:spacing w:line="360" w:lineRule="auto"/>
        <w:contextualSpacing/>
        <w:jc w:val="left"/>
        <w:rPr>
          <w:rFonts w:ascii="宋体" w:hAnsi="宋体" w:eastAsia="宋体"/>
          <w:color w:val="auto"/>
          <w:sz w:val="24"/>
          <w:szCs w:val="20"/>
          <w:highlight w:val="none"/>
        </w:rPr>
      </w:pPr>
      <w:r>
        <w:rPr>
          <w:rFonts w:ascii="宋体" w:hAnsi="宋体" w:eastAsia="宋体"/>
          <w:color w:val="auto"/>
          <w:sz w:val="24"/>
          <w:szCs w:val="20"/>
          <w:highlight w:val="none"/>
        </w:rPr>
        <w:t>2.</w:t>
      </w:r>
      <w:r>
        <w:rPr>
          <w:rFonts w:hint="eastAsia" w:ascii="宋体" w:hAnsi="宋体" w:eastAsia="宋体"/>
          <w:color w:val="auto"/>
          <w:sz w:val="24"/>
          <w:szCs w:val="20"/>
          <w:highlight w:val="none"/>
        </w:rPr>
        <w:t>供应商应当附本表所列证书的复印件并加盖供应商电子签章。</w:t>
      </w:r>
    </w:p>
    <w:p w14:paraId="21D9F922">
      <w:pPr>
        <w:spacing w:line="360" w:lineRule="auto"/>
        <w:contextualSpacing/>
        <w:rPr>
          <w:rFonts w:ascii="宋体" w:hAnsi="宋体" w:eastAsia="宋体"/>
          <w:color w:val="auto"/>
          <w:spacing w:val="20"/>
          <w:sz w:val="24"/>
          <w:szCs w:val="20"/>
          <w:highlight w:val="none"/>
          <w:u w:val="single"/>
        </w:rPr>
      </w:pPr>
      <w:r>
        <w:rPr>
          <w:rFonts w:hint="eastAsia" w:ascii="宋体" w:hAnsi="宋体" w:eastAsia="宋体"/>
          <w:color w:val="auto"/>
          <w:sz w:val="24"/>
          <w:highlight w:val="none"/>
        </w:rPr>
        <w:t>法定代表人或者委托代理人</w:t>
      </w:r>
      <w:r>
        <w:rPr>
          <w:rFonts w:hint="eastAsia" w:ascii="宋体" w:hAnsi="宋体" w:eastAsia="宋体"/>
          <w:color w:val="auto"/>
          <w:spacing w:val="20"/>
          <w:sz w:val="24"/>
          <w:highlight w:val="none"/>
        </w:rPr>
        <w:t>签字：</w:t>
      </w:r>
      <w:r>
        <w:rPr>
          <w:rFonts w:hint="eastAsia" w:ascii="宋体" w:hAnsi="宋体" w:eastAsia="宋体"/>
          <w:color w:val="auto"/>
          <w:spacing w:val="20"/>
          <w:sz w:val="24"/>
          <w:highlight w:val="none"/>
          <w:u w:val="single"/>
        </w:rPr>
        <w:t xml:space="preserve">        </w:t>
      </w:r>
    </w:p>
    <w:p w14:paraId="423743E6">
      <w:pPr>
        <w:spacing w:line="360" w:lineRule="auto"/>
        <w:contextualSpacing/>
        <w:jc w:val="left"/>
        <w:rPr>
          <w:rFonts w:ascii="宋体" w:hAnsi="宋体" w:eastAsia="宋体"/>
          <w:color w:val="auto"/>
          <w:sz w:val="24"/>
          <w:szCs w:val="20"/>
          <w:highlight w:val="none"/>
        </w:rPr>
      </w:pPr>
      <w:r>
        <w:rPr>
          <w:rFonts w:hint="eastAsia" w:ascii="宋体" w:hAnsi="宋体" w:eastAsia="宋体"/>
          <w:color w:val="auto"/>
          <w:spacing w:val="20"/>
          <w:sz w:val="24"/>
          <w:highlight w:val="none"/>
        </w:rPr>
        <w:t>供应商（电子签章）：</w:t>
      </w:r>
      <w:r>
        <w:rPr>
          <w:rFonts w:hint="eastAsia" w:ascii="宋体" w:hAnsi="宋体" w:eastAsia="宋体"/>
          <w:color w:val="auto"/>
          <w:spacing w:val="20"/>
          <w:sz w:val="24"/>
          <w:highlight w:val="none"/>
          <w:u w:val="single"/>
        </w:rPr>
        <w:t xml:space="preserve">            </w:t>
      </w:r>
      <w:r>
        <w:rPr>
          <w:rFonts w:hint="eastAsia" w:ascii="宋体" w:hAnsi="宋体" w:eastAsia="宋体"/>
          <w:color w:val="auto"/>
          <w:spacing w:val="20"/>
          <w:sz w:val="24"/>
          <w:highlight w:val="none"/>
        </w:rPr>
        <w:t xml:space="preserve">              日 期：</w:t>
      </w:r>
      <w:r>
        <w:rPr>
          <w:rFonts w:hint="eastAsia" w:ascii="宋体" w:hAnsi="宋体" w:eastAsia="宋体"/>
          <w:color w:val="auto"/>
          <w:spacing w:val="20"/>
          <w:sz w:val="24"/>
          <w:highlight w:val="none"/>
          <w:u w:val="single"/>
        </w:rPr>
        <w:t xml:space="preserve">         </w:t>
      </w:r>
    </w:p>
    <w:p w14:paraId="5D34B162">
      <w:pPr>
        <w:snapToGrid w:val="0"/>
        <w:spacing w:before="50" w:after="120" w:afterLines="50"/>
        <w:jc w:val="left"/>
        <w:rPr>
          <w:rFonts w:ascii="宋体" w:hAnsi="宋体" w:eastAsia="宋体"/>
          <w:color w:val="auto"/>
          <w:sz w:val="24"/>
          <w:szCs w:val="20"/>
          <w:highlight w:val="none"/>
        </w:rPr>
      </w:pPr>
    </w:p>
    <w:p w14:paraId="4985ECD8">
      <w:pPr>
        <w:snapToGrid w:val="0"/>
        <w:spacing w:before="50" w:after="50" w:line="360" w:lineRule="auto"/>
        <w:ind w:right="-817" w:rightChars="-389" w:firstLine="5461" w:firstLineChars="1700"/>
        <w:rPr>
          <w:rFonts w:ascii="宋体" w:hAnsi="宋体" w:eastAsia="宋体" w:cs="Calibri"/>
          <w:b/>
          <w:color w:val="auto"/>
          <w:sz w:val="32"/>
          <w:szCs w:val="32"/>
          <w:highlight w:val="none"/>
        </w:rPr>
      </w:pPr>
    </w:p>
    <w:p w14:paraId="31DBF80E">
      <w:pPr>
        <w:spacing w:line="300" w:lineRule="auto"/>
        <w:rPr>
          <w:rFonts w:ascii="宋体" w:hAnsi="宋体" w:eastAsia="宋体"/>
          <w:color w:val="auto"/>
          <w:szCs w:val="21"/>
          <w:highlight w:val="none"/>
        </w:rPr>
      </w:pPr>
      <w:r>
        <w:rPr>
          <w:rFonts w:ascii="宋体" w:hAnsi="宋体" w:eastAsia="宋体"/>
          <w:b/>
          <w:bCs/>
          <w:color w:val="auto"/>
          <w:sz w:val="24"/>
          <w:highlight w:val="none"/>
        </w:rPr>
        <w:br w:type="page"/>
      </w:r>
      <w:r>
        <w:rPr>
          <w:rFonts w:hint="eastAsia" w:ascii="宋体" w:hAnsi="宋体" w:eastAsia="宋体"/>
          <w:b/>
          <w:bCs/>
          <w:color w:val="auto"/>
          <w:sz w:val="24"/>
          <w:highlight w:val="none"/>
        </w:rPr>
        <w:t>其他文书、文件格式</w:t>
      </w:r>
    </w:p>
    <w:p w14:paraId="5EC805E7">
      <w:pPr>
        <w:spacing w:line="360" w:lineRule="auto"/>
        <w:jc w:val="center"/>
        <w:rPr>
          <w:rFonts w:ascii="宋体" w:hAnsi="宋体" w:eastAsia="宋体" w:cs="Calibri"/>
          <w:color w:val="auto"/>
          <w:sz w:val="24"/>
          <w:highlight w:val="none"/>
        </w:rPr>
      </w:pPr>
    </w:p>
    <w:p w14:paraId="3A97606F">
      <w:pPr>
        <w:spacing w:line="360" w:lineRule="auto"/>
        <w:jc w:val="center"/>
        <w:rPr>
          <w:rFonts w:ascii="宋体" w:hAnsi="宋体" w:eastAsia="宋体"/>
          <w:b/>
          <w:bCs/>
          <w:color w:val="auto"/>
          <w:sz w:val="32"/>
          <w:szCs w:val="32"/>
          <w:highlight w:val="none"/>
        </w:rPr>
      </w:pPr>
      <w:r>
        <w:rPr>
          <w:rFonts w:hint="eastAsia" w:ascii="宋体" w:hAnsi="宋体" w:eastAsia="宋体" w:cs="Tahoma"/>
          <w:color w:val="auto"/>
          <w:sz w:val="44"/>
          <w:szCs w:val="44"/>
          <w:highlight w:val="none"/>
        </w:rPr>
        <w:t>质疑函（格式）</w:t>
      </w:r>
    </w:p>
    <w:p w14:paraId="5C5B6348">
      <w:pPr>
        <w:pStyle w:val="10"/>
        <w:spacing w:line="360" w:lineRule="auto"/>
        <w:ind w:firstLine="482" w:firstLineChars="200"/>
        <w:contextualSpacing/>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一、质疑供应商基本信息：</w:t>
      </w:r>
    </w:p>
    <w:p w14:paraId="38FC9CA5">
      <w:pPr>
        <w:pStyle w:val="10"/>
        <w:spacing w:line="360" w:lineRule="auto"/>
        <w:ind w:firstLine="480" w:firstLineChars="200"/>
        <w:contextualSpacing/>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质疑供应商：</w:t>
      </w:r>
      <w:r>
        <w:rPr>
          <w:rFonts w:hint="eastAsia" w:ascii="宋体" w:hAnsi="宋体" w:eastAsia="宋体"/>
          <w:bCs/>
          <w:color w:val="auto"/>
          <w:sz w:val="24"/>
          <w:szCs w:val="24"/>
          <w:highlight w:val="none"/>
          <w:u w:val="single"/>
        </w:rPr>
        <w:t xml:space="preserve">                                       </w:t>
      </w:r>
      <w:r>
        <w:rPr>
          <w:rFonts w:hint="eastAsia" w:ascii="宋体" w:hAnsi="宋体" w:eastAsia="宋体"/>
          <w:bCs/>
          <w:color w:val="auto"/>
          <w:sz w:val="24"/>
          <w:szCs w:val="24"/>
          <w:highlight w:val="none"/>
        </w:rPr>
        <w:t xml:space="preserve">                 </w:t>
      </w:r>
    </w:p>
    <w:p w14:paraId="4E123776">
      <w:pPr>
        <w:pStyle w:val="10"/>
        <w:spacing w:line="360" w:lineRule="auto"/>
        <w:ind w:firstLine="480" w:firstLineChars="200"/>
        <w:contextualSpacing/>
        <w:rPr>
          <w:rFonts w:ascii="宋体" w:hAnsi="宋体" w:eastAsia="宋体"/>
          <w:bCs/>
          <w:color w:val="auto"/>
          <w:sz w:val="24"/>
          <w:szCs w:val="24"/>
          <w:highlight w:val="none"/>
        </w:rPr>
      </w:pPr>
      <w:r>
        <w:rPr>
          <w:rFonts w:ascii="宋体" w:hAnsi="宋体" w:eastAsia="宋体"/>
          <w:bCs/>
          <w:color w:val="auto"/>
          <w:sz w:val="24"/>
          <w:szCs w:val="24"/>
          <w:highlight w:val="none"/>
        </w:rPr>
        <w:t>地址</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u w:val="single"/>
        </w:rPr>
        <w:t xml:space="preserve">                                          </w:t>
      </w:r>
      <w:r>
        <w:rPr>
          <w:rFonts w:ascii="宋体" w:hAnsi="宋体" w:eastAsia="宋体"/>
          <w:bCs/>
          <w:color w:val="auto"/>
          <w:sz w:val="24"/>
          <w:szCs w:val="24"/>
          <w:highlight w:val="none"/>
        </w:rPr>
        <w:t>邮编</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u w:val="single"/>
        </w:rPr>
        <w:t xml:space="preserve">                  </w:t>
      </w:r>
      <w:r>
        <w:rPr>
          <w:rFonts w:hint="eastAsia" w:ascii="宋体" w:hAnsi="宋体" w:eastAsia="宋体"/>
          <w:bCs/>
          <w:color w:val="auto"/>
          <w:sz w:val="24"/>
          <w:szCs w:val="24"/>
          <w:highlight w:val="none"/>
        </w:rPr>
        <w:t xml:space="preserve">                 </w:t>
      </w:r>
    </w:p>
    <w:p w14:paraId="2BE69BAF">
      <w:pPr>
        <w:pStyle w:val="10"/>
        <w:spacing w:line="360" w:lineRule="auto"/>
        <w:ind w:firstLine="480" w:firstLineChars="200"/>
        <w:contextualSpacing/>
        <w:rPr>
          <w:rFonts w:ascii="宋体" w:hAnsi="宋体" w:eastAsia="宋体"/>
          <w:bCs/>
          <w:color w:val="auto"/>
          <w:sz w:val="24"/>
          <w:szCs w:val="24"/>
          <w:highlight w:val="none"/>
        </w:rPr>
      </w:pPr>
      <w:r>
        <w:rPr>
          <w:rFonts w:ascii="宋体" w:hAnsi="宋体" w:eastAsia="宋体"/>
          <w:bCs/>
          <w:color w:val="auto"/>
          <w:sz w:val="24"/>
          <w:szCs w:val="24"/>
          <w:highlight w:val="none"/>
        </w:rPr>
        <w:t>联系人</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u w:val="single"/>
        </w:rPr>
        <w:t xml:space="preserve">                     </w:t>
      </w:r>
      <w:r>
        <w:rPr>
          <w:rFonts w:ascii="宋体" w:hAnsi="宋体" w:eastAsia="宋体"/>
          <w:bCs/>
          <w:color w:val="auto"/>
          <w:sz w:val="24"/>
          <w:szCs w:val="24"/>
          <w:highlight w:val="none"/>
        </w:rPr>
        <w:t>联系电话</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u w:val="single"/>
        </w:rPr>
        <w:t xml:space="preserve">                 </w:t>
      </w:r>
    </w:p>
    <w:p w14:paraId="48EF5F0B">
      <w:pPr>
        <w:pStyle w:val="10"/>
        <w:spacing w:line="360" w:lineRule="auto"/>
        <w:ind w:firstLine="480" w:firstLineChars="200"/>
        <w:contextualSpacing/>
        <w:rPr>
          <w:rFonts w:ascii="宋体" w:hAnsi="宋体" w:eastAsia="宋体"/>
          <w:bCs/>
          <w:color w:val="auto"/>
          <w:sz w:val="24"/>
          <w:szCs w:val="24"/>
          <w:highlight w:val="none"/>
        </w:rPr>
      </w:pPr>
      <w:r>
        <w:rPr>
          <w:rFonts w:hint="eastAsia" w:ascii="宋体" w:hAnsi="宋体" w:eastAsia="宋体"/>
          <w:bCs/>
          <w:color w:val="auto"/>
          <w:sz w:val="24"/>
          <w:szCs w:val="24"/>
          <w:highlight w:val="none"/>
        </w:rPr>
        <w:t>授权代表：</w:t>
      </w:r>
      <w:r>
        <w:rPr>
          <w:rFonts w:hint="eastAsia" w:ascii="宋体" w:hAnsi="宋体" w:eastAsia="宋体"/>
          <w:bCs/>
          <w:color w:val="auto"/>
          <w:sz w:val="24"/>
          <w:szCs w:val="24"/>
          <w:highlight w:val="none"/>
          <w:u w:val="single"/>
        </w:rPr>
        <w:t xml:space="preserve">                      </w:t>
      </w:r>
    </w:p>
    <w:p w14:paraId="221DF400">
      <w:pPr>
        <w:pStyle w:val="10"/>
        <w:spacing w:line="360" w:lineRule="auto"/>
        <w:ind w:firstLine="480" w:firstLineChars="200"/>
        <w:contextualSpacing/>
        <w:rPr>
          <w:rFonts w:ascii="宋体" w:hAnsi="宋体" w:eastAsia="宋体"/>
          <w:bCs/>
          <w:color w:val="auto"/>
          <w:sz w:val="24"/>
          <w:szCs w:val="24"/>
          <w:highlight w:val="none"/>
          <w:u w:val="single"/>
        </w:rPr>
      </w:pPr>
      <w:r>
        <w:rPr>
          <w:rFonts w:ascii="宋体" w:hAnsi="宋体" w:eastAsia="宋体"/>
          <w:bCs/>
          <w:color w:val="auto"/>
          <w:sz w:val="24"/>
          <w:szCs w:val="24"/>
          <w:highlight w:val="none"/>
        </w:rPr>
        <w:t>联系</w:t>
      </w:r>
      <w:r>
        <w:rPr>
          <w:rFonts w:hint="eastAsia" w:ascii="宋体" w:hAnsi="宋体" w:eastAsia="宋体"/>
          <w:bCs/>
          <w:color w:val="auto"/>
          <w:sz w:val="24"/>
          <w:szCs w:val="24"/>
          <w:highlight w:val="none"/>
        </w:rPr>
        <w:t>电话：</w:t>
      </w:r>
      <w:r>
        <w:rPr>
          <w:rFonts w:hint="eastAsia" w:ascii="宋体" w:hAnsi="宋体" w:eastAsia="宋体"/>
          <w:bCs/>
          <w:color w:val="auto"/>
          <w:sz w:val="24"/>
          <w:szCs w:val="24"/>
          <w:highlight w:val="none"/>
          <w:u w:val="single"/>
        </w:rPr>
        <w:t xml:space="preserve">                      </w:t>
      </w:r>
    </w:p>
    <w:p w14:paraId="72267705">
      <w:pPr>
        <w:pStyle w:val="10"/>
        <w:spacing w:line="360" w:lineRule="auto"/>
        <w:ind w:firstLine="480" w:firstLineChars="200"/>
        <w:contextualSpacing/>
        <w:rPr>
          <w:rFonts w:ascii="宋体" w:hAnsi="宋体" w:eastAsia="宋体"/>
          <w:bCs/>
          <w:color w:val="auto"/>
          <w:sz w:val="24"/>
          <w:szCs w:val="24"/>
          <w:highlight w:val="none"/>
        </w:rPr>
      </w:pPr>
      <w:r>
        <w:rPr>
          <w:rFonts w:ascii="宋体" w:hAnsi="宋体" w:eastAsia="宋体"/>
          <w:bCs/>
          <w:color w:val="auto"/>
          <w:sz w:val="24"/>
          <w:szCs w:val="24"/>
          <w:highlight w:val="none"/>
        </w:rPr>
        <w:t>地址</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u w:val="single"/>
        </w:rPr>
        <w:t xml:space="preserve">                 </w:t>
      </w:r>
      <w:r>
        <w:rPr>
          <w:rFonts w:ascii="宋体" w:hAnsi="宋体" w:eastAsia="宋体"/>
          <w:bCs/>
          <w:color w:val="auto"/>
          <w:sz w:val="24"/>
          <w:szCs w:val="24"/>
          <w:highlight w:val="none"/>
        </w:rPr>
        <w:t>邮编</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u w:val="single"/>
        </w:rPr>
        <w:t xml:space="preserve">                  </w:t>
      </w:r>
      <w:r>
        <w:rPr>
          <w:rFonts w:hint="eastAsia" w:ascii="宋体" w:hAnsi="宋体" w:eastAsia="宋体"/>
          <w:bCs/>
          <w:color w:val="auto"/>
          <w:sz w:val="24"/>
          <w:szCs w:val="24"/>
          <w:highlight w:val="none"/>
        </w:rPr>
        <w:t xml:space="preserve">     </w:t>
      </w:r>
    </w:p>
    <w:p w14:paraId="48B0DE8C">
      <w:pPr>
        <w:pStyle w:val="10"/>
        <w:spacing w:line="360" w:lineRule="auto"/>
        <w:ind w:firstLine="482" w:firstLineChars="200"/>
        <w:contextualSpacing/>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二、质疑项目基本情况：</w:t>
      </w:r>
    </w:p>
    <w:p w14:paraId="445671B5">
      <w:pPr>
        <w:pStyle w:val="10"/>
        <w:spacing w:line="360" w:lineRule="auto"/>
        <w:ind w:left="25" w:leftChars="12" w:firstLine="472" w:firstLineChars="197"/>
        <w:contextualSpacing/>
        <w:rPr>
          <w:rFonts w:ascii="宋体" w:hAnsi="宋体" w:eastAsia="宋体"/>
          <w:color w:val="auto"/>
          <w:sz w:val="24"/>
          <w:szCs w:val="24"/>
          <w:highlight w:val="none"/>
        </w:rPr>
      </w:pPr>
      <w:r>
        <w:rPr>
          <w:rFonts w:hint="eastAsia" w:ascii="宋体" w:hAnsi="宋体" w:eastAsia="宋体"/>
          <w:bCs/>
          <w:color w:val="auto"/>
          <w:sz w:val="24"/>
          <w:szCs w:val="24"/>
          <w:highlight w:val="none"/>
        </w:rPr>
        <w:t>质疑</w:t>
      </w:r>
      <w:r>
        <w:rPr>
          <w:rFonts w:hint="eastAsia" w:ascii="宋体" w:hAnsi="宋体" w:eastAsia="宋体"/>
          <w:color w:val="auto"/>
          <w:sz w:val="24"/>
          <w:szCs w:val="24"/>
          <w:highlight w:val="none"/>
        </w:rPr>
        <w:t>项目的名称：</w:t>
      </w:r>
      <w:r>
        <w:rPr>
          <w:rFonts w:hint="eastAsia" w:ascii="宋体" w:hAnsi="宋体" w:eastAsia="宋体"/>
          <w:bCs/>
          <w:color w:val="auto"/>
          <w:sz w:val="24"/>
          <w:szCs w:val="24"/>
          <w:highlight w:val="none"/>
          <w:u w:val="single"/>
        </w:rPr>
        <w:t xml:space="preserve">                                     </w:t>
      </w:r>
    </w:p>
    <w:p w14:paraId="43550638">
      <w:pPr>
        <w:pStyle w:val="10"/>
        <w:spacing w:line="360" w:lineRule="auto"/>
        <w:ind w:left="25" w:leftChars="12" w:firstLine="472" w:firstLineChars="197"/>
        <w:contextualSpacing/>
        <w:rPr>
          <w:rFonts w:ascii="宋体" w:hAnsi="宋体" w:eastAsia="宋体"/>
          <w:color w:val="auto"/>
          <w:sz w:val="24"/>
          <w:szCs w:val="24"/>
          <w:highlight w:val="none"/>
        </w:rPr>
      </w:pPr>
      <w:r>
        <w:rPr>
          <w:rFonts w:hint="eastAsia" w:ascii="宋体" w:hAnsi="宋体" w:eastAsia="宋体"/>
          <w:bCs/>
          <w:color w:val="auto"/>
          <w:sz w:val="24"/>
          <w:szCs w:val="24"/>
          <w:highlight w:val="none"/>
        </w:rPr>
        <w:t>质疑</w:t>
      </w:r>
      <w:r>
        <w:rPr>
          <w:rFonts w:hint="eastAsia" w:ascii="宋体" w:hAnsi="宋体" w:eastAsia="宋体"/>
          <w:color w:val="auto"/>
          <w:sz w:val="24"/>
          <w:szCs w:val="24"/>
          <w:highlight w:val="none"/>
        </w:rPr>
        <w:t>项目的编号：</w:t>
      </w:r>
      <w:r>
        <w:rPr>
          <w:rFonts w:hint="eastAsia" w:ascii="宋体" w:hAnsi="宋体" w:eastAsia="宋体"/>
          <w:bCs/>
          <w:color w:val="auto"/>
          <w:sz w:val="24"/>
          <w:szCs w:val="24"/>
          <w:highlight w:val="none"/>
          <w:u w:val="single"/>
        </w:rPr>
        <w:t xml:space="preserve">                                     </w:t>
      </w:r>
    </w:p>
    <w:p w14:paraId="2FDC678A">
      <w:pPr>
        <w:pStyle w:val="10"/>
        <w:spacing w:line="360" w:lineRule="auto"/>
        <w:ind w:left="25" w:leftChars="12" w:firstLine="472" w:firstLineChars="197"/>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采购人名称：</w:t>
      </w:r>
      <w:r>
        <w:rPr>
          <w:rFonts w:hint="eastAsia" w:ascii="宋体" w:hAnsi="宋体" w:eastAsia="宋体"/>
          <w:bCs/>
          <w:color w:val="auto"/>
          <w:sz w:val="24"/>
          <w:szCs w:val="24"/>
          <w:highlight w:val="none"/>
          <w:u w:val="single"/>
        </w:rPr>
        <w:t xml:space="preserve">                                         </w:t>
      </w:r>
    </w:p>
    <w:p w14:paraId="357CE0C4">
      <w:pPr>
        <w:pStyle w:val="10"/>
        <w:spacing w:line="360" w:lineRule="auto"/>
        <w:ind w:left="25" w:leftChars="12" w:firstLine="472" w:firstLineChars="197"/>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质疑事项：</w:t>
      </w:r>
    </w:p>
    <w:p w14:paraId="12C78B8F">
      <w:pPr>
        <w:pStyle w:val="10"/>
        <w:spacing w:line="360" w:lineRule="auto"/>
        <w:ind w:left="25" w:leftChars="12" w:firstLine="352" w:firstLineChars="147"/>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□采购文件   采购文件获取日期：</w:t>
      </w:r>
      <w:r>
        <w:rPr>
          <w:rFonts w:hint="eastAsia" w:ascii="宋体" w:hAnsi="宋体" w:eastAsia="宋体"/>
          <w:bCs/>
          <w:color w:val="auto"/>
          <w:sz w:val="24"/>
          <w:szCs w:val="24"/>
          <w:highlight w:val="none"/>
          <w:u w:val="single"/>
        </w:rPr>
        <w:t xml:space="preserve">                                   </w:t>
      </w:r>
    </w:p>
    <w:p w14:paraId="0C41A3F3">
      <w:pPr>
        <w:pStyle w:val="10"/>
        <w:spacing w:line="360" w:lineRule="auto"/>
        <w:ind w:left="25" w:leftChars="12" w:firstLine="352" w:firstLineChars="147"/>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□采购过程   </w:t>
      </w:r>
    </w:p>
    <w:p w14:paraId="4D3B6131">
      <w:pPr>
        <w:pStyle w:val="10"/>
        <w:spacing w:line="360" w:lineRule="auto"/>
        <w:ind w:left="25" w:leftChars="12" w:firstLine="352" w:firstLineChars="147"/>
        <w:contextualSpacing/>
        <w:rPr>
          <w:rFonts w:ascii="宋体" w:hAnsi="宋体" w:eastAsia="宋体"/>
          <w:bCs/>
          <w:color w:val="auto"/>
          <w:sz w:val="24"/>
          <w:szCs w:val="24"/>
          <w:highlight w:val="none"/>
          <w:u w:val="single"/>
        </w:rPr>
      </w:pPr>
      <w:r>
        <w:rPr>
          <w:rFonts w:hint="eastAsia" w:ascii="宋体" w:hAnsi="宋体" w:eastAsia="宋体"/>
          <w:color w:val="auto"/>
          <w:sz w:val="24"/>
          <w:szCs w:val="24"/>
          <w:highlight w:val="none"/>
        </w:rPr>
        <w:t xml:space="preserve">□成交结果   </w:t>
      </w:r>
    </w:p>
    <w:p w14:paraId="7A0C6C50">
      <w:pPr>
        <w:pStyle w:val="10"/>
        <w:spacing w:line="360" w:lineRule="auto"/>
        <w:ind w:left="25" w:leftChars="12" w:firstLine="472" w:firstLineChars="196"/>
        <w:contextualSpacing/>
        <w:rPr>
          <w:rFonts w:ascii="宋体" w:hAnsi="宋体" w:eastAsia="宋体"/>
          <w:b/>
          <w:color w:val="auto"/>
          <w:sz w:val="24"/>
          <w:szCs w:val="24"/>
          <w:highlight w:val="none"/>
        </w:rPr>
      </w:pPr>
      <w:r>
        <w:rPr>
          <w:rFonts w:hint="eastAsia" w:ascii="宋体" w:hAnsi="宋体" w:eastAsia="宋体"/>
          <w:b/>
          <w:color w:val="auto"/>
          <w:sz w:val="24"/>
          <w:szCs w:val="24"/>
          <w:highlight w:val="none"/>
        </w:rPr>
        <w:t>三、质疑事项具体内容</w:t>
      </w:r>
    </w:p>
    <w:p w14:paraId="49A43F42">
      <w:pPr>
        <w:pStyle w:val="10"/>
        <w:spacing w:line="360" w:lineRule="auto"/>
        <w:ind w:left="25" w:leftChars="12" w:firstLine="472" w:firstLineChars="197"/>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质疑事项1：</w:t>
      </w:r>
      <w:r>
        <w:rPr>
          <w:rFonts w:hint="eastAsia" w:ascii="宋体" w:hAnsi="宋体" w:eastAsia="宋体"/>
          <w:bCs/>
          <w:color w:val="auto"/>
          <w:sz w:val="24"/>
          <w:szCs w:val="24"/>
          <w:highlight w:val="none"/>
          <w:u w:val="single"/>
        </w:rPr>
        <w:t xml:space="preserve">                                                                    </w:t>
      </w:r>
    </w:p>
    <w:p w14:paraId="3D1BAD1B">
      <w:pPr>
        <w:pStyle w:val="10"/>
        <w:spacing w:line="360" w:lineRule="auto"/>
        <w:ind w:left="25" w:leftChars="12" w:firstLine="472" w:firstLineChars="197"/>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事实依据：</w:t>
      </w:r>
      <w:r>
        <w:rPr>
          <w:rFonts w:hint="eastAsia" w:ascii="宋体" w:hAnsi="宋体" w:eastAsia="宋体"/>
          <w:bCs/>
          <w:color w:val="auto"/>
          <w:sz w:val="24"/>
          <w:szCs w:val="24"/>
          <w:highlight w:val="none"/>
          <w:u w:val="single"/>
        </w:rPr>
        <w:t xml:space="preserve">                                                                      </w:t>
      </w:r>
    </w:p>
    <w:p w14:paraId="69CCAE63">
      <w:pPr>
        <w:pStyle w:val="10"/>
        <w:spacing w:line="360" w:lineRule="auto"/>
        <w:ind w:left="25" w:leftChars="12" w:firstLine="472" w:firstLineChars="197"/>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法律依据：</w:t>
      </w:r>
      <w:r>
        <w:rPr>
          <w:rFonts w:hint="eastAsia" w:ascii="宋体" w:hAnsi="宋体" w:eastAsia="宋体"/>
          <w:color w:val="auto"/>
          <w:sz w:val="24"/>
          <w:szCs w:val="24"/>
          <w:highlight w:val="none"/>
          <w:u w:val="single"/>
        </w:rPr>
        <w:t xml:space="preserve">                                                        </w:t>
      </w:r>
      <w:r>
        <w:rPr>
          <w:rFonts w:hint="eastAsia" w:ascii="宋体" w:hAnsi="宋体" w:eastAsia="宋体"/>
          <w:bCs/>
          <w:color w:val="auto"/>
          <w:sz w:val="24"/>
          <w:szCs w:val="24"/>
          <w:highlight w:val="none"/>
          <w:u w:val="single"/>
        </w:rPr>
        <w:t xml:space="preserve">               </w:t>
      </w:r>
    </w:p>
    <w:p w14:paraId="6C4AF40A">
      <w:pPr>
        <w:pStyle w:val="10"/>
        <w:spacing w:line="360" w:lineRule="auto"/>
        <w:ind w:left="25" w:leftChars="12" w:firstLine="472" w:firstLineChars="197"/>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质疑事项2</w:t>
      </w:r>
    </w:p>
    <w:p w14:paraId="128108F0">
      <w:pPr>
        <w:pStyle w:val="10"/>
        <w:spacing w:line="360" w:lineRule="auto"/>
        <w:ind w:left="25" w:leftChars="12" w:firstLine="472" w:firstLineChars="197"/>
        <w:contextualSpacing/>
        <w:rPr>
          <w:rFonts w:ascii="宋体" w:hAnsi="宋体" w:eastAsia="宋体"/>
          <w:color w:val="auto"/>
          <w:sz w:val="24"/>
          <w:szCs w:val="24"/>
          <w:highlight w:val="none"/>
        </w:rPr>
      </w:pPr>
      <w:r>
        <w:rPr>
          <w:rFonts w:ascii="宋体" w:hAnsi="宋体" w:eastAsia="宋体"/>
          <w:color w:val="auto"/>
          <w:sz w:val="24"/>
          <w:szCs w:val="24"/>
          <w:highlight w:val="none"/>
        </w:rPr>
        <w:t>……</w:t>
      </w:r>
    </w:p>
    <w:p w14:paraId="7B40A8D7">
      <w:pPr>
        <w:pStyle w:val="10"/>
        <w:spacing w:line="360" w:lineRule="auto"/>
        <w:ind w:left="25" w:leftChars="12" w:firstLine="472" w:firstLineChars="197"/>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四、与质疑事项相关的质疑请求：</w:t>
      </w:r>
    </w:p>
    <w:p w14:paraId="7A9A2F25">
      <w:pPr>
        <w:pStyle w:val="10"/>
        <w:spacing w:line="360" w:lineRule="auto"/>
        <w:ind w:left="25" w:leftChars="12" w:firstLine="472" w:firstLineChars="197"/>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请求：</w:t>
      </w:r>
      <w:r>
        <w:rPr>
          <w:rFonts w:hint="eastAsia" w:ascii="宋体" w:hAnsi="宋体" w:eastAsia="宋体"/>
          <w:bCs/>
          <w:color w:val="auto"/>
          <w:sz w:val="24"/>
          <w:szCs w:val="24"/>
          <w:highlight w:val="none"/>
          <w:u w:val="single"/>
        </w:rPr>
        <w:t xml:space="preserve">                                                                </w:t>
      </w:r>
    </w:p>
    <w:p w14:paraId="080FA624">
      <w:pPr>
        <w:pStyle w:val="10"/>
        <w:spacing w:line="360" w:lineRule="auto"/>
        <w:ind w:left="25" w:leftChars="12" w:firstLine="352" w:firstLineChars="147"/>
        <w:contextualSpacing/>
        <w:rPr>
          <w:rFonts w:ascii="宋体" w:hAnsi="宋体" w:eastAsia="宋体"/>
          <w:color w:val="auto"/>
          <w:sz w:val="24"/>
          <w:szCs w:val="24"/>
          <w:highlight w:val="none"/>
        </w:rPr>
      </w:pPr>
    </w:p>
    <w:p w14:paraId="5B6564C1">
      <w:pPr>
        <w:pStyle w:val="10"/>
        <w:spacing w:line="360" w:lineRule="auto"/>
        <w:ind w:left="25" w:leftChars="12" w:firstLine="472" w:firstLineChars="197"/>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签字（签章）：                                       公章：</w:t>
      </w:r>
    </w:p>
    <w:p w14:paraId="5BD72A5C">
      <w:pPr>
        <w:pStyle w:val="10"/>
        <w:spacing w:line="360" w:lineRule="auto"/>
        <w:ind w:firstLine="480" w:firstLineChars="200"/>
        <w:contextualSpacing/>
        <w:rPr>
          <w:rFonts w:ascii="宋体" w:hAnsi="宋体" w:eastAsia="宋体"/>
          <w:b/>
          <w:color w:val="auto"/>
          <w:sz w:val="24"/>
          <w:szCs w:val="24"/>
          <w:highlight w:val="none"/>
        </w:rPr>
      </w:pPr>
      <w:r>
        <w:rPr>
          <w:rFonts w:hint="eastAsia" w:ascii="宋体" w:hAnsi="宋体" w:eastAsia="宋体"/>
          <w:color w:val="auto"/>
          <w:sz w:val="24"/>
          <w:szCs w:val="24"/>
          <w:highlight w:val="none"/>
        </w:rPr>
        <w:t>日期：</w:t>
      </w:r>
    </w:p>
    <w:p w14:paraId="6880FAFD">
      <w:pPr>
        <w:pStyle w:val="10"/>
        <w:spacing w:line="360" w:lineRule="auto"/>
        <w:contextualSpacing/>
        <w:rPr>
          <w:rFonts w:ascii="宋体" w:hAnsi="宋体" w:eastAsia="宋体"/>
          <w:b/>
          <w:color w:val="auto"/>
          <w:sz w:val="24"/>
          <w:szCs w:val="24"/>
          <w:highlight w:val="none"/>
        </w:rPr>
      </w:pPr>
      <w:r>
        <w:rPr>
          <w:rFonts w:hint="eastAsia" w:ascii="宋体" w:hAnsi="宋体" w:eastAsia="宋体"/>
          <w:b/>
          <w:color w:val="auto"/>
          <w:sz w:val="24"/>
          <w:szCs w:val="24"/>
          <w:highlight w:val="none"/>
        </w:rPr>
        <w:t>说明：</w:t>
      </w:r>
    </w:p>
    <w:p w14:paraId="3729A782">
      <w:pPr>
        <w:pStyle w:val="10"/>
        <w:spacing w:line="360" w:lineRule="auto"/>
        <w:ind w:left="25" w:leftChars="12" w:firstLine="354" w:firstLineChars="147"/>
        <w:contextualSpacing/>
        <w:rPr>
          <w:rFonts w:ascii="宋体" w:hAnsi="宋体" w:eastAsia="宋体"/>
          <w:b/>
          <w:bCs/>
          <w:color w:val="auto"/>
          <w:sz w:val="24"/>
          <w:szCs w:val="24"/>
          <w:highlight w:val="none"/>
        </w:rPr>
      </w:pPr>
      <w:r>
        <w:rPr>
          <w:rFonts w:hint="eastAsia" w:ascii="宋体" w:hAnsi="宋体" w:eastAsia="宋体"/>
          <w:b/>
          <w:color w:val="auto"/>
          <w:sz w:val="24"/>
          <w:szCs w:val="24"/>
          <w:highlight w:val="none"/>
        </w:rPr>
        <w:t>1.供应商提出质疑时，应提交质疑函和必要的证明材料</w:t>
      </w:r>
      <w:r>
        <w:rPr>
          <w:rFonts w:hint="eastAsia" w:ascii="宋体" w:hAnsi="宋体" w:eastAsia="宋体"/>
          <w:b/>
          <w:bCs/>
          <w:color w:val="auto"/>
          <w:sz w:val="24"/>
          <w:szCs w:val="24"/>
          <w:highlight w:val="none"/>
        </w:rPr>
        <w:t>。</w:t>
      </w:r>
    </w:p>
    <w:p w14:paraId="540BF9C5">
      <w:pPr>
        <w:pStyle w:val="10"/>
        <w:spacing w:line="360" w:lineRule="auto"/>
        <w:ind w:left="25" w:leftChars="12" w:firstLine="354" w:firstLineChars="147"/>
        <w:contextualSpacing/>
        <w:rPr>
          <w:rFonts w:ascii="宋体" w:hAnsi="宋体" w:eastAsia="宋体"/>
          <w:b/>
          <w:color w:val="auto"/>
          <w:sz w:val="24"/>
          <w:szCs w:val="24"/>
          <w:highlight w:val="none"/>
        </w:rPr>
      </w:pPr>
      <w:r>
        <w:rPr>
          <w:rFonts w:hint="eastAsia" w:ascii="宋体" w:hAnsi="宋体" w:eastAsia="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A79E8B5">
      <w:pPr>
        <w:pStyle w:val="10"/>
        <w:spacing w:line="360" w:lineRule="auto"/>
        <w:ind w:left="25" w:leftChars="12" w:firstLine="354" w:firstLineChars="147"/>
        <w:contextualSpacing/>
        <w:rPr>
          <w:rFonts w:ascii="宋体" w:hAnsi="宋体" w:eastAsia="宋体"/>
          <w:b/>
          <w:color w:val="auto"/>
          <w:sz w:val="24"/>
          <w:szCs w:val="24"/>
          <w:highlight w:val="none"/>
        </w:rPr>
      </w:pPr>
      <w:r>
        <w:rPr>
          <w:rFonts w:hint="eastAsia" w:ascii="宋体" w:hAnsi="宋体" w:eastAsia="宋体"/>
          <w:b/>
          <w:color w:val="auto"/>
          <w:sz w:val="24"/>
          <w:szCs w:val="24"/>
          <w:highlight w:val="none"/>
        </w:rPr>
        <w:t>3.质疑函的质疑事项应具体、明确，并有必要的事实依据和法律依据。</w:t>
      </w:r>
    </w:p>
    <w:p w14:paraId="61E16867">
      <w:pPr>
        <w:pStyle w:val="10"/>
        <w:spacing w:line="360" w:lineRule="auto"/>
        <w:ind w:left="25" w:leftChars="12" w:firstLine="354" w:firstLineChars="147"/>
        <w:contextualSpacing/>
        <w:rPr>
          <w:rFonts w:ascii="宋体" w:hAnsi="宋体" w:eastAsia="宋体"/>
          <w:b/>
          <w:color w:val="auto"/>
          <w:sz w:val="24"/>
          <w:szCs w:val="24"/>
          <w:highlight w:val="none"/>
        </w:rPr>
      </w:pPr>
      <w:r>
        <w:rPr>
          <w:rFonts w:hint="eastAsia" w:ascii="宋体" w:hAnsi="宋体" w:eastAsia="宋体"/>
          <w:b/>
          <w:color w:val="auto"/>
          <w:sz w:val="24"/>
          <w:szCs w:val="24"/>
          <w:highlight w:val="none"/>
        </w:rPr>
        <w:t>4.质疑函的质疑请求应与质疑事项相关。</w:t>
      </w:r>
    </w:p>
    <w:p w14:paraId="1F6F32E7">
      <w:pPr>
        <w:pStyle w:val="10"/>
        <w:spacing w:line="360" w:lineRule="auto"/>
        <w:ind w:left="25" w:leftChars="12" w:firstLine="354" w:firstLineChars="147"/>
        <w:contextualSpacing/>
        <w:rPr>
          <w:rFonts w:ascii="宋体" w:hAnsi="宋体" w:eastAsia="宋体"/>
          <w:b/>
          <w:color w:val="auto"/>
          <w:highlight w:val="none"/>
        </w:rPr>
      </w:pPr>
      <w:r>
        <w:rPr>
          <w:rFonts w:hint="eastAsia" w:ascii="宋体" w:hAnsi="宋体" w:eastAsia="宋体"/>
          <w:b/>
          <w:color w:val="auto"/>
          <w:sz w:val="24"/>
          <w:szCs w:val="24"/>
          <w:highlight w:val="none"/>
        </w:rPr>
        <w:t>5.质疑供应商为法人或者其他组织的，质疑函应由法定代表人、主要负责人，或者其授权代表签字或者盖章，并加盖公章。</w:t>
      </w:r>
    </w:p>
    <w:p w14:paraId="08008896">
      <w:pPr>
        <w:widowControl/>
        <w:jc w:val="left"/>
        <w:rPr>
          <w:rFonts w:ascii="宋体" w:hAnsi="宋体" w:eastAsia="宋体" w:cs="Times New Roman"/>
          <w:b/>
          <w:color w:val="auto"/>
          <w:kern w:val="0"/>
          <w:sz w:val="24"/>
          <w:highlight w:val="none"/>
          <w:lang w:val="zh-CN"/>
        </w:rPr>
      </w:pPr>
      <w:r>
        <w:rPr>
          <w:rFonts w:ascii="宋体" w:hAnsi="宋体" w:eastAsia="宋体" w:cs="Times New Roman"/>
          <w:b/>
          <w:color w:val="auto"/>
          <w:kern w:val="0"/>
          <w:sz w:val="24"/>
          <w:highlight w:val="none"/>
          <w:lang w:val="zh-CN"/>
        </w:rPr>
        <w:br w:type="page"/>
      </w:r>
    </w:p>
    <w:p w14:paraId="17848C9B">
      <w:pPr>
        <w:spacing w:line="360" w:lineRule="auto"/>
        <w:jc w:val="center"/>
        <w:rPr>
          <w:rFonts w:ascii="宋体" w:hAnsi="宋体" w:eastAsia="宋体" w:cs="Tahoma"/>
          <w:color w:val="auto"/>
          <w:sz w:val="44"/>
          <w:szCs w:val="44"/>
          <w:highlight w:val="none"/>
        </w:rPr>
      </w:pPr>
      <w:r>
        <w:rPr>
          <w:rFonts w:hint="eastAsia" w:ascii="宋体" w:hAnsi="宋体" w:eastAsia="宋体" w:cs="Tahoma"/>
          <w:color w:val="auto"/>
          <w:sz w:val="44"/>
          <w:szCs w:val="44"/>
          <w:highlight w:val="none"/>
        </w:rPr>
        <w:t>投诉书（格式）</w:t>
      </w:r>
    </w:p>
    <w:p w14:paraId="5312CCEE">
      <w:pPr>
        <w:pStyle w:val="10"/>
        <w:snapToGri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一、投诉相关主体基本情况：</w:t>
      </w:r>
    </w:p>
    <w:p w14:paraId="134CB043">
      <w:pPr>
        <w:pStyle w:val="10"/>
        <w:snapToGrid w:val="0"/>
        <w:spacing w:line="360" w:lineRule="auto"/>
        <w:ind w:firstLine="480" w:firstLineChars="200"/>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供应商：</w:t>
      </w:r>
      <w:r>
        <w:rPr>
          <w:rFonts w:hint="eastAsia" w:ascii="宋体" w:hAnsi="宋体" w:eastAsia="宋体"/>
          <w:bCs/>
          <w:color w:val="auto"/>
          <w:sz w:val="24"/>
          <w:szCs w:val="24"/>
          <w:highlight w:val="none"/>
          <w:u w:val="single"/>
        </w:rPr>
        <w:t xml:space="preserve">                                                                        </w:t>
      </w:r>
      <w:r>
        <w:rPr>
          <w:rFonts w:hint="eastAsia" w:ascii="宋体" w:hAnsi="宋体" w:eastAsia="宋体"/>
          <w:bCs/>
          <w:color w:val="auto"/>
          <w:sz w:val="24"/>
          <w:szCs w:val="24"/>
          <w:highlight w:val="none"/>
        </w:rPr>
        <w:t xml:space="preserve">                 </w:t>
      </w:r>
    </w:p>
    <w:p w14:paraId="0012C01A">
      <w:pPr>
        <w:pStyle w:val="10"/>
        <w:snapToGrid w:val="0"/>
        <w:spacing w:line="360" w:lineRule="auto"/>
        <w:ind w:firstLine="480" w:firstLineChars="200"/>
        <w:rPr>
          <w:rFonts w:ascii="宋体" w:hAnsi="宋体" w:eastAsia="宋体"/>
          <w:bCs/>
          <w:color w:val="auto"/>
          <w:sz w:val="24"/>
          <w:szCs w:val="24"/>
          <w:highlight w:val="none"/>
        </w:rPr>
      </w:pPr>
      <w:r>
        <w:rPr>
          <w:rFonts w:ascii="宋体" w:hAnsi="宋体" w:eastAsia="宋体"/>
          <w:bCs/>
          <w:color w:val="auto"/>
          <w:sz w:val="24"/>
          <w:szCs w:val="24"/>
          <w:highlight w:val="none"/>
        </w:rPr>
        <w:t>地址</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u w:val="single"/>
        </w:rPr>
        <w:t xml:space="preserve">                                          </w:t>
      </w:r>
      <w:r>
        <w:rPr>
          <w:rFonts w:ascii="宋体" w:hAnsi="宋体" w:eastAsia="宋体"/>
          <w:bCs/>
          <w:color w:val="auto"/>
          <w:sz w:val="24"/>
          <w:szCs w:val="24"/>
          <w:highlight w:val="none"/>
        </w:rPr>
        <w:t>邮编</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u w:val="single"/>
        </w:rPr>
        <w:t xml:space="preserve">                          </w:t>
      </w:r>
      <w:r>
        <w:rPr>
          <w:rFonts w:hint="eastAsia" w:ascii="宋体" w:hAnsi="宋体" w:eastAsia="宋体"/>
          <w:bCs/>
          <w:color w:val="auto"/>
          <w:sz w:val="24"/>
          <w:szCs w:val="24"/>
          <w:highlight w:val="none"/>
        </w:rPr>
        <w:t xml:space="preserve">                 </w:t>
      </w:r>
    </w:p>
    <w:p w14:paraId="6A605D0A">
      <w:pPr>
        <w:pStyle w:val="10"/>
        <w:snapToGrid w:val="0"/>
        <w:spacing w:line="360" w:lineRule="auto"/>
        <w:ind w:firstLine="480" w:firstLineChars="200"/>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法定代表人/主要负责人：</w:t>
      </w:r>
      <w:r>
        <w:rPr>
          <w:rFonts w:hint="eastAsia" w:ascii="宋体" w:hAnsi="宋体" w:eastAsia="宋体"/>
          <w:bCs/>
          <w:color w:val="auto"/>
          <w:sz w:val="24"/>
          <w:szCs w:val="24"/>
          <w:highlight w:val="none"/>
          <w:u w:val="single"/>
        </w:rPr>
        <w:t xml:space="preserve">                                                         </w:t>
      </w:r>
    </w:p>
    <w:p w14:paraId="0DDE404C">
      <w:pPr>
        <w:pStyle w:val="10"/>
        <w:snapToGrid w:val="0"/>
        <w:spacing w:line="360" w:lineRule="auto"/>
        <w:ind w:firstLine="480" w:firstLineChars="200"/>
        <w:rPr>
          <w:rFonts w:ascii="宋体" w:hAnsi="宋体" w:eastAsia="宋体"/>
          <w:bCs/>
          <w:color w:val="auto"/>
          <w:sz w:val="24"/>
          <w:szCs w:val="24"/>
          <w:highlight w:val="none"/>
        </w:rPr>
      </w:pPr>
      <w:r>
        <w:rPr>
          <w:rFonts w:ascii="宋体" w:hAnsi="宋体" w:eastAsia="宋体"/>
          <w:bCs/>
          <w:color w:val="auto"/>
          <w:sz w:val="24"/>
          <w:szCs w:val="24"/>
          <w:highlight w:val="none"/>
        </w:rPr>
        <w:t>联系电话</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u w:val="single"/>
        </w:rPr>
        <w:t xml:space="preserve">                                         </w:t>
      </w:r>
    </w:p>
    <w:p w14:paraId="225567CC">
      <w:pPr>
        <w:pStyle w:val="10"/>
        <w:snapToGrid w:val="0"/>
        <w:spacing w:line="360" w:lineRule="auto"/>
        <w:ind w:firstLine="480" w:firstLineChars="200"/>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授权代表：</w:t>
      </w:r>
      <w:r>
        <w:rPr>
          <w:rFonts w:hint="eastAsia" w:ascii="宋体" w:hAnsi="宋体" w:eastAsia="宋体"/>
          <w:bCs/>
          <w:color w:val="auto"/>
          <w:sz w:val="24"/>
          <w:szCs w:val="24"/>
          <w:highlight w:val="none"/>
          <w:u w:val="single"/>
        </w:rPr>
        <w:t xml:space="preserve">                                         </w:t>
      </w:r>
      <w:r>
        <w:rPr>
          <w:rFonts w:ascii="宋体" w:hAnsi="宋体" w:eastAsia="宋体"/>
          <w:bCs/>
          <w:color w:val="auto"/>
          <w:sz w:val="24"/>
          <w:szCs w:val="24"/>
          <w:highlight w:val="none"/>
        </w:rPr>
        <w:t>联系</w:t>
      </w:r>
      <w:r>
        <w:rPr>
          <w:rFonts w:hint="eastAsia" w:ascii="宋体" w:hAnsi="宋体" w:eastAsia="宋体"/>
          <w:bCs/>
          <w:color w:val="auto"/>
          <w:sz w:val="24"/>
          <w:szCs w:val="24"/>
          <w:highlight w:val="none"/>
        </w:rPr>
        <w:t>电话：</w:t>
      </w:r>
      <w:r>
        <w:rPr>
          <w:rFonts w:hint="eastAsia" w:ascii="宋体" w:hAnsi="宋体" w:eastAsia="宋体"/>
          <w:bCs/>
          <w:color w:val="auto"/>
          <w:sz w:val="24"/>
          <w:szCs w:val="24"/>
          <w:highlight w:val="none"/>
          <w:u w:val="single"/>
        </w:rPr>
        <w:t xml:space="preserve">                   </w:t>
      </w:r>
    </w:p>
    <w:p w14:paraId="417BBBD3">
      <w:pPr>
        <w:pStyle w:val="10"/>
        <w:snapToGrid w:val="0"/>
        <w:spacing w:line="360" w:lineRule="auto"/>
        <w:ind w:firstLine="480" w:firstLineChars="200"/>
        <w:rPr>
          <w:rFonts w:ascii="宋体" w:hAnsi="宋体" w:eastAsia="宋体"/>
          <w:bCs/>
          <w:color w:val="auto"/>
          <w:sz w:val="24"/>
          <w:szCs w:val="24"/>
          <w:highlight w:val="none"/>
          <w:u w:val="single"/>
        </w:rPr>
      </w:pPr>
      <w:r>
        <w:rPr>
          <w:rFonts w:ascii="宋体" w:hAnsi="宋体" w:eastAsia="宋体"/>
          <w:bCs/>
          <w:color w:val="auto"/>
          <w:sz w:val="24"/>
          <w:szCs w:val="24"/>
          <w:highlight w:val="none"/>
        </w:rPr>
        <w:t>地址</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u w:val="single"/>
        </w:rPr>
        <w:t xml:space="preserve">                                                            </w:t>
      </w:r>
    </w:p>
    <w:p w14:paraId="42E168C4">
      <w:pPr>
        <w:pStyle w:val="10"/>
        <w:snapToGrid w:val="0"/>
        <w:spacing w:line="360" w:lineRule="auto"/>
        <w:ind w:firstLine="480" w:firstLineChars="200"/>
        <w:rPr>
          <w:rFonts w:ascii="宋体" w:hAnsi="宋体" w:eastAsia="宋体"/>
          <w:bCs/>
          <w:color w:val="auto"/>
          <w:sz w:val="24"/>
          <w:szCs w:val="24"/>
          <w:highlight w:val="none"/>
        </w:rPr>
      </w:pPr>
      <w:r>
        <w:rPr>
          <w:rFonts w:ascii="宋体" w:hAnsi="宋体" w:eastAsia="宋体"/>
          <w:bCs/>
          <w:color w:val="auto"/>
          <w:sz w:val="24"/>
          <w:szCs w:val="24"/>
          <w:highlight w:val="none"/>
        </w:rPr>
        <w:t>邮编</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u w:val="single"/>
        </w:rPr>
        <w:t xml:space="preserve">         </w:t>
      </w:r>
      <w:r>
        <w:rPr>
          <w:rFonts w:hint="eastAsia" w:ascii="宋体" w:hAnsi="宋体" w:eastAsia="宋体"/>
          <w:bCs/>
          <w:color w:val="auto"/>
          <w:sz w:val="24"/>
          <w:szCs w:val="24"/>
          <w:highlight w:val="none"/>
        </w:rPr>
        <w:t xml:space="preserve">   </w:t>
      </w:r>
    </w:p>
    <w:p w14:paraId="5C7CFC3F">
      <w:pPr>
        <w:pStyle w:val="10"/>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被投诉人1：</w:t>
      </w:r>
    </w:p>
    <w:p w14:paraId="41E5DCF2">
      <w:pPr>
        <w:pStyle w:val="10"/>
        <w:snapToGrid w:val="0"/>
        <w:spacing w:line="360" w:lineRule="auto"/>
        <w:ind w:firstLine="480" w:firstLineChars="200"/>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地址：</w:t>
      </w:r>
      <w:r>
        <w:rPr>
          <w:rFonts w:hint="eastAsia" w:ascii="宋体" w:hAnsi="宋体" w:eastAsia="宋体"/>
          <w:bCs/>
          <w:color w:val="auto"/>
          <w:sz w:val="24"/>
          <w:szCs w:val="24"/>
          <w:highlight w:val="none"/>
          <w:u w:val="single"/>
        </w:rPr>
        <w:t xml:space="preserve">                                                            </w:t>
      </w:r>
    </w:p>
    <w:p w14:paraId="2A5A0482">
      <w:pPr>
        <w:pStyle w:val="10"/>
        <w:snapToGrid w:val="0"/>
        <w:spacing w:line="360" w:lineRule="auto"/>
        <w:ind w:firstLine="480" w:firstLineChars="200"/>
        <w:rPr>
          <w:rFonts w:ascii="宋体" w:hAnsi="宋体" w:eastAsia="宋体"/>
          <w:bCs/>
          <w:color w:val="auto"/>
          <w:sz w:val="24"/>
          <w:szCs w:val="24"/>
          <w:highlight w:val="none"/>
        </w:rPr>
      </w:pPr>
      <w:r>
        <w:rPr>
          <w:rFonts w:ascii="宋体" w:hAnsi="宋体" w:eastAsia="宋体"/>
          <w:bCs/>
          <w:color w:val="auto"/>
          <w:sz w:val="24"/>
          <w:szCs w:val="24"/>
          <w:highlight w:val="none"/>
        </w:rPr>
        <w:t>邮编</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u w:val="single"/>
        </w:rPr>
        <w:t xml:space="preserve">         </w:t>
      </w:r>
      <w:r>
        <w:rPr>
          <w:rFonts w:hint="eastAsia" w:ascii="宋体" w:hAnsi="宋体" w:eastAsia="宋体"/>
          <w:bCs/>
          <w:color w:val="auto"/>
          <w:sz w:val="24"/>
          <w:szCs w:val="24"/>
          <w:highlight w:val="none"/>
        </w:rPr>
        <w:t xml:space="preserve">  </w:t>
      </w:r>
    </w:p>
    <w:p w14:paraId="5A6BCBD6">
      <w:pPr>
        <w:pStyle w:val="10"/>
        <w:snapToGrid w:val="0"/>
        <w:spacing w:line="360" w:lineRule="auto"/>
        <w:ind w:firstLine="480" w:firstLineChars="200"/>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联系人：</w:t>
      </w:r>
      <w:r>
        <w:rPr>
          <w:rFonts w:hint="eastAsia" w:ascii="宋体" w:hAnsi="宋体" w:eastAsia="宋体"/>
          <w:bCs/>
          <w:color w:val="auto"/>
          <w:sz w:val="24"/>
          <w:szCs w:val="24"/>
          <w:highlight w:val="none"/>
          <w:u w:val="single"/>
        </w:rPr>
        <w:t xml:space="preserve">                                                </w:t>
      </w:r>
      <w:r>
        <w:rPr>
          <w:rFonts w:ascii="宋体" w:hAnsi="宋体" w:eastAsia="宋体"/>
          <w:bCs/>
          <w:color w:val="auto"/>
          <w:sz w:val="24"/>
          <w:szCs w:val="24"/>
          <w:highlight w:val="none"/>
        </w:rPr>
        <w:t>联系</w:t>
      </w:r>
      <w:r>
        <w:rPr>
          <w:rFonts w:hint="eastAsia" w:ascii="宋体" w:hAnsi="宋体" w:eastAsia="宋体"/>
          <w:bCs/>
          <w:color w:val="auto"/>
          <w:sz w:val="24"/>
          <w:szCs w:val="24"/>
          <w:highlight w:val="none"/>
        </w:rPr>
        <w:t>电话：</w:t>
      </w:r>
      <w:r>
        <w:rPr>
          <w:rFonts w:hint="eastAsia" w:ascii="宋体" w:hAnsi="宋体" w:eastAsia="宋体"/>
          <w:bCs/>
          <w:color w:val="auto"/>
          <w:sz w:val="24"/>
          <w:szCs w:val="24"/>
          <w:highlight w:val="none"/>
          <w:u w:val="single"/>
        </w:rPr>
        <w:t xml:space="preserve">                </w:t>
      </w:r>
    </w:p>
    <w:p w14:paraId="7477BE0F">
      <w:pPr>
        <w:pStyle w:val="10"/>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被投诉人2：</w:t>
      </w:r>
    </w:p>
    <w:p w14:paraId="30C3462D">
      <w:pPr>
        <w:pStyle w:val="10"/>
        <w:snapToGrid w:val="0"/>
        <w:spacing w:line="360" w:lineRule="auto"/>
        <w:ind w:firstLine="480" w:firstLineChars="200"/>
        <w:rPr>
          <w:rFonts w:ascii="宋体" w:hAnsi="宋体" w:eastAsia="宋体"/>
          <w:bCs/>
          <w:color w:val="auto"/>
          <w:sz w:val="24"/>
          <w:szCs w:val="24"/>
          <w:highlight w:val="none"/>
        </w:rPr>
      </w:pPr>
      <w:r>
        <w:rPr>
          <w:rFonts w:ascii="宋体" w:hAnsi="宋体" w:eastAsia="宋体"/>
          <w:bCs/>
          <w:color w:val="auto"/>
          <w:sz w:val="24"/>
          <w:szCs w:val="24"/>
          <w:highlight w:val="none"/>
        </w:rPr>
        <w:t>……</w:t>
      </w:r>
    </w:p>
    <w:p w14:paraId="4E680895">
      <w:pPr>
        <w:pStyle w:val="10"/>
        <w:snapToGrid w:val="0"/>
        <w:spacing w:line="360" w:lineRule="auto"/>
        <w:ind w:firstLine="480" w:firstLineChars="200"/>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相关供应商：</w:t>
      </w:r>
      <w:r>
        <w:rPr>
          <w:rFonts w:hint="eastAsia" w:ascii="宋体" w:hAnsi="宋体" w:eastAsia="宋体"/>
          <w:bCs/>
          <w:color w:val="auto"/>
          <w:sz w:val="24"/>
          <w:szCs w:val="24"/>
          <w:highlight w:val="none"/>
          <w:u w:val="single"/>
        </w:rPr>
        <w:t xml:space="preserve">                                                                       </w:t>
      </w:r>
    </w:p>
    <w:p w14:paraId="081E2CFA">
      <w:pPr>
        <w:pStyle w:val="10"/>
        <w:snapToGrid w:val="0"/>
        <w:spacing w:line="360" w:lineRule="auto"/>
        <w:ind w:firstLine="480" w:firstLineChars="200"/>
        <w:rPr>
          <w:rFonts w:ascii="宋体" w:hAnsi="宋体" w:eastAsia="宋体"/>
          <w:bCs/>
          <w:color w:val="auto"/>
          <w:sz w:val="24"/>
          <w:szCs w:val="24"/>
          <w:highlight w:val="none"/>
          <w:u w:val="single"/>
        </w:rPr>
      </w:pPr>
      <w:r>
        <w:rPr>
          <w:rFonts w:ascii="宋体" w:hAnsi="宋体" w:eastAsia="宋体"/>
          <w:bCs/>
          <w:color w:val="auto"/>
          <w:sz w:val="24"/>
          <w:szCs w:val="24"/>
          <w:highlight w:val="none"/>
        </w:rPr>
        <w:t>地址</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u w:val="single"/>
        </w:rPr>
        <w:t xml:space="preserve">                                              </w:t>
      </w:r>
      <w:r>
        <w:rPr>
          <w:rFonts w:ascii="宋体" w:hAnsi="宋体" w:eastAsia="宋体"/>
          <w:bCs/>
          <w:color w:val="auto"/>
          <w:sz w:val="24"/>
          <w:szCs w:val="24"/>
          <w:highlight w:val="none"/>
        </w:rPr>
        <w:t>邮编</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u w:val="single"/>
        </w:rPr>
        <w:t xml:space="preserve">                         </w:t>
      </w:r>
    </w:p>
    <w:p w14:paraId="08B01511">
      <w:pPr>
        <w:pStyle w:val="10"/>
        <w:snapToGrid w:val="0"/>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联系人：</w:t>
      </w:r>
      <w:r>
        <w:rPr>
          <w:rFonts w:hint="eastAsia" w:ascii="宋体" w:hAnsi="宋体" w:eastAsia="宋体"/>
          <w:bCs/>
          <w:color w:val="auto"/>
          <w:sz w:val="24"/>
          <w:szCs w:val="24"/>
          <w:highlight w:val="none"/>
          <w:u w:val="single"/>
        </w:rPr>
        <w:t xml:space="preserve">                                            </w:t>
      </w:r>
      <w:r>
        <w:rPr>
          <w:rFonts w:ascii="宋体" w:hAnsi="宋体" w:eastAsia="宋体"/>
          <w:bCs/>
          <w:color w:val="auto"/>
          <w:sz w:val="24"/>
          <w:szCs w:val="24"/>
          <w:highlight w:val="none"/>
        </w:rPr>
        <w:t>联系</w:t>
      </w:r>
      <w:r>
        <w:rPr>
          <w:rFonts w:hint="eastAsia" w:ascii="宋体" w:hAnsi="宋体" w:eastAsia="宋体"/>
          <w:bCs/>
          <w:color w:val="auto"/>
          <w:sz w:val="24"/>
          <w:szCs w:val="24"/>
          <w:highlight w:val="none"/>
        </w:rPr>
        <w:t>电话：</w:t>
      </w:r>
      <w:r>
        <w:rPr>
          <w:rFonts w:hint="eastAsia" w:ascii="宋体" w:hAnsi="宋体" w:eastAsia="宋体"/>
          <w:bCs/>
          <w:color w:val="auto"/>
          <w:sz w:val="24"/>
          <w:szCs w:val="24"/>
          <w:highlight w:val="none"/>
          <w:u w:val="single"/>
        </w:rPr>
        <w:t xml:space="preserve">                     </w:t>
      </w:r>
      <w:r>
        <w:rPr>
          <w:rFonts w:hint="eastAsia" w:ascii="宋体" w:hAnsi="宋体" w:eastAsia="宋体"/>
          <w:bCs/>
          <w:color w:val="auto"/>
          <w:sz w:val="24"/>
          <w:szCs w:val="24"/>
          <w:highlight w:val="none"/>
        </w:rPr>
        <w:t xml:space="preserve">                </w:t>
      </w:r>
    </w:p>
    <w:p w14:paraId="6624E106">
      <w:pPr>
        <w:pStyle w:val="10"/>
        <w:snapToGri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二、投诉项目基本情况：</w:t>
      </w:r>
    </w:p>
    <w:p w14:paraId="2FD997B2">
      <w:pPr>
        <w:pStyle w:val="10"/>
        <w:spacing w:line="360" w:lineRule="auto"/>
        <w:ind w:left="25" w:leftChars="12" w:firstLine="472" w:firstLineChars="197"/>
        <w:rPr>
          <w:rFonts w:ascii="宋体" w:hAnsi="宋体" w:eastAsia="宋体"/>
          <w:color w:val="auto"/>
          <w:sz w:val="24"/>
          <w:szCs w:val="24"/>
          <w:highlight w:val="none"/>
        </w:rPr>
      </w:pPr>
      <w:r>
        <w:rPr>
          <w:rFonts w:hint="eastAsia" w:ascii="宋体" w:hAnsi="宋体" w:eastAsia="宋体"/>
          <w:bCs/>
          <w:color w:val="auto"/>
          <w:sz w:val="24"/>
          <w:szCs w:val="24"/>
          <w:highlight w:val="none"/>
        </w:rPr>
        <w:t>采购</w:t>
      </w:r>
      <w:r>
        <w:rPr>
          <w:rFonts w:hint="eastAsia" w:ascii="宋体" w:hAnsi="宋体" w:eastAsia="宋体"/>
          <w:color w:val="auto"/>
          <w:sz w:val="24"/>
          <w:szCs w:val="24"/>
          <w:highlight w:val="none"/>
        </w:rPr>
        <w:t>项目的名称：</w:t>
      </w:r>
      <w:r>
        <w:rPr>
          <w:rFonts w:hint="eastAsia" w:ascii="宋体" w:hAnsi="宋体" w:eastAsia="宋体"/>
          <w:bCs/>
          <w:color w:val="auto"/>
          <w:sz w:val="24"/>
          <w:szCs w:val="24"/>
          <w:highlight w:val="none"/>
          <w:u w:val="single"/>
        </w:rPr>
        <w:t xml:space="preserve">                                                                   </w:t>
      </w:r>
    </w:p>
    <w:p w14:paraId="499D4C73">
      <w:pPr>
        <w:pStyle w:val="10"/>
        <w:spacing w:line="360" w:lineRule="auto"/>
        <w:ind w:left="25" w:leftChars="12" w:firstLine="472" w:firstLineChars="197"/>
        <w:rPr>
          <w:rFonts w:ascii="宋体" w:hAnsi="宋体" w:eastAsia="宋体"/>
          <w:color w:val="auto"/>
          <w:sz w:val="24"/>
          <w:szCs w:val="24"/>
          <w:highlight w:val="none"/>
        </w:rPr>
      </w:pPr>
      <w:r>
        <w:rPr>
          <w:rFonts w:hint="eastAsia" w:ascii="宋体" w:hAnsi="宋体" w:eastAsia="宋体"/>
          <w:bCs/>
          <w:color w:val="auto"/>
          <w:sz w:val="24"/>
          <w:szCs w:val="24"/>
          <w:highlight w:val="none"/>
        </w:rPr>
        <w:t>采购</w:t>
      </w:r>
      <w:r>
        <w:rPr>
          <w:rFonts w:hint="eastAsia" w:ascii="宋体" w:hAnsi="宋体" w:eastAsia="宋体"/>
          <w:color w:val="auto"/>
          <w:sz w:val="24"/>
          <w:szCs w:val="24"/>
          <w:highlight w:val="none"/>
        </w:rPr>
        <w:t>项目的编号：</w:t>
      </w:r>
      <w:r>
        <w:rPr>
          <w:rFonts w:hint="eastAsia" w:ascii="宋体" w:hAnsi="宋体" w:eastAsia="宋体"/>
          <w:bCs/>
          <w:color w:val="auto"/>
          <w:sz w:val="24"/>
          <w:szCs w:val="24"/>
          <w:highlight w:val="none"/>
          <w:u w:val="single"/>
        </w:rPr>
        <w:t xml:space="preserve">                                          </w:t>
      </w:r>
    </w:p>
    <w:p w14:paraId="328AA7E0">
      <w:pPr>
        <w:pStyle w:val="10"/>
        <w:spacing w:line="360" w:lineRule="auto"/>
        <w:ind w:left="25" w:leftChars="12" w:firstLine="472" w:firstLineChars="197"/>
        <w:rPr>
          <w:rFonts w:ascii="宋体" w:hAnsi="宋体" w:eastAsia="宋体"/>
          <w:bCs/>
          <w:color w:val="auto"/>
          <w:sz w:val="24"/>
          <w:szCs w:val="24"/>
          <w:highlight w:val="none"/>
          <w:u w:val="single"/>
        </w:rPr>
      </w:pPr>
      <w:r>
        <w:rPr>
          <w:rFonts w:hint="eastAsia" w:ascii="宋体" w:hAnsi="宋体" w:eastAsia="宋体"/>
          <w:color w:val="auto"/>
          <w:sz w:val="24"/>
          <w:szCs w:val="24"/>
          <w:highlight w:val="none"/>
        </w:rPr>
        <w:t>采购人名称：</w:t>
      </w:r>
      <w:r>
        <w:rPr>
          <w:rFonts w:hint="eastAsia" w:ascii="宋体" w:hAnsi="宋体" w:eastAsia="宋体"/>
          <w:bCs/>
          <w:color w:val="auto"/>
          <w:sz w:val="24"/>
          <w:szCs w:val="24"/>
          <w:highlight w:val="none"/>
          <w:u w:val="single"/>
        </w:rPr>
        <w:t xml:space="preserve">                                                                        </w:t>
      </w:r>
    </w:p>
    <w:p w14:paraId="0C571CE3">
      <w:pPr>
        <w:pStyle w:val="10"/>
        <w:spacing w:line="360" w:lineRule="auto"/>
        <w:ind w:left="25" w:leftChars="12" w:firstLine="472" w:firstLineChars="197"/>
        <w:rPr>
          <w:rFonts w:ascii="宋体" w:hAnsi="宋体" w:eastAsia="宋体"/>
          <w:bCs/>
          <w:color w:val="auto"/>
          <w:sz w:val="24"/>
          <w:szCs w:val="24"/>
          <w:highlight w:val="none"/>
          <w:u w:val="single"/>
        </w:rPr>
      </w:pPr>
      <w:r>
        <w:rPr>
          <w:rFonts w:hint="eastAsia" w:ascii="宋体" w:hAnsi="宋体" w:eastAsia="宋体"/>
          <w:color w:val="auto"/>
          <w:sz w:val="24"/>
          <w:szCs w:val="24"/>
          <w:highlight w:val="none"/>
        </w:rPr>
        <w:t>代理机构名称：</w:t>
      </w:r>
      <w:r>
        <w:rPr>
          <w:rFonts w:hint="eastAsia" w:ascii="宋体" w:hAnsi="宋体" w:eastAsia="宋体"/>
          <w:bCs/>
          <w:color w:val="auto"/>
          <w:sz w:val="24"/>
          <w:szCs w:val="24"/>
          <w:highlight w:val="none"/>
          <w:u w:val="single"/>
        </w:rPr>
        <w:t xml:space="preserve">                                                                      </w:t>
      </w:r>
    </w:p>
    <w:p w14:paraId="04FBE225">
      <w:pPr>
        <w:pStyle w:val="10"/>
        <w:spacing w:line="360" w:lineRule="auto"/>
        <w:ind w:left="25" w:leftChars="12" w:firstLine="472" w:firstLineChars="197"/>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采购文件公告：</w:t>
      </w:r>
      <w:r>
        <w:rPr>
          <w:rFonts w:hint="eastAsia" w:ascii="宋体" w:hAnsi="宋体" w:eastAsia="宋体"/>
          <w:bCs/>
          <w:color w:val="auto"/>
          <w:sz w:val="24"/>
          <w:szCs w:val="24"/>
          <w:highlight w:val="none"/>
          <w:u w:val="single"/>
        </w:rPr>
        <w:t>是/否</w:t>
      </w:r>
      <w:r>
        <w:rPr>
          <w:rFonts w:hint="eastAsia" w:ascii="宋体" w:hAnsi="宋体" w:eastAsia="宋体"/>
          <w:bCs/>
          <w:color w:val="auto"/>
          <w:sz w:val="24"/>
          <w:szCs w:val="24"/>
          <w:highlight w:val="none"/>
        </w:rPr>
        <w:t>公告期限：</w:t>
      </w:r>
      <w:r>
        <w:rPr>
          <w:rFonts w:hint="eastAsia" w:ascii="宋体" w:hAnsi="宋体" w:eastAsia="宋体"/>
          <w:bCs/>
          <w:color w:val="auto"/>
          <w:sz w:val="24"/>
          <w:szCs w:val="24"/>
          <w:highlight w:val="none"/>
          <w:u w:val="single"/>
        </w:rPr>
        <w:t xml:space="preserve">                                                       </w:t>
      </w:r>
    </w:p>
    <w:p w14:paraId="4E1F6953">
      <w:pPr>
        <w:pStyle w:val="10"/>
        <w:spacing w:line="360" w:lineRule="auto"/>
        <w:ind w:left="25" w:leftChars="12" w:firstLine="472" w:firstLineChars="197"/>
        <w:rPr>
          <w:rFonts w:ascii="宋体" w:hAnsi="宋体" w:eastAsia="宋体"/>
          <w:b/>
          <w:color w:val="auto"/>
          <w:sz w:val="24"/>
          <w:szCs w:val="24"/>
          <w:highlight w:val="none"/>
        </w:rPr>
      </w:pPr>
      <w:r>
        <w:rPr>
          <w:rFonts w:hint="eastAsia" w:ascii="宋体" w:hAnsi="宋体" w:eastAsia="宋体"/>
          <w:bCs/>
          <w:color w:val="auto"/>
          <w:sz w:val="24"/>
          <w:szCs w:val="24"/>
          <w:highlight w:val="none"/>
        </w:rPr>
        <w:t>采购结果公告：</w:t>
      </w:r>
      <w:r>
        <w:rPr>
          <w:rFonts w:hint="eastAsia" w:ascii="宋体" w:hAnsi="宋体" w:eastAsia="宋体"/>
          <w:bCs/>
          <w:color w:val="auto"/>
          <w:sz w:val="24"/>
          <w:szCs w:val="24"/>
          <w:highlight w:val="none"/>
          <w:u w:val="single"/>
        </w:rPr>
        <w:t>是/否</w:t>
      </w:r>
      <w:r>
        <w:rPr>
          <w:rFonts w:hint="eastAsia" w:ascii="宋体" w:hAnsi="宋体" w:eastAsia="宋体"/>
          <w:bCs/>
          <w:color w:val="auto"/>
          <w:sz w:val="24"/>
          <w:szCs w:val="24"/>
          <w:highlight w:val="none"/>
        </w:rPr>
        <w:t>公告期限：</w:t>
      </w:r>
      <w:r>
        <w:rPr>
          <w:rFonts w:hint="eastAsia" w:ascii="宋体" w:hAnsi="宋体" w:eastAsia="宋体"/>
          <w:bCs/>
          <w:color w:val="auto"/>
          <w:sz w:val="24"/>
          <w:szCs w:val="24"/>
          <w:highlight w:val="none"/>
          <w:u w:val="single"/>
        </w:rPr>
        <w:t xml:space="preserve">                                                       </w:t>
      </w:r>
    </w:p>
    <w:p w14:paraId="261884B9">
      <w:pPr>
        <w:pStyle w:val="10"/>
        <w:spacing w:line="360" w:lineRule="auto"/>
        <w:ind w:left="25" w:leftChars="12" w:firstLine="472" w:firstLineChars="196"/>
        <w:rPr>
          <w:rFonts w:ascii="宋体" w:hAnsi="宋体" w:eastAsia="宋体"/>
          <w:b/>
          <w:color w:val="auto"/>
          <w:sz w:val="24"/>
          <w:szCs w:val="24"/>
          <w:highlight w:val="none"/>
        </w:rPr>
      </w:pPr>
      <w:r>
        <w:rPr>
          <w:rFonts w:hint="eastAsia" w:ascii="宋体" w:hAnsi="宋体" w:eastAsia="宋体"/>
          <w:b/>
          <w:color w:val="auto"/>
          <w:sz w:val="24"/>
          <w:szCs w:val="24"/>
          <w:highlight w:val="none"/>
        </w:rPr>
        <w:t>三、质疑基本情况</w:t>
      </w:r>
    </w:p>
    <w:p w14:paraId="15A87272">
      <w:pPr>
        <w:pStyle w:val="10"/>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投诉人于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日，向</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提出质疑，质疑事项为：</w:t>
      </w:r>
    </w:p>
    <w:p w14:paraId="7A3B2C98">
      <w:pPr>
        <w:pStyle w:val="10"/>
        <w:spacing w:line="360" w:lineRule="auto"/>
        <w:ind w:firstLine="241"/>
        <w:rPr>
          <w:rFonts w:ascii="宋体" w:hAnsi="宋体" w:eastAsia="宋体"/>
          <w:bCs/>
          <w:color w:val="auto"/>
          <w:sz w:val="24"/>
          <w:szCs w:val="24"/>
          <w:highlight w:val="none"/>
          <w:u w:val="single"/>
        </w:rPr>
      </w:pPr>
      <w:r>
        <w:rPr>
          <w:rFonts w:hint="eastAsia" w:ascii="宋体" w:hAnsi="宋体" w:eastAsia="宋体"/>
          <w:color w:val="auto"/>
          <w:sz w:val="24"/>
          <w:szCs w:val="24"/>
          <w:highlight w:val="none"/>
        </w:rPr>
        <w:t xml:space="preserve">    </w:t>
      </w:r>
      <w:r>
        <w:rPr>
          <w:rFonts w:hint="eastAsia" w:ascii="宋体" w:hAnsi="宋体" w:eastAsia="宋体"/>
          <w:bCs/>
          <w:color w:val="auto"/>
          <w:sz w:val="24"/>
          <w:szCs w:val="24"/>
          <w:highlight w:val="none"/>
          <w:u w:val="single"/>
        </w:rPr>
        <w:t xml:space="preserve">                                                                                      </w:t>
      </w:r>
    </w:p>
    <w:p w14:paraId="4B2AB15D">
      <w:pPr>
        <w:pStyle w:val="10"/>
        <w:spacing w:line="360" w:lineRule="auto"/>
        <w:ind w:firstLine="241"/>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 xml:space="preserve">    </w:t>
      </w:r>
      <w:r>
        <w:rPr>
          <w:rFonts w:hint="eastAsia" w:ascii="宋体" w:hAnsi="宋体" w:eastAsia="宋体"/>
          <w:bCs/>
          <w:color w:val="auto"/>
          <w:sz w:val="24"/>
          <w:szCs w:val="24"/>
          <w:highlight w:val="none"/>
          <w:u w:val="single"/>
        </w:rPr>
        <w:t xml:space="preserve">                                                                                      </w:t>
      </w:r>
    </w:p>
    <w:p w14:paraId="3FE31739">
      <w:pPr>
        <w:pStyle w:val="10"/>
        <w:spacing w:line="360" w:lineRule="auto"/>
        <w:ind w:firstLine="480" w:firstLineChars="200"/>
        <w:rPr>
          <w:rFonts w:ascii="宋体" w:hAnsi="宋体" w:eastAsia="宋体"/>
          <w:color w:val="auto"/>
          <w:sz w:val="24"/>
          <w:szCs w:val="24"/>
          <w:highlight w:val="none"/>
        </w:rPr>
      </w:pPr>
      <w:r>
        <w:rPr>
          <w:rFonts w:hint="eastAsia" w:ascii="宋体" w:hAnsi="宋体" w:eastAsia="宋体"/>
          <w:bCs/>
          <w:color w:val="auto"/>
          <w:sz w:val="24"/>
          <w:szCs w:val="24"/>
          <w:highlight w:val="none"/>
          <w:u w:val="single"/>
        </w:rPr>
        <w:t>采购人/代理机构</w:t>
      </w:r>
      <w:r>
        <w:rPr>
          <w:rFonts w:hint="eastAsia" w:ascii="宋体" w:hAnsi="宋体" w:eastAsia="宋体"/>
          <w:bCs/>
          <w:color w:val="auto"/>
          <w:sz w:val="24"/>
          <w:szCs w:val="24"/>
          <w:highlight w:val="none"/>
        </w:rPr>
        <w:t>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r>
        <w:rPr>
          <w:rFonts w:hint="eastAsia" w:ascii="宋体" w:hAnsi="宋体" w:eastAsia="宋体"/>
          <w:bCs/>
          <w:color w:val="auto"/>
          <w:sz w:val="24"/>
          <w:szCs w:val="24"/>
          <w:highlight w:val="none"/>
        </w:rPr>
        <w:t xml:space="preserve">就质疑事项作出了答复/没有在法定期限内作出答复。                                                                                             </w:t>
      </w:r>
    </w:p>
    <w:p w14:paraId="05FEC8C4">
      <w:pPr>
        <w:pStyle w:val="10"/>
        <w:spacing w:line="360" w:lineRule="auto"/>
        <w:ind w:left="25" w:leftChars="12" w:firstLine="472" w:firstLineChars="196"/>
        <w:rPr>
          <w:rFonts w:ascii="宋体" w:hAnsi="宋体" w:eastAsia="宋体"/>
          <w:b/>
          <w:color w:val="auto"/>
          <w:sz w:val="24"/>
          <w:szCs w:val="24"/>
          <w:highlight w:val="none"/>
        </w:rPr>
      </w:pPr>
      <w:r>
        <w:rPr>
          <w:rFonts w:hint="eastAsia" w:ascii="宋体" w:hAnsi="宋体" w:eastAsia="宋体"/>
          <w:b/>
          <w:color w:val="auto"/>
          <w:sz w:val="24"/>
          <w:szCs w:val="24"/>
          <w:highlight w:val="none"/>
        </w:rPr>
        <w:t>四、投诉事项具体内容</w:t>
      </w:r>
    </w:p>
    <w:p w14:paraId="1A68BFA0">
      <w:pPr>
        <w:pStyle w:val="10"/>
        <w:spacing w:line="360" w:lineRule="auto"/>
        <w:ind w:left="25" w:leftChars="12" w:firstLine="472" w:firstLineChars="197"/>
        <w:rPr>
          <w:rFonts w:ascii="宋体" w:hAnsi="宋体" w:eastAsia="宋体"/>
          <w:bCs/>
          <w:color w:val="auto"/>
          <w:sz w:val="24"/>
          <w:szCs w:val="24"/>
          <w:highlight w:val="none"/>
          <w:u w:val="single"/>
        </w:rPr>
      </w:pPr>
      <w:r>
        <w:rPr>
          <w:rFonts w:hint="eastAsia" w:ascii="宋体" w:hAnsi="宋体" w:eastAsia="宋体"/>
          <w:color w:val="auto"/>
          <w:sz w:val="24"/>
          <w:szCs w:val="24"/>
          <w:highlight w:val="none"/>
        </w:rPr>
        <w:t>投诉事项1：</w:t>
      </w:r>
      <w:r>
        <w:rPr>
          <w:rFonts w:hint="eastAsia" w:ascii="宋体" w:hAnsi="宋体" w:eastAsia="宋体"/>
          <w:bCs/>
          <w:color w:val="auto"/>
          <w:sz w:val="24"/>
          <w:szCs w:val="24"/>
          <w:highlight w:val="none"/>
          <w:u w:val="single"/>
        </w:rPr>
        <w:t xml:space="preserve">                                                                           </w:t>
      </w:r>
    </w:p>
    <w:p w14:paraId="3F8C2E59">
      <w:pPr>
        <w:pStyle w:val="10"/>
        <w:spacing w:line="360" w:lineRule="auto"/>
        <w:ind w:firstLine="480" w:firstLineChars="200"/>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事实依据：</w:t>
      </w:r>
      <w:r>
        <w:rPr>
          <w:rFonts w:hint="eastAsia" w:ascii="宋体" w:hAnsi="宋体" w:eastAsia="宋体"/>
          <w:color w:val="auto"/>
          <w:sz w:val="24"/>
          <w:szCs w:val="24"/>
          <w:highlight w:val="none"/>
        </w:rPr>
        <w:t xml:space="preserve"> </w:t>
      </w:r>
      <w:r>
        <w:rPr>
          <w:rFonts w:hint="eastAsia" w:ascii="宋体" w:hAnsi="宋体" w:eastAsia="宋体"/>
          <w:bCs/>
          <w:color w:val="auto"/>
          <w:sz w:val="24"/>
          <w:szCs w:val="24"/>
          <w:highlight w:val="none"/>
          <w:u w:val="single"/>
        </w:rPr>
        <w:t xml:space="preserve">                                                                                      </w:t>
      </w:r>
    </w:p>
    <w:p w14:paraId="7FDAE245">
      <w:pPr>
        <w:pStyle w:val="10"/>
        <w:spacing w:line="360" w:lineRule="auto"/>
        <w:ind w:left="25" w:leftChars="12" w:firstLine="472" w:firstLineChars="197"/>
        <w:rPr>
          <w:rFonts w:ascii="宋体" w:hAnsi="宋体" w:eastAsia="宋体"/>
          <w:color w:val="auto"/>
          <w:sz w:val="24"/>
          <w:szCs w:val="24"/>
          <w:highlight w:val="none"/>
        </w:rPr>
      </w:pPr>
      <w:r>
        <w:rPr>
          <w:rFonts w:hint="eastAsia" w:ascii="宋体" w:hAnsi="宋体" w:eastAsia="宋体"/>
          <w:bCs/>
          <w:color w:val="auto"/>
          <w:sz w:val="24"/>
          <w:szCs w:val="24"/>
          <w:highlight w:val="none"/>
          <w:u w:val="single"/>
        </w:rPr>
        <w:t xml:space="preserve">                                                                                        </w:t>
      </w:r>
    </w:p>
    <w:p w14:paraId="0B277E62">
      <w:pPr>
        <w:pStyle w:val="10"/>
        <w:spacing w:line="360" w:lineRule="auto"/>
        <w:ind w:firstLine="480" w:firstLineChars="200"/>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法律依据：</w:t>
      </w:r>
      <w:r>
        <w:rPr>
          <w:rFonts w:hint="eastAsia" w:ascii="宋体" w:hAnsi="宋体" w:eastAsia="宋体"/>
          <w:color w:val="auto"/>
          <w:sz w:val="24"/>
          <w:szCs w:val="24"/>
          <w:highlight w:val="none"/>
        </w:rPr>
        <w:t xml:space="preserve"> </w:t>
      </w:r>
      <w:r>
        <w:rPr>
          <w:rFonts w:hint="eastAsia" w:ascii="宋体" w:hAnsi="宋体" w:eastAsia="宋体"/>
          <w:bCs/>
          <w:color w:val="auto"/>
          <w:sz w:val="24"/>
          <w:szCs w:val="24"/>
          <w:highlight w:val="none"/>
          <w:u w:val="single"/>
        </w:rPr>
        <w:t xml:space="preserve">                                                                                      </w:t>
      </w:r>
    </w:p>
    <w:p w14:paraId="05283F43">
      <w:pPr>
        <w:pStyle w:val="10"/>
        <w:spacing w:line="360" w:lineRule="auto"/>
        <w:ind w:left="25" w:leftChars="12" w:firstLine="352" w:firstLineChars="147"/>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 xml:space="preserve"> </w:t>
      </w:r>
      <w:r>
        <w:rPr>
          <w:rFonts w:hint="eastAsia" w:ascii="宋体" w:hAnsi="宋体" w:eastAsia="宋体"/>
          <w:bCs/>
          <w:color w:val="auto"/>
          <w:sz w:val="24"/>
          <w:szCs w:val="24"/>
          <w:highlight w:val="none"/>
          <w:u w:val="single"/>
        </w:rPr>
        <w:t xml:space="preserve">                                                                                        </w:t>
      </w:r>
    </w:p>
    <w:p w14:paraId="740F8FA7">
      <w:pPr>
        <w:pStyle w:val="10"/>
        <w:spacing w:line="360" w:lineRule="auto"/>
        <w:ind w:left="25" w:leftChars="12" w:firstLine="472" w:firstLineChars="197"/>
        <w:rPr>
          <w:rFonts w:ascii="宋体" w:hAnsi="宋体" w:eastAsia="宋体"/>
          <w:bCs/>
          <w:color w:val="auto"/>
          <w:sz w:val="24"/>
          <w:szCs w:val="24"/>
          <w:highlight w:val="none"/>
        </w:rPr>
      </w:pPr>
      <w:r>
        <w:rPr>
          <w:rFonts w:hint="eastAsia" w:ascii="宋体" w:hAnsi="宋体" w:eastAsia="宋体"/>
          <w:color w:val="auto"/>
          <w:sz w:val="24"/>
          <w:szCs w:val="24"/>
          <w:highlight w:val="none"/>
        </w:rPr>
        <w:t xml:space="preserve">投诉事项2  </w:t>
      </w:r>
      <w:r>
        <w:rPr>
          <w:rFonts w:hint="eastAsia" w:ascii="宋体" w:hAnsi="宋体" w:eastAsia="宋体"/>
          <w:bCs/>
          <w:color w:val="auto"/>
          <w:sz w:val="24"/>
          <w:szCs w:val="24"/>
          <w:highlight w:val="none"/>
        </w:rPr>
        <w:t xml:space="preserve">   </w:t>
      </w:r>
    </w:p>
    <w:p w14:paraId="14070137">
      <w:pPr>
        <w:pStyle w:val="10"/>
        <w:spacing w:line="360" w:lineRule="auto"/>
        <w:ind w:left="25" w:leftChars="12" w:firstLine="472" w:firstLineChars="197"/>
        <w:rPr>
          <w:rFonts w:ascii="宋体" w:hAnsi="宋体" w:eastAsia="宋体"/>
          <w:bCs/>
          <w:color w:val="auto"/>
          <w:sz w:val="24"/>
          <w:szCs w:val="24"/>
          <w:highlight w:val="none"/>
        </w:rPr>
      </w:pPr>
      <w:r>
        <w:rPr>
          <w:rFonts w:ascii="宋体" w:hAnsi="宋体" w:eastAsia="宋体"/>
          <w:bCs/>
          <w:color w:val="auto"/>
          <w:sz w:val="24"/>
          <w:szCs w:val="24"/>
          <w:highlight w:val="none"/>
        </w:rPr>
        <w:t>……</w:t>
      </w:r>
    </w:p>
    <w:p w14:paraId="6BC66515">
      <w:pPr>
        <w:pStyle w:val="10"/>
        <w:spacing w:line="360" w:lineRule="auto"/>
        <w:ind w:left="25" w:leftChars="12" w:firstLine="472" w:firstLineChars="196"/>
        <w:rPr>
          <w:rFonts w:ascii="宋体" w:hAnsi="宋体" w:eastAsia="宋体"/>
          <w:b/>
          <w:color w:val="auto"/>
          <w:sz w:val="24"/>
          <w:szCs w:val="24"/>
          <w:highlight w:val="none"/>
        </w:rPr>
      </w:pPr>
      <w:r>
        <w:rPr>
          <w:rFonts w:hint="eastAsia" w:ascii="宋体" w:hAnsi="宋体" w:eastAsia="宋体"/>
          <w:b/>
          <w:color w:val="auto"/>
          <w:sz w:val="24"/>
          <w:szCs w:val="24"/>
          <w:highlight w:val="none"/>
        </w:rPr>
        <w:t>五、与投诉事项相关的投诉请求：</w:t>
      </w:r>
    </w:p>
    <w:p w14:paraId="3520C91F">
      <w:pPr>
        <w:pStyle w:val="10"/>
        <w:spacing w:line="360" w:lineRule="auto"/>
        <w:ind w:left="25" w:leftChars="12" w:firstLine="472" w:firstLineChars="197"/>
        <w:rPr>
          <w:rFonts w:ascii="宋体" w:hAnsi="宋体" w:eastAsia="宋体"/>
          <w:color w:val="auto"/>
          <w:sz w:val="24"/>
          <w:szCs w:val="24"/>
          <w:highlight w:val="none"/>
        </w:rPr>
      </w:pPr>
      <w:r>
        <w:rPr>
          <w:rFonts w:hint="eastAsia" w:ascii="宋体" w:hAnsi="宋体" w:eastAsia="宋体"/>
          <w:color w:val="auto"/>
          <w:sz w:val="24"/>
          <w:szCs w:val="24"/>
          <w:highlight w:val="none"/>
        </w:rPr>
        <w:t>请求：</w:t>
      </w:r>
      <w:r>
        <w:rPr>
          <w:rFonts w:hint="eastAsia" w:ascii="宋体" w:hAnsi="宋体" w:eastAsia="宋体"/>
          <w:bCs/>
          <w:color w:val="auto"/>
          <w:sz w:val="24"/>
          <w:szCs w:val="24"/>
          <w:highlight w:val="none"/>
          <w:u w:val="single"/>
        </w:rPr>
        <w:t xml:space="preserve">                                                                                 </w:t>
      </w:r>
    </w:p>
    <w:p w14:paraId="45D072B8">
      <w:pPr>
        <w:pStyle w:val="10"/>
        <w:spacing w:line="360" w:lineRule="auto"/>
        <w:ind w:left="25" w:leftChars="12" w:firstLine="352" w:firstLineChars="147"/>
        <w:rPr>
          <w:rFonts w:ascii="宋体" w:hAnsi="宋体" w:eastAsia="宋体"/>
          <w:color w:val="auto"/>
          <w:sz w:val="24"/>
          <w:szCs w:val="24"/>
          <w:highlight w:val="none"/>
        </w:rPr>
      </w:pPr>
    </w:p>
    <w:p w14:paraId="68CDC91E">
      <w:pPr>
        <w:pStyle w:val="10"/>
        <w:spacing w:line="360" w:lineRule="auto"/>
        <w:ind w:left="25" w:leftChars="12" w:firstLine="472" w:firstLineChars="197"/>
        <w:rPr>
          <w:rFonts w:ascii="宋体" w:hAnsi="宋体" w:eastAsia="宋体"/>
          <w:color w:val="auto"/>
          <w:sz w:val="24"/>
          <w:szCs w:val="24"/>
          <w:highlight w:val="none"/>
        </w:rPr>
      </w:pPr>
      <w:r>
        <w:rPr>
          <w:rFonts w:hint="eastAsia" w:ascii="宋体" w:hAnsi="宋体" w:eastAsia="宋体"/>
          <w:color w:val="auto"/>
          <w:sz w:val="24"/>
          <w:szCs w:val="24"/>
          <w:highlight w:val="none"/>
        </w:rPr>
        <w:t>签字（签章）：                                       公章：</w:t>
      </w:r>
    </w:p>
    <w:p w14:paraId="39A980A8">
      <w:pPr>
        <w:pStyle w:val="10"/>
        <w:spacing w:line="360" w:lineRule="auto"/>
        <w:ind w:left="25" w:leftChars="12" w:firstLine="352" w:firstLineChars="147"/>
        <w:rPr>
          <w:rFonts w:ascii="宋体" w:hAnsi="宋体" w:eastAsia="宋体"/>
          <w:color w:val="auto"/>
          <w:sz w:val="24"/>
          <w:szCs w:val="24"/>
          <w:highlight w:val="none"/>
        </w:rPr>
      </w:pPr>
    </w:p>
    <w:p w14:paraId="36B97111">
      <w:pPr>
        <w:pStyle w:val="10"/>
        <w:spacing w:line="360" w:lineRule="auto"/>
        <w:ind w:left="25" w:leftChars="12" w:firstLine="472" w:firstLineChars="197"/>
        <w:rPr>
          <w:rFonts w:ascii="宋体" w:hAnsi="宋体" w:eastAsia="宋体"/>
          <w:color w:val="auto"/>
          <w:sz w:val="24"/>
          <w:szCs w:val="24"/>
          <w:highlight w:val="none"/>
        </w:rPr>
      </w:pPr>
      <w:r>
        <w:rPr>
          <w:rFonts w:hint="eastAsia" w:ascii="宋体" w:hAnsi="宋体" w:eastAsia="宋体"/>
          <w:color w:val="auto"/>
          <w:sz w:val="24"/>
          <w:szCs w:val="24"/>
          <w:highlight w:val="none"/>
        </w:rPr>
        <w:t>日期：</w:t>
      </w:r>
    </w:p>
    <w:p w14:paraId="03337052">
      <w:pPr>
        <w:pStyle w:val="10"/>
        <w:spacing w:line="360" w:lineRule="auto"/>
        <w:ind w:left="25" w:leftChars="12" w:firstLine="472" w:firstLineChars="197"/>
        <w:rPr>
          <w:rFonts w:ascii="宋体" w:hAnsi="宋体" w:eastAsia="宋体"/>
          <w:b/>
          <w:color w:val="auto"/>
          <w:sz w:val="24"/>
          <w:szCs w:val="24"/>
          <w:highlight w:val="none"/>
        </w:rPr>
      </w:pPr>
      <w:r>
        <w:rPr>
          <w:rFonts w:hint="eastAsia" w:ascii="宋体" w:hAnsi="宋体" w:eastAsia="宋体"/>
          <w:bCs/>
          <w:color w:val="auto"/>
          <w:sz w:val="24"/>
          <w:szCs w:val="24"/>
          <w:highlight w:val="none"/>
        </w:rPr>
        <w:t xml:space="preserve">                                                                                 </w:t>
      </w:r>
    </w:p>
    <w:p w14:paraId="6768B6C7">
      <w:pPr>
        <w:pStyle w:val="10"/>
        <w:snapToGrid w:val="0"/>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说明：</w:t>
      </w:r>
    </w:p>
    <w:p w14:paraId="3738EAF4">
      <w:pPr>
        <w:pStyle w:val="10"/>
        <w:spacing w:line="360" w:lineRule="auto"/>
        <w:ind w:left="25" w:leftChars="12" w:firstLine="354" w:firstLineChars="147"/>
        <w:rPr>
          <w:rFonts w:ascii="宋体" w:hAnsi="宋体" w:eastAsia="宋体"/>
          <w:b/>
          <w:bCs/>
          <w:color w:val="auto"/>
          <w:sz w:val="24"/>
          <w:szCs w:val="24"/>
          <w:highlight w:val="none"/>
        </w:rPr>
      </w:pPr>
      <w:r>
        <w:rPr>
          <w:rFonts w:hint="eastAsia" w:ascii="宋体" w:hAnsi="宋体" w:eastAsia="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b/>
          <w:bCs/>
          <w:color w:val="auto"/>
          <w:sz w:val="24"/>
          <w:szCs w:val="24"/>
          <w:highlight w:val="none"/>
        </w:rPr>
        <w:t>。</w:t>
      </w:r>
    </w:p>
    <w:p w14:paraId="1D9A6A62">
      <w:pPr>
        <w:pStyle w:val="10"/>
        <w:spacing w:line="360" w:lineRule="auto"/>
        <w:ind w:left="25" w:leftChars="12" w:firstLine="354" w:firstLineChars="147"/>
        <w:rPr>
          <w:rFonts w:ascii="宋体" w:hAnsi="宋体" w:eastAsia="宋体"/>
          <w:b/>
          <w:color w:val="auto"/>
          <w:sz w:val="24"/>
          <w:szCs w:val="24"/>
          <w:highlight w:val="none"/>
        </w:rPr>
      </w:pPr>
      <w:r>
        <w:rPr>
          <w:rFonts w:hint="eastAsia" w:ascii="宋体" w:hAnsi="宋体" w:eastAsia="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7EFFFFA">
      <w:pPr>
        <w:pStyle w:val="10"/>
        <w:spacing w:line="360" w:lineRule="auto"/>
        <w:ind w:left="25" w:leftChars="12" w:firstLine="354" w:firstLineChars="147"/>
        <w:rPr>
          <w:rFonts w:ascii="宋体" w:hAnsi="宋体" w:eastAsia="宋体"/>
          <w:b/>
          <w:color w:val="auto"/>
          <w:sz w:val="24"/>
          <w:szCs w:val="24"/>
          <w:highlight w:val="none"/>
        </w:rPr>
      </w:pPr>
      <w:r>
        <w:rPr>
          <w:rFonts w:hint="eastAsia" w:ascii="宋体" w:hAnsi="宋体" w:eastAsia="宋体"/>
          <w:b/>
          <w:color w:val="auto"/>
          <w:sz w:val="24"/>
          <w:szCs w:val="24"/>
          <w:highlight w:val="none"/>
        </w:rPr>
        <w:t>3.投诉书应简要列明质疑事项，质疑函、质疑答复等作为附件材料提供。</w:t>
      </w:r>
    </w:p>
    <w:p w14:paraId="5D3BF382">
      <w:pPr>
        <w:pStyle w:val="10"/>
        <w:spacing w:line="360" w:lineRule="auto"/>
        <w:ind w:left="25" w:leftChars="12" w:firstLine="354" w:firstLineChars="147"/>
        <w:rPr>
          <w:rFonts w:ascii="宋体" w:hAnsi="宋体" w:eastAsia="宋体"/>
          <w:b/>
          <w:color w:val="auto"/>
          <w:sz w:val="24"/>
          <w:szCs w:val="24"/>
          <w:highlight w:val="none"/>
        </w:rPr>
      </w:pPr>
      <w:r>
        <w:rPr>
          <w:rFonts w:hint="eastAsia" w:ascii="宋体" w:hAnsi="宋体" w:eastAsia="宋体"/>
          <w:b/>
          <w:color w:val="auto"/>
          <w:sz w:val="24"/>
          <w:szCs w:val="24"/>
          <w:highlight w:val="none"/>
        </w:rPr>
        <w:t>4.投诉书的投诉事项应具体、明确，并有必要的事实依据和法律依据。</w:t>
      </w:r>
    </w:p>
    <w:p w14:paraId="5FF9AC53">
      <w:pPr>
        <w:pStyle w:val="10"/>
        <w:spacing w:line="360" w:lineRule="auto"/>
        <w:ind w:left="25" w:leftChars="12" w:firstLine="354" w:firstLineChars="147"/>
        <w:rPr>
          <w:rFonts w:ascii="宋体" w:hAnsi="宋体" w:eastAsia="宋体"/>
          <w:b/>
          <w:color w:val="auto"/>
          <w:sz w:val="24"/>
          <w:szCs w:val="24"/>
          <w:highlight w:val="none"/>
        </w:rPr>
      </w:pPr>
      <w:r>
        <w:rPr>
          <w:rFonts w:hint="eastAsia" w:ascii="宋体" w:hAnsi="宋体" w:eastAsia="宋体"/>
          <w:b/>
          <w:color w:val="auto"/>
          <w:sz w:val="24"/>
          <w:szCs w:val="24"/>
          <w:highlight w:val="none"/>
        </w:rPr>
        <w:t>5.投诉书的投诉请求应与投诉事项相关。</w:t>
      </w:r>
    </w:p>
    <w:p w14:paraId="0854CDCA">
      <w:pPr>
        <w:pStyle w:val="10"/>
        <w:spacing w:line="360" w:lineRule="auto"/>
        <w:ind w:left="25" w:leftChars="12" w:firstLine="354" w:firstLineChars="147"/>
        <w:rPr>
          <w:rFonts w:ascii="宋体" w:hAnsi="宋体" w:eastAsia="宋体"/>
          <w:b/>
          <w:color w:val="auto"/>
          <w:sz w:val="24"/>
          <w:szCs w:val="24"/>
          <w:highlight w:val="none"/>
        </w:rPr>
      </w:pPr>
      <w:r>
        <w:rPr>
          <w:rFonts w:hint="eastAsia" w:ascii="宋体" w:hAnsi="宋体" w:eastAsia="宋体"/>
          <w:b/>
          <w:color w:val="auto"/>
          <w:sz w:val="24"/>
          <w:szCs w:val="24"/>
          <w:highlight w:val="none"/>
        </w:rPr>
        <w:t>6.投诉人为法人或者其他组织的，投诉书应由法定代表人、主要负责人，或者其授权代表签字或者盖章，并加盖公章。</w:t>
      </w:r>
    </w:p>
    <w:p w14:paraId="3867657F">
      <w:pPr>
        <w:widowControl/>
        <w:jc w:val="left"/>
        <w:rPr>
          <w:rFonts w:ascii="宋体" w:hAnsi="宋体" w:eastAsia="宋体" w:cs="Times New Roman"/>
          <w:b/>
          <w:color w:val="auto"/>
          <w:kern w:val="0"/>
          <w:sz w:val="24"/>
          <w:highlight w:val="none"/>
          <w:lang w:val="zh-CN"/>
        </w:rPr>
      </w:pPr>
      <w:r>
        <w:rPr>
          <w:rFonts w:ascii="宋体" w:hAnsi="宋体" w:eastAsia="宋体"/>
          <w:b/>
          <w:color w:val="auto"/>
          <w:sz w:val="24"/>
          <w:highlight w:val="none"/>
        </w:rPr>
        <w:br w:type="page"/>
      </w:r>
    </w:p>
    <w:p w14:paraId="71AD8BEE">
      <w:pPr>
        <w:pStyle w:val="10"/>
        <w:spacing w:line="360" w:lineRule="auto"/>
        <w:ind w:left="25" w:leftChars="12" w:firstLine="295" w:firstLineChars="147"/>
        <w:rPr>
          <w:rFonts w:ascii="宋体" w:hAnsi="宋体" w:eastAsia="宋体"/>
          <w:b/>
          <w:color w:val="auto"/>
          <w:highlight w:val="none"/>
        </w:rPr>
      </w:pPr>
    </w:p>
    <w:p w14:paraId="29DE1EA7">
      <w:pPr>
        <w:pStyle w:val="2"/>
        <w:jc w:val="center"/>
        <w:rPr>
          <w:rFonts w:ascii="宋体" w:hAnsi="宋体" w:eastAsia="宋体"/>
          <w:color w:val="auto"/>
          <w:highlight w:val="none"/>
        </w:rPr>
      </w:pPr>
      <w:bookmarkStart w:id="190" w:name="_Toc74323461"/>
      <w:r>
        <w:rPr>
          <w:rFonts w:hint="eastAsia" w:ascii="宋体" w:hAnsi="宋体" w:eastAsia="宋体"/>
          <w:color w:val="auto"/>
          <w:highlight w:val="none"/>
        </w:rPr>
        <w:t>第六章 合同文本</w:t>
      </w:r>
      <w:bookmarkEnd w:id="190"/>
    </w:p>
    <w:p w14:paraId="494AA371">
      <w:pPr>
        <w:widowControl/>
        <w:jc w:val="left"/>
        <w:rPr>
          <w:color w:val="auto"/>
          <w:highlight w:val="none"/>
          <w:lang w:val="zh-CN"/>
        </w:rPr>
      </w:pPr>
      <w:r>
        <w:rPr>
          <w:color w:val="auto"/>
          <w:highlight w:val="none"/>
          <w:lang w:val="zh-CN"/>
        </w:rPr>
        <w:br w:type="page"/>
      </w:r>
    </w:p>
    <w:p w14:paraId="4F6CF76C">
      <w:pPr>
        <w:jc w:val="center"/>
        <w:rPr>
          <w:rFonts w:hint="eastAsia" w:ascii="宋体" w:hAnsi="宋体" w:eastAsia="宋体" w:cs="宋体"/>
          <w:b/>
          <w:bCs/>
          <w:sz w:val="30"/>
          <w:szCs w:val="30"/>
        </w:rPr>
      </w:pPr>
      <w:r>
        <w:rPr>
          <w:rFonts w:hint="eastAsia" w:ascii="宋体" w:hAnsi="宋体" w:eastAsia="宋体" w:cs="宋体"/>
          <w:b/>
          <w:bCs/>
          <w:sz w:val="30"/>
          <w:szCs w:val="30"/>
        </w:rPr>
        <w:t>广西壮族自治区政府采购合同</w:t>
      </w:r>
    </w:p>
    <w:p w14:paraId="225CCE1E">
      <w:pPr>
        <w:snapToGrid w:val="0"/>
        <w:spacing w:line="360" w:lineRule="exact"/>
        <w:ind w:right="480" w:firstLine="5985" w:firstLineChars="2850"/>
        <w:rPr>
          <w:rFonts w:ascii="Times New Roman" w:hAnsi="Times New Roman" w:eastAsia="宋体" w:cs="Times New Roman"/>
          <w:bCs/>
          <w:color w:val="auto"/>
          <w:szCs w:val="21"/>
          <w:highlight w:val="none"/>
        </w:rPr>
      </w:pPr>
    </w:p>
    <w:p w14:paraId="740DD264">
      <w:pPr>
        <w:spacing w:line="360" w:lineRule="auto"/>
        <w:ind w:right="8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采购计划号：</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 xml:space="preserve">   </w:t>
      </w:r>
      <w:r>
        <w:rPr>
          <w:rFonts w:hint="eastAsia" w:ascii="宋体" w:hAnsi="宋体" w:eastAsia="宋体" w:cs="宋体"/>
          <w:bCs/>
          <w:color w:val="auto"/>
          <w:szCs w:val="21"/>
          <w:highlight w:val="none"/>
        </w:rPr>
        <w:t>合同编号：</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p>
    <w:p w14:paraId="2578B1B7">
      <w:pPr>
        <w:spacing w:line="360"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供应商（乙方）：</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7DA481E">
      <w:pPr>
        <w:spacing w:line="360"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项目编号：</w:t>
      </w:r>
      <w:r>
        <w:rPr>
          <w:rFonts w:ascii="宋体" w:hAnsi="宋体" w:eastAsia="宋体" w:cs="宋体"/>
          <w:color w:val="auto"/>
          <w:szCs w:val="21"/>
          <w:highlight w:val="none"/>
          <w:u w:val="single"/>
        </w:rPr>
        <w:t xml:space="preserve">                          </w:t>
      </w:r>
    </w:p>
    <w:p w14:paraId="578EDB55">
      <w:pPr>
        <w:spacing w:line="360"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签订时间：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p>
    <w:p w14:paraId="36E7743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本合同为中小企业预留合同：</w:t>
      </w:r>
      <w:r>
        <w:rPr>
          <w:rFonts w:hint="eastAsia" w:ascii="宋体" w:hAnsi="宋体" w:eastAsia="宋体" w:cs="宋体"/>
          <w:color w:val="auto"/>
          <w:szCs w:val="21"/>
          <w:highlight w:val="none"/>
          <w:u w:val="single"/>
        </w:rPr>
        <w:t>（是/否）</w:t>
      </w:r>
      <w:r>
        <w:rPr>
          <w:rFonts w:hint="eastAsia" w:ascii="宋体" w:hAnsi="宋体" w:eastAsia="宋体" w:cs="宋体"/>
          <w:color w:val="auto"/>
          <w:szCs w:val="21"/>
          <w:highlight w:val="none"/>
        </w:rPr>
        <w:t>。</w:t>
      </w:r>
    </w:p>
    <w:p w14:paraId="60CD970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根据《中华人民共和国政府采购法》《中华人民共和国民法典》等法律、法规规定，按照</w:t>
      </w:r>
      <w:r>
        <w:rPr>
          <w:rFonts w:hint="eastAsia" w:ascii="宋体" w:hAnsi="宋体" w:eastAsia="宋体" w:cs="Times New Roman"/>
          <w:color w:val="auto"/>
          <w:szCs w:val="21"/>
          <w:highlight w:val="none"/>
        </w:rPr>
        <w:t>磋商文件规定条款和乙方响应文件及其承诺，甲乙双方签订本合同。</w:t>
      </w:r>
    </w:p>
    <w:p w14:paraId="761824C5">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第一条　合同标的</w:t>
      </w:r>
    </w:p>
    <w:p w14:paraId="4FEED93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1、项目一览表</w:t>
      </w:r>
    </w:p>
    <w:tbl>
      <w:tblPr>
        <w:tblStyle w:val="15"/>
        <w:tblW w:w="936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1835"/>
        <w:gridCol w:w="900"/>
        <w:gridCol w:w="790"/>
        <w:gridCol w:w="1487"/>
        <w:gridCol w:w="2415"/>
      </w:tblGrid>
      <w:tr w14:paraId="6674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vAlign w:val="center"/>
          </w:tcPr>
          <w:p w14:paraId="451FDC80">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7D55CA3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835" w:type="dxa"/>
            <w:tcBorders>
              <w:top w:val="single" w:color="auto" w:sz="4" w:space="0"/>
              <w:left w:val="single" w:color="auto" w:sz="4" w:space="0"/>
              <w:bottom w:val="single" w:color="auto" w:sz="4" w:space="0"/>
              <w:right w:val="single" w:color="auto" w:sz="4" w:space="0"/>
            </w:tcBorders>
            <w:vAlign w:val="center"/>
          </w:tcPr>
          <w:p w14:paraId="1B517AB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900" w:type="dxa"/>
            <w:tcBorders>
              <w:top w:val="single" w:color="auto" w:sz="4" w:space="0"/>
              <w:left w:val="single" w:color="auto" w:sz="4" w:space="0"/>
              <w:bottom w:val="single" w:color="auto" w:sz="4" w:space="0"/>
              <w:right w:val="single" w:color="auto" w:sz="4" w:space="0"/>
            </w:tcBorders>
            <w:vAlign w:val="center"/>
          </w:tcPr>
          <w:p w14:paraId="051CF97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90" w:type="dxa"/>
            <w:tcBorders>
              <w:top w:val="single" w:color="auto" w:sz="4" w:space="0"/>
              <w:left w:val="single" w:color="auto" w:sz="4" w:space="0"/>
              <w:bottom w:val="single" w:color="auto" w:sz="4" w:space="0"/>
              <w:right w:val="single" w:color="auto" w:sz="4" w:space="0"/>
            </w:tcBorders>
            <w:vAlign w:val="center"/>
          </w:tcPr>
          <w:p w14:paraId="0A0245F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487" w:type="dxa"/>
            <w:tcBorders>
              <w:top w:val="single" w:color="auto" w:sz="4" w:space="0"/>
              <w:left w:val="single" w:color="auto" w:sz="4" w:space="0"/>
              <w:bottom w:val="single" w:color="auto" w:sz="4" w:space="0"/>
              <w:right w:val="single" w:color="auto" w:sz="4" w:space="0"/>
            </w:tcBorders>
            <w:vAlign w:val="center"/>
          </w:tcPr>
          <w:p w14:paraId="21C891F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  价（元）</w:t>
            </w:r>
          </w:p>
        </w:tc>
        <w:tc>
          <w:tcPr>
            <w:tcW w:w="2415" w:type="dxa"/>
            <w:tcBorders>
              <w:top w:val="single" w:color="auto" w:sz="4" w:space="0"/>
              <w:left w:val="single" w:color="auto" w:sz="4" w:space="0"/>
              <w:bottom w:val="single" w:color="auto" w:sz="4" w:space="0"/>
              <w:right w:val="single" w:color="auto" w:sz="4" w:space="0"/>
            </w:tcBorders>
            <w:vAlign w:val="center"/>
          </w:tcPr>
          <w:p w14:paraId="345E393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总 </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价（元）</w:t>
            </w:r>
          </w:p>
        </w:tc>
      </w:tr>
      <w:tr w14:paraId="32E2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4C6C5DA9">
            <w:pPr>
              <w:spacing w:line="360" w:lineRule="auto"/>
              <w:jc w:val="center"/>
              <w:rPr>
                <w:rFonts w:ascii="宋体" w:hAnsi="宋体" w:eastAsia="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14:paraId="380D5F31">
            <w:pPr>
              <w:spacing w:line="360" w:lineRule="auto"/>
              <w:jc w:val="center"/>
              <w:rPr>
                <w:rFonts w:ascii="宋体" w:hAnsi="宋体" w:eastAsia="宋体" w:cs="宋体"/>
                <w:color w:val="auto"/>
                <w:szCs w:val="21"/>
                <w:highlight w:val="none"/>
              </w:rPr>
            </w:pPr>
          </w:p>
        </w:tc>
        <w:tc>
          <w:tcPr>
            <w:tcW w:w="1835" w:type="dxa"/>
            <w:tcBorders>
              <w:top w:val="single" w:color="auto" w:sz="4" w:space="0"/>
              <w:left w:val="single" w:color="auto" w:sz="4" w:space="0"/>
              <w:bottom w:val="single" w:color="auto" w:sz="4" w:space="0"/>
              <w:right w:val="single" w:color="auto" w:sz="4" w:space="0"/>
            </w:tcBorders>
            <w:vAlign w:val="center"/>
          </w:tcPr>
          <w:p w14:paraId="6F892168">
            <w:pPr>
              <w:spacing w:line="360" w:lineRule="auto"/>
              <w:jc w:val="center"/>
              <w:rPr>
                <w:rFonts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55874404">
            <w:pPr>
              <w:spacing w:line="360" w:lineRule="auto"/>
              <w:jc w:val="center"/>
              <w:rPr>
                <w:rFonts w:ascii="宋体" w:hAnsi="宋体" w:eastAsia="宋体" w:cs="宋体"/>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26A590FE">
            <w:pPr>
              <w:spacing w:line="360" w:lineRule="auto"/>
              <w:jc w:val="center"/>
              <w:rPr>
                <w:rFonts w:ascii="宋体" w:hAnsi="宋体" w:eastAsia="宋体" w:cs="宋体"/>
                <w:color w:val="auto"/>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28F217D2">
            <w:pPr>
              <w:spacing w:line="360" w:lineRule="auto"/>
              <w:jc w:val="center"/>
              <w:rPr>
                <w:rFonts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14:paraId="43475AC3">
            <w:pPr>
              <w:spacing w:line="360" w:lineRule="auto"/>
              <w:jc w:val="center"/>
              <w:rPr>
                <w:rFonts w:ascii="宋体" w:hAnsi="宋体" w:eastAsia="宋体" w:cs="宋体"/>
                <w:color w:val="auto"/>
                <w:szCs w:val="21"/>
                <w:highlight w:val="none"/>
              </w:rPr>
            </w:pPr>
          </w:p>
        </w:tc>
      </w:tr>
      <w:tr w14:paraId="6046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0A00331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人民币合计金额（大写）：</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c>
      </w:tr>
    </w:tbl>
    <w:p w14:paraId="5AF81D2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2、合同合计金额包括乙方</w:t>
      </w:r>
      <w:r>
        <w:rPr>
          <w:rFonts w:hint="eastAsia" w:ascii="宋体" w:hAnsi="宋体" w:eastAsia="宋体"/>
          <w:color w:val="auto"/>
          <w:szCs w:val="21"/>
          <w:highlight w:val="none"/>
        </w:rPr>
        <w:t>完成本项目服务所有内容及其他相关服务的投入、售后服务、税金、利润及其他所有可能发生的一切费用，合同履行期间甲方不再支付任何费用。</w:t>
      </w:r>
    </w:p>
    <w:p w14:paraId="491E3BC5">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第二条　质量保证</w:t>
      </w:r>
    </w:p>
    <w:p w14:paraId="5EC0AAB4">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乙方所提供的服务及服务成果必须与响应文件承诺及本合同规定相一致，有国家强制性标准的，还必须符合国家强制性标准的规定，没有国家强制性标准但有其他强制性标准的，必须符合其他强制性标准的规定。</w:t>
      </w:r>
    </w:p>
    <w:p w14:paraId="45C38B6A">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第三条　权利保证</w:t>
      </w:r>
    </w:p>
    <w:p w14:paraId="390D1DA8">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79A7B90C">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9172328">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第四条　</w:t>
      </w:r>
      <w:r>
        <w:rPr>
          <w:rFonts w:hint="eastAsia" w:ascii="宋体" w:hAnsi="宋体" w:eastAsia="宋体" w:cs="宋体"/>
          <w:b/>
          <w:color w:val="auto"/>
          <w:szCs w:val="21"/>
          <w:highlight w:val="none"/>
          <w:lang w:val="en-US" w:eastAsia="zh-CN"/>
        </w:rPr>
        <w:t>服务</w:t>
      </w:r>
      <w:r>
        <w:rPr>
          <w:rFonts w:hint="eastAsia" w:ascii="宋体" w:hAnsi="宋体" w:eastAsia="宋体" w:cs="宋体"/>
          <w:b/>
          <w:color w:val="auto"/>
          <w:szCs w:val="21"/>
          <w:highlight w:val="none"/>
        </w:rPr>
        <w:t>和验收</w:t>
      </w:r>
    </w:p>
    <w:p w14:paraId="4961AB6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，服务地点：</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2B359EE">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2、乙方应按响应文件的承诺向甲方提交相应的服务成果，并提供所服务内容的相关技术资料，以及以甲方的名义申请本项目的软件著作权登记证书，作为验收的依据。</w:t>
      </w:r>
    </w:p>
    <w:p w14:paraId="579764B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3、乙方提供不符合响应文件和本合同规定的服务成果，甲方有权拒绝接受。</w:t>
      </w:r>
    </w:p>
    <w:p w14:paraId="21D1A070">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4、乙方完成服务后应及时书面通知甲方进行验收，甲方应在收到通知后七个工作日内</w:t>
      </w:r>
      <w:r>
        <w:rPr>
          <w:rFonts w:hint="eastAsia" w:ascii="宋体" w:hAnsi="宋体" w:eastAsia="宋体" w:cs="Times New Roman"/>
          <w:color w:val="000000" w:themeColor="text1"/>
          <w:szCs w:val="21"/>
          <w:highlight w:val="none"/>
          <w:lang w:val="en-US" w:eastAsia="zh-CN"/>
          <w14:textFill>
            <w14:solidFill>
              <w14:schemeClr w14:val="tx1"/>
            </w14:solidFill>
          </w14:textFill>
        </w:rPr>
        <w:t>组织相关人员</w:t>
      </w:r>
      <w:r>
        <w:rPr>
          <w:rFonts w:hint="eastAsia" w:ascii="宋体" w:hAnsi="宋体" w:eastAsia="宋体" w:cs="Times New Roman"/>
          <w:color w:val="000000" w:themeColor="text1"/>
          <w:szCs w:val="21"/>
          <w:highlight w:val="none"/>
          <w14:textFill>
            <w14:solidFill>
              <w14:schemeClr w14:val="tx1"/>
            </w14:solidFill>
          </w14:textFill>
        </w:rPr>
        <w:t>进行</w:t>
      </w:r>
      <w:r>
        <w:rPr>
          <w:rFonts w:hint="eastAsia" w:ascii="宋体" w:hAnsi="宋体" w:eastAsia="宋体" w:cs="Times New Roman"/>
          <w:color w:val="000000" w:themeColor="text1"/>
          <w:szCs w:val="21"/>
          <w:highlight w:val="none"/>
          <w:lang w:val="en-US" w:eastAsia="zh-CN"/>
          <w14:textFill>
            <w14:solidFill>
              <w14:schemeClr w14:val="tx1"/>
            </w14:solidFill>
          </w14:textFill>
        </w:rPr>
        <w:t>该项目初步</w:t>
      </w:r>
      <w:r>
        <w:rPr>
          <w:rFonts w:hint="eastAsia" w:ascii="宋体" w:hAnsi="宋体" w:eastAsia="宋体" w:cs="Times New Roman"/>
          <w:color w:val="000000" w:themeColor="text1"/>
          <w:szCs w:val="21"/>
          <w:highlight w:val="none"/>
          <w14:textFill>
            <w14:solidFill>
              <w14:schemeClr w14:val="tx1"/>
            </w14:solidFill>
          </w14:textFill>
        </w:rPr>
        <w:t>验收</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该项目经初步验收通过后，由自治区文旅厅组织专家组对该项目进行终验</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验收合格后由甲乙双方签署验收单并加盖公章，甲乙双方各执一份。</w:t>
      </w:r>
    </w:p>
    <w:p w14:paraId="29AF9B5D">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rPr>
        <w:t>5、甲乙双方应按照《</w:t>
      </w:r>
      <w:r>
        <w:rPr>
          <w:rFonts w:ascii="宋体" w:hAnsi="宋体" w:eastAsia="宋体" w:cs="宋体"/>
          <w:color w:val="auto"/>
          <w:szCs w:val="21"/>
          <w:highlight w:val="none"/>
        </w:rPr>
        <w:t>广西壮族自治区政府采购项目履约验收管理办法</w:t>
      </w:r>
      <w:r>
        <w:rPr>
          <w:rFonts w:hint="eastAsia" w:ascii="宋体" w:hAnsi="宋体" w:eastAsia="宋体" w:cs="宋体"/>
          <w:color w:val="auto"/>
          <w:szCs w:val="21"/>
          <w:highlight w:val="none"/>
        </w:rPr>
        <w:t>》、双方合同、响应文件验收。</w:t>
      </w:r>
    </w:p>
    <w:p w14:paraId="7278062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18E087F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7、甲方验收时以书面形式提出异议的，乙方应自收到甲方书面异议后五个工作日内及时予以解决，否则甲方有权不出具服务验收合格单，因此导致逾期交付的，由乙方按照本合同约定承担逾期交付的违约责任。</w:t>
      </w:r>
    </w:p>
    <w:p w14:paraId="7FFF06A6">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第五条  售后服务及培训</w:t>
      </w:r>
    </w:p>
    <w:p w14:paraId="5DA384A4">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1、乙方应按照国家有关法律法规和本合同所附的《售后服务承诺》要求为甲方提供相应的售后服务。</w:t>
      </w:r>
    </w:p>
    <w:p w14:paraId="03760CB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2、甲方应提供必要测试条件（如场地、电源、水源等）。</w:t>
      </w:r>
    </w:p>
    <w:p w14:paraId="2822C71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3、乙方负责甲方有关人员的培训。培训时间、地点：</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根据甲方要求决定</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7FD6EFC">
      <w:pPr>
        <w:snapToGrid w:val="0"/>
        <w:spacing w:line="360" w:lineRule="auto"/>
        <w:ind w:firstLine="422"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第六条　付款方式</w:t>
      </w:r>
    </w:p>
    <w:p w14:paraId="2E487C16">
      <w:pPr>
        <w:snapToGrid w:val="0"/>
        <w:spacing w:line="440" w:lineRule="exact"/>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在本合同生效且</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向</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提供合法有效的发票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请款函等有效材料</w:t>
      </w:r>
      <w:r>
        <w:rPr>
          <w:rFonts w:hint="eastAsia" w:ascii="宋体" w:hAnsi="宋体" w:eastAsia="宋体" w:cs="宋体"/>
          <w:color w:val="000000" w:themeColor="text1"/>
          <w:sz w:val="21"/>
          <w:szCs w:val="21"/>
          <w:highlight w:val="none"/>
          <w14:textFill>
            <w14:solidFill>
              <w14:schemeClr w14:val="tx1"/>
            </w14:solidFill>
          </w14:textFill>
        </w:rPr>
        <w:t>后1</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个工作日内，</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向</w:t>
      </w:r>
      <w:r>
        <w:rPr>
          <w:rFonts w:hint="eastAsia" w:ascii="宋体" w:hAnsi="宋体" w:eastAsia="宋体" w:cs="宋体"/>
          <w:color w:val="000000" w:themeColor="text1"/>
          <w:sz w:val="21"/>
          <w:szCs w:val="21"/>
          <w:highlight w:val="none"/>
          <w:lang w:val="en-US" w:eastAsia="zh-CN"/>
          <w14:textFill>
            <w14:solidFill>
              <w14:schemeClr w14:val="tx1"/>
            </w14:solidFill>
          </w14:textFill>
        </w:rPr>
        <w:t>市财政申请</w:t>
      </w:r>
      <w:r>
        <w:rPr>
          <w:rFonts w:hint="eastAsia" w:ascii="宋体" w:hAnsi="宋体" w:eastAsia="宋体" w:cs="宋体"/>
          <w:color w:val="000000" w:themeColor="text1"/>
          <w:sz w:val="21"/>
          <w:szCs w:val="21"/>
          <w:highlight w:val="none"/>
          <w14:textFill>
            <w14:solidFill>
              <w14:schemeClr w14:val="tx1"/>
            </w14:solidFill>
          </w14:textFill>
        </w:rPr>
        <w:t>支付合同</w:t>
      </w:r>
      <w:r>
        <w:rPr>
          <w:rFonts w:hint="eastAsia" w:ascii="宋体" w:hAnsi="宋体" w:eastAsia="宋体" w:cs="宋体"/>
          <w:color w:val="000000" w:themeColor="text1"/>
          <w:sz w:val="21"/>
          <w:szCs w:val="21"/>
          <w:highlight w:val="none"/>
          <w:lang w:val="en-US" w:eastAsia="zh-CN"/>
          <w14:textFill>
            <w14:solidFill>
              <w14:schemeClr w14:val="tx1"/>
            </w14:solidFill>
          </w14:textFill>
        </w:rPr>
        <w:t>总额的</w:t>
      </w:r>
      <w:r>
        <w:rPr>
          <w:rFonts w:hint="eastAsia" w:ascii="宋体" w:hAnsi="宋体" w:eastAsia="宋体" w:cs="宋体"/>
          <w:color w:val="000000" w:themeColor="text1"/>
          <w:sz w:val="21"/>
          <w:szCs w:val="21"/>
          <w:highlight w:val="none"/>
          <w14:textFill>
            <w14:solidFill>
              <w14:schemeClr w14:val="tx1"/>
            </w14:solidFill>
          </w14:textFill>
        </w:rPr>
        <w:t>30%作为</w:t>
      </w:r>
      <w:r>
        <w:rPr>
          <w:rFonts w:hint="eastAsia" w:ascii="宋体" w:hAnsi="宋体" w:eastAsia="宋体" w:cs="宋体"/>
          <w:color w:val="000000" w:themeColor="text1"/>
          <w:sz w:val="21"/>
          <w:szCs w:val="21"/>
          <w:highlight w:val="none"/>
          <w:lang w:val="en-US" w:eastAsia="zh-CN"/>
          <w14:textFill>
            <w14:solidFill>
              <w14:schemeClr w14:val="tx1"/>
            </w14:solidFill>
          </w14:textFill>
        </w:rPr>
        <w:t>预</w:t>
      </w:r>
      <w:r>
        <w:rPr>
          <w:rFonts w:hint="eastAsia" w:ascii="宋体" w:hAnsi="宋体" w:eastAsia="宋体" w:cs="宋体"/>
          <w:color w:val="000000" w:themeColor="text1"/>
          <w:sz w:val="21"/>
          <w:szCs w:val="21"/>
          <w:highlight w:val="none"/>
          <w14:textFill>
            <w14:solidFill>
              <w14:schemeClr w14:val="tx1"/>
            </w14:solidFill>
          </w14:textFill>
        </w:rPr>
        <w:t>付款。</w:t>
      </w:r>
    </w:p>
    <w:p w14:paraId="3AA98F80">
      <w:pPr>
        <w:snapToGrid w:val="0"/>
        <w:spacing w:line="440" w:lineRule="exact"/>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完成本合同范围内的所有项目点采集工作</w:t>
      </w:r>
      <w:r>
        <w:rPr>
          <w:rFonts w:hint="eastAsia" w:ascii="宋体" w:hAnsi="宋体" w:eastAsia="宋体" w:cs="宋体"/>
          <w:color w:val="000000" w:themeColor="text1"/>
          <w:sz w:val="21"/>
          <w:szCs w:val="21"/>
          <w:highlight w:val="none"/>
          <w:lang w:val="en-US" w:eastAsia="zh-CN"/>
          <w14:textFill>
            <w14:solidFill>
              <w14:schemeClr w14:val="tx1"/>
            </w14:solidFill>
          </w14:textFill>
        </w:rPr>
        <w:t>及货物验收合格并交付正常使用后</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向</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提供合法有效的发票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请款函等有效材料</w:t>
      </w:r>
      <w:r>
        <w:rPr>
          <w:rFonts w:hint="eastAsia" w:ascii="宋体" w:hAnsi="宋体" w:eastAsia="宋体" w:cs="宋体"/>
          <w:color w:val="000000" w:themeColor="text1"/>
          <w:sz w:val="21"/>
          <w:szCs w:val="21"/>
          <w:highlight w:val="none"/>
          <w14:textFill>
            <w14:solidFill>
              <w14:schemeClr w14:val="tx1"/>
            </w14:solidFill>
          </w14:textFill>
        </w:rPr>
        <w:t>后1</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个工作日内，</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向</w:t>
      </w:r>
      <w:r>
        <w:rPr>
          <w:rFonts w:hint="eastAsia" w:ascii="宋体" w:hAnsi="宋体" w:eastAsia="宋体" w:cs="宋体"/>
          <w:color w:val="000000" w:themeColor="text1"/>
          <w:sz w:val="21"/>
          <w:szCs w:val="21"/>
          <w:highlight w:val="none"/>
          <w:lang w:val="en-US" w:eastAsia="zh-CN"/>
          <w14:textFill>
            <w14:solidFill>
              <w14:schemeClr w14:val="tx1"/>
            </w14:solidFill>
          </w14:textFill>
        </w:rPr>
        <w:t>市财政申请</w:t>
      </w:r>
      <w:r>
        <w:rPr>
          <w:rFonts w:hint="eastAsia" w:ascii="宋体" w:hAnsi="宋体" w:eastAsia="宋体" w:cs="宋体"/>
          <w:color w:val="000000" w:themeColor="text1"/>
          <w:sz w:val="21"/>
          <w:szCs w:val="21"/>
          <w:highlight w:val="none"/>
          <w14:textFill>
            <w14:solidFill>
              <w14:schemeClr w14:val="tx1"/>
            </w14:solidFill>
          </w14:textFill>
        </w:rPr>
        <w:t>支付合同</w:t>
      </w:r>
      <w:r>
        <w:rPr>
          <w:rFonts w:hint="eastAsia" w:ascii="宋体" w:hAnsi="宋体" w:eastAsia="宋体" w:cs="宋体"/>
          <w:color w:val="000000" w:themeColor="text1"/>
          <w:sz w:val="21"/>
          <w:szCs w:val="21"/>
          <w:highlight w:val="none"/>
          <w:lang w:val="en-US" w:eastAsia="zh-CN"/>
          <w14:textFill>
            <w14:solidFill>
              <w14:schemeClr w14:val="tx1"/>
            </w14:solidFill>
          </w14:textFill>
        </w:rPr>
        <w:t>总额</w:t>
      </w:r>
      <w:r>
        <w:rPr>
          <w:rFonts w:hint="eastAsia" w:ascii="宋体" w:hAnsi="宋体" w:eastAsia="宋体" w:cs="宋体"/>
          <w:color w:val="000000" w:themeColor="text1"/>
          <w:sz w:val="21"/>
          <w:szCs w:val="21"/>
          <w:highlight w:val="none"/>
          <w14:textFill>
            <w14:solidFill>
              <w14:schemeClr w14:val="tx1"/>
            </w14:solidFill>
          </w14:textFill>
        </w:rPr>
        <w:t>的40%。</w:t>
      </w:r>
    </w:p>
    <w:p w14:paraId="0B1F15BD">
      <w:pPr>
        <w:snapToGrid w:val="0"/>
        <w:spacing w:line="440" w:lineRule="exact"/>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lang w:val="en-US" w:eastAsia="zh-CN"/>
          <w14:textFill>
            <w14:solidFill>
              <w14:schemeClr w14:val="tx1"/>
            </w14:solidFill>
          </w14:textFill>
        </w:rPr>
        <w:t>按合同约定完成项目的全部内容，经甲方初验通过并报由自治区文旅厅专家组终验通过后，乙方应</w:t>
      </w:r>
      <w:r>
        <w:rPr>
          <w:rFonts w:hint="eastAsia" w:ascii="宋体" w:hAnsi="宋体" w:eastAsia="宋体" w:cs="宋体"/>
          <w:color w:val="000000" w:themeColor="text1"/>
          <w:sz w:val="21"/>
          <w:szCs w:val="21"/>
          <w:highlight w:val="none"/>
          <w14:textFill>
            <w14:solidFill>
              <w14:schemeClr w14:val="tx1"/>
            </w14:solidFill>
          </w14:textFill>
        </w:rPr>
        <w:t>向</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提交本项目全部成果资料，</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收到资料后10个工作日内向</w:t>
      </w:r>
      <w:r>
        <w:rPr>
          <w:rFonts w:hint="eastAsia" w:ascii="宋体" w:hAnsi="宋体" w:eastAsia="宋体" w:cs="宋体"/>
          <w:color w:val="000000" w:themeColor="text1"/>
          <w:sz w:val="21"/>
          <w:szCs w:val="21"/>
          <w:highlight w:val="none"/>
          <w:lang w:val="en-US" w:eastAsia="zh-CN"/>
          <w14:textFill>
            <w14:solidFill>
              <w14:schemeClr w14:val="tx1"/>
            </w14:solidFill>
          </w14:textFill>
        </w:rPr>
        <w:t>市财政申请</w:t>
      </w:r>
      <w:r>
        <w:rPr>
          <w:rFonts w:hint="eastAsia" w:ascii="宋体" w:hAnsi="宋体" w:eastAsia="宋体" w:cs="宋体"/>
          <w:color w:val="000000" w:themeColor="text1"/>
          <w:sz w:val="21"/>
          <w:szCs w:val="21"/>
          <w:highlight w:val="none"/>
          <w14:textFill>
            <w14:solidFill>
              <w14:schemeClr w14:val="tx1"/>
            </w14:solidFill>
          </w14:textFill>
        </w:rPr>
        <w:t>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乙方剩余</w:t>
      </w:r>
      <w:r>
        <w:rPr>
          <w:rFonts w:hint="eastAsia" w:ascii="宋体" w:hAnsi="宋体" w:eastAsia="宋体" w:cs="宋体"/>
          <w:color w:val="000000" w:themeColor="text1"/>
          <w:sz w:val="21"/>
          <w:szCs w:val="21"/>
          <w:highlight w:val="none"/>
          <w14:textFill>
            <w14:solidFill>
              <w14:schemeClr w14:val="tx1"/>
            </w14:solidFill>
          </w14:textFill>
        </w:rPr>
        <w:t>的尾款。</w:t>
      </w:r>
    </w:p>
    <w:p w14:paraId="362A85F1">
      <w:pPr>
        <w:numPr>
          <w:ilvl w:val="0"/>
          <w:numId w:val="0"/>
        </w:num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向</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开具符合要求的正式发票</w:t>
      </w:r>
      <w:r>
        <w:rPr>
          <w:rFonts w:hint="eastAsia" w:ascii="宋体" w:hAnsi="宋体" w:eastAsia="宋体" w:cs="宋体"/>
          <w:color w:val="000000" w:themeColor="text1"/>
          <w:sz w:val="21"/>
          <w:szCs w:val="21"/>
          <w:highlight w:val="none"/>
          <w:lang w:val="en-US" w:eastAsia="zh-CN"/>
          <w14:textFill>
            <w14:solidFill>
              <w14:schemeClr w14:val="tx1"/>
            </w14:solidFill>
          </w14:textFill>
        </w:rPr>
        <w:t>及请款函等材料</w:t>
      </w:r>
      <w:r>
        <w:rPr>
          <w:rFonts w:hint="eastAsia" w:ascii="宋体" w:hAnsi="宋体" w:eastAsia="宋体" w:cs="宋体"/>
          <w:color w:val="000000" w:themeColor="text1"/>
          <w:sz w:val="21"/>
          <w:szCs w:val="21"/>
          <w:highlight w:val="none"/>
          <w14:textFill>
            <w14:solidFill>
              <w14:schemeClr w14:val="tx1"/>
            </w14:solidFill>
          </w14:textFill>
        </w:rPr>
        <w:t>，方可办理相关申报支付手续。</w:t>
      </w:r>
    </w:p>
    <w:p w14:paraId="45234FA6">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条  税费</w:t>
      </w:r>
    </w:p>
    <w:p w14:paraId="5A51E19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本合同执行中相关的一切税费均由乙方负担，合同另有约定的除外。</w:t>
      </w:r>
    </w:p>
    <w:p w14:paraId="4D40BF48">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八</w:t>
      </w:r>
      <w:r>
        <w:rPr>
          <w:rFonts w:hint="eastAsia" w:ascii="宋体" w:hAnsi="宋体" w:eastAsia="宋体" w:cs="宋体"/>
          <w:b/>
          <w:color w:val="auto"/>
          <w:szCs w:val="21"/>
          <w:highlight w:val="none"/>
        </w:rPr>
        <w:t>条　违约责任</w:t>
      </w:r>
    </w:p>
    <w:p w14:paraId="714B20C9">
      <w:pPr>
        <w:snapToGrid w:val="0"/>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乙方所提交的服务成果不满足响应文件及本合同规定的，应在甲方要求期限内整改及完善，未在甲方要求期限内整改及完善的按逾期提供服务或逾期提交服务成果承担违约责任。因乙方所提交的服务成果质量问题甲方不同意接收的或特殊情况甲方同意接收的，乙方应向甲方支付合同总金额5%违约金并赔偿甲方因此产生的全部经济损失。</w:t>
      </w:r>
    </w:p>
    <w:p w14:paraId="51C06A59">
      <w:pPr>
        <w:snapToGrid w:val="0"/>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2、除不可抗力原因外，乙方没有按照合同规定的时间提交服务成果的，甲方可要求乙方支付逾期违约金。每逾期一天按合同金额的万分之五支付违约金，该逾期违约金累计不超过合同金额的10%。                                  </w:t>
      </w:r>
    </w:p>
    <w:p w14:paraId="52F620C0">
      <w:pPr>
        <w:snapToGrid w:val="0"/>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3、乙方提供的服务如侵犯了第三方合法权益而引发的任何纠纷或者诉讼，均由乙方负责交涉并承担全部责任。</w:t>
      </w:r>
    </w:p>
    <w:p w14:paraId="5FCB973E">
      <w:pPr>
        <w:snapToGrid w:val="0"/>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4、甲方延期付款的，每天向乙方偿付延期款额万分之五的违约金，但违约金累计不得超过延期款额的5%。</w:t>
      </w:r>
    </w:p>
    <w:p w14:paraId="05CDA99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21"/>
          <w:szCs w:val="21"/>
          <w:highlight w:val="none"/>
        </w:rPr>
        <w:t>5、</w:t>
      </w:r>
      <w:r>
        <w:rPr>
          <w:rFonts w:hint="eastAsia" w:ascii="宋体" w:hAnsi="宋体" w:eastAsia="宋体" w:cs="宋体"/>
          <w:color w:val="auto"/>
          <w:szCs w:val="21"/>
          <w:highlight w:val="none"/>
        </w:rPr>
        <w:t>本合同中约定乙方应承担的赔偿金、违约金等款项，甲方可从应付款项中直接扣除，不足部分甲方有权继续追索。</w:t>
      </w:r>
    </w:p>
    <w:p w14:paraId="22BE574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除相应的违约责任外，违约方还应承担守约方为实现债权和担保权利而支付的全部费用（包括但不限于：诉讼费用、财产保全费用、财产保全保险担保费用、调查取证费用、公证费用、律师费用、差旅费用等）。</w:t>
      </w:r>
    </w:p>
    <w:p w14:paraId="74EDF03C">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九</w:t>
      </w:r>
      <w:r>
        <w:rPr>
          <w:rFonts w:hint="eastAsia" w:ascii="宋体" w:hAnsi="宋体" w:eastAsia="宋体" w:cs="宋体"/>
          <w:b/>
          <w:color w:val="auto"/>
          <w:szCs w:val="21"/>
          <w:highlight w:val="none"/>
        </w:rPr>
        <w:t>条  不可抗力事件处理</w:t>
      </w:r>
    </w:p>
    <w:p w14:paraId="03C6BA7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14:paraId="0FD3921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26978D5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3、不可抗力事件延续一百二十天以上，双方应通过友好协商，确定是否继续履行合同。在双方协商一致的基础上决定终止本合同的，有关费用以实际履行部分进行结算。</w:t>
      </w:r>
    </w:p>
    <w:p w14:paraId="61E2B348">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第十条  合同争议解决</w:t>
      </w:r>
    </w:p>
    <w:p w14:paraId="321988EC">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因服务成果质量问题发生争议的，应由甲乙双方共同邀请国家认可的质量检测机构对服务成果进行鉴定。鉴定结果为服务成果质量符合响应文件和本合同规定标准的，鉴定费由甲方承担；鉴定结果为服务成果不符合响应文件和本合同规定标准的，鉴定费由乙方承担。</w:t>
      </w:r>
    </w:p>
    <w:p w14:paraId="7CAC83B2">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2、因履行本合同引起的或者与本合同有关的争议，甲乙双方应首先通过友好协商解决，如果协商不能解决，应向甲方所在地有管辖权的人民法院提起诉讼。</w:t>
      </w:r>
    </w:p>
    <w:p w14:paraId="5CBF8F45">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3、诉讼期间，除争议条款外，本合同继续履行。</w:t>
      </w:r>
    </w:p>
    <w:p w14:paraId="12CAA3EE">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rPr>
        <w:t>条  合同生效及其它</w:t>
      </w:r>
    </w:p>
    <w:p w14:paraId="678D83C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1、本合同经双方法定代表人或者授权代表签字并加盖单位公章后生效（授权代表签字的需后附授权委托书，格式自拟）。</w:t>
      </w:r>
    </w:p>
    <w:p w14:paraId="4B9EB6F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2、本合同执行中涉及采购资金和采购内容修改或者补充的，须经财政部门审批，并签订书面补充协议报财政部门备案，方可作为主合同不可分割的一部分。</w:t>
      </w:r>
    </w:p>
    <w:p w14:paraId="50C1E3D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p>
    <w:p w14:paraId="0F0A7D94">
      <w:pPr>
        <w:pStyle w:val="14"/>
        <w:spacing w:line="360" w:lineRule="auto"/>
        <w:ind w:left="0" w:leftChars="0"/>
        <w:rPr>
          <w:rFonts w:ascii="宋体" w:hAnsi="宋体" w:cs="宋体"/>
          <w:color w:val="auto"/>
          <w:szCs w:val="21"/>
          <w:highlight w:val="none"/>
        </w:rPr>
      </w:pPr>
      <w:r>
        <w:rPr>
          <w:rFonts w:hint="eastAsia" w:ascii="宋体" w:hAnsi="宋体" w:cs="宋体"/>
          <w:color w:val="auto"/>
          <w:szCs w:val="21"/>
          <w:highlight w:val="none"/>
        </w:rPr>
        <w:t>4、甲乙双方确认本合同列明的地址作为文书送达地址，该地址适用于包括双方合同履行过程中的各类通知、协议等文件以及就合同发生争议进入民事诉讼程序后的一审、二审、再审和执行程序等阶段法律文书的送达。地址需要变更时应当提前15个工作日书面通知对方。因提供或者确认的地址不准确、地址变更后未及时依程序告知对方或受送达方拒绝签收等原因，导致文书未能被实际接收的，邮寄送达的，以文书退回之日视为送达之日。</w:t>
      </w:r>
    </w:p>
    <w:p w14:paraId="44AB725B">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条　合同的变更、终止与转让</w:t>
      </w:r>
    </w:p>
    <w:p w14:paraId="5764ED8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1、除《中华人民共和国政府采购法》第五十条规定的情形外，本合同一经签订，甲乙双方不得擅自变更、中止或者终止。</w:t>
      </w:r>
    </w:p>
    <w:p w14:paraId="2BF564E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2、乙方不得擅自转让其应履行的合同义务。</w:t>
      </w:r>
    </w:p>
    <w:p w14:paraId="5DFAB599">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条　签订本合同依据</w:t>
      </w:r>
    </w:p>
    <w:p w14:paraId="4CA2B60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color w:val="auto"/>
          <w:szCs w:val="21"/>
          <w:highlight w:val="none"/>
        </w:rPr>
        <w:t>成交通知书</w:t>
      </w:r>
      <w:r>
        <w:rPr>
          <w:rFonts w:hint="eastAsia" w:ascii="宋体" w:hAnsi="宋体" w:eastAsia="宋体" w:cs="宋体"/>
          <w:color w:val="auto"/>
          <w:szCs w:val="21"/>
          <w:highlight w:val="none"/>
        </w:rPr>
        <w:t>；</w:t>
      </w:r>
    </w:p>
    <w:p w14:paraId="1600789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2、竞标报价表；</w:t>
      </w:r>
    </w:p>
    <w:p w14:paraId="0E3F0AC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3、商务要求偏离表和技术要求偏离表；</w:t>
      </w:r>
    </w:p>
    <w:p w14:paraId="7614F6EA">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、服务方案；</w:t>
      </w:r>
    </w:p>
    <w:p w14:paraId="7A9A723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5、响应文件中的其他相关文件。</w:t>
      </w:r>
    </w:p>
    <w:p w14:paraId="05B01170">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6</w:t>
      </w:r>
      <w:r>
        <w:rPr>
          <w:rFonts w:hint="eastAsia" w:ascii="宋体" w:hAnsi="宋体" w:eastAsia="宋体" w:cs="宋体"/>
          <w:color w:val="auto"/>
          <w:szCs w:val="21"/>
          <w:highlight w:val="none"/>
        </w:rPr>
        <w:t>、上述合同文件互相补充和解释。如果合同文件之间存在矛盾或者不一致之处，以上述文件的排列顺序在先者为准。</w:t>
      </w:r>
    </w:p>
    <w:p w14:paraId="0362AEBA">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四</w:t>
      </w:r>
      <w:r>
        <w:rPr>
          <w:rFonts w:hint="eastAsia" w:ascii="宋体" w:hAnsi="宋体" w:eastAsia="宋体" w:cs="宋体"/>
          <w:b/>
          <w:color w:val="auto"/>
          <w:szCs w:val="21"/>
          <w:highlight w:val="none"/>
        </w:rPr>
        <w:t>条　</w:t>
      </w:r>
      <w:r>
        <w:rPr>
          <w:rFonts w:hint="eastAsia" w:ascii="宋体" w:hAnsi="宋体" w:eastAsia="宋体" w:cs="宋体"/>
          <w:color w:val="auto"/>
          <w:szCs w:val="21"/>
          <w:highlight w:val="none"/>
        </w:rPr>
        <w:t>本合同一式六份，具有同等法律效力，采购代理机构一份，甲方三份，乙方二份。</w:t>
      </w:r>
    </w:p>
    <w:tbl>
      <w:tblPr>
        <w:tblStyle w:val="15"/>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6302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trPr>
        <w:tc>
          <w:tcPr>
            <w:tcW w:w="4582" w:type="dxa"/>
            <w:tcBorders>
              <w:top w:val="single" w:color="auto" w:sz="4" w:space="0"/>
              <w:left w:val="single" w:color="auto" w:sz="4" w:space="0"/>
              <w:bottom w:val="single" w:color="auto" w:sz="4" w:space="0"/>
              <w:right w:val="single" w:color="auto" w:sz="4" w:space="0"/>
            </w:tcBorders>
            <w:vAlign w:val="center"/>
          </w:tcPr>
          <w:p w14:paraId="36EEBEEA">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甲方：（章）</w:t>
            </w:r>
          </w:p>
          <w:p w14:paraId="7D30E63D">
            <w:pPr>
              <w:snapToGrid w:val="0"/>
              <w:spacing w:line="360" w:lineRule="auto"/>
              <w:ind w:firstLine="945" w:firstLineChars="450"/>
              <w:jc w:val="right"/>
              <w:rPr>
                <w:rFonts w:ascii="宋体" w:hAnsi="宋体" w:eastAsia="宋体" w:cs="宋体"/>
                <w:color w:val="auto"/>
                <w:szCs w:val="21"/>
                <w:highlight w:val="none"/>
              </w:rPr>
            </w:pPr>
          </w:p>
          <w:p w14:paraId="1755867C">
            <w:pPr>
              <w:snapToGrid w:val="0"/>
              <w:spacing w:line="360" w:lineRule="auto"/>
              <w:ind w:firstLine="945" w:firstLineChars="450"/>
              <w:jc w:val="right"/>
              <w:rPr>
                <w:rFonts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039E3BAE">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131C6FF8">
            <w:pPr>
              <w:snapToGrid w:val="0"/>
              <w:spacing w:line="360" w:lineRule="auto"/>
              <w:jc w:val="right"/>
              <w:rPr>
                <w:rFonts w:ascii="宋体" w:hAnsi="宋体" w:eastAsia="宋体" w:cs="宋体"/>
                <w:color w:val="auto"/>
                <w:szCs w:val="21"/>
                <w:highlight w:val="none"/>
              </w:rPr>
            </w:pPr>
          </w:p>
          <w:p w14:paraId="4FE11A23">
            <w:pPr>
              <w:snapToGrid w:val="0"/>
              <w:spacing w:line="360" w:lineRule="auto"/>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6DCB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1749053">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ascii="宋体" w:hAnsi="宋体" w:eastAsia="宋体" w:cs="宋体"/>
                <w:color w:val="auto"/>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vAlign w:val="center"/>
          </w:tcPr>
          <w:p w14:paraId="42C0C8C6">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r>
      <w:tr w14:paraId="0B2D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F282CDC">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69EC41C4">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14:paraId="2B4C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BDCC9EC">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授权代表：</w:t>
            </w:r>
          </w:p>
        </w:tc>
        <w:tc>
          <w:tcPr>
            <w:tcW w:w="4583" w:type="dxa"/>
            <w:tcBorders>
              <w:top w:val="single" w:color="auto" w:sz="4" w:space="0"/>
              <w:left w:val="single" w:color="auto" w:sz="4" w:space="0"/>
              <w:bottom w:val="single" w:color="auto" w:sz="4" w:space="0"/>
              <w:right w:val="single" w:color="auto" w:sz="4" w:space="0"/>
            </w:tcBorders>
            <w:vAlign w:val="center"/>
          </w:tcPr>
          <w:p w14:paraId="140ED808">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授权代表：</w:t>
            </w:r>
          </w:p>
        </w:tc>
      </w:tr>
      <w:tr w14:paraId="1A6B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2124A1B">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284013DC">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37FD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5714216">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0C97236D">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14:paraId="5C0D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F0DC52B">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5A018CDD">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1869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0866334">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44F0C97F">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14:paraId="3BAB5A34">
      <w:pPr>
        <w:widowControl/>
        <w:jc w:val="left"/>
        <w:rPr>
          <w:rFonts w:ascii="宋体" w:hAnsi="宋体" w:eastAsia="宋体" w:cs="宋体"/>
          <w:color w:val="auto"/>
          <w:sz w:val="20"/>
          <w:szCs w:val="20"/>
          <w:highlight w:val="none"/>
        </w:rPr>
      </w:pPr>
    </w:p>
    <w:p w14:paraId="6703C25E">
      <w:pPr>
        <w:spacing w:before="4"/>
        <w:rPr>
          <w:rFonts w:ascii="宋体" w:hAnsi="宋体" w:eastAsia="宋体" w:cs="宋体"/>
          <w:color w:val="auto"/>
          <w:sz w:val="6"/>
          <w:szCs w:val="6"/>
          <w:highlight w:val="none"/>
        </w:rPr>
      </w:pPr>
    </w:p>
    <w:p w14:paraId="67952D35"/>
    <w:sectPr>
      <w:footerReference r:id="rId13" w:type="first"/>
      <w:footerReference r:id="rId12" w:type="default"/>
      <w:pgSz w:w="11906" w:h="16838"/>
      <w:pgMar w:top="1134" w:right="1247" w:bottom="1276" w:left="1247"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60019">
    <w:pPr>
      <w:pStyle w:val="11"/>
      <w:tabs>
        <w:tab w:val="center" w:pos="4439"/>
        <w:tab w:val="clear" w:pos="4153"/>
      </w:tabs>
      <w:jc w:val="both"/>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0325" cy="154940"/>
              <wp:effectExtent l="0" t="0" r="0" b="0"/>
              <wp:wrapNone/>
              <wp:docPr id="3" name="文本框 5123"/>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a:effectLst/>
                    </wps:spPr>
                    <wps:txbx>
                      <w:txbxContent>
                        <w:p w14:paraId="0DF4AF37">
                          <w:pPr>
                            <w:pStyle w:val="11"/>
                          </w:pPr>
                          <w:r>
                            <w:fldChar w:fldCharType="begin"/>
                          </w:r>
                          <w:r>
                            <w:instrText xml:space="preserve"> PAGE  \* MERGEFORMAT </w:instrText>
                          </w:r>
                          <w:r>
                            <w:fldChar w:fldCharType="separate"/>
                          </w:r>
                          <w:r>
                            <w:rPr>
                              <w:lang w:val="en-US"/>
                            </w:rPr>
                            <w:t>1</w:t>
                          </w:r>
                          <w:r>
                            <w:fldChar w:fldCharType="end"/>
                          </w:r>
                        </w:p>
                      </w:txbxContent>
                    </wps:txbx>
                    <wps:bodyPr rot="0" vert="horz" wrap="none" lIns="0" tIns="0" rIns="0" bIns="0" anchor="t" anchorCtr="0" upright="1">
                      <a:spAutoFit/>
                    </wps:bodyPr>
                  </wps:wsp>
                </a:graphicData>
              </a:graphic>
            </wp:anchor>
          </w:drawing>
        </mc:Choice>
        <mc:Fallback>
          <w:pict>
            <v:shape id="文本框 5123" o:spid="_x0000_s1026" o:spt="202" type="#_x0000_t202" style="position:absolute;left:0pt;margin-top:0pt;height:12.2pt;width:4.75pt;mso-position-horizontal:center;mso-position-horizontal-relative:margin;mso-wrap-style:none;z-index:251661312;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qNJ8jRAAAAAgEAAA8AAAAAAAAAAQAgAAAA&#10;IgAAAGRycy9kb3ducmV2LnhtbFBLAQIUABQAAAAIAIdO4kCkHNM0EgIAABIEAAAOAAAAAAAAAAEA&#10;IAAAACABAABkcnMvZTJvRG9jLnhtbFBLBQYAAAAABgAGAFkBAACkBQAAAAA=&#10;">
              <v:fill on="f" focussize="0,0"/>
              <v:stroke on="f"/>
              <v:imagedata o:title=""/>
              <o:lock v:ext="edit" aspectratio="f"/>
              <v:textbox inset="0mm,0mm,0mm,0mm" style="mso-fit-shape-to-text:t;">
                <w:txbxContent>
                  <w:p w14:paraId="0DF4AF37">
                    <w:pPr>
                      <w:pStyle w:val="11"/>
                    </w:pPr>
                    <w:r>
                      <w:fldChar w:fldCharType="begin"/>
                    </w:r>
                    <w:r>
                      <w:instrText xml:space="preserve"> PAGE  \* MERGEFORMAT </w:instrText>
                    </w:r>
                    <w:r>
                      <w:fldChar w:fldCharType="separate"/>
                    </w:r>
                    <w:r>
                      <w:rPr>
                        <w:lang w:val="en-US"/>
                      </w:rPr>
                      <w:t>1</w:t>
                    </w:r>
                    <w:r>
                      <w:fldChar w:fldCharType="end"/>
                    </w:r>
                  </w:p>
                </w:txbxContent>
              </v:textbox>
            </v:shape>
          </w:pict>
        </mc:Fallback>
      </mc:AlternateContent>
    </w:r>
  </w:p>
  <w:p w14:paraId="3E0E9E8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9624B">
    <w:pPr>
      <w:pStyle w:val="11"/>
      <w:tabs>
        <w:tab w:val="center" w:pos="4439"/>
        <w:tab w:val="clear" w:pos="4153"/>
      </w:tabs>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80340"/>
              <wp:effectExtent l="0" t="0" r="0" b="0"/>
              <wp:wrapNone/>
              <wp:docPr id="4" name="文本框 5124"/>
              <wp:cNvGraphicFramePr/>
              <a:graphic xmlns:a="http://schemas.openxmlformats.org/drawingml/2006/main">
                <a:graphicData uri="http://schemas.microsoft.com/office/word/2010/wordprocessingShape">
                  <wps:wsp>
                    <wps:cNvSpPr txBox="1">
                      <a:spLocks noChangeArrowheads="1"/>
                    </wps:cNvSpPr>
                    <wps:spPr bwMode="auto">
                      <a:xfrm>
                        <a:off x="0" y="0"/>
                        <a:ext cx="114935" cy="180340"/>
                      </a:xfrm>
                      <a:prstGeom prst="rect">
                        <a:avLst/>
                      </a:prstGeom>
                      <a:noFill/>
                      <a:ln>
                        <a:noFill/>
                      </a:ln>
                      <a:effectLst/>
                    </wps:spPr>
                    <wps:txbx>
                      <w:txbxContent>
                        <w:p w14:paraId="38D8EDCA"/>
                      </w:txbxContent>
                    </wps:txbx>
                    <wps:bodyPr rot="0" vert="horz" wrap="none" lIns="0" tIns="0" rIns="0" bIns="0" anchor="t" anchorCtr="0" upright="1">
                      <a:spAutoFit/>
                    </wps:bodyPr>
                  </wps:wsp>
                </a:graphicData>
              </a:graphic>
            </wp:anchor>
          </w:drawing>
        </mc:Choice>
        <mc:Fallback>
          <w:pict>
            <v:shape id="文本框 5124" o:spid="_x0000_s1026" o:spt="202" type="#_x0000_t202" style="position:absolute;left:0pt;margin-top:0pt;height:14.2pt;width:9.05pt;mso-position-horizontal:center;mso-position-horizontal-relative:margin;mso-wrap-style:none;z-index:251662336;mso-width-relative:page;mso-height-relative:page;" filled="f" stroked="f" coordsize="21600,21600" o:gfxdata="UEsDBAoAAAAAAIdO4kAAAAAAAAAAAAAAAAAEAAAAZHJzL1BLAwQUAAAACACHTuJAWLXzd9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LXzd9AAAAADAQAADwAAAAAAAAABACAAAAAi&#10;AAAAZHJzL2Rvd25yZXYueG1sUEsBAhQAFAAAAAgAh07iQLwvtAgSAgAAEwQAAA4AAAAAAAAAAQAg&#10;AAAAHwEAAGRycy9lMm9Eb2MueG1sUEsFBgAAAAAGAAYAWQEAAKMFAAAAAA==&#10;">
              <v:fill on="f" focussize="0,0"/>
              <v:stroke on="f"/>
              <v:imagedata o:title=""/>
              <o:lock v:ext="edit" aspectratio="f"/>
              <v:textbox inset="0mm,0mm,0mm,0mm" style="mso-fit-shape-to-text:t;">
                <w:txbxContent>
                  <w:p w14:paraId="38D8EDC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1FFAA">
    <w:pPr>
      <w:pStyle w:val="11"/>
      <w:tabs>
        <w:tab w:val="center" w:pos="4439"/>
        <w:tab w:val="clear" w:pos="4153"/>
      </w:tabs>
      <w:jc w:val="both"/>
    </w:pPr>
  </w:p>
  <w:p w14:paraId="3AC4E59C">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C3C70">
    <w:pPr>
      <w:pStyle w:val="11"/>
      <w:tabs>
        <w:tab w:val="center" w:pos="4439"/>
        <w:tab w:val="clear" w:pos="4153"/>
      </w:tabs>
    </w:pPr>
    <w:r>
      <w:rPr>
        <w:lang w:val="en-US"/>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80340"/>
              <wp:effectExtent l="0" t="0" r="0" b="0"/>
              <wp:wrapNone/>
              <wp:docPr id="7" name="文本框 5124"/>
              <wp:cNvGraphicFramePr/>
              <a:graphic xmlns:a="http://schemas.openxmlformats.org/drawingml/2006/main">
                <a:graphicData uri="http://schemas.microsoft.com/office/word/2010/wordprocessingShape">
                  <wps:wsp>
                    <wps:cNvSpPr txBox="1">
                      <a:spLocks noChangeArrowheads="1"/>
                    </wps:cNvSpPr>
                    <wps:spPr bwMode="auto">
                      <a:xfrm>
                        <a:off x="0" y="0"/>
                        <a:ext cx="114935" cy="180340"/>
                      </a:xfrm>
                      <a:prstGeom prst="rect">
                        <a:avLst/>
                      </a:prstGeom>
                      <a:noFill/>
                      <a:ln>
                        <a:noFill/>
                      </a:ln>
                      <a:effectLst/>
                    </wps:spPr>
                    <wps:txbx>
                      <w:txbxContent>
                        <w:p w14:paraId="4A1FBBDC"/>
                      </w:txbxContent>
                    </wps:txbx>
                    <wps:bodyPr rot="0" vert="horz" wrap="none" lIns="0" tIns="0" rIns="0" bIns="0" anchor="t" anchorCtr="0" upright="1">
                      <a:spAutoFit/>
                    </wps:bodyPr>
                  </wps:wsp>
                </a:graphicData>
              </a:graphic>
            </wp:anchor>
          </w:drawing>
        </mc:Choice>
        <mc:Fallback>
          <w:pict>
            <v:shape id="文本框 5124" o:spid="_x0000_s1026" o:spt="202" type="#_x0000_t202" style="position:absolute;left:0pt;margin-top:0pt;height:14.2pt;width:9.05pt;mso-position-horizontal:center;mso-position-horizontal-relative:margin;mso-wrap-style:none;z-index:251663360;mso-width-relative:page;mso-height-relative:page;" filled="f" stroked="f" coordsize="21600,21600" o:gfxdata="UEsDBAoAAAAAAIdO4kAAAAAAAAAAAAAAAAAEAAAAZHJzL1BLAwQUAAAACACHTuJAWLXzd9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LXzd9AAAAADAQAADwAAAAAAAAABACAAAAAi&#10;AAAAZHJzL2Rvd25yZXYueG1sUEsBAhQAFAAAAAgAh07iQH2EeV8SAgAAEwQAAA4AAAAAAAAAAQAg&#10;AAAAHwEAAGRycy9lMm9Eb2MueG1sUEsFBgAAAAAGAAYAWQEAAKMFAAAAAA==&#10;">
              <v:fill on="f" focussize="0,0"/>
              <v:stroke on="f"/>
              <v:imagedata o:title=""/>
              <o:lock v:ext="edit" aspectratio="f"/>
              <v:textbox inset="0mm,0mm,0mm,0mm" style="mso-fit-shape-to-text:t;">
                <w:txbxContent>
                  <w:p w14:paraId="4A1FBBDC"/>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8BD56">
    <w:pPr>
      <w:pStyle w:val="11"/>
      <w:tabs>
        <w:tab w:val="center" w:pos="4439"/>
        <w:tab w:val="clear" w:pos="4153"/>
      </w:tabs>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435CF0">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1435CF0">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7CFBA90A">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23F27">
    <w:pPr>
      <w:pStyle w:val="11"/>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7325" cy="154940"/>
              <wp:effectExtent l="0" t="0" r="0" b="0"/>
              <wp:wrapNone/>
              <wp:docPr id="1" name="文本框 5121"/>
              <wp:cNvGraphicFramePr/>
              <a:graphic xmlns:a="http://schemas.openxmlformats.org/drawingml/2006/main">
                <a:graphicData uri="http://schemas.microsoft.com/office/word/2010/wordprocessingShape">
                  <wps:wsp>
                    <wps:cNvSpPr txBox="1">
                      <a:spLocks noChangeArrowheads="1"/>
                    </wps:cNvSpPr>
                    <wps:spPr bwMode="auto">
                      <a:xfrm>
                        <a:off x="0" y="0"/>
                        <a:ext cx="187325" cy="154940"/>
                      </a:xfrm>
                      <a:prstGeom prst="rect">
                        <a:avLst/>
                      </a:prstGeom>
                      <a:noFill/>
                      <a:ln>
                        <a:noFill/>
                      </a:ln>
                      <a:effectLst/>
                    </wps:spPr>
                    <wps:txbx>
                      <w:txbxContent>
                        <w:p w14:paraId="7ABC0A5C">
                          <w:pPr>
                            <w:pStyle w:val="11"/>
                            <w:jc w:val="center"/>
                          </w:pPr>
                          <w:r>
                            <w:fldChar w:fldCharType="begin"/>
                          </w:r>
                          <w:r>
                            <w:instrText xml:space="preserve"> PAGE  \* MERGEFORMAT </w:instrText>
                          </w:r>
                          <w:r>
                            <w:fldChar w:fldCharType="separate"/>
                          </w:r>
                          <w:r>
                            <w:rPr>
                              <w:lang w:val="en-US"/>
                            </w:rPr>
                            <w:t>21</w:t>
                          </w:r>
                          <w:r>
                            <w:fldChar w:fldCharType="end"/>
                          </w:r>
                        </w:p>
                      </w:txbxContent>
                    </wps:txbx>
                    <wps:bodyPr rot="0" vert="horz" wrap="square" lIns="0" tIns="0" rIns="0" bIns="0" anchor="t" anchorCtr="0" upright="1">
                      <a:spAutoFit/>
                    </wps:bodyPr>
                  </wps:wsp>
                </a:graphicData>
              </a:graphic>
            </wp:anchor>
          </w:drawing>
        </mc:Choice>
        <mc:Fallback>
          <w:pict>
            <v:shape id="文本框 5121" o:spid="_x0000_s1026" o:spt="202" type="#_x0000_t202" style="position:absolute;left:0pt;margin-top:0pt;height:12.2pt;width:14.75pt;mso-position-horizontal:center;mso-position-horizontal-relative:margin;z-index:251659264;mso-width-relative:page;mso-height-relative:page;" filled="f" stroked="f" coordsize="21600,21600" o:gfxdata="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ssk8t0gAAAAMBAAAPAAAAAAAAAAEAIAAA&#10;ACIAAABkcnMvZG93bnJldi54bWxQSwECFAAUAAAACACHTuJAfuSGmBICAAAVBAAADgAAAAAAAAAB&#10;ACAAAAAhAQAAZHJzL2Uyb0RvYy54bWxQSwUGAAAAAAYABgBZAQAApQUAAAAA&#10;">
              <v:fill on="f" focussize="0,0"/>
              <v:stroke on="f"/>
              <v:imagedata o:title=""/>
              <o:lock v:ext="edit" aspectratio="f"/>
              <v:textbox inset="0mm,0mm,0mm,0mm" style="mso-fit-shape-to-text:t;">
                <w:txbxContent>
                  <w:p w14:paraId="7ABC0A5C">
                    <w:pPr>
                      <w:pStyle w:val="11"/>
                      <w:jc w:val="center"/>
                    </w:pPr>
                    <w:r>
                      <w:fldChar w:fldCharType="begin"/>
                    </w:r>
                    <w:r>
                      <w:instrText xml:space="preserve"> PAGE  \* MERGEFORMAT </w:instrText>
                    </w:r>
                    <w:r>
                      <w:fldChar w:fldCharType="separate"/>
                    </w:r>
                    <w:r>
                      <w:rPr>
                        <w:lang w:val="en-US"/>
                      </w:rPr>
                      <w:t>21</w:t>
                    </w:r>
                    <w:r>
                      <w:fldChar w:fldCharType="end"/>
                    </w:r>
                  </w:p>
                </w:txbxContent>
              </v:textbox>
            </v:shape>
          </w:pict>
        </mc:Fallback>
      </mc:AlternateContent>
    </w:r>
  </w:p>
  <w:p w14:paraId="4BCDA56A">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15B3E">
    <w:pPr>
      <w:pStyle w:val="11"/>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0325" cy="154940"/>
              <wp:effectExtent l="0" t="0" r="0" b="0"/>
              <wp:wrapNone/>
              <wp:docPr id="2" name="文本框 5122"/>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a:effectLst/>
                    </wps:spPr>
                    <wps:txbx>
                      <w:txbxContent>
                        <w:p w14:paraId="162B9A52">
                          <w:pPr>
                            <w:pStyle w:val="11"/>
                          </w:pPr>
                          <w:r>
                            <w:rPr>
                              <w:rFonts w:hint="eastAsia"/>
                            </w:rPr>
                            <w:fldChar w:fldCharType="begin"/>
                          </w:r>
                          <w:r>
                            <w:rPr>
                              <w:rFonts w:hint="eastAsia"/>
                            </w:rPr>
                            <w:instrText xml:space="preserve"> PAGE  \* MERGEFORMAT </w:instrText>
                          </w:r>
                          <w:r>
                            <w:rPr>
                              <w:rFonts w:hint="eastAsia"/>
                            </w:rPr>
                            <w:fldChar w:fldCharType="separate"/>
                          </w:r>
                          <w:r>
                            <w:rPr>
                              <w:lang w:val="en-US"/>
                            </w:rP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5122" o:spid="_x0000_s1026" o:spt="202" type="#_x0000_t202" style="position:absolute;left:0pt;margin-top:0pt;height:12.2pt;width:4.75pt;mso-position-horizontal:center;mso-position-horizontal-relative:margin;mso-wrap-style:none;z-index:251660288;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o0nyNEAAAACAQAADwAAAAAAAAABACAAAAAi&#10;AAAAZHJzL2Rvd25yZXYueG1sUEsBAhQAFAAAAAgAh07iQFoRsjoRAgAAEgQAAA4AAAAAAAAAAQAg&#10;AAAAIAEAAGRycy9lMm9Eb2MueG1sUEsFBgAAAAAGAAYAWQEAAKMFAAAAAA==&#10;">
              <v:fill on="f" focussize="0,0"/>
              <v:stroke on="f"/>
              <v:imagedata o:title=""/>
              <o:lock v:ext="edit" aspectratio="f"/>
              <v:textbox inset="0mm,0mm,0mm,0mm" style="mso-fit-shape-to-text:t;">
                <w:txbxContent>
                  <w:p w14:paraId="162B9A52">
                    <w:pPr>
                      <w:pStyle w:val="11"/>
                    </w:pPr>
                    <w:r>
                      <w:rPr>
                        <w:rFonts w:hint="eastAsia"/>
                      </w:rPr>
                      <w:fldChar w:fldCharType="begin"/>
                    </w:r>
                    <w:r>
                      <w:rPr>
                        <w:rFonts w:hint="eastAsia"/>
                      </w:rPr>
                      <w:instrText xml:space="preserve"> PAGE  \* MERGEFORMAT </w:instrText>
                    </w:r>
                    <w:r>
                      <w:rPr>
                        <w:rFonts w:hint="eastAsia"/>
                      </w:rPr>
                      <w:fldChar w:fldCharType="separate"/>
                    </w:r>
                    <w:r>
                      <w:rPr>
                        <w:lang w:val="en-US"/>
                      </w:rP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8" w:lineRule="auto"/>
      </w:pPr>
      <w:r>
        <w:separator/>
      </w:r>
    </w:p>
  </w:footnote>
  <w:footnote w:type="continuationSeparator" w:id="3">
    <w:p>
      <w:pPr>
        <w:spacing w:before="0" w:after="0" w:line="278" w:lineRule="auto"/>
      </w:pPr>
      <w:r>
        <w:continuationSeparator/>
      </w:r>
    </w:p>
  </w:footnote>
  <w:footnote w:id="0">
    <w:p w14:paraId="25C335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31A2B">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85844">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A7296"/>
    <w:multiLevelType w:val="singleLevel"/>
    <w:tmpl w:val="A9EA7296"/>
    <w:lvl w:ilvl="0" w:tentative="0">
      <w:start w:val="5"/>
      <w:numFmt w:val="decimal"/>
      <w:suff w:val="nothing"/>
      <w:lvlText w:val="(%1）"/>
      <w:lvlJc w:val="left"/>
    </w:lvl>
  </w:abstractNum>
  <w:abstractNum w:abstractNumId="1">
    <w:nsid w:val="BBA1F386"/>
    <w:multiLevelType w:val="singleLevel"/>
    <w:tmpl w:val="BBA1F386"/>
    <w:lvl w:ilvl="0" w:tentative="0">
      <w:start w:val="4"/>
      <w:numFmt w:val="decimal"/>
      <w:suff w:val="nothing"/>
      <w:lvlText w:val="（%1）"/>
      <w:lvlJc w:val="left"/>
    </w:lvl>
  </w:abstractNum>
  <w:abstractNum w:abstractNumId="2">
    <w:nsid w:val="F8E84F39"/>
    <w:multiLevelType w:val="singleLevel"/>
    <w:tmpl w:val="F8E84F39"/>
    <w:lvl w:ilvl="0" w:tentative="0">
      <w:start w:val="1"/>
      <w:numFmt w:val="chineseCounting"/>
      <w:suff w:val="nothing"/>
      <w:lvlText w:val="（%1）"/>
      <w:lvlJc w:val="left"/>
      <w:rPr>
        <w:rFonts w:hint="eastAsia"/>
      </w:rPr>
    </w:lvl>
  </w:abstractNum>
  <w:abstractNum w:abstractNumId="3">
    <w:nsid w:val="165EFEF3"/>
    <w:multiLevelType w:val="singleLevel"/>
    <w:tmpl w:val="165EFEF3"/>
    <w:lvl w:ilvl="0" w:tentative="0">
      <w:start w:val="1"/>
      <w:numFmt w:val="decimal"/>
      <w:pStyle w:val="3"/>
      <w:lvlText w:val="%1."/>
      <w:lvlJc w:val="left"/>
      <w:pPr>
        <w:tabs>
          <w:tab w:val="left" w:pos="360"/>
        </w:tabs>
        <w:ind w:left="36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456ED"/>
    <w:rsid w:val="01151F02"/>
    <w:rsid w:val="014A102B"/>
    <w:rsid w:val="01C7267B"/>
    <w:rsid w:val="08610ACC"/>
    <w:rsid w:val="0A73569C"/>
    <w:rsid w:val="0C460641"/>
    <w:rsid w:val="0F9F69E6"/>
    <w:rsid w:val="139132E8"/>
    <w:rsid w:val="17842D50"/>
    <w:rsid w:val="17A10E21"/>
    <w:rsid w:val="1A1F513E"/>
    <w:rsid w:val="1A2C356C"/>
    <w:rsid w:val="1AC01D51"/>
    <w:rsid w:val="1E941D73"/>
    <w:rsid w:val="1F632F97"/>
    <w:rsid w:val="204B2347"/>
    <w:rsid w:val="20583AC1"/>
    <w:rsid w:val="209E6999"/>
    <w:rsid w:val="20A153AC"/>
    <w:rsid w:val="22AD404A"/>
    <w:rsid w:val="22C335E1"/>
    <w:rsid w:val="261D6CFC"/>
    <w:rsid w:val="26D25239"/>
    <w:rsid w:val="2B706015"/>
    <w:rsid w:val="2C061E34"/>
    <w:rsid w:val="2CDF621C"/>
    <w:rsid w:val="2D99461C"/>
    <w:rsid w:val="2E0C3040"/>
    <w:rsid w:val="2F4B1946"/>
    <w:rsid w:val="2F4C32C2"/>
    <w:rsid w:val="31B904F2"/>
    <w:rsid w:val="31C53C32"/>
    <w:rsid w:val="31E87AD3"/>
    <w:rsid w:val="32F56799"/>
    <w:rsid w:val="331738A7"/>
    <w:rsid w:val="353777F6"/>
    <w:rsid w:val="38D611BC"/>
    <w:rsid w:val="39BE26CE"/>
    <w:rsid w:val="3BD96AF0"/>
    <w:rsid w:val="3CA8200D"/>
    <w:rsid w:val="3CF11D7F"/>
    <w:rsid w:val="3D015D3A"/>
    <w:rsid w:val="432F3601"/>
    <w:rsid w:val="4491121E"/>
    <w:rsid w:val="459260C9"/>
    <w:rsid w:val="47C52E66"/>
    <w:rsid w:val="490C42DA"/>
    <w:rsid w:val="49F21404"/>
    <w:rsid w:val="4A8F0E29"/>
    <w:rsid w:val="4C043151"/>
    <w:rsid w:val="4DA456ED"/>
    <w:rsid w:val="4DA7089B"/>
    <w:rsid w:val="506348EA"/>
    <w:rsid w:val="510675C7"/>
    <w:rsid w:val="51C159B6"/>
    <w:rsid w:val="52C13B4A"/>
    <w:rsid w:val="52FF5D55"/>
    <w:rsid w:val="54444A33"/>
    <w:rsid w:val="54FB1FCA"/>
    <w:rsid w:val="55906086"/>
    <w:rsid w:val="55B51437"/>
    <w:rsid w:val="55F64887"/>
    <w:rsid w:val="57201EC3"/>
    <w:rsid w:val="5C394D7A"/>
    <w:rsid w:val="5CBA3AE4"/>
    <w:rsid w:val="5EA52572"/>
    <w:rsid w:val="5FDC13E4"/>
    <w:rsid w:val="5FE84E0C"/>
    <w:rsid w:val="60C853A7"/>
    <w:rsid w:val="60D420F3"/>
    <w:rsid w:val="65775194"/>
    <w:rsid w:val="65C37EAD"/>
    <w:rsid w:val="66E542DE"/>
    <w:rsid w:val="675554AA"/>
    <w:rsid w:val="67A76FC2"/>
    <w:rsid w:val="67B04461"/>
    <w:rsid w:val="69006D22"/>
    <w:rsid w:val="693E784B"/>
    <w:rsid w:val="6A051B1C"/>
    <w:rsid w:val="6C9F2CF6"/>
    <w:rsid w:val="6D54588F"/>
    <w:rsid w:val="6DDB1B0C"/>
    <w:rsid w:val="6E2F3C06"/>
    <w:rsid w:val="6EB052C5"/>
    <w:rsid w:val="6F1D0EF1"/>
    <w:rsid w:val="70716758"/>
    <w:rsid w:val="71032FCB"/>
    <w:rsid w:val="713A724C"/>
    <w:rsid w:val="72430318"/>
    <w:rsid w:val="728556B8"/>
    <w:rsid w:val="76A038F3"/>
    <w:rsid w:val="76DE1068"/>
    <w:rsid w:val="7787571A"/>
    <w:rsid w:val="7979004A"/>
    <w:rsid w:val="7C3537DB"/>
    <w:rsid w:val="7CAB5831"/>
    <w:rsid w:val="7D33726F"/>
    <w:rsid w:val="7E143ECD"/>
    <w:rsid w:val="7E266129"/>
    <w:rsid w:val="7E9C2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等线"/>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cs="Times New Roman"/>
      <w:b/>
      <w:bCs/>
      <w:kern w:val="44"/>
      <w:sz w:val="44"/>
      <w:szCs w:val="44"/>
      <w:lang w:val="zh-CN"/>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Normal Indent"/>
    <w:basedOn w:val="1"/>
    <w:next w:val="1"/>
    <w:qFormat/>
    <w:uiPriority w:val="0"/>
    <w:pPr>
      <w:ind w:firstLine="420"/>
    </w:pPr>
    <w:rPr>
      <w:szCs w:val="20"/>
    </w:rPr>
  </w:style>
  <w:style w:type="paragraph" w:styleId="5">
    <w:name w:val="annotation text"/>
    <w:basedOn w:val="1"/>
    <w:qFormat/>
    <w:uiPriority w:val="0"/>
    <w:pPr>
      <w:jc w:val="left"/>
    </w:pPr>
    <w:rPr>
      <w:rFonts w:cs="Times New Roman"/>
      <w:lang w:val="zh-CN"/>
    </w:rPr>
  </w:style>
  <w:style w:type="paragraph" w:styleId="6">
    <w:name w:val="Body Text 3"/>
    <w:basedOn w:val="1"/>
    <w:unhideWhenUsed/>
    <w:qFormat/>
    <w:uiPriority w:val="0"/>
    <w:pPr>
      <w:spacing w:after="120"/>
    </w:pPr>
    <w:rPr>
      <w:rFonts w:cs="Times New Roman"/>
      <w:sz w:val="16"/>
      <w:szCs w:val="16"/>
      <w:lang w:val="zh-CN"/>
    </w:rPr>
  </w:style>
  <w:style w:type="paragraph" w:styleId="7">
    <w:name w:val="Body Text"/>
    <w:basedOn w:val="1"/>
    <w:next w:val="1"/>
    <w:unhideWhenUsed/>
    <w:qFormat/>
    <w:uiPriority w:val="0"/>
    <w:pPr>
      <w:spacing w:after="120"/>
    </w:pPr>
    <w:rPr>
      <w:rFonts w:cs="Times New Roman"/>
      <w:lang w:val="zh-CN"/>
    </w:rPr>
  </w:style>
  <w:style w:type="paragraph" w:styleId="8">
    <w:name w:val="Body Text Indent"/>
    <w:basedOn w:val="1"/>
    <w:next w:val="1"/>
    <w:qFormat/>
    <w:uiPriority w:val="99"/>
    <w:pPr>
      <w:ind w:firstLine="830" w:firstLineChars="352"/>
    </w:pPr>
    <w:rPr>
      <w:rFonts w:ascii="Calibri" w:eastAsia="Calibri" w:cs="Times New Roman"/>
      <w:kern w:val="0"/>
      <w:sz w:val="32"/>
      <w:szCs w:val="20"/>
      <w:lang w:val="zh-CN"/>
    </w:rPr>
  </w:style>
  <w:style w:type="paragraph" w:styleId="9">
    <w:name w:val="List 2"/>
    <w:basedOn w:val="1"/>
    <w:unhideWhenUsed/>
    <w:qFormat/>
    <w:uiPriority w:val="0"/>
    <w:pPr>
      <w:ind w:left="100" w:leftChars="200" w:hanging="200" w:hangingChars="200"/>
      <w:contextualSpacing/>
    </w:pPr>
  </w:style>
  <w:style w:type="paragraph" w:styleId="10">
    <w:name w:val="Plain Text"/>
    <w:basedOn w:val="1"/>
    <w:next w:val="1"/>
    <w:qFormat/>
    <w:uiPriority w:val="0"/>
    <w:rPr>
      <w:rFonts w:ascii="Calibri" w:hAnsi="Cambria" w:eastAsia="Calibri" w:cs="Times New Roman"/>
      <w:kern w:val="0"/>
      <w:sz w:val="20"/>
      <w:szCs w:val="21"/>
      <w:lang w:val="zh-CN"/>
    </w:rPr>
  </w:style>
  <w:style w:type="paragraph" w:styleId="11">
    <w:name w:val="footer"/>
    <w:basedOn w:val="1"/>
    <w:unhideWhenUsed/>
    <w:qFormat/>
    <w:uiPriority w:val="99"/>
    <w:pPr>
      <w:tabs>
        <w:tab w:val="center" w:pos="4153"/>
        <w:tab w:val="right" w:pos="8306"/>
      </w:tabs>
      <w:snapToGrid w:val="0"/>
      <w:jc w:val="left"/>
    </w:pPr>
    <w:rPr>
      <w:rFonts w:cs="Times New Roman"/>
      <w:kern w:val="0"/>
      <w:sz w:val="18"/>
      <w:szCs w:val="18"/>
      <w:lang w:val="zh-CN"/>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rFonts w:cs="Times New Roman"/>
      <w:kern w:val="0"/>
      <w:sz w:val="18"/>
      <w:szCs w:val="18"/>
      <w:lang w:val="zh-CN"/>
    </w:rPr>
  </w:style>
  <w:style w:type="paragraph" w:styleId="13">
    <w:name w:val="Body Text First Indent"/>
    <w:basedOn w:val="7"/>
    <w:next w:val="1"/>
    <w:unhideWhenUsed/>
    <w:qFormat/>
    <w:uiPriority w:val="99"/>
    <w:pPr>
      <w:ind w:firstLine="420" w:firstLineChars="100"/>
    </w:pPr>
    <w:rPr>
      <w:rFonts w:ascii="Times New Roman" w:hAnsi="Times New Roman" w:eastAsia="宋体"/>
      <w:lang w:val="en-US"/>
    </w:rPr>
  </w:style>
  <w:style w:type="paragraph" w:styleId="14">
    <w:name w:val="Body Text First Indent 2"/>
    <w:basedOn w:val="8"/>
    <w:next w:val="13"/>
    <w:unhideWhenUsed/>
    <w:qFormat/>
    <w:uiPriority w:val="99"/>
    <w:pPr>
      <w:spacing w:after="120"/>
      <w:ind w:left="420" w:leftChars="200" w:firstLine="420" w:firstLineChars="200"/>
    </w:pPr>
    <w:rPr>
      <w:rFonts w:ascii="Times New Roman" w:hAnsi="Times New Roman" w:eastAsia="宋体"/>
      <w:kern w:val="2"/>
      <w:sz w:val="21"/>
      <w:szCs w:val="24"/>
      <w:lang w:val="en-U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unhideWhenUsed/>
    <w:qFormat/>
    <w:uiPriority w:val="99"/>
    <w:rPr>
      <w:color w:val="0000FF"/>
      <w:u w:val="single"/>
    </w:rPr>
  </w:style>
  <w:style w:type="character" w:styleId="19">
    <w:name w:val="footnote reference"/>
    <w:unhideWhenUsed/>
    <w:qFormat/>
    <w:uiPriority w:val="99"/>
    <w:rPr>
      <w:vertAlign w:val="superscript"/>
    </w:rPr>
  </w:style>
  <w:style w:type="paragraph" w:customStyle="1" w:styleId="20">
    <w:name w:val="目录 11"/>
    <w:basedOn w:val="1"/>
    <w:next w:val="1"/>
    <w:unhideWhenUsed/>
    <w:qFormat/>
    <w:uiPriority w:val="39"/>
  </w:style>
  <w:style w:type="paragraph" w:customStyle="1" w:styleId="21">
    <w:name w:val="目录 21"/>
    <w:basedOn w:val="1"/>
    <w:next w:val="1"/>
    <w:unhideWhenUsed/>
    <w:qFormat/>
    <w:uiPriority w:val="39"/>
    <w:pPr>
      <w:tabs>
        <w:tab w:val="right" w:leader="dot" w:pos="8296"/>
      </w:tabs>
      <w:ind w:left="420" w:leftChars="200"/>
    </w:pPr>
  </w:style>
  <w:style w:type="paragraph" w:customStyle="1" w:styleId="22">
    <w:name w:val="正文2"/>
    <w:basedOn w:val="1"/>
    <w:qFormat/>
    <w:uiPriority w:val="0"/>
    <w:pPr>
      <w:adjustRightInd w:val="0"/>
      <w:spacing w:before="156" w:line="360" w:lineRule="auto"/>
      <w:ind w:firstLine="510" w:firstLineChars="200"/>
    </w:pPr>
    <w:rPr>
      <w:rFonts w:cs="Times New Roman"/>
      <w:sz w:val="24"/>
      <w:szCs w:val="20"/>
      <w:lang w:val="zh-CN"/>
    </w:rPr>
  </w:style>
  <w:style w:type="paragraph" w:customStyle="1" w:styleId="23">
    <w:name w:val="Default"/>
    <w:qFormat/>
    <w:uiPriority w:val="0"/>
    <w:pPr>
      <w:widowControl w:val="0"/>
      <w:autoSpaceDE w:val="0"/>
      <w:autoSpaceDN w:val="0"/>
      <w:adjustRightInd w:val="0"/>
      <w:spacing w:after="160" w:line="278" w:lineRule="auto"/>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14345</Words>
  <Characters>15497</Characters>
  <Lines>0</Lines>
  <Paragraphs>0</Paragraphs>
  <TotalTime>1</TotalTime>
  <ScaleCrop>false</ScaleCrop>
  <LinksUpToDate>false</LinksUpToDate>
  <CharactersWithSpaces>15702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2025-04-28T08:38:00Z</dcterms:created>
  <dc:creator>lingling</dc:creator>
  <cp:lastModifiedBy>Administrator</cp:lastModifiedBy>
  <dcterms:modified xsi:type="dcterms:W3CDTF">2025-06-04T09:03:01Z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B61DCB56B57B4852AEACDC662C569AC6_13</vt:lpwstr>
  </property>
  <property fmtid="{D5CDD505-2E9C-101B-9397-08002B2CF9AE}" pid="4" name="KSOTemplateDocerSaveRecord">
    <vt:lpwstr>eyJoZGlkIjoiM2Q5Mjg3M2Q4NzllZmQ1MTMyZmY5ZjA2MGQxYjBkYWUiLCJ1c2VySWQiOiIzNzE1NTA0NTAifQ==</vt:lpwstr>
  </property>
</Properties>
</file>