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8BBFF">
      <w:pPr>
        <w:rPr>
          <w:rFonts w:hAnsi="宋体"/>
          <w:b/>
          <w:kern w:val="2"/>
          <w:sz w:val="44"/>
          <w:szCs w:val="44"/>
          <w:highlight w:val="none"/>
        </w:rPr>
      </w:pPr>
      <w:bookmarkStart w:id="0" w:name="_Toc533781553"/>
    </w:p>
    <w:p w14:paraId="25963022">
      <w:pPr>
        <w:jc w:val="center"/>
        <w:rPr>
          <w:rFonts w:hint="eastAsia" w:hAnsi="宋体" w:eastAsia="宋体"/>
          <w:b/>
          <w:bCs/>
          <w:kern w:val="2"/>
          <w:sz w:val="44"/>
          <w:szCs w:val="44"/>
          <w:highlight w:val="none"/>
          <w:lang w:eastAsia="zh-CN"/>
        </w:rPr>
      </w:pPr>
      <w:r>
        <w:rPr>
          <w:rFonts w:hint="eastAsia" w:hAnsi="宋体"/>
          <w:b/>
          <w:bCs/>
          <w:sz w:val="32"/>
          <w:szCs w:val="32"/>
          <w:highlight w:val="none"/>
          <w:lang w:eastAsia="zh-CN"/>
        </w:rPr>
        <w:t>G241呼和浩特-北海K2966～K2967+420路面修复养护工程</w:t>
      </w:r>
    </w:p>
    <w:p w14:paraId="6E5C61A1">
      <w:pPr>
        <w:pStyle w:val="2"/>
        <w:ind w:left="63" w:right="63"/>
        <w:rPr>
          <w:rFonts w:ascii="宋体" w:hAnsi="宋体" w:cs="宋体"/>
          <w:highlight w:val="none"/>
        </w:rPr>
      </w:pPr>
    </w:p>
    <w:p w14:paraId="7E491192">
      <w:pPr>
        <w:pStyle w:val="2"/>
        <w:ind w:left="63" w:right="63"/>
        <w:rPr>
          <w:rFonts w:ascii="宋体" w:hAnsi="宋体" w:cs="宋体"/>
          <w:highlight w:val="none"/>
        </w:rPr>
      </w:pPr>
    </w:p>
    <w:p w14:paraId="49CD203F">
      <w:pPr>
        <w:pStyle w:val="2"/>
        <w:ind w:left="63" w:right="63"/>
        <w:rPr>
          <w:rFonts w:ascii="宋体" w:hAnsi="宋体" w:cs="宋体"/>
          <w:highlight w:val="none"/>
        </w:rPr>
      </w:pPr>
    </w:p>
    <w:p w14:paraId="20F71D93">
      <w:pPr>
        <w:pStyle w:val="2"/>
        <w:ind w:left="63" w:right="63"/>
        <w:rPr>
          <w:rFonts w:ascii="宋体" w:hAnsi="宋体" w:cs="宋体"/>
          <w:highlight w:val="none"/>
        </w:rPr>
      </w:pPr>
    </w:p>
    <w:p w14:paraId="78D2ED52">
      <w:pPr>
        <w:pStyle w:val="2"/>
        <w:ind w:left="63" w:right="63"/>
        <w:rPr>
          <w:rFonts w:ascii="宋体" w:hAnsi="宋体" w:cs="宋体"/>
          <w:highlight w:val="none"/>
        </w:rPr>
      </w:pPr>
    </w:p>
    <w:p w14:paraId="7FEDA92D">
      <w:pPr>
        <w:pStyle w:val="2"/>
        <w:ind w:left="63" w:right="63"/>
        <w:rPr>
          <w:rFonts w:ascii="宋体" w:hAnsi="宋体" w:cs="宋体"/>
          <w:highlight w:val="none"/>
        </w:rPr>
      </w:pPr>
    </w:p>
    <w:p w14:paraId="182B24AD">
      <w:pPr>
        <w:jc w:val="center"/>
        <w:rPr>
          <w:rFonts w:hAnsi="宋体"/>
          <w:b/>
          <w:bCs/>
          <w:kern w:val="2"/>
          <w:sz w:val="72"/>
          <w:szCs w:val="72"/>
          <w:highlight w:val="none"/>
        </w:rPr>
      </w:pPr>
      <w:r>
        <w:rPr>
          <w:rFonts w:hint="eastAsia" w:hAnsi="宋体"/>
          <w:b/>
          <w:bCs/>
          <w:kern w:val="2"/>
          <w:sz w:val="72"/>
          <w:szCs w:val="72"/>
          <w:highlight w:val="none"/>
        </w:rPr>
        <w:t>竞争性磋商文件</w:t>
      </w:r>
    </w:p>
    <w:p w14:paraId="114B004D">
      <w:pPr>
        <w:rPr>
          <w:rFonts w:hAnsi="宋体"/>
          <w:kern w:val="2"/>
          <w:szCs w:val="20"/>
          <w:highlight w:val="none"/>
        </w:rPr>
      </w:pPr>
    </w:p>
    <w:p w14:paraId="60D61824">
      <w:pPr>
        <w:rPr>
          <w:rFonts w:hAnsi="宋体"/>
          <w:kern w:val="2"/>
          <w:szCs w:val="20"/>
          <w:highlight w:val="none"/>
        </w:rPr>
      </w:pPr>
    </w:p>
    <w:p w14:paraId="5210E027">
      <w:pPr>
        <w:rPr>
          <w:rFonts w:hAnsi="宋体"/>
          <w:kern w:val="2"/>
          <w:szCs w:val="20"/>
          <w:highlight w:val="none"/>
        </w:rPr>
      </w:pPr>
    </w:p>
    <w:p w14:paraId="6C687970">
      <w:pPr>
        <w:rPr>
          <w:rFonts w:hAnsi="宋体"/>
          <w:kern w:val="2"/>
          <w:szCs w:val="20"/>
          <w:highlight w:val="none"/>
        </w:rPr>
      </w:pPr>
    </w:p>
    <w:p w14:paraId="6647F777">
      <w:pPr>
        <w:rPr>
          <w:rFonts w:hAnsi="宋体"/>
          <w:kern w:val="2"/>
          <w:szCs w:val="20"/>
          <w:highlight w:val="none"/>
        </w:rPr>
      </w:pPr>
    </w:p>
    <w:p w14:paraId="394FD064">
      <w:pPr>
        <w:jc w:val="center"/>
        <w:rPr>
          <w:rFonts w:hint="eastAsia" w:hAnsi="宋体" w:eastAsia="宋体"/>
          <w:b/>
          <w:kern w:val="2"/>
          <w:sz w:val="32"/>
          <w:szCs w:val="32"/>
          <w:highlight w:val="none"/>
          <w:u w:val="single"/>
          <w:lang w:eastAsia="zh-CN"/>
        </w:rPr>
      </w:pPr>
      <w:r>
        <w:rPr>
          <w:rFonts w:hint="eastAsia" w:hAnsi="宋体"/>
          <w:b/>
          <w:kern w:val="2"/>
          <w:sz w:val="32"/>
          <w:szCs w:val="32"/>
          <w:highlight w:val="none"/>
        </w:rPr>
        <w:t>采购项目编号</w:t>
      </w:r>
      <w:r>
        <w:rPr>
          <w:rFonts w:hint="eastAsia" w:hAnsi="宋体"/>
          <w:b/>
          <w:kern w:val="2"/>
          <w:sz w:val="32"/>
          <w:szCs w:val="32"/>
          <w:highlight w:val="none"/>
        </w:rPr>
        <w:t>：</w:t>
      </w:r>
      <w:r>
        <w:rPr>
          <w:rFonts w:hint="eastAsia" w:hAnsi="宋体"/>
          <w:b/>
          <w:kern w:val="2"/>
          <w:sz w:val="32"/>
          <w:szCs w:val="32"/>
          <w:highlight w:val="none"/>
          <w:lang w:eastAsia="zh-CN"/>
        </w:rPr>
        <w:t>GXZC2025-C2-002490-GXSY</w:t>
      </w:r>
    </w:p>
    <w:p w14:paraId="1261A160">
      <w:pPr>
        <w:ind w:firstLine="1340" w:firstLineChars="445"/>
        <w:rPr>
          <w:rFonts w:hAnsi="宋体"/>
          <w:b/>
          <w:kern w:val="2"/>
          <w:sz w:val="30"/>
          <w:szCs w:val="30"/>
          <w:highlight w:val="none"/>
        </w:rPr>
      </w:pPr>
    </w:p>
    <w:p w14:paraId="03B20FC6">
      <w:pPr>
        <w:rPr>
          <w:rFonts w:hAnsi="宋体"/>
          <w:b/>
          <w:kern w:val="2"/>
          <w:sz w:val="30"/>
          <w:szCs w:val="30"/>
          <w:highlight w:val="none"/>
        </w:rPr>
      </w:pPr>
    </w:p>
    <w:p w14:paraId="47E68740">
      <w:pPr>
        <w:rPr>
          <w:rFonts w:hAnsi="宋体"/>
          <w:b/>
          <w:kern w:val="2"/>
          <w:sz w:val="30"/>
          <w:szCs w:val="30"/>
          <w:highlight w:val="none"/>
        </w:rPr>
      </w:pPr>
    </w:p>
    <w:p w14:paraId="20DC1E8C">
      <w:pPr>
        <w:tabs>
          <w:tab w:val="left" w:pos="5869"/>
        </w:tabs>
        <w:rPr>
          <w:rFonts w:hAnsi="宋体"/>
          <w:b/>
          <w:kern w:val="2"/>
          <w:sz w:val="30"/>
          <w:szCs w:val="30"/>
          <w:highlight w:val="none"/>
        </w:rPr>
      </w:pPr>
      <w:r>
        <w:rPr>
          <w:rFonts w:hint="eastAsia" w:hAnsi="宋体"/>
          <w:b/>
          <w:kern w:val="2"/>
          <w:sz w:val="30"/>
          <w:szCs w:val="30"/>
          <w:highlight w:val="none"/>
        </w:rPr>
        <w:tab/>
      </w:r>
    </w:p>
    <w:p w14:paraId="25B513D7">
      <w:pPr>
        <w:rPr>
          <w:rFonts w:hAnsi="宋体"/>
          <w:b/>
          <w:kern w:val="2"/>
          <w:sz w:val="30"/>
          <w:szCs w:val="30"/>
          <w:highlight w:val="none"/>
        </w:rPr>
      </w:pPr>
    </w:p>
    <w:p w14:paraId="18F6773D">
      <w:pPr>
        <w:spacing w:line="360" w:lineRule="auto"/>
        <w:rPr>
          <w:rFonts w:hAnsi="宋体"/>
          <w:b/>
          <w:kern w:val="2"/>
          <w:sz w:val="30"/>
          <w:szCs w:val="30"/>
          <w:highlight w:val="none"/>
        </w:rPr>
      </w:pPr>
    </w:p>
    <w:p w14:paraId="177399B5">
      <w:pPr>
        <w:spacing w:line="360" w:lineRule="auto"/>
        <w:ind w:left="12294" w:leftChars="775" w:right="265" w:rightChars="126" w:hanging="10666" w:hangingChars="3320"/>
        <w:rPr>
          <w:rFonts w:hAnsi="宋体"/>
          <w:b/>
          <w:kern w:val="2"/>
          <w:sz w:val="32"/>
          <w:szCs w:val="32"/>
          <w:highlight w:val="none"/>
        </w:rPr>
      </w:pPr>
    </w:p>
    <w:p w14:paraId="053B964D">
      <w:pPr>
        <w:spacing w:line="360" w:lineRule="auto"/>
        <w:ind w:left="12294" w:leftChars="775" w:right="265" w:rightChars="126" w:hanging="10666" w:hangingChars="3320"/>
        <w:rPr>
          <w:rFonts w:hAnsi="宋体"/>
          <w:b/>
          <w:kern w:val="2"/>
          <w:sz w:val="32"/>
          <w:szCs w:val="32"/>
          <w:highlight w:val="none"/>
        </w:rPr>
      </w:pPr>
    </w:p>
    <w:p w14:paraId="27F61015">
      <w:pPr>
        <w:spacing w:line="360" w:lineRule="auto"/>
        <w:ind w:right="265" w:rightChars="126"/>
        <w:jc w:val="center"/>
        <w:rPr>
          <w:rFonts w:hint="eastAsia" w:hAnsi="宋体"/>
          <w:b/>
          <w:sz w:val="32"/>
          <w:szCs w:val="32"/>
          <w:highlight w:val="none"/>
          <w:lang w:eastAsia="zh-CN"/>
        </w:rPr>
      </w:pPr>
      <w:r>
        <w:rPr>
          <w:rFonts w:hint="eastAsia" w:hAnsi="宋体"/>
          <w:b/>
          <w:kern w:val="2"/>
          <w:sz w:val="32"/>
          <w:szCs w:val="32"/>
          <w:highlight w:val="none"/>
        </w:rPr>
        <w:t>采  购  人：</w:t>
      </w:r>
      <w:r>
        <w:rPr>
          <w:rFonts w:hint="eastAsia" w:hAnsi="宋体"/>
          <w:b/>
          <w:sz w:val="32"/>
          <w:szCs w:val="32"/>
          <w:highlight w:val="none"/>
          <w:lang w:eastAsia="zh-CN"/>
        </w:rPr>
        <w:t>广西壮族自治区钟山公路养护中心</w:t>
      </w:r>
    </w:p>
    <w:p w14:paraId="1A9E7220">
      <w:pPr>
        <w:spacing w:line="360" w:lineRule="auto"/>
        <w:ind w:right="265" w:rightChars="126"/>
        <w:jc w:val="center"/>
        <w:rPr>
          <w:rFonts w:hint="eastAsia" w:hAnsi="宋体" w:eastAsia="宋体"/>
          <w:b/>
          <w:kern w:val="2"/>
          <w:sz w:val="32"/>
          <w:szCs w:val="32"/>
          <w:highlight w:val="none"/>
          <w:lang w:eastAsia="zh-CN"/>
        </w:rPr>
      </w:pPr>
      <w:r>
        <w:rPr>
          <w:rFonts w:hint="eastAsia" w:hAnsi="宋体"/>
          <w:b/>
          <w:kern w:val="2"/>
          <w:sz w:val="32"/>
          <w:szCs w:val="32"/>
          <w:highlight w:val="none"/>
        </w:rPr>
        <w:t>采购代理机构：</w:t>
      </w:r>
      <w:r>
        <w:rPr>
          <w:rFonts w:hint="eastAsia" w:hAnsi="宋体"/>
          <w:b/>
          <w:kern w:val="2"/>
          <w:sz w:val="32"/>
          <w:szCs w:val="32"/>
          <w:highlight w:val="none"/>
          <w:lang w:eastAsia="zh-CN"/>
        </w:rPr>
        <w:t>广西盛元华工程咨询有限公司</w:t>
      </w:r>
    </w:p>
    <w:p w14:paraId="76BE77F7">
      <w:pPr>
        <w:spacing w:line="360" w:lineRule="auto"/>
        <w:ind w:right="265" w:rightChars="126"/>
        <w:jc w:val="center"/>
        <w:rPr>
          <w:rFonts w:hAnsi="宋体"/>
          <w:b/>
          <w:kern w:val="2"/>
          <w:sz w:val="32"/>
          <w:szCs w:val="32"/>
          <w:highlight w:val="none"/>
        </w:rPr>
        <w:sectPr>
          <w:headerReference r:id="rId3" w:type="default"/>
          <w:footerReference r:id="rId5" w:type="default"/>
          <w:headerReference r:id="rId4" w:type="even"/>
          <w:footerReference r:id="rId6" w:type="even"/>
          <w:pgSz w:w="12240" w:h="15840"/>
          <w:pgMar w:top="1135" w:right="1467" w:bottom="993" w:left="1418" w:header="454" w:footer="397" w:gutter="0"/>
          <w:pgNumType w:fmt="upperRoman" w:start="1"/>
          <w:cols w:space="720" w:num="1"/>
          <w:titlePg/>
          <w:docGrid w:linePitch="286" w:charSpace="0"/>
        </w:sectPr>
      </w:pPr>
      <w:r>
        <w:rPr>
          <w:rFonts w:hint="eastAsia" w:hAnsi="宋体"/>
          <w:b/>
          <w:kern w:val="2"/>
          <w:sz w:val="32"/>
          <w:szCs w:val="32"/>
          <w:highlight w:val="none"/>
        </w:rPr>
        <w:t>20</w:t>
      </w:r>
      <w:r>
        <w:rPr>
          <w:rFonts w:hint="eastAsia" w:hAnsi="宋体"/>
          <w:b/>
          <w:kern w:val="2"/>
          <w:sz w:val="32"/>
          <w:szCs w:val="32"/>
          <w:highlight w:val="none"/>
        </w:rPr>
        <w:t>25年</w:t>
      </w:r>
      <w:r>
        <w:rPr>
          <w:rFonts w:hint="eastAsia" w:hAnsi="宋体"/>
          <w:b/>
          <w:kern w:val="2"/>
          <w:sz w:val="32"/>
          <w:szCs w:val="32"/>
          <w:highlight w:val="none"/>
          <w:lang w:val="en-US" w:eastAsia="zh-CN"/>
        </w:rPr>
        <w:t>8</w:t>
      </w:r>
      <w:r>
        <w:rPr>
          <w:rFonts w:hint="eastAsia" w:hAnsi="宋体"/>
          <w:b/>
          <w:kern w:val="2"/>
          <w:sz w:val="32"/>
          <w:szCs w:val="32"/>
          <w:highlight w:val="none"/>
        </w:rPr>
        <w:t>月</w:t>
      </w:r>
      <w:r>
        <w:rPr>
          <w:rFonts w:hint="eastAsia" w:hAnsi="宋体"/>
          <w:b/>
          <w:kern w:val="2"/>
          <w:sz w:val="32"/>
          <w:szCs w:val="32"/>
          <w:highlight w:val="none"/>
          <w:lang w:val="en-US" w:eastAsia="zh-CN"/>
        </w:rPr>
        <w:t xml:space="preserve">22 </w:t>
      </w:r>
      <w:r>
        <w:rPr>
          <w:rFonts w:hint="eastAsia" w:hAnsi="宋体"/>
          <w:b/>
          <w:kern w:val="2"/>
          <w:sz w:val="32"/>
          <w:szCs w:val="32"/>
          <w:highlight w:val="none"/>
        </w:rPr>
        <w:t>日</w:t>
      </w:r>
    </w:p>
    <w:p w14:paraId="1C8F61A4">
      <w:pPr>
        <w:pStyle w:val="34"/>
        <w:tabs>
          <w:tab w:val="right" w:leader="dot" w:pos="9283"/>
        </w:tabs>
        <w:spacing w:line="360" w:lineRule="auto"/>
        <w:jc w:val="center"/>
        <w:rPr>
          <w:rFonts w:hint="eastAsia" w:ascii="宋体" w:hAnsi="宋体"/>
          <w:sz w:val="36"/>
          <w:szCs w:val="36"/>
          <w:highlight w:val="none"/>
        </w:rPr>
      </w:pPr>
    </w:p>
    <w:p w14:paraId="4DF8A32D">
      <w:pPr>
        <w:pStyle w:val="34"/>
        <w:tabs>
          <w:tab w:val="right" w:leader="dot" w:pos="9283"/>
        </w:tabs>
        <w:spacing w:line="360" w:lineRule="auto"/>
        <w:jc w:val="center"/>
        <w:rPr>
          <w:rFonts w:hint="eastAsia" w:ascii="宋体" w:hAnsi="宋体"/>
          <w:sz w:val="36"/>
          <w:szCs w:val="36"/>
          <w:highlight w:val="none"/>
        </w:rPr>
      </w:pPr>
    </w:p>
    <w:p w14:paraId="08EAE348">
      <w:pPr>
        <w:pStyle w:val="34"/>
        <w:tabs>
          <w:tab w:val="right" w:leader="dot" w:pos="9283"/>
        </w:tabs>
        <w:spacing w:line="360" w:lineRule="auto"/>
        <w:jc w:val="center"/>
        <w:rPr>
          <w:rFonts w:hint="eastAsia" w:ascii="宋体" w:hAnsi="宋体"/>
          <w:sz w:val="36"/>
          <w:szCs w:val="36"/>
          <w:highlight w:val="none"/>
        </w:rPr>
      </w:pPr>
    </w:p>
    <w:p w14:paraId="6D8E34FA">
      <w:pPr>
        <w:pStyle w:val="34"/>
        <w:tabs>
          <w:tab w:val="right" w:leader="dot" w:pos="9283"/>
        </w:tabs>
        <w:spacing w:line="360" w:lineRule="auto"/>
        <w:jc w:val="center"/>
        <w:rPr>
          <w:rFonts w:hint="eastAsia" w:ascii="宋体" w:hAnsi="宋体"/>
          <w:sz w:val="36"/>
          <w:szCs w:val="36"/>
          <w:highlight w:val="none"/>
        </w:rPr>
      </w:pPr>
    </w:p>
    <w:p w14:paraId="47DBDB96">
      <w:pPr>
        <w:pStyle w:val="34"/>
        <w:tabs>
          <w:tab w:val="right" w:leader="dot" w:pos="9283"/>
        </w:tabs>
        <w:spacing w:line="360" w:lineRule="auto"/>
        <w:jc w:val="center"/>
        <w:rPr>
          <w:rFonts w:hint="eastAsia" w:ascii="宋体" w:hAnsi="宋体"/>
          <w:sz w:val="36"/>
          <w:szCs w:val="36"/>
          <w:highlight w:val="none"/>
        </w:rPr>
      </w:pPr>
    </w:p>
    <w:p w14:paraId="3A76284A">
      <w:pPr>
        <w:pStyle w:val="34"/>
        <w:tabs>
          <w:tab w:val="right" w:leader="dot" w:pos="9283"/>
        </w:tabs>
        <w:spacing w:line="360" w:lineRule="auto"/>
        <w:jc w:val="center"/>
        <w:rPr>
          <w:rFonts w:hint="eastAsia" w:ascii="宋体" w:hAnsi="宋体"/>
          <w:sz w:val="36"/>
          <w:szCs w:val="36"/>
          <w:highlight w:val="none"/>
        </w:rPr>
      </w:pPr>
    </w:p>
    <w:p w14:paraId="6DB0C348">
      <w:pPr>
        <w:pStyle w:val="34"/>
        <w:tabs>
          <w:tab w:val="right" w:leader="dot" w:pos="9283"/>
        </w:tabs>
        <w:spacing w:line="360" w:lineRule="auto"/>
        <w:jc w:val="center"/>
        <w:rPr>
          <w:rFonts w:hint="eastAsia" w:ascii="宋体" w:hAnsi="宋体"/>
          <w:sz w:val="36"/>
          <w:szCs w:val="36"/>
          <w:highlight w:val="none"/>
        </w:rPr>
      </w:pPr>
    </w:p>
    <w:p w14:paraId="34378989">
      <w:pPr>
        <w:pStyle w:val="34"/>
        <w:tabs>
          <w:tab w:val="right" w:leader="dot" w:pos="9283"/>
        </w:tabs>
        <w:spacing w:line="360" w:lineRule="auto"/>
        <w:jc w:val="center"/>
        <w:rPr>
          <w:rFonts w:hint="eastAsia" w:ascii="宋体" w:hAnsi="宋体"/>
          <w:sz w:val="36"/>
          <w:szCs w:val="36"/>
          <w:highlight w:val="none"/>
        </w:rPr>
      </w:pPr>
    </w:p>
    <w:p w14:paraId="029D610E">
      <w:pPr>
        <w:pStyle w:val="34"/>
        <w:tabs>
          <w:tab w:val="right" w:leader="dot" w:pos="9283"/>
        </w:tabs>
        <w:spacing w:line="360" w:lineRule="auto"/>
        <w:jc w:val="center"/>
        <w:rPr>
          <w:rFonts w:hint="eastAsia" w:ascii="宋体" w:hAnsi="宋体"/>
          <w:sz w:val="36"/>
          <w:szCs w:val="36"/>
          <w:highlight w:val="none"/>
        </w:rPr>
      </w:pPr>
    </w:p>
    <w:p w14:paraId="0900A4F8">
      <w:pPr>
        <w:pStyle w:val="34"/>
        <w:tabs>
          <w:tab w:val="right" w:leader="dot" w:pos="9283"/>
        </w:tabs>
        <w:spacing w:line="360" w:lineRule="auto"/>
        <w:jc w:val="center"/>
        <w:rPr>
          <w:rFonts w:hint="eastAsia" w:ascii="宋体" w:hAnsi="宋体"/>
          <w:sz w:val="36"/>
          <w:szCs w:val="36"/>
          <w:highlight w:val="none"/>
        </w:rPr>
      </w:pPr>
    </w:p>
    <w:p w14:paraId="24C90B38">
      <w:pPr>
        <w:pStyle w:val="34"/>
        <w:tabs>
          <w:tab w:val="right" w:leader="dot" w:pos="9283"/>
        </w:tabs>
        <w:spacing w:line="360" w:lineRule="auto"/>
        <w:jc w:val="center"/>
        <w:rPr>
          <w:rFonts w:hint="eastAsia" w:ascii="宋体" w:hAnsi="宋体"/>
          <w:sz w:val="36"/>
          <w:szCs w:val="36"/>
          <w:highlight w:val="none"/>
        </w:rPr>
      </w:pPr>
    </w:p>
    <w:p w14:paraId="39F2B0C7">
      <w:pPr>
        <w:pStyle w:val="34"/>
        <w:tabs>
          <w:tab w:val="right" w:leader="dot" w:pos="9283"/>
        </w:tabs>
        <w:spacing w:line="360" w:lineRule="auto"/>
        <w:jc w:val="center"/>
        <w:rPr>
          <w:rFonts w:hint="eastAsia" w:ascii="宋体" w:hAnsi="宋体"/>
          <w:sz w:val="36"/>
          <w:szCs w:val="36"/>
          <w:highlight w:val="none"/>
        </w:rPr>
      </w:pPr>
    </w:p>
    <w:p w14:paraId="5FD3861A">
      <w:pPr>
        <w:pStyle w:val="34"/>
        <w:tabs>
          <w:tab w:val="right" w:leader="dot" w:pos="9283"/>
        </w:tabs>
        <w:spacing w:line="360" w:lineRule="auto"/>
        <w:jc w:val="center"/>
        <w:rPr>
          <w:rFonts w:hint="eastAsia" w:ascii="宋体" w:hAnsi="宋体"/>
          <w:sz w:val="36"/>
          <w:szCs w:val="36"/>
          <w:highlight w:val="none"/>
        </w:rPr>
      </w:pPr>
    </w:p>
    <w:p w14:paraId="4B8159FE">
      <w:pPr>
        <w:pStyle w:val="34"/>
        <w:tabs>
          <w:tab w:val="right" w:leader="dot" w:pos="9283"/>
        </w:tabs>
        <w:spacing w:line="360" w:lineRule="auto"/>
        <w:jc w:val="center"/>
        <w:rPr>
          <w:rFonts w:hint="eastAsia" w:ascii="宋体" w:hAnsi="宋体"/>
          <w:sz w:val="36"/>
          <w:szCs w:val="36"/>
          <w:highlight w:val="none"/>
        </w:rPr>
      </w:pPr>
    </w:p>
    <w:p w14:paraId="237E13F7">
      <w:pPr>
        <w:pStyle w:val="34"/>
        <w:tabs>
          <w:tab w:val="right" w:leader="dot" w:pos="9283"/>
        </w:tabs>
        <w:spacing w:line="360" w:lineRule="auto"/>
        <w:jc w:val="center"/>
        <w:rPr>
          <w:rFonts w:hint="eastAsia" w:ascii="宋体" w:hAnsi="宋体"/>
          <w:sz w:val="36"/>
          <w:szCs w:val="36"/>
          <w:highlight w:val="none"/>
        </w:rPr>
      </w:pPr>
    </w:p>
    <w:p w14:paraId="1F867B00">
      <w:pPr>
        <w:pStyle w:val="34"/>
        <w:tabs>
          <w:tab w:val="right" w:leader="dot" w:pos="9283"/>
        </w:tabs>
        <w:spacing w:line="360" w:lineRule="auto"/>
        <w:jc w:val="center"/>
        <w:rPr>
          <w:rFonts w:hint="eastAsia" w:ascii="宋体" w:hAnsi="宋体"/>
          <w:sz w:val="36"/>
          <w:szCs w:val="36"/>
          <w:highlight w:val="none"/>
        </w:rPr>
      </w:pPr>
    </w:p>
    <w:p w14:paraId="5D9FD657">
      <w:pPr>
        <w:pStyle w:val="34"/>
        <w:tabs>
          <w:tab w:val="right" w:leader="dot" w:pos="9283"/>
        </w:tabs>
        <w:spacing w:line="360" w:lineRule="auto"/>
        <w:jc w:val="center"/>
        <w:rPr>
          <w:rFonts w:hint="eastAsia" w:ascii="宋体" w:hAnsi="宋体"/>
          <w:sz w:val="36"/>
          <w:szCs w:val="36"/>
          <w:highlight w:val="none"/>
        </w:rPr>
      </w:pPr>
    </w:p>
    <w:p w14:paraId="05A52A03">
      <w:pPr>
        <w:pStyle w:val="34"/>
        <w:tabs>
          <w:tab w:val="right" w:leader="dot" w:pos="9283"/>
        </w:tabs>
        <w:spacing w:line="360" w:lineRule="auto"/>
        <w:jc w:val="center"/>
        <w:rPr>
          <w:rFonts w:hint="eastAsia" w:ascii="宋体" w:hAnsi="宋体"/>
          <w:sz w:val="36"/>
          <w:szCs w:val="36"/>
          <w:highlight w:val="none"/>
        </w:rPr>
        <w:sectPr>
          <w:headerReference r:id="rId8" w:type="first"/>
          <w:footerReference r:id="rId9" w:type="first"/>
          <w:headerReference r:id="rId7" w:type="default"/>
          <w:pgSz w:w="12240" w:h="15840"/>
          <w:pgMar w:top="1135" w:right="1247" w:bottom="993" w:left="1247" w:header="454" w:footer="397" w:gutter="0"/>
          <w:pgNumType w:fmt="upperRoman" w:start="1"/>
          <w:cols w:space="720" w:num="1"/>
          <w:docGrid w:linePitch="286" w:charSpace="0"/>
        </w:sectPr>
      </w:pPr>
    </w:p>
    <w:p w14:paraId="1F2F4D9C">
      <w:pPr>
        <w:pStyle w:val="34"/>
        <w:tabs>
          <w:tab w:val="right" w:leader="dot" w:pos="9283"/>
        </w:tabs>
        <w:spacing w:line="360" w:lineRule="auto"/>
        <w:jc w:val="center"/>
        <w:rPr>
          <w:rFonts w:ascii="宋体" w:hAnsi="宋体"/>
          <w:sz w:val="36"/>
          <w:szCs w:val="36"/>
          <w:highlight w:val="none"/>
        </w:rPr>
      </w:pPr>
      <w:r>
        <w:rPr>
          <w:rFonts w:hint="eastAsia" w:ascii="宋体" w:hAnsi="宋体"/>
          <w:sz w:val="36"/>
          <w:szCs w:val="36"/>
          <w:highlight w:val="none"/>
        </w:rPr>
        <w:t>目    录</w:t>
      </w:r>
    </w:p>
    <w:p w14:paraId="318CB2C6">
      <w:pPr>
        <w:rPr>
          <w:rFonts w:hAnsi="宋体"/>
          <w:highlight w:val="none"/>
        </w:rPr>
      </w:pPr>
    </w:p>
    <w:p w14:paraId="73D25D54">
      <w:pPr>
        <w:rPr>
          <w:rFonts w:hAnsi="宋体"/>
          <w:highlight w:val="none"/>
        </w:rPr>
      </w:pPr>
    </w:p>
    <w:p w14:paraId="03E9061A">
      <w:pPr>
        <w:pStyle w:val="34"/>
        <w:tabs>
          <w:tab w:val="right" w:leader="dot" w:pos="9283"/>
        </w:tabs>
        <w:rPr>
          <w:rFonts w:ascii="宋体" w:hAnsi="宋体"/>
          <w:b w:val="0"/>
          <w:bCs w:val="0"/>
          <w:caps w:val="0"/>
          <w:kern w:val="2"/>
          <w:sz w:val="21"/>
          <w:szCs w:val="22"/>
          <w:highlight w:val="none"/>
        </w:rPr>
      </w:pPr>
      <w:r>
        <w:rPr>
          <w:rFonts w:hint="eastAsia" w:ascii="宋体" w:hAnsi="宋体"/>
          <w:b w:val="0"/>
          <w:sz w:val="24"/>
          <w:szCs w:val="24"/>
          <w:highlight w:val="none"/>
        </w:rPr>
        <w:fldChar w:fldCharType="begin"/>
      </w:r>
      <w:r>
        <w:rPr>
          <w:rFonts w:hint="eastAsia" w:ascii="宋体" w:hAnsi="宋体"/>
          <w:b w:val="0"/>
          <w:sz w:val="24"/>
          <w:szCs w:val="24"/>
          <w:highlight w:val="none"/>
        </w:rPr>
        <w:instrText xml:space="preserve"> TOC \o "1-2" \h \z \u </w:instrText>
      </w:r>
      <w:r>
        <w:rPr>
          <w:rFonts w:hint="eastAsia" w:ascii="宋体" w:hAnsi="宋体"/>
          <w:b w:val="0"/>
          <w:sz w:val="24"/>
          <w:szCs w:val="24"/>
          <w:highlight w:val="none"/>
        </w:rPr>
        <w:fldChar w:fldCharType="separate"/>
      </w:r>
      <w:r>
        <w:rPr>
          <w:highlight w:val="none"/>
        </w:rPr>
        <w:fldChar w:fldCharType="begin"/>
      </w:r>
      <w:r>
        <w:rPr>
          <w:highlight w:val="none"/>
        </w:rPr>
        <w:instrText xml:space="preserve"> HYPERLINK \l "_Toc105753204" </w:instrText>
      </w:r>
      <w:r>
        <w:rPr>
          <w:highlight w:val="none"/>
        </w:rPr>
        <w:fldChar w:fldCharType="separate"/>
      </w:r>
      <w:r>
        <w:rPr>
          <w:rStyle w:val="64"/>
          <w:rFonts w:hint="eastAsia" w:ascii="宋体" w:hAnsi="宋体"/>
          <w:color w:val="auto"/>
          <w:highlight w:val="none"/>
        </w:rPr>
        <w:t>第一章  竞争性磋商公告</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_Toc105753204 \h </w:instrText>
      </w:r>
      <w:r>
        <w:rPr>
          <w:rFonts w:hint="eastAsia" w:ascii="宋体" w:hAnsi="宋体"/>
          <w:highlight w:val="none"/>
        </w:rPr>
        <w:fldChar w:fldCharType="separate"/>
      </w:r>
      <w:r>
        <w:rPr>
          <w:rFonts w:hint="eastAsia" w:ascii="宋体" w:hAnsi="宋体"/>
          <w:highlight w:val="none"/>
        </w:rPr>
        <w:t>2</w:t>
      </w:r>
      <w:r>
        <w:rPr>
          <w:rFonts w:hint="eastAsia" w:ascii="宋体" w:hAnsi="宋体"/>
          <w:highlight w:val="none"/>
        </w:rPr>
        <w:fldChar w:fldCharType="end"/>
      </w:r>
      <w:r>
        <w:rPr>
          <w:rFonts w:hint="eastAsia" w:ascii="宋体" w:hAnsi="宋体"/>
          <w:highlight w:val="none"/>
        </w:rPr>
        <w:fldChar w:fldCharType="end"/>
      </w:r>
    </w:p>
    <w:p w14:paraId="7D3BA676">
      <w:pPr>
        <w:pStyle w:val="34"/>
        <w:tabs>
          <w:tab w:val="right" w:leader="dot" w:pos="9283"/>
        </w:tabs>
        <w:rPr>
          <w:rFonts w:ascii="宋体" w:hAnsi="宋体"/>
          <w:kern w:val="2"/>
          <w:sz w:val="21"/>
          <w:szCs w:val="22"/>
          <w:highlight w:val="none"/>
        </w:rPr>
      </w:pPr>
      <w:r>
        <w:rPr>
          <w:highlight w:val="none"/>
        </w:rPr>
        <w:fldChar w:fldCharType="begin"/>
      </w:r>
      <w:r>
        <w:rPr>
          <w:highlight w:val="none"/>
        </w:rPr>
        <w:instrText xml:space="preserve"> HYPERLINK \l "_Toc105753205" </w:instrText>
      </w:r>
      <w:r>
        <w:rPr>
          <w:highlight w:val="none"/>
        </w:rPr>
        <w:fldChar w:fldCharType="separate"/>
      </w:r>
      <w:r>
        <w:rPr>
          <w:rStyle w:val="64"/>
          <w:rFonts w:hint="eastAsia" w:ascii="宋体" w:hAnsi="宋体"/>
          <w:color w:val="auto"/>
          <w:highlight w:val="none"/>
        </w:rPr>
        <w:t>第二章  供应商须知</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_Toc105753205 \h </w:instrText>
      </w:r>
      <w:r>
        <w:rPr>
          <w:rFonts w:hint="eastAsia" w:ascii="宋体" w:hAnsi="宋体"/>
          <w:highlight w:val="none"/>
        </w:rPr>
        <w:fldChar w:fldCharType="separate"/>
      </w:r>
      <w:r>
        <w:rPr>
          <w:rFonts w:hint="eastAsia" w:ascii="宋体" w:hAnsi="宋体"/>
          <w:highlight w:val="none"/>
        </w:rPr>
        <w:t>5</w:t>
      </w:r>
      <w:r>
        <w:rPr>
          <w:rFonts w:hint="eastAsia" w:ascii="宋体" w:hAnsi="宋体"/>
          <w:highlight w:val="none"/>
        </w:rPr>
        <w:fldChar w:fldCharType="end"/>
      </w:r>
      <w:r>
        <w:rPr>
          <w:rFonts w:hint="eastAsia" w:ascii="宋体" w:hAnsi="宋体"/>
          <w:highlight w:val="none"/>
        </w:rPr>
        <w:fldChar w:fldCharType="end"/>
      </w:r>
    </w:p>
    <w:p w14:paraId="0F408957">
      <w:pPr>
        <w:pStyle w:val="34"/>
        <w:tabs>
          <w:tab w:val="right" w:leader="dot" w:pos="9283"/>
        </w:tabs>
        <w:rPr>
          <w:rFonts w:ascii="宋体" w:hAnsi="宋体"/>
          <w:kern w:val="2"/>
          <w:sz w:val="21"/>
          <w:szCs w:val="22"/>
          <w:highlight w:val="none"/>
        </w:rPr>
      </w:pPr>
      <w:r>
        <w:rPr>
          <w:highlight w:val="none"/>
        </w:rPr>
        <w:fldChar w:fldCharType="begin"/>
      </w:r>
      <w:r>
        <w:rPr>
          <w:highlight w:val="none"/>
        </w:rPr>
        <w:instrText xml:space="preserve"> HYPERLINK \l "_Toc105753208" </w:instrText>
      </w:r>
      <w:r>
        <w:rPr>
          <w:highlight w:val="none"/>
        </w:rPr>
        <w:fldChar w:fldCharType="separate"/>
      </w:r>
      <w:r>
        <w:rPr>
          <w:rStyle w:val="64"/>
          <w:rFonts w:hint="eastAsia" w:ascii="宋体" w:hAnsi="宋体"/>
          <w:color w:val="auto"/>
          <w:highlight w:val="none"/>
        </w:rPr>
        <w:t>第三章  评标办法</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_Toc105753208 \h </w:instrText>
      </w:r>
      <w:r>
        <w:rPr>
          <w:rFonts w:hint="eastAsia" w:ascii="宋体" w:hAnsi="宋体"/>
          <w:highlight w:val="none"/>
        </w:rPr>
        <w:fldChar w:fldCharType="separate"/>
      </w:r>
      <w:r>
        <w:rPr>
          <w:rFonts w:hint="eastAsia" w:ascii="宋体" w:hAnsi="宋体"/>
          <w:highlight w:val="none"/>
        </w:rPr>
        <w:t>24</w:t>
      </w:r>
      <w:r>
        <w:rPr>
          <w:rFonts w:hint="eastAsia" w:ascii="宋体" w:hAnsi="宋体"/>
          <w:highlight w:val="none"/>
        </w:rPr>
        <w:fldChar w:fldCharType="end"/>
      </w:r>
      <w:r>
        <w:rPr>
          <w:rFonts w:hint="eastAsia" w:ascii="宋体" w:hAnsi="宋体"/>
          <w:highlight w:val="none"/>
        </w:rPr>
        <w:fldChar w:fldCharType="end"/>
      </w:r>
    </w:p>
    <w:p w14:paraId="5DAAAE22">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"_Toc105753211" </w:instrText>
      </w:r>
      <w:r>
        <w:rPr>
          <w:highlight w:val="none"/>
        </w:rPr>
        <w:fldChar w:fldCharType="separate"/>
      </w:r>
      <w:r>
        <w:rPr>
          <w:rStyle w:val="64"/>
          <w:rFonts w:hint="eastAsia" w:ascii="宋体" w:hAnsi="宋体"/>
          <w:color w:val="auto"/>
          <w:highlight w:val="none"/>
          <w:lang w:val="zh-CN"/>
        </w:rPr>
        <w:t>第四章  合同条款及格式</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_Toc105753211 \h </w:instrText>
      </w:r>
      <w:r>
        <w:rPr>
          <w:rFonts w:hint="eastAsia" w:ascii="宋体" w:hAnsi="宋体"/>
          <w:highlight w:val="none"/>
        </w:rPr>
        <w:fldChar w:fldCharType="separate"/>
      </w:r>
      <w:r>
        <w:rPr>
          <w:rFonts w:hint="eastAsia" w:ascii="宋体" w:hAnsi="宋体"/>
          <w:highlight w:val="none"/>
        </w:rPr>
        <w:t>32</w:t>
      </w:r>
      <w:r>
        <w:rPr>
          <w:rFonts w:hint="eastAsia" w:ascii="宋体" w:hAnsi="宋体"/>
          <w:highlight w:val="none"/>
        </w:rPr>
        <w:fldChar w:fldCharType="end"/>
      </w:r>
      <w:r>
        <w:rPr>
          <w:rFonts w:hint="eastAsia" w:ascii="宋体" w:hAnsi="宋体"/>
          <w:highlight w:val="none"/>
        </w:rPr>
        <w:fldChar w:fldCharType="end"/>
      </w:r>
    </w:p>
    <w:p w14:paraId="210A1ED7">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"_Toc105753215" </w:instrText>
      </w:r>
      <w:r>
        <w:rPr>
          <w:highlight w:val="none"/>
        </w:rPr>
        <w:fldChar w:fldCharType="separate"/>
      </w:r>
      <w:r>
        <w:rPr>
          <w:rStyle w:val="64"/>
          <w:rFonts w:hint="eastAsia" w:ascii="宋体" w:hAnsi="宋体"/>
          <w:color w:val="auto"/>
          <w:highlight w:val="none"/>
        </w:rPr>
        <w:t>第五章  技术标准和要求</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_Toc105753215 \h </w:instrText>
      </w:r>
      <w:r>
        <w:rPr>
          <w:rFonts w:hint="eastAsia" w:ascii="宋体" w:hAnsi="宋体"/>
          <w:highlight w:val="none"/>
        </w:rPr>
        <w:fldChar w:fldCharType="separate"/>
      </w:r>
      <w:r>
        <w:rPr>
          <w:rFonts w:hint="eastAsia" w:ascii="宋体" w:hAnsi="宋体"/>
          <w:highlight w:val="none"/>
        </w:rPr>
        <w:t>33</w:t>
      </w:r>
      <w:r>
        <w:rPr>
          <w:rFonts w:hint="eastAsia" w:ascii="宋体" w:hAnsi="宋体"/>
          <w:highlight w:val="none"/>
        </w:rPr>
        <w:fldChar w:fldCharType="end"/>
      </w:r>
      <w:r>
        <w:rPr>
          <w:rFonts w:hint="eastAsia" w:ascii="宋体" w:hAnsi="宋体"/>
          <w:highlight w:val="none"/>
        </w:rPr>
        <w:fldChar w:fldCharType="end"/>
      </w:r>
    </w:p>
    <w:p w14:paraId="70CEC5E9">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"_Toc105753216" </w:instrText>
      </w:r>
      <w:r>
        <w:rPr>
          <w:highlight w:val="none"/>
        </w:rPr>
        <w:fldChar w:fldCharType="separate"/>
      </w:r>
      <w:r>
        <w:rPr>
          <w:rStyle w:val="64"/>
          <w:rFonts w:hint="eastAsia" w:ascii="宋体" w:hAnsi="宋体"/>
          <w:color w:val="auto"/>
          <w:highlight w:val="none"/>
        </w:rPr>
        <w:t>第六章  响应文件格式</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_Toc105753216 \h </w:instrText>
      </w:r>
      <w:r>
        <w:rPr>
          <w:rFonts w:hint="eastAsia" w:ascii="宋体" w:hAnsi="宋体"/>
          <w:highlight w:val="none"/>
        </w:rPr>
        <w:fldChar w:fldCharType="separate"/>
      </w:r>
      <w:r>
        <w:rPr>
          <w:rFonts w:hint="eastAsia" w:ascii="宋体" w:hAnsi="宋体"/>
          <w:highlight w:val="none"/>
        </w:rPr>
        <w:t>56</w:t>
      </w:r>
      <w:r>
        <w:rPr>
          <w:rFonts w:hint="eastAsia" w:ascii="宋体" w:hAnsi="宋体"/>
          <w:highlight w:val="none"/>
        </w:rPr>
        <w:fldChar w:fldCharType="end"/>
      </w:r>
      <w:r>
        <w:rPr>
          <w:rFonts w:hint="eastAsia" w:ascii="宋体" w:hAnsi="宋体"/>
          <w:highlight w:val="none"/>
        </w:rPr>
        <w:fldChar w:fldCharType="end"/>
      </w:r>
    </w:p>
    <w:p w14:paraId="5469AFF5">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"_Toc105753217" </w:instrText>
      </w:r>
      <w:r>
        <w:rPr>
          <w:highlight w:val="none"/>
        </w:rPr>
        <w:fldChar w:fldCharType="separate"/>
      </w:r>
      <w:r>
        <w:rPr>
          <w:rStyle w:val="64"/>
          <w:rFonts w:hint="eastAsia" w:ascii="宋体" w:hAnsi="宋体"/>
          <w:color w:val="auto"/>
          <w:highlight w:val="none"/>
        </w:rPr>
        <w:t>第七章  工程量清单（附后）</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_Toc105753217 \h </w:instrText>
      </w:r>
      <w:r>
        <w:rPr>
          <w:rFonts w:hint="eastAsia" w:ascii="宋体" w:hAnsi="宋体"/>
          <w:highlight w:val="none"/>
        </w:rPr>
        <w:fldChar w:fldCharType="separate"/>
      </w:r>
      <w:r>
        <w:rPr>
          <w:rFonts w:hint="eastAsia" w:ascii="宋体" w:hAnsi="宋体"/>
          <w:highlight w:val="none"/>
        </w:rPr>
        <w:t>79</w:t>
      </w:r>
      <w:r>
        <w:rPr>
          <w:rFonts w:hint="eastAsia" w:ascii="宋体" w:hAnsi="宋体"/>
          <w:highlight w:val="none"/>
        </w:rPr>
        <w:fldChar w:fldCharType="end"/>
      </w:r>
      <w:r>
        <w:rPr>
          <w:rFonts w:hint="eastAsia" w:ascii="宋体" w:hAnsi="宋体"/>
          <w:highlight w:val="none"/>
        </w:rPr>
        <w:fldChar w:fldCharType="end"/>
      </w:r>
    </w:p>
    <w:p w14:paraId="4732ED2B">
      <w:pPr>
        <w:spacing w:line="360" w:lineRule="auto"/>
        <w:rPr>
          <w:rFonts w:hAnsi="宋体"/>
          <w:b/>
          <w:highlight w:val="none"/>
        </w:rPr>
      </w:pPr>
      <w:r>
        <w:rPr>
          <w:rFonts w:hint="eastAsia" w:hAnsi="宋体"/>
          <w:sz w:val="24"/>
          <w:szCs w:val="24"/>
          <w:highlight w:val="none"/>
        </w:rPr>
        <w:fldChar w:fldCharType="end"/>
      </w:r>
    </w:p>
    <w:p w14:paraId="279F9071">
      <w:pPr>
        <w:rPr>
          <w:rFonts w:hAnsi="宋体"/>
          <w:sz w:val="32"/>
          <w:szCs w:val="44"/>
          <w:highlight w:val="none"/>
        </w:rPr>
        <w:sectPr>
          <w:footerReference r:id="rId10" w:type="default"/>
          <w:pgSz w:w="12240" w:h="15840"/>
          <w:pgMar w:top="1135" w:right="1247" w:bottom="993" w:left="1247" w:header="454" w:footer="397" w:gutter="0"/>
          <w:pgNumType w:fmt="decimal" w:start="1"/>
          <w:cols w:space="720" w:num="1"/>
          <w:docGrid w:linePitch="286" w:charSpace="0"/>
        </w:sectPr>
      </w:pPr>
    </w:p>
    <w:p w14:paraId="6A3CE555">
      <w:pPr>
        <w:pStyle w:val="4"/>
        <w:jc w:val="center"/>
        <w:rPr>
          <w:rFonts w:ascii="宋体" w:hAnsi="宋体" w:eastAsia="宋体" w:cs="宋体"/>
          <w:kern w:val="0"/>
          <w:highlight w:val="none"/>
        </w:rPr>
      </w:pPr>
      <w:bookmarkStart w:id="1" w:name="_Toc533783505"/>
      <w:bookmarkStart w:id="2" w:name="_Toc105753204"/>
      <w:r>
        <w:rPr>
          <w:rFonts w:hint="eastAsia" w:ascii="宋体" w:hAnsi="宋体" w:eastAsia="宋体" w:cs="宋体"/>
          <w:kern w:val="0"/>
          <w:highlight w:val="none"/>
        </w:rPr>
        <w:t>第一章  竞争性磋商公告</w:t>
      </w:r>
      <w:bookmarkEnd w:id="0"/>
      <w:bookmarkEnd w:id="1"/>
      <w:bookmarkEnd w:id="2"/>
    </w:p>
    <w:p w14:paraId="47446326">
      <w:pPr>
        <w:spacing w:line="360" w:lineRule="auto"/>
        <w:jc w:val="center"/>
        <w:rPr>
          <w:rStyle w:val="66"/>
          <w:rFonts w:ascii="Times New Roman" w:cs="Times New Roman"/>
          <w:bCs/>
          <w:kern w:val="2"/>
          <w:sz w:val="24"/>
          <w:szCs w:val="24"/>
          <w:highlight w:val="none"/>
        </w:rPr>
      </w:pPr>
      <w:bookmarkStart w:id="3" w:name="_Toc28359011"/>
      <w:bookmarkStart w:id="4" w:name="_Toc35393797"/>
      <w:r>
        <w:rPr>
          <w:rFonts w:hint="eastAsia" w:hAnsi="宋体"/>
          <w:bCs/>
          <w:sz w:val="24"/>
          <w:szCs w:val="24"/>
          <w:highlight w:val="none"/>
          <w:lang w:eastAsia="zh-CN"/>
        </w:rPr>
        <w:t>广西盛元华工程咨询有限公司</w:t>
      </w:r>
      <w:r>
        <w:rPr>
          <w:rFonts w:hint="eastAsia" w:hAnsi="宋体"/>
          <w:bCs/>
          <w:sz w:val="24"/>
          <w:szCs w:val="24"/>
          <w:highlight w:val="none"/>
        </w:rPr>
        <w:t>关于</w:t>
      </w:r>
      <w:r>
        <w:rPr>
          <w:rStyle w:val="66"/>
          <w:rFonts w:hint="eastAsia" w:ascii="Times New Roman" w:cs="Times New Roman"/>
          <w:bCs/>
          <w:kern w:val="2"/>
          <w:sz w:val="24"/>
          <w:szCs w:val="24"/>
          <w:highlight w:val="none"/>
          <w:lang w:eastAsia="zh-CN"/>
        </w:rPr>
        <w:t>G241呼和浩特-北海K2966～K2967+420路面修复养护工程</w:t>
      </w:r>
      <w:r>
        <w:rPr>
          <w:rStyle w:val="66"/>
          <w:rFonts w:hint="eastAsia" w:ascii="Times New Roman" w:cs="Times New Roman"/>
          <w:bCs/>
          <w:kern w:val="2"/>
          <w:sz w:val="24"/>
          <w:szCs w:val="24"/>
          <w:highlight w:val="none"/>
        </w:rPr>
        <w:t xml:space="preserve">      </w:t>
      </w:r>
    </w:p>
    <w:p w14:paraId="1174EC88">
      <w:pPr>
        <w:spacing w:line="360" w:lineRule="auto"/>
        <w:jc w:val="center"/>
        <w:rPr>
          <w:rFonts w:hAnsi="宋体"/>
          <w:b/>
          <w:sz w:val="24"/>
          <w:szCs w:val="24"/>
          <w:highlight w:val="none"/>
        </w:rPr>
      </w:pPr>
      <w:r>
        <w:rPr>
          <w:rStyle w:val="66"/>
          <w:rFonts w:hint="eastAsia" w:ascii="Times New Roman" w:cs="Times New Roman"/>
          <w:bCs/>
          <w:kern w:val="2"/>
          <w:sz w:val="24"/>
          <w:szCs w:val="24"/>
          <w:highlight w:val="none"/>
        </w:rPr>
        <w:t xml:space="preserve"> </w:t>
      </w:r>
      <w:r>
        <w:rPr>
          <w:rFonts w:hint="eastAsia" w:hAnsi="宋体"/>
          <w:bCs/>
          <w:sz w:val="24"/>
          <w:szCs w:val="24"/>
          <w:highlight w:val="none"/>
        </w:rPr>
        <w:t>（项目编号：</w:t>
      </w:r>
      <w:r>
        <w:rPr>
          <w:rFonts w:hint="eastAsia" w:hAnsi="宋体"/>
          <w:bCs/>
          <w:sz w:val="24"/>
          <w:szCs w:val="24"/>
          <w:highlight w:val="none"/>
          <w:lang w:eastAsia="zh-CN"/>
        </w:rPr>
        <w:t>GXZC2025-C2-002490-GXSY</w:t>
      </w:r>
      <w:r>
        <w:rPr>
          <w:rFonts w:hint="eastAsia" w:hAnsi="宋体"/>
          <w:bCs/>
          <w:sz w:val="24"/>
          <w:szCs w:val="24"/>
          <w:highlight w:val="none"/>
        </w:rPr>
        <w:t>）竞争性磋商公告</w:t>
      </w:r>
      <w:bookmarkEnd w:id="3"/>
      <w:bookmarkEnd w:id="4"/>
    </w:p>
    <w:p w14:paraId="3F270A4E">
      <w:pPr>
        <w:pBdr>
          <w:top w:val="single" w:color="auto" w:sz="4" w:space="1"/>
          <w:left w:val="single" w:color="auto" w:sz="4" w:space="4"/>
          <w:bottom w:val="single" w:color="auto" w:sz="4" w:space="1"/>
          <w:right w:val="single" w:color="auto" w:sz="4" w:space="4"/>
        </w:pBdr>
        <w:spacing w:line="360" w:lineRule="auto"/>
        <w:rPr>
          <w:rFonts w:hAnsi="宋体"/>
          <w:b/>
          <w:highlight w:val="none"/>
        </w:rPr>
      </w:pPr>
      <w:r>
        <w:rPr>
          <w:rFonts w:hint="eastAsia" w:hAnsi="宋体"/>
          <w:b/>
          <w:highlight w:val="none"/>
        </w:rPr>
        <w:t>项目概况</w:t>
      </w:r>
    </w:p>
    <w:p w14:paraId="16CC533B">
      <w:pPr>
        <w:pBdr>
          <w:top w:val="single" w:color="auto" w:sz="4" w:space="1"/>
          <w:left w:val="single" w:color="auto" w:sz="4" w:space="4"/>
          <w:bottom w:val="single" w:color="auto" w:sz="4" w:space="1"/>
          <w:right w:val="single" w:color="auto" w:sz="4" w:space="4"/>
        </w:pBdr>
        <w:spacing w:line="360" w:lineRule="auto"/>
        <w:ind w:firstLine="420"/>
        <w:rPr>
          <w:rFonts w:hAnsi="宋体"/>
          <w:sz w:val="28"/>
          <w:szCs w:val="28"/>
          <w:highlight w:val="none"/>
        </w:rPr>
      </w:pPr>
      <w:r>
        <w:rPr>
          <w:rStyle w:val="66"/>
          <w:rFonts w:hint="eastAsia" w:ascii="Times New Roman" w:cs="Times New Roman"/>
          <w:kern w:val="2"/>
          <w:highlight w:val="none"/>
          <w:lang w:eastAsia="zh-CN"/>
        </w:rPr>
        <w:t>G241呼和浩特-北海K2966～K2967+420路面修复养护工程</w:t>
      </w:r>
      <w:r>
        <w:rPr>
          <w:rFonts w:hint="eastAsia" w:hAnsi="宋体"/>
          <w:highlight w:val="none"/>
        </w:rPr>
        <w:t>采购项目的潜在供应商应在广西政府采购云平台https://www.gcy.zfcg.gxzf.gov.cn/</w:t>
      </w:r>
      <w:r>
        <w:rPr>
          <w:highlight w:val="none"/>
        </w:rPr>
        <w:fldChar w:fldCharType="begin"/>
      </w:r>
      <w:r>
        <w:rPr>
          <w:highlight w:val="none"/>
        </w:rPr>
        <w:instrText xml:space="preserve"> HYPERLINK "https://www.zcygov.cn/获取采购文件，并于2022年" </w:instrText>
      </w:r>
      <w:r>
        <w:rPr>
          <w:highlight w:val="none"/>
        </w:rPr>
        <w:fldChar w:fldCharType="separate"/>
      </w:r>
      <w:r>
        <w:rPr>
          <w:rFonts w:hint="eastAsia" w:hAnsi="宋体"/>
          <w:highlight w:val="none"/>
        </w:rPr>
        <w:t>获取采购文件，并于</w:t>
      </w:r>
      <w:r>
        <w:rPr>
          <w:rStyle w:val="64"/>
          <w:rFonts w:hint="eastAsia" w:hAnsi="宋体"/>
          <w:color w:val="auto"/>
          <w:highlight w:val="none"/>
        </w:rPr>
        <w:t>2025年</w:t>
      </w:r>
      <w:r>
        <w:rPr>
          <w:rStyle w:val="64"/>
          <w:rFonts w:hint="eastAsia" w:hAnsi="宋体"/>
          <w:color w:val="auto"/>
          <w:highlight w:val="none"/>
        </w:rPr>
        <w:fldChar w:fldCharType="end"/>
      </w:r>
      <w:r>
        <w:rPr>
          <w:rStyle w:val="64"/>
          <w:rFonts w:hint="eastAsia" w:hAnsi="宋体"/>
          <w:color w:val="auto"/>
          <w:highlight w:val="none"/>
          <w:lang w:val="en-US" w:eastAsia="zh-CN"/>
        </w:rPr>
        <w:t>9</w:t>
      </w:r>
      <w:r>
        <w:rPr>
          <w:rFonts w:hint="eastAsia" w:hAnsi="宋体"/>
          <w:highlight w:val="none"/>
        </w:rPr>
        <w:t>月</w:t>
      </w:r>
      <w:r>
        <w:rPr>
          <w:rFonts w:hint="eastAsia" w:hAnsi="宋体"/>
          <w:highlight w:val="none"/>
          <w:lang w:val="en-US" w:eastAsia="zh-CN"/>
        </w:rPr>
        <w:t>2</w:t>
      </w:r>
      <w:r>
        <w:rPr>
          <w:rFonts w:hint="eastAsia" w:hAnsi="宋体"/>
          <w:highlight w:val="none"/>
        </w:rPr>
        <w:t>日</w:t>
      </w:r>
      <w:r>
        <w:rPr>
          <w:rFonts w:hint="eastAsia" w:hAnsi="宋体"/>
          <w:highlight w:val="none"/>
          <w:lang w:val="en-US" w:eastAsia="zh-CN"/>
        </w:rPr>
        <w:t>9</w:t>
      </w:r>
      <w:r>
        <w:rPr>
          <w:rFonts w:hint="eastAsia" w:hAnsi="宋体"/>
          <w:highlight w:val="none"/>
        </w:rPr>
        <w:t>时 00分</w:t>
      </w:r>
      <w:r>
        <w:rPr>
          <w:rFonts w:hint="eastAsia" w:hAnsi="宋体"/>
          <w:bCs/>
          <w:highlight w:val="none"/>
        </w:rPr>
        <w:t>（北京时间）前提交响应文件</w:t>
      </w:r>
      <w:r>
        <w:rPr>
          <w:rFonts w:hint="eastAsia" w:hAnsi="宋体"/>
          <w:highlight w:val="none"/>
        </w:rPr>
        <w:t>。</w:t>
      </w:r>
    </w:p>
    <w:p w14:paraId="10702DBF">
      <w:pPr>
        <w:spacing w:line="360" w:lineRule="auto"/>
        <w:rPr>
          <w:rFonts w:hAnsi="宋体"/>
          <w:b/>
          <w:highlight w:val="none"/>
        </w:rPr>
      </w:pPr>
      <w:bookmarkStart w:id="5" w:name="_Toc28359089"/>
      <w:bookmarkStart w:id="6" w:name="_Toc28359012"/>
      <w:bookmarkStart w:id="7" w:name="_Toc35393798"/>
      <w:bookmarkStart w:id="8" w:name="_Toc35393629"/>
      <w:r>
        <w:rPr>
          <w:rFonts w:hint="eastAsia" w:hAnsi="宋体"/>
          <w:b/>
          <w:highlight w:val="none"/>
        </w:rPr>
        <w:t>一、项目基本情况</w:t>
      </w:r>
      <w:bookmarkEnd w:id="5"/>
      <w:bookmarkEnd w:id="6"/>
      <w:bookmarkEnd w:id="7"/>
      <w:bookmarkEnd w:id="8"/>
    </w:p>
    <w:p w14:paraId="7E253C3B">
      <w:pPr>
        <w:spacing w:line="360" w:lineRule="auto"/>
        <w:ind w:firstLine="424" w:firstLineChars="202"/>
        <w:rPr>
          <w:rFonts w:hint="eastAsia" w:hAnsi="宋体" w:eastAsia="宋体"/>
          <w:highlight w:val="none"/>
          <w:lang w:eastAsia="zh-CN"/>
        </w:rPr>
      </w:pPr>
      <w:r>
        <w:rPr>
          <w:rFonts w:hint="eastAsia" w:hAnsi="宋体"/>
          <w:highlight w:val="none"/>
        </w:rPr>
        <w:t>1.项目编号</w:t>
      </w:r>
      <w:r>
        <w:rPr>
          <w:rFonts w:hint="eastAsia" w:hAnsi="宋体"/>
          <w:highlight w:val="none"/>
        </w:rPr>
        <w:t>：</w:t>
      </w:r>
      <w:r>
        <w:rPr>
          <w:rFonts w:hint="eastAsia" w:hAnsi="宋体"/>
          <w:highlight w:val="none"/>
          <w:lang w:eastAsia="zh-CN"/>
        </w:rPr>
        <w:t>GXZC2025-C2-002490-GXSY</w:t>
      </w:r>
    </w:p>
    <w:p w14:paraId="1E8F1177">
      <w:pPr>
        <w:spacing w:line="360" w:lineRule="auto"/>
        <w:ind w:firstLine="424" w:firstLineChars="202"/>
        <w:rPr>
          <w:rStyle w:val="66"/>
          <w:rFonts w:hint="eastAsia" w:ascii="Times New Roman" w:eastAsia="宋体" w:cs="Times New Roman"/>
          <w:kern w:val="2"/>
          <w:highlight w:val="none"/>
          <w:lang w:eastAsia="zh-CN"/>
        </w:rPr>
      </w:pPr>
      <w:r>
        <w:rPr>
          <w:rFonts w:hint="eastAsia" w:hAnsi="宋体"/>
          <w:highlight w:val="none"/>
        </w:rPr>
        <w:t>2.项目名称：</w:t>
      </w:r>
      <w:r>
        <w:rPr>
          <w:rStyle w:val="66"/>
          <w:rFonts w:hint="eastAsia" w:ascii="Times New Roman" w:cs="Times New Roman"/>
          <w:kern w:val="2"/>
          <w:highlight w:val="none"/>
          <w:lang w:eastAsia="zh-CN"/>
        </w:rPr>
        <w:t>G241呼和浩特-北海K2966～K2967+420路面修复养护工程</w:t>
      </w:r>
    </w:p>
    <w:p w14:paraId="4F870F04">
      <w:pPr>
        <w:spacing w:line="360" w:lineRule="auto"/>
        <w:ind w:firstLine="424" w:firstLineChars="202"/>
        <w:rPr>
          <w:rFonts w:hAnsi="宋体"/>
          <w:highlight w:val="none"/>
        </w:rPr>
      </w:pPr>
      <w:r>
        <w:rPr>
          <w:rFonts w:hint="eastAsia" w:hAnsi="宋体"/>
          <w:highlight w:val="none"/>
        </w:rPr>
        <w:t>3.采购方式：竞争性磋商</w:t>
      </w:r>
    </w:p>
    <w:p w14:paraId="4B48A882">
      <w:pPr>
        <w:spacing w:line="360" w:lineRule="auto"/>
        <w:ind w:firstLine="424" w:firstLineChars="202"/>
        <w:rPr>
          <w:rStyle w:val="66"/>
          <w:rFonts w:hint="eastAsia" w:ascii="Times New Roman" w:cs="Times New Roman"/>
          <w:kern w:val="2"/>
          <w:highlight w:val="none"/>
          <w:lang w:eastAsia="zh-CN"/>
        </w:rPr>
      </w:pPr>
      <w:r>
        <w:rPr>
          <w:rStyle w:val="66"/>
          <w:rFonts w:hint="eastAsia" w:ascii="Times New Roman" w:cs="Times New Roman"/>
          <w:kern w:val="2"/>
          <w:highlight w:val="none"/>
          <w:lang w:eastAsia="zh-CN"/>
        </w:rPr>
        <w:t>4.预算金额：人民币</w:t>
      </w:r>
      <w:r>
        <w:rPr>
          <w:rStyle w:val="66"/>
          <w:rFonts w:hint="eastAsia" w:ascii="Times New Roman" w:cs="Times New Roman"/>
          <w:kern w:val="2"/>
          <w:highlight w:val="none"/>
          <w:lang w:val="en-US" w:eastAsia="zh-CN"/>
        </w:rPr>
        <w:t>贰佰壹拾叁万捌仟捌佰伍拾玖元整</w:t>
      </w:r>
      <w:r>
        <w:rPr>
          <w:rStyle w:val="66"/>
          <w:rFonts w:hint="eastAsia" w:ascii="Times New Roman" w:cs="Times New Roman"/>
          <w:kern w:val="2"/>
          <w:highlight w:val="none"/>
          <w:lang w:eastAsia="zh-CN"/>
        </w:rPr>
        <w:t>（¥2138859</w:t>
      </w:r>
      <w:r>
        <w:rPr>
          <w:rStyle w:val="66"/>
          <w:rFonts w:hint="eastAsia" w:ascii="Times New Roman" w:cs="Times New Roman"/>
          <w:kern w:val="2"/>
          <w:highlight w:val="none"/>
          <w:lang w:val="en-US" w:eastAsia="zh-CN"/>
        </w:rPr>
        <w:t>.00</w:t>
      </w:r>
      <w:r>
        <w:rPr>
          <w:rStyle w:val="66"/>
          <w:rFonts w:hint="eastAsia" w:ascii="Times New Roman" w:cs="Times New Roman"/>
          <w:kern w:val="2"/>
          <w:highlight w:val="none"/>
          <w:lang w:eastAsia="zh-CN"/>
        </w:rPr>
        <w:t>元）；</w:t>
      </w:r>
    </w:p>
    <w:p w14:paraId="759C0D7F">
      <w:pPr>
        <w:spacing w:line="360" w:lineRule="auto"/>
        <w:ind w:firstLine="424" w:firstLineChars="202"/>
        <w:rPr>
          <w:rStyle w:val="66"/>
          <w:rFonts w:hint="eastAsia" w:ascii="Times New Roman" w:cs="Times New Roman"/>
          <w:kern w:val="2"/>
          <w:highlight w:val="none"/>
          <w:lang w:eastAsia="zh-CN"/>
        </w:rPr>
      </w:pPr>
      <w:r>
        <w:rPr>
          <w:rStyle w:val="66"/>
          <w:rFonts w:hint="eastAsia" w:ascii="Times New Roman" w:cs="Times New Roman"/>
          <w:kern w:val="2"/>
          <w:highlight w:val="none"/>
          <w:lang w:eastAsia="zh-CN"/>
        </w:rPr>
        <w:t>5.上限控制价：人民币贰佰壹拾叁万捌仟捌佰伍拾玖元整（¥2138859.00元）；</w:t>
      </w:r>
    </w:p>
    <w:p w14:paraId="6A714CBE">
      <w:pPr>
        <w:spacing w:line="360" w:lineRule="auto"/>
        <w:ind w:firstLine="424" w:firstLineChars="202"/>
        <w:rPr>
          <w:rFonts w:hAnsi="宋体"/>
          <w:highlight w:val="none"/>
        </w:rPr>
      </w:pPr>
      <w:bookmarkStart w:id="9" w:name="OLE_LINK2"/>
      <w:bookmarkStart w:id="10" w:name="OLE_LINK1"/>
      <w:r>
        <w:rPr>
          <w:rFonts w:hint="eastAsia" w:hAnsi="宋体"/>
          <w:highlight w:val="none"/>
        </w:rPr>
        <w:t>6.采购需求：项目起止桩号为G241线K2966+000～K2967+420，路线总长1.42km</w:t>
      </w:r>
      <w:r>
        <w:rPr>
          <w:rFonts w:hint="eastAsia" w:hAnsi="宋体"/>
          <w:highlight w:val="none"/>
          <w:lang w:eastAsia="zh-CN"/>
        </w:rPr>
        <w:t>，</w:t>
      </w:r>
      <w:r>
        <w:rPr>
          <w:rFonts w:hint="eastAsia" w:hAnsi="宋体"/>
          <w:highlight w:val="none"/>
          <w:lang w:val="en-US" w:eastAsia="zh-CN"/>
        </w:rPr>
        <w:t>具体详见施工图及工程量清单。</w:t>
      </w:r>
    </w:p>
    <w:bookmarkEnd w:id="9"/>
    <w:bookmarkEnd w:id="10"/>
    <w:p w14:paraId="2C8F49DE">
      <w:pPr>
        <w:pStyle w:val="2"/>
        <w:spacing w:line="360" w:lineRule="auto"/>
        <w:ind w:left="63" w:right="63" w:firstLine="361" w:firstLineChars="172"/>
        <w:jc w:val="left"/>
        <w:rPr>
          <w:rFonts w:ascii="宋体" w:hAnsi="宋体" w:cs="宋体"/>
          <w:highlight w:val="none"/>
        </w:rPr>
      </w:pPr>
      <w:r>
        <w:rPr>
          <w:rFonts w:hint="eastAsia" w:ascii="宋体" w:hAnsi="宋体" w:cs="宋体"/>
          <w:highlight w:val="none"/>
        </w:rPr>
        <w:t>7</w:t>
      </w:r>
      <w:r>
        <w:rPr>
          <w:rFonts w:hint="eastAsia" w:ascii="宋体" w:hAnsi="宋体" w:cs="宋体"/>
          <w:bCs/>
          <w:highlight w:val="none"/>
        </w:rPr>
        <w:t>质量标准：</w:t>
      </w:r>
      <w:r>
        <w:rPr>
          <w:rFonts w:hint="eastAsia" w:hAnsi="宋体"/>
          <w:highlight w:val="none"/>
        </w:rPr>
        <w:t>以国家颁布的施工及验收规程、规范和设计要求的工程质量标准为依据，要求竣工验收工程质量合格</w:t>
      </w:r>
      <w:r>
        <w:rPr>
          <w:rFonts w:hint="eastAsia" w:ascii="宋体" w:hAnsi="宋体" w:cs="宋体"/>
          <w:bCs/>
          <w:highlight w:val="none"/>
        </w:rPr>
        <w:t>；</w:t>
      </w:r>
    </w:p>
    <w:p w14:paraId="17D91025">
      <w:pPr>
        <w:tabs>
          <w:tab w:val="left" w:pos="1680"/>
        </w:tabs>
        <w:spacing w:line="360" w:lineRule="auto"/>
        <w:ind w:right="27" w:rightChars="13" w:firstLine="424" w:firstLineChars="202"/>
        <w:rPr>
          <w:rFonts w:hAnsi="宋体"/>
          <w:bCs/>
          <w:highlight w:val="none"/>
        </w:rPr>
      </w:pPr>
      <w:r>
        <w:rPr>
          <w:rFonts w:hint="eastAsia" w:hAnsi="宋体"/>
          <w:bCs/>
          <w:highlight w:val="none"/>
        </w:rPr>
        <w:t>8.合同履行期限</w:t>
      </w:r>
      <w:r>
        <w:rPr>
          <w:rFonts w:hint="eastAsia" w:hAnsi="宋体"/>
          <w:bCs/>
          <w:highlight w:val="none"/>
        </w:rPr>
        <w:t>：</w:t>
      </w:r>
      <w:r>
        <w:rPr>
          <w:rFonts w:hint="eastAsia" w:hAnsi="宋体"/>
          <w:bCs/>
          <w:highlight w:val="none"/>
          <w:u w:val="single"/>
          <w:lang w:val="en-US" w:eastAsia="zh-CN"/>
        </w:rPr>
        <w:t>60</w:t>
      </w:r>
      <w:r>
        <w:rPr>
          <w:rFonts w:hint="eastAsia" w:hAnsi="宋体"/>
          <w:bCs/>
          <w:highlight w:val="none"/>
        </w:rPr>
        <w:t>日历天；</w:t>
      </w:r>
    </w:p>
    <w:p w14:paraId="3298391F">
      <w:pPr>
        <w:spacing w:line="360" w:lineRule="auto"/>
        <w:ind w:firstLine="411" w:firstLineChars="196"/>
        <w:rPr>
          <w:rFonts w:hAnsi="宋体"/>
          <w:bCs/>
          <w:highlight w:val="none"/>
        </w:rPr>
      </w:pPr>
      <w:r>
        <w:rPr>
          <w:rFonts w:hint="eastAsia" w:hAnsi="宋体"/>
          <w:bCs/>
          <w:highlight w:val="none"/>
        </w:rPr>
        <w:t>9.本项目（不接受）联合体。</w:t>
      </w:r>
    </w:p>
    <w:p w14:paraId="0923F36D">
      <w:pPr>
        <w:spacing w:line="360" w:lineRule="auto"/>
        <w:rPr>
          <w:rFonts w:hAnsi="宋体"/>
          <w:b/>
          <w:highlight w:val="none"/>
        </w:rPr>
      </w:pPr>
      <w:bookmarkStart w:id="11" w:name="_Toc28359090"/>
      <w:bookmarkStart w:id="12" w:name="_Toc28359013"/>
      <w:bookmarkStart w:id="13" w:name="_Toc35393799"/>
      <w:bookmarkStart w:id="14" w:name="_Toc35393630"/>
      <w:r>
        <w:rPr>
          <w:rFonts w:hint="eastAsia" w:hAnsi="宋体"/>
          <w:b/>
          <w:highlight w:val="none"/>
        </w:rPr>
        <w:t>二、申请人的资格要求：</w:t>
      </w:r>
      <w:bookmarkEnd w:id="11"/>
      <w:bookmarkEnd w:id="12"/>
      <w:bookmarkEnd w:id="13"/>
      <w:bookmarkEnd w:id="14"/>
    </w:p>
    <w:p w14:paraId="57665248">
      <w:pPr>
        <w:spacing w:line="360" w:lineRule="auto"/>
        <w:ind w:firstLine="424" w:firstLineChars="202"/>
        <w:rPr>
          <w:rFonts w:hAnsi="宋体"/>
          <w:highlight w:val="none"/>
        </w:rPr>
      </w:pPr>
      <w:r>
        <w:rPr>
          <w:rFonts w:hint="eastAsia" w:hAnsi="宋体"/>
          <w:highlight w:val="none"/>
        </w:rPr>
        <w:t>1.满足《中华人民共和国政府采购法》第二十二条规定；</w:t>
      </w:r>
    </w:p>
    <w:p w14:paraId="36271822">
      <w:pPr>
        <w:spacing w:line="360" w:lineRule="auto"/>
        <w:ind w:firstLine="424" w:firstLineChars="202"/>
        <w:rPr>
          <w:rFonts w:hAnsi="宋体"/>
          <w:highlight w:val="none"/>
        </w:rPr>
      </w:pPr>
      <w:bookmarkStart w:id="15" w:name="_Toc28359014"/>
      <w:bookmarkStart w:id="16" w:name="_Toc28359091"/>
      <w:r>
        <w:rPr>
          <w:rFonts w:hint="eastAsia" w:hAnsi="宋体"/>
          <w:highlight w:val="none"/>
        </w:rPr>
        <w:t>2.落实政府采购政策需满足的资格要求：本项目为专门面向中小企业采购的项目（供应商应为中小微企业、监狱企业、残疾人福利性单位)；</w:t>
      </w:r>
    </w:p>
    <w:p w14:paraId="66AAAE75">
      <w:pPr>
        <w:spacing w:line="360" w:lineRule="auto"/>
        <w:ind w:firstLine="424" w:firstLineChars="202"/>
        <w:rPr>
          <w:rFonts w:hint="eastAsia" w:hAnsi="宋体"/>
          <w:highlight w:val="none"/>
        </w:rPr>
      </w:pPr>
      <w:r>
        <w:rPr>
          <w:rFonts w:hint="eastAsia" w:hAnsi="宋体"/>
          <w:highlight w:val="none"/>
        </w:rPr>
        <w:t>3.本项目的特定资格要求：</w:t>
      </w:r>
      <w:bookmarkStart w:id="17" w:name="_Toc35393800"/>
      <w:bookmarkStart w:id="18" w:name="_Toc35393631"/>
    </w:p>
    <w:p w14:paraId="2AC6105A">
      <w:pPr>
        <w:spacing w:line="360" w:lineRule="auto"/>
        <w:ind w:firstLine="424" w:firstLineChars="202"/>
        <w:rPr>
          <w:rFonts w:hint="eastAsia" w:hAnsi="宋体"/>
          <w:iCs/>
          <w:highlight w:val="none"/>
        </w:rPr>
      </w:pPr>
      <w:r>
        <w:rPr>
          <w:rFonts w:hint="eastAsia" w:hAnsi="宋体"/>
          <w:highlight w:val="none"/>
          <w:lang w:val="en-US" w:eastAsia="zh-CN"/>
        </w:rPr>
        <w:t>3.1</w:t>
      </w:r>
      <w:r>
        <w:rPr>
          <w:rFonts w:hint="eastAsia" w:hAnsi="宋体"/>
          <w:color w:val="auto"/>
          <w:highlight w:val="none"/>
        </w:rPr>
        <w:t>具</w:t>
      </w:r>
      <w:r>
        <w:rPr>
          <w:rFonts w:hint="eastAsia" w:hAnsi="宋体"/>
          <w:iCs/>
          <w:color w:val="auto"/>
          <w:highlight w:val="none"/>
        </w:rPr>
        <w:t>有</w:t>
      </w:r>
      <w:r>
        <w:rPr>
          <w:rFonts w:hint="eastAsia" w:hAnsi="宋体"/>
          <w:color w:val="auto"/>
          <w:highlight w:val="none"/>
        </w:rPr>
        <w:t>有效的</w:t>
      </w:r>
      <w:r>
        <w:rPr>
          <w:rFonts w:hint="eastAsia" w:hAnsi="宋体"/>
          <w:color w:val="auto"/>
          <w:highlight w:val="none"/>
          <w:lang w:eastAsia="zh-CN"/>
        </w:rPr>
        <w:t>公路养护作业单位路基路面养护乙级及以上资质</w:t>
      </w:r>
      <w:r>
        <w:rPr>
          <w:rFonts w:hint="eastAsia" w:hAnsi="宋体"/>
          <w:color w:val="auto"/>
          <w:highlight w:val="none"/>
        </w:rPr>
        <w:t>和交通安全设施养护资质</w:t>
      </w:r>
      <w:r>
        <w:rPr>
          <w:rFonts w:hint="eastAsia" w:hAnsi="宋体"/>
          <w:iCs/>
          <w:color w:val="auto"/>
          <w:highlight w:val="none"/>
        </w:rPr>
        <w:t>的施工企业，并</w:t>
      </w:r>
      <w:r>
        <w:rPr>
          <w:rFonts w:hAnsi="宋体"/>
          <w:iCs/>
          <w:highlight w:val="none"/>
        </w:rPr>
        <w:t>在人员、设备、资金等方面具有相应的施工能力</w:t>
      </w:r>
      <w:r>
        <w:rPr>
          <w:rFonts w:hint="eastAsia" w:hAnsi="宋体"/>
          <w:iCs/>
          <w:highlight w:val="none"/>
        </w:rPr>
        <w:t>；</w:t>
      </w:r>
    </w:p>
    <w:p w14:paraId="704FC908">
      <w:pPr>
        <w:spacing w:line="360" w:lineRule="auto"/>
        <w:ind w:firstLine="424" w:firstLineChars="202"/>
        <w:rPr>
          <w:rFonts w:hint="eastAsia" w:hAnsi="宋体"/>
          <w:iCs/>
          <w:highlight w:val="none"/>
        </w:rPr>
      </w:pPr>
      <w:r>
        <w:rPr>
          <w:rFonts w:hint="eastAsia" w:hAnsi="宋体"/>
          <w:iCs/>
          <w:highlight w:val="none"/>
          <w:lang w:val="en-US" w:eastAsia="zh-CN"/>
        </w:rPr>
        <w:t>3.2</w:t>
      </w:r>
      <w:r>
        <w:rPr>
          <w:rFonts w:hint="eastAsia" w:hAnsi="宋体"/>
          <w:iCs/>
          <w:highlight w:val="none"/>
        </w:rPr>
        <w:t>供应商拟派项目经理须具有公路工程专业二级或以上执业注册建造师证和省级或以上交通运输行政主管部门颁发的安全生产考核合格证（“三类人员”B类证书）</w:t>
      </w:r>
      <w:r>
        <w:rPr>
          <w:rFonts w:hint="eastAsia" w:hAnsi="宋体"/>
          <w:iCs/>
          <w:highlight w:val="none"/>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w:t>
      </w:r>
    </w:p>
    <w:p w14:paraId="10ECDAD0">
      <w:pPr>
        <w:spacing w:line="360" w:lineRule="auto"/>
        <w:ind w:firstLine="424" w:firstLineChars="202"/>
        <w:rPr>
          <w:rFonts w:hint="eastAsia" w:hAnsi="宋体"/>
          <w:iCs/>
          <w:highlight w:val="none"/>
        </w:rPr>
      </w:pPr>
      <w:r>
        <w:rPr>
          <w:rFonts w:hint="eastAsia" w:hAnsi="宋体"/>
          <w:iCs/>
          <w:highlight w:val="none"/>
          <w:lang w:val="en-US" w:eastAsia="zh-CN"/>
        </w:rPr>
        <w:t>3.3</w:t>
      </w:r>
      <w:r>
        <w:rPr>
          <w:rFonts w:hint="eastAsia" w:hAnsi="宋体"/>
          <w:iCs/>
          <w:highlight w:val="none"/>
        </w:rPr>
        <w:t>项目总工要求具有</w:t>
      </w:r>
      <w:r>
        <w:rPr>
          <w:rFonts w:hint="eastAsia" w:ascii="宋体" w:hAnsi="宋体"/>
          <w:szCs w:val="21"/>
          <w:highlight w:val="none"/>
        </w:rPr>
        <w:t>公路工程相关专业（包括公路工程、桥梁工程、公路与桥梁工程、交通土建、隧道工程、交通工程、</w:t>
      </w:r>
      <w:r>
        <w:rPr>
          <w:rFonts w:hint="eastAsia"/>
          <w:highlight w:val="none"/>
        </w:rPr>
        <w:t>公路与城市道路、道路工程、路桥工程</w:t>
      </w:r>
      <w:r>
        <w:rPr>
          <w:rFonts w:hint="eastAsia" w:ascii="宋体" w:hAnsi="宋体"/>
          <w:szCs w:val="21"/>
          <w:highlight w:val="none"/>
        </w:rPr>
        <w:t>等）</w:t>
      </w:r>
      <w:r>
        <w:rPr>
          <w:rFonts w:hint="eastAsia" w:hAnsi="宋体"/>
          <w:iCs/>
          <w:highlight w:val="none"/>
        </w:rPr>
        <w:t>中级及以上职称；</w:t>
      </w:r>
    </w:p>
    <w:p w14:paraId="54F3C4FD">
      <w:pPr>
        <w:spacing w:line="360" w:lineRule="auto"/>
        <w:ind w:firstLine="424" w:firstLineChars="202"/>
        <w:rPr>
          <w:rFonts w:hAnsi="宋体"/>
          <w:iCs/>
          <w:highlight w:val="none"/>
        </w:rPr>
      </w:pPr>
      <w:r>
        <w:rPr>
          <w:rFonts w:hint="eastAsia" w:hAnsi="宋体"/>
          <w:iCs/>
          <w:highlight w:val="none"/>
          <w:lang w:val="en-US" w:eastAsia="zh-CN"/>
        </w:rPr>
        <w:t>3.4</w:t>
      </w:r>
      <w:r>
        <w:rPr>
          <w:rFonts w:hint="eastAsia" w:hAnsi="宋体"/>
          <w:iCs/>
          <w:highlight w:val="none"/>
        </w:rPr>
        <w:t>专职安全员要求具有省级（或以上）交通主管部门颁发的《安全生产考核合格证书》C证。</w:t>
      </w:r>
    </w:p>
    <w:p w14:paraId="78A9A243">
      <w:pPr>
        <w:pStyle w:val="2"/>
        <w:ind w:left="63" w:right="63" w:firstLine="210" w:firstLineChars="100"/>
        <w:jc w:val="both"/>
        <w:rPr>
          <w:highlight w:val="none"/>
        </w:rPr>
      </w:pPr>
      <w:r>
        <w:rPr>
          <w:rFonts w:hint="eastAsia" w:ascii="宋体" w:hAnsi="宋体" w:cs="宋体"/>
          <w:iCs/>
          <w:szCs w:val="21"/>
          <w:highlight w:val="none"/>
        </w:rPr>
        <w:t>4、供应商应未在“信用中国”网站(www.creditchina.gov.cn)、中国政府采购网(www.ccgp.gov.cn)等渠道被列入失信被执行人、重大税收违法案件当事人名单、政府采购严重违法失信行为记录名单。</w:t>
      </w:r>
    </w:p>
    <w:p w14:paraId="35F07F38">
      <w:pPr>
        <w:spacing w:line="360" w:lineRule="auto"/>
        <w:rPr>
          <w:rFonts w:hAnsi="宋体"/>
          <w:b/>
          <w:highlight w:val="none"/>
        </w:rPr>
      </w:pPr>
      <w:r>
        <w:rPr>
          <w:rFonts w:hint="eastAsia" w:hAnsi="宋体"/>
          <w:b/>
          <w:highlight w:val="none"/>
        </w:rPr>
        <w:t>三、获取采购文件</w:t>
      </w:r>
      <w:bookmarkEnd w:id="15"/>
      <w:bookmarkEnd w:id="16"/>
      <w:bookmarkEnd w:id="17"/>
      <w:bookmarkEnd w:id="18"/>
    </w:p>
    <w:p w14:paraId="657F16DF">
      <w:pPr>
        <w:spacing w:line="360" w:lineRule="auto"/>
        <w:ind w:firstLine="424" w:firstLineChars="202"/>
        <w:rPr>
          <w:rFonts w:hAnsi="宋体"/>
          <w:highlight w:val="none"/>
        </w:rPr>
      </w:pPr>
      <w:r>
        <w:rPr>
          <w:rFonts w:hint="eastAsia" w:hAnsi="宋体"/>
          <w:highlight w:val="none"/>
        </w:rPr>
        <w:t>时间</w:t>
      </w:r>
      <w:r>
        <w:rPr>
          <w:rFonts w:hint="eastAsia" w:hAnsi="宋体"/>
          <w:highlight w:val="none"/>
        </w:rPr>
        <w:t>：2025年</w:t>
      </w:r>
      <w:r>
        <w:rPr>
          <w:rFonts w:hint="eastAsia" w:hAnsi="宋体"/>
          <w:highlight w:val="none"/>
          <w:lang w:val="en-US" w:eastAsia="zh-CN"/>
        </w:rPr>
        <w:t>8</w:t>
      </w:r>
      <w:r>
        <w:rPr>
          <w:rFonts w:hint="eastAsia" w:hAnsi="宋体"/>
          <w:highlight w:val="none"/>
        </w:rPr>
        <w:t>月</w:t>
      </w:r>
      <w:r>
        <w:rPr>
          <w:rFonts w:hint="eastAsia" w:hAnsi="宋体"/>
          <w:highlight w:val="none"/>
          <w:lang w:val="en-US" w:eastAsia="zh-CN"/>
        </w:rPr>
        <w:t>22</w:t>
      </w:r>
      <w:r>
        <w:rPr>
          <w:rFonts w:hint="eastAsia" w:hAnsi="宋体"/>
          <w:highlight w:val="none"/>
        </w:rPr>
        <w:t>日至2025年</w:t>
      </w:r>
      <w:r>
        <w:rPr>
          <w:rFonts w:hint="eastAsia" w:hAnsi="宋体"/>
          <w:highlight w:val="none"/>
          <w:lang w:val="en-US" w:eastAsia="zh-CN"/>
        </w:rPr>
        <w:t xml:space="preserve">8 </w:t>
      </w:r>
      <w:r>
        <w:rPr>
          <w:rFonts w:hint="eastAsia" w:hAnsi="宋体"/>
          <w:highlight w:val="none"/>
        </w:rPr>
        <w:t>月</w:t>
      </w:r>
      <w:r>
        <w:rPr>
          <w:rFonts w:hint="eastAsia" w:hAnsi="宋体"/>
          <w:highlight w:val="none"/>
          <w:lang w:val="en-US" w:eastAsia="zh-CN"/>
        </w:rPr>
        <w:t>29</w:t>
      </w:r>
      <w:r>
        <w:rPr>
          <w:rFonts w:hint="eastAsia" w:hAnsi="宋体"/>
          <w:highlight w:val="none"/>
        </w:rPr>
        <w:t>日</w:t>
      </w:r>
      <w:r>
        <w:rPr>
          <w:rFonts w:hint="eastAsia" w:hAnsi="宋体"/>
          <w:highlight w:val="none"/>
        </w:rPr>
        <w:t>，每天上午08:00至12:00，下午15:00至18:00（北京时间，法定节假日除外）</w:t>
      </w:r>
    </w:p>
    <w:p w14:paraId="379418D9">
      <w:pPr>
        <w:spacing w:line="360" w:lineRule="auto"/>
        <w:ind w:firstLine="424" w:firstLineChars="202"/>
        <w:rPr>
          <w:rFonts w:hAnsi="宋体"/>
          <w:highlight w:val="none"/>
        </w:rPr>
      </w:pPr>
      <w:r>
        <w:rPr>
          <w:rFonts w:hint="eastAsia" w:hAnsi="宋体"/>
          <w:highlight w:val="none"/>
        </w:rPr>
        <w:t xml:space="preserve">地点：广西政府采购云平台线上获取 </w:t>
      </w:r>
    </w:p>
    <w:p w14:paraId="30A63CD4">
      <w:pPr>
        <w:spacing w:line="360" w:lineRule="auto"/>
        <w:ind w:firstLine="424" w:firstLineChars="202"/>
        <w:rPr>
          <w:rFonts w:hAnsi="宋体"/>
          <w:highlight w:val="none"/>
        </w:rPr>
      </w:pPr>
      <w:r>
        <w:rPr>
          <w:rFonts w:hint="eastAsia" w:hAnsi="宋体"/>
          <w:highlight w:val="none"/>
        </w:rPr>
        <w:t xml:space="preserve">方式：供应商登录广西政府采购云平台https://www.gcy.zfcg.gxzf.gov.cn/在线申请获取采购文件（进入“项目采购”应用，在获取采购文件菜单中选择项目，申请获取采购文件） </w:t>
      </w:r>
    </w:p>
    <w:p w14:paraId="01C2C9D0">
      <w:pPr>
        <w:spacing w:line="360" w:lineRule="auto"/>
        <w:rPr>
          <w:rFonts w:hAnsi="宋体"/>
          <w:b/>
          <w:highlight w:val="none"/>
        </w:rPr>
      </w:pPr>
      <w:bookmarkStart w:id="19" w:name="_Toc28359092"/>
      <w:bookmarkStart w:id="20" w:name="_Toc28359015"/>
      <w:bookmarkStart w:id="21" w:name="_Toc35393632"/>
      <w:bookmarkStart w:id="22" w:name="_Toc35393801"/>
      <w:r>
        <w:rPr>
          <w:rFonts w:hint="eastAsia" w:hAnsi="宋体"/>
          <w:b/>
          <w:highlight w:val="none"/>
        </w:rPr>
        <w:t>四、响应文件提交</w:t>
      </w:r>
      <w:bookmarkEnd w:id="19"/>
      <w:bookmarkEnd w:id="20"/>
      <w:bookmarkEnd w:id="21"/>
      <w:bookmarkEnd w:id="22"/>
    </w:p>
    <w:p w14:paraId="7F45FE5F">
      <w:pPr>
        <w:spacing w:line="360" w:lineRule="auto"/>
        <w:ind w:firstLine="424" w:firstLineChars="202"/>
        <w:rPr>
          <w:rFonts w:hAnsi="宋体"/>
          <w:highlight w:val="none"/>
        </w:rPr>
      </w:pPr>
      <w:r>
        <w:rPr>
          <w:rFonts w:hint="eastAsia" w:hAnsi="宋体"/>
          <w:highlight w:val="none"/>
        </w:rPr>
        <w:t xml:space="preserve">1.截止时间：2025年 </w:t>
      </w:r>
      <w:r>
        <w:rPr>
          <w:rFonts w:hint="eastAsia" w:hAnsi="宋体"/>
          <w:highlight w:val="none"/>
          <w:lang w:val="en-US" w:eastAsia="zh-CN"/>
        </w:rPr>
        <w:t>9</w:t>
      </w:r>
      <w:r>
        <w:rPr>
          <w:rFonts w:hint="eastAsia" w:hAnsi="宋体"/>
          <w:highlight w:val="none"/>
        </w:rPr>
        <w:t>月</w:t>
      </w:r>
      <w:r>
        <w:rPr>
          <w:rFonts w:hint="eastAsia" w:hAnsi="宋体"/>
          <w:highlight w:val="none"/>
          <w:lang w:val="en-US" w:eastAsia="zh-CN"/>
        </w:rPr>
        <w:t>2</w:t>
      </w:r>
      <w:r>
        <w:rPr>
          <w:rFonts w:hint="eastAsia" w:hAnsi="宋体"/>
          <w:highlight w:val="none"/>
        </w:rPr>
        <w:t>日</w:t>
      </w:r>
      <w:r>
        <w:rPr>
          <w:rFonts w:hint="eastAsia" w:hAnsi="宋体"/>
          <w:highlight w:val="none"/>
          <w:lang w:val="en-US" w:eastAsia="zh-CN"/>
        </w:rPr>
        <w:t>9</w:t>
      </w:r>
      <w:r>
        <w:rPr>
          <w:rFonts w:hint="eastAsia" w:hAnsi="宋体"/>
          <w:highlight w:val="none"/>
        </w:rPr>
        <w:t>时00分（北京时间）</w:t>
      </w:r>
    </w:p>
    <w:p w14:paraId="7C6C6EFC">
      <w:pPr>
        <w:spacing w:line="360" w:lineRule="auto"/>
        <w:ind w:firstLine="424" w:firstLineChars="202"/>
        <w:rPr>
          <w:rFonts w:hAnsi="宋体"/>
          <w:highlight w:val="none"/>
        </w:rPr>
      </w:pPr>
      <w:r>
        <w:rPr>
          <w:rFonts w:hint="eastAsia" w:hAnsi="宋体"/>
          <w:highlight w:val="none"/>
        </w:rPr>
        <w:t>2.地点：请登录广西政府采购云平台投标客户端投标</w:t>
      </w:r>
    </w:p>
    <w:p w14:paraId="43815D66">
      <w:pPr>
        <w:spacing w:line="360" w:lineRule="auto"/>
        <w:rPr>
          <w:rFonts w:hAnsi="宋体"/>
          <w:b/>
          <w:highlight w:val="none"/>
        </w:rPr>
      </w:pPr>
      <w:bookmarkStart w:id="23" w:name="_Toc28359016"/>
      <w:bookmarkStart w:id="24" w:name="_Toc35393633"/>
      <w:bookmarkStart w:id="25" w:name="_Toc35393802"/>
      <w:bookmarkStart w:id="26" w:name="_Toc28359093"/>
      <w:r>
        <w:rPr>
          <w:rFonts w:hint="eastAsia" w:hAnsi="宋体"/>
          <w:b/>
          <w:highlight w:val="none"/>
        </w:rPr>
        <w:t>五、开启</w:t>
      </w:r>
      <w:bookmarkEnd w:id="23"/>
      <w:bookmarkEnd w:id="24"/>
      <w:bookmarkEnd w:id="25"/>
      <w:bookmarkEnd w:id="26"/>
    </w:p>
    <w:p w14:paraId="1055C598">
      <w:pPr>
        <w:spacing w:line="360" w:lineRule="auto"/>
        <w:ind w:firstLine="424" w:firstLineChars="202"/>
        <w:rPr>
          <w:rFonts w:hAnsi="宋体"/>
          <w:highlight w:val="none"/>
        </w:rPr>
      </w:pPr>
      <w:r>
        <w:rPr>
          <w:rFonts w:hint="eastAsia" w:hAnsi="宋体"/>
          <w:highlight w:val="none"/>
        </w:rPr>
        <w:t>1.时间：2025年</w:t>
      </w:r>
      <w:r>
        <w:rPr>
          <w:rFonts w:hint="eastAsia" w:hAnsi="宋体"/>
          <w:highlight w:val="none"/>
          <w:lang w:val="en-US" w:eastAsia="zh-CN"/>
        </w:rPr>
        <w:t>9</w:t>
      </w:r>
      <w:r>
        <w:rPr>
          <w:rFonts w:hint="eastAsia" w:hAnsi="宋体"/>
          <w:highlight w:val="none"/>
        </w:rPr>
        <w:t>月</w:t>
      </w:r>
      <w:r>
        <w:rPr>
          <w:rFonts w:hint="eastAsia" w:hAnsi="宋体"/>
          <w:highlight w:val="none"/>
          <w:lang w:val="en-US" w:eastAsia="zh-CN"/>
        </w:rPr>
        <w:t>2</w:t>
      </w:r>
      <w:r>
        <w:rPr>
          <w:rFonts w:hint="eastAsia" w:hAnsi="宋体"/>
          <w:highlight w:val="none"/>
        </w:rPr>
        <w:t>日</w:t>
      </w:r>
      <w:r>
        <w:rPr>
          <w:rFonts w:hint="eastAsia" w:hAnsi="宋体"/>
          <w:highlight w:val="none"/>
          <w:lang w:val="en-US" w:eastAsia="zh-CN"/>
        </w:rPr>
        <w:t>9</w:t>
      </w:r>
      <w:r>
        <w:rPr>
          <w:rFonts w:hint="eastAsia" w:hAnsi="宋体"/>
          <w:highlight w:val="none"/>
        </w:rPr>
        <w:t>时00分（北京时间）</w:t>
      </w:r>
    </w:p>
    <w:p w14:paraId="5A38E68B">
      <w:pPr>
        <w:spacing w:line="360" w:lineRule="auto"/>
        <w:ind w:firstLine="424" w:firstLineChars="202"/>
        <w:rPr>
          <w:rFonts w:hAnsi="宋体"/>
          <w:highlight w:val="none"/>
        </w:rPr>
      </w:pPr>
      <w:r>
        <w:rPr>
          <w:rFonts w:hint="eastAsia" w:hAnsi="宋体"/>
          <w:highlight w:val="none"/>
        </w:rPr>
        <w:t>2.地点：通过广西政府采购云平台实行在线解密开启</w:t>
      </w:r>
    </w:p>
    <w:p w14:paraId="30AD2BDC">
      <w:pPr>
        <w:spacing w:line="360" w:lineRule="auto"/>
        <w:rPr>
          <w:rFonts w:hAnsi="宋体"/>
          <w:b/>
          <w:highlight w:val="none"/>
        </w:rPr>
      </w:pPr>
      <w:bookmarkStart w:id="27" w:name="_Toc35393803"/>
      <w:bookmarkStart w:id="28" w:name="_Toc35393634"/>
      <w:bookmarkStart w:id="29" w:name="_Toc28359017"/>
      <w:bookmarkStart w:id="30" w:name="_Toc28359094"/>
      <w:r>
        <w:rPr>
          <w:rFonts w:hint="eastAsia" w:hAnsi="宋体"/>
          <w:b/>
          <w:highlight w:val="none"/>
        </w:rPr>
        <w:t>六、公告期限</w:t>
      </w:r>
      <w:bookmarkEnd w:id="27"/>
      <w:bookmarkEnd w:id="28"/>
      <w:bookmarkEnd w:id="29"/>
      <w:bookmarkEnd w:id="30"/>
    </w:p>
    <w:p w14:paraId="78874DCB">
      <w:pPr>
        <w:spacing w:line="360" w:lineRule="auto"/>
        <w:ind w:firstLine="424" w:firstLineChars="202"/>
        <w:rPr>
          <w:rFonts w:hAnsi="宋体"/>
          <w:highlight w:val="none"/>
        </w:rPr>
      </w:pPr>
      <w:r>
        <w:rPr>
          <w:rFonts w:hint="eastAsia" w:hAnsi="宋体"/>
          <w:highlight w:val="none"/>
        </w:rPr>
        <w:t>1.自本公告发布之日起5个工作日。</w:t>
      </w:r>
    </w:p>
    <w:p w14:paraId="61763DEE">
      <w:pPr>
        <w:spacing w:line="360" w:lineRule="auto"/>
        <w:rPr>
          <w:rFonts w:hAnsi="宋体"/>
          <w:b/>
          <w:highlight w:val="none"/>
        </w:rPr>
      </w:pPr>
      <w:bookmarkStart w:id="31" w:name="_Toc35393635"/>
      <w:bookmarkStart w:id="32" w:name="_Toc35393804"/>
      <w:r>
        <w:rPr>
          <w:rFonts w:hint="eastAsia" w:hAnsi="宋体"/>
          <w:b/>
          <w:highlight w:val="none"/>
        </w:rPr>
        <w:t>七、其他补充事宜</w:t>
      </w:r>
      <w:bookmarkEnd w:id="31"/>
      <w:bookmarkEnd w:id="32"/>
    </w:p>
    <w:p w14:paraId="3B35D33B">
      <w:pPr>
        <w:spacing w:line="360" w:lineRule="auto"/>
        <w:ind w:right="27" w:rightChars="13" w:firstLine="424" w:firstLineChars="202"/>
        <w:rPr>
          <w:rFonts w:hAnsi="宋体"/>
          <w:bCs/>
          <w:highlight w:val="none"/>
        </w:rPr>
      </w:pPr>
      <w:r>
        <w:rPr>
          <w:rFonts w:hint="eastAsia" w:hAnsi="宋体"/>
          <w:bCs/>
          <w:highlight w:val="none"/>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28EDAC63">
      <w:pPr>
        <w:pStyle w:val="2"/>
        <w:ind w:left="63" w:right="63" w:firstLine="420" w:firstLineChars="200"/>
        <w:jc w:val="both"/>
        <w:rPr>
          <w:rFonts w:ascii="宋体" w:hAnsi="宋体" w:cs="宋体"/>
          <w:bCs/>
          <w:kern w:val="0"/>
          <w:szCs w:val="21"/>
          <w:highlight w:val="none"/>
        </w:rPr>
      </w:pPr>
      <w:r>
        <w:rPr>
          <w:rFonts w:hint="eastAsia" w:ascii="宋体" w:hAnsi="宋体" w:cs="宋体"/>
          <w:bCs/>
          <w:kern w:val="0"/>
          <w:szCs w:val="21"/>
          <w:highlight w:val="none"/>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48C901C1">
      <w:pPr>
        <w:pStyle w:val="2"/>
        <w:spacing w:line="360" w:lineRule="auto"/>
        <w:ind w:left="63" w:right="63" w:firstLine="361" w:firstLineChars="172"/>
        <w:jc w:val="left"/>
        <w:rPr>
          <w:rFonts w:ascii="宋体" w:hAnsi="宋体" w:cs="宋体"/>
          <w:bCs/>
          <w:szCs w:val="21"/>
          <w:highlight w:val="none"/>
        </w:rPr>
      </w:pPr>
      <w:r>
        <w:rPr>
          <w:rFonts w:hint="eastAsia" w:ascii="宋体" w:hAnsi="宋体" w:cs="宋体"/>
          <w:bCs/>
          <w:szCs w:val="21"/>
          <w:highlight w:val="none"/>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764F2E2">
      <w:pPr>
        <w:pStyle w:val="2"/>
        <w:spacing w:line="360" w:lineRule="auto"/>
        <w:ind w:left="63" w:right="63" w:firstLine="361" w:firstLineChars="172"/>
        <w:jc w:val="left"/>
        <w:rPr>
          <w:rFonts w:hAnsi="宋体"/>
          <w:highlight w:val="none"/>
        </w:rPr>
      </w:pPr>
      <w:r>
        <w:rPr>
          <w:rFonts w:hint="eastAsia" w:ascii="宋体" w:hAnsi="宋体" w:cs="宋体"/>
          <w:bCs/>
          <w:szCs w:val="21"/>
          <w:highlight w:val="none"/>
        </w:rPr>
        <w:t>4.</w:t>
      </w:r>
      <w:r>
        <w:rPr>
          <w:rFonts w:hint="eastAsia" w:hAnsi="宋体"/>
          <w:highlight w:val="none"/>
        </w:rPr>
        <w:t>磋商保证金：</w:t>
      </w:r>
      <w:r>
        <w:rPr>
          <w:rFonts w:hint="eastAsia" w:hAnsi="宋体"/>
          <w:highlight w:val="none"/>
          <w:lang w:val="en-US" w:eastAsia="zh-CN"/>
        </w:rPr>
        <w:t>本项目不收取竞标保证金</w:t>
      </w:r>
      <w:r>
        <w:rPr>
          <w:rFonts w:hint="eastAsia" w:hAnsi="宋体"/>
          <w:highlight w:val="none"/>
        </w:rPr>
        <w:t>。</w:t>
      </w:r>
    </w:p>
    <w:p w14:paraId="7524AA02">
      <w:pPr>
        <w:spacing w:line="360" w:lineRule="auto"/>
        <w:ind w:firstLine="422"/>
        <w:rPr>
          <w:rFonts w:hAnsi="宋体"/>
          <w:highlight w:val="none"/>
        </w:rPr>
      </w:pPr>
      <w:r>
        <w:rPr>
          <w:rFonts w:hint="eastAsia" w:hAnsi="宋体"/>
          <w:highlight w:val="none"/>
        </w:rPr>
        <w:t>5.公告发布媒介：</w:t>
      </w:r>
      <w:bookmarkStart w:id="33" w:name="_Toc395382364"/>
      <w:r>
        <w:rPr>
          <w:rFonts w:hint="eastAsia" w:hAnsi="宋体"/>
          <w:highlight w:val="none"/>
        </w:rPr>
        <w:t>本次竞争性磋商公告同时在</w:t>
      </w:r>
      <w:bookmarkEnd w:id="33"/>
      <w:r>
        <w:rPr>
          <w:rFonts w:hint="eastAsia" w:hAnsi="宋体"/>
          <w:highlight w:val="none"/>
        </w:rPr>
        <w:t>中国政府采购网、广西壮族自治区政府采购网、</w:t>
      </w:r>
      <w:r>
        <w:rPr>
          <w:rFonts w:hint="eastAsia" w:hAnsi="宋体"/>
          <w:highlight w:val="none"/>
          <w:lang w:val="en-US" w:eastAsia="zh-CN"/>
        </w:rPr>
        <w:t>全国公共资源交易中心网（广西.贺州）、</w:t>
      </w:r>
      <w:r>
        <w:rPr>
          <w:rFonts w:hint="eastAsia" w:hAnsi="宋体"/>
          <w:highlight w:val="none"/>
        </w:rPr>
        <w:t>桂东公路发展中心网发布；</w:t>
      </w:r>
    </w:p>
    <w:p w14:paraId="5991578E">
      <w:pPr>
        <w:spacing w:line="360" w:lineRule="auto"/>
        <w:ind w:right="27" w:rightChars="13" w:firstLine="420"/>
        <w:rPr>
          <w:rFonts w:hAnsi="宋体"/>
          <w:highlight w:val="none"/>
        </w:rPr>
      </w:pPr>
      <w:r>
        <w:rPr>
          <w:rFonts w:hint="eastAsia" w:hAnsi="宋体"/>
          <w:highlight w:val="none"/>
        </w:rPr>
        <w:t>6.监督部门：</w:t>
      </w:r>
      <w:r>
        <w:rPr>
          <w:rFonts w:hint="eastAsia" w:hAnsi="宋体"/>
          <w:color w:val="auto"/>
          <w:highlight w:val="none"/>
        </w:rPr>
        <w:t>广西壮族自治区钟山公路养护中心纪检监察室, 电话：0774-8982096</w:t>
      </w:r>
      <w:r>
        <w:rPr>
          <w:rFonts w:hint="eastAsia" w:hAnsi="宋体"/>
          <w:highlight w:val="none"/>
        </w:rPr>
        <w:t>。</w:t>
      </w:r>
    </w:p>
    <w:p w14:paraId="16D4DAE5">
      <w:pPr>
        <w:spacing w:line="360" w:lineRule="auto"/>
        <w:ind w:right="27" w:rightChars="13" w:firstLine="420"/>
        <w:rPr>
          <w:rFonts w:hAnsi="宋体"/>
          <w:highlight w:val="none"/>
        </w:rPr>
      </w:pPr>
      <w:r>
        <w:rPr>
          <w:rFonts w:hint="eastAsia" w:hAnsi="宋体"/>
          <w:highlight w:val="none"/>
        </w:rPr>
        <w:t>7.在线投标响应（电子投标）说明：</w:t>
      </w:r>
    </w:p>
    <w:p w14:paraId="227C8032">
      <w:pPr>
        <w:spacing w:line="360" w:lineRule="auto"/>
        <w:ind w:right="27" w:rightChars="13" w:firstLine="420" w:firstLineChars="200"/>
        <w:jc w:val="left"/>
        <w:rPr>
          <w:rFonts w:hAnsi="宋体"/>
          <w:highlight w:val="none"/>
        </w:rPr>
      </w:pPr>
      <w:bookmarkStart w:id="34" w:name="_Toc35393805"/>
      <w:bookmarkStart w:id="35" w:name="_Toc35393636"/>
      <w:bookmarkStart w:id="36" w:name="_Toc28359095"/>
      <w:bookmarkStart w:id="37" w:name="_Toc28359018"/>
      <w:r>
        <w:rPr>
          <w:rFonts w:hint="eastAsia" w:hAnsi="宋体"/>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364342A1">
      <w:pPr>
        <w:spacing w:line="360" w:lineRule="auto"/>
        <w:ind w:right="27" w:rightChars="13" w:firstLine="420" w:firstLineChars="200"/>
        <w:rPr>
          <w:rFonts w:hAnsi="宋体"/>
          <w:highlight w:val="none"/>
        </w:rPr>
      </w:pPr>
      <w:r>
        <w:rPr>
          <w:rFonts w:hint="eastAsia" w:hAnsi="宋体"/>
          <w:highlight w:val="none"/>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14:paraId="2BE1FE67">
      <w:pPr>
        <w:spacing w:line="360" w:lineRule="auto"/>
        <w:ind w:right="27" w:rightChars="13" w:firstLine="420" w:firstLineChars="200"/>
        <w:rPr>
          <w:rFonts w:hAnsi="宋体"/>
          <w:highlight w:val="none"/>
        </w:rPr>
      </w:pPr>
      <w:r>
        <w:rPr>
          <w:rFonts w:hint="eastAsia" w:hAnsi="宋体"/>
          <w:highlight w:val="none"/>
        </w:rPr>
        <w:t>（3）为确保网上操作合法、有效和安全，请供应商确保在电子响应过程中能够对相关数据电文进行加密和使用电子签章，妥善保管CA数字证书并使用有效的CA数字证书参与整个采购活动。</w:t>
      </w:r>
    </w:p>
    <w:p w14:paraId="6DD2BDBA">
      <w:pPr>
        <w:spacing w:line="360" w:lineRule="auto"/>
        <w:ind w:right="27" w:rightChars="13" w:firstLine="420" w:firstLineChars="200"/>
        <w:rPr>
          <w:rFonts w:hAnsi="宋体"/>
          <w:highlight w:val="none"/>
        </w:rPr>
      </w:pPr>
      <w:r>
        <w:rPr>
          <w:rFonts w:hint="eastAsia" w:hAnsi="宋体"/>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46B1703">
      <w:pPr>
        <w:spacing w:line="360" w:lineRule="auto"/>
        <w:ind w:right="27" w:rightChars="13" w:firstLine="420" w:firstLineChars="200"/>
        <w:rPr>
          <w:rFonts w:hAnsi="宋体"/>
          <w:highlight w:val="none"/>
        </w:rPr>
      </w:pPr>
      <w:r>
        <w:rPr>
          <w:rFonts w:hint="eastAsia" w:hAnsi="宋体"/>
          <w:highlight w:val="none"/>
        </w:rPr>
        <w:t xml:space="preserve">    （4）CA证书在线解密：首次响应文件开启时，需要供应商携带制作响应文件时用来加密的有效数字证书（CA认证）登录广西政府采购云平台电子开标大厅现场按规定时间对加密的响应文件进行解密。</w:t>
      </w:r>
    </w:p>
    <w:p w14:paraId="58E1B560">
      <w:pPr>
        <w:spacing w:line="360" w:lineRule="auto"/>
        <w:ind w:right="27" w:rightChars="13" w:firstLine="420" w:firstLineChars="200"/>
        <w:rPr>
          <w:rFonts w:hAnsi="宋体"/>
          <w:highlight w:val="none"/>
        </w:rPr>
      </w:pPr>
      <w:r>
        <w:rPr>
          <w:rFonts w:hint="eastAsia" w:hAnsi="宋体"/>
          <w:highlight w:val="none"/>
        </w:rPr>
        <w:t xml:space="preserve">    （5）供应商需要在具备有摄像头及语音功能且互联网网络状况良好的电脑登录广西政府采购云平台远程开标大厅参与本次磋商，否则后果自负。</w:t>
      </w:r>
    </w:p>
    <w:p w14:paraId="4F405EEC">
      <w:pPr>
        <w:spacing w:line="360" w:lineRule="auto"/>
        <w:ind w:right="27" w:rightChars="13" w:firstLine="420"/>
        <w:rPr>
          <w:rFonts w:hAnsi="宋体"/>
          <w:highlight w:val="none"/>
        </w:rPr>
      </w:pPr>
      <w:r>
        <w:rPr>
          <w:rFonts w:hint="eastAsia" w:hAnsi="宋体"/>
          <w:highlight w:val="none"/>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7E8E2EAF">
      <w:pPr>
        <w:spacing w:line="360" w:lineRule="auto"/>
        <w:rPr>
          <w:rFonts w:hAnsi="宋体"/>
          <w:b/>
          <w:highlight w:val="none"/>
        </w:rPr>
      </w:pPr>
      <w:r>
        <w:rPr>
          <w:rFonts w:hint="eastAsia" w:hAnsi="宋体"/>
          <w:b/>
          <w:highlight w:val="none"/>
        </w:rPr>
        <w:t>八、凡对本次采购提出询问，请按以下方式联系。</w:t>
      </w:r>
      <w:bookmarkEnd w:id="34"/>
      <w:bookmarkEnd w:id="35"/>
      <w:bookmarkEnd w:id="36"/>
      <w:bookmarkEnd w:id="37"/>
    </w:p>
    <w:p w14:paraId="65090AF0">
      <w:pPr>
        <w:spacing w:line="360" w:lineRule="auto"/>
        <w:ind w:firstLine="420" w:firstLineChars="200"/>
        <w:rPr>
          <w:rFonts w:hAnsi="宋体"/>
          <w:highlight w:val="none"/>
        </w:rPr>
      </w:pPr>
      <w:r>
        <w:rPr>
          <w:rFonts w:hint="eastAsia" w:hAnsi="宋体"/>
          <w:highlight w:val="none"/>
        </w:rPr>
        <w:t>1.采购人信息：</w:t>
      </w:r>
    </w:p>
    <w:p w14:paraId="46D603C5">
      <w:pPr>
        <w:spacing w:line="360" w:lineRule="auto"/>
        <w:ind w:firstLine="630" w:firstLineChars="300"/>
        <w:rPr>
          <w:rFonts w:hint="eastAsia" w:hAnsi="宋体"/>
          <w:highlight w:val="none"/>
          <w:lang w:eastAsia="zh-CN"/>
        </w:rPr>
      </w:pPr>
      <w:r>
        <w:rPr>
          <w:rFonts w:hint="eastAsia" w:hAnsi="宋体"/>
          <w:highlight w:val="none"/>
        </w:rPr>
        <w:t>采购人名称：</w:t>
      </w:r>
      <w:r>
        <w:rPr>
          <w:rFonts w:hint="eastAsia" w:hAnsi="宋体"/>
          <w:highlight w:val="none"/>
          <w:lang w:eastAsia="zh-CN"/>
        </w:rPr>
        <w:t>广西壮族自治区钟山公路养护中心</w:t>
      </w:r>
    </w:p>
    <w:p w14:paraId="7A1529CB">
      <w:pPr>
        <w:spacing w:line="360" w:lineRule="auto"/>
        <w:ind w:firstLine="630" w:firstLineChars="300"/>
        <w:rPr>
          <w:rFonts w:hint="eastAsia" w:hAnsi="宋体"/>
          <w:highlight w:val="none"/>
          <w:lang w:eastAsia="zh-CN"/>
        </w:rPr>
      </w:pPr>
      <w:r>
        <w:rPr>
          <w:rFonts w:hint="eastAsia" w:hAnsi="宋体"/>
          <w:highlight w:val="none"/>
        </w:rPr>
        <w:t>地    址：</w:t>
      </w:r>
      <w:r>
        <w:rPr>
          <w:rFonts w:hint="eastAsia" w:hAnsi="宋体"/>
          <w:highlight w:val="none"/>
          <w:lang w:eastAsia="zh-CN"/>
        </w:rPr>
        <w:t>钟山县城兴钟南路59号</w:t>
      </w:r>
    </w:p>
    <w:p w14:paraId="245EE7A9">
      <w:pPr>
        <w:spacing w:line="360" w:lineRule="auto"/>
        <w:ind w:firstLine="630" w:firstLineChars="300"/>
        <w:rPr>
          <w:rFonts w:hAnsi="宋体"/>
          <w:highlight w:val="none"/>
        </w:rPr>
      </w:pPr>
      <w:r>
        <w:rPr>
          <w:rFonts w:hint="eastAsia" w:hAnsi="宋体"/>
          <w:highlight w:val="none"/>
        </w:rPr>
        <w:t>联系人及联系方式：</w:t>
      </w:r>
      <w:r>
        <w:rPr>
          <w:rFonts w:hint="eastAsia" w:hAnsi="宋体"/>
          <w:highlight w:val="none"/>
          <w:lang w:val="en-US" w:eastAsia="zh-CN"/>
        </w:rPr>
        <w:t>周工</w:t>
      </w:r>
      <w:r>
        <w:rPr>
          <w:rFonts w:hint="eastAsia" w:hAnsi="宋体"/>
          <w:highlight w:val="none"/>
        </w:rPr>
        <w:t>、0774-8989492</w:t>
      </w:r>
    </w:p>
    <w:p w14:paraId="4905F967">
      <w:pPr>
        <w:spacing w:line="360" w:lineRule="auto"/>
        <w:ind w:right="27" w:rightChars="13" w:firstLine="420"/>
        <w:rPr>
          <w:rFonts w:hAnsi="宋体"/>
          <w:highlight w:val="none"/>
        </w:rPr>
      </w:pPr>
      <w:r>
        <w:rPr>
          <w:rFonts w:hint="eastAsia" w:hAnsi="宋体"/>
          <w:highlight w:val="none"/>
        </w:rPr>
        <w:t>2.采购代理机构信息</w:t>
      </w:r>
    </w:p>
    <w:p w14:paraId="573DDEB8">
      <w:pPr>
        <w:spacing w:line="360" w:lineRule="auto"/>
        <w:ind w:right="27" w:rightChars="13" w:firstLine="630" w:firstLineChars="300"/>
        <w:rPr>
          <w:rFonts w:hint="eastAsia" w:hAnsi="宋体" w:eastAsia="宋体"/>
          <w:highlight w:val="none"/>
          <w:lang w:eastAsia="zh-CN"/>
        </w:rPr>
      </w:pPr>
      <w:r>
        <w:rPr>
          <w:rFonts w:hint="eastAsia" w:hAnsi="宋体"/>
          <w:highlight w:val="none"/>
        </w:rPr>
        <w:t>名    称：</w:t>
      </w:r>
      <w:r>
        <w:rPr>
          <w:rFonts w:hint="eastAsia" w:hAnsi="宋体"/>
          <w:highlight w:val="none"/>
          <w:lang w:eastAsia="zh-CN"/>
        </w:rPr>
        <w:t>广西盛元华工程咨询有限公司</w:t>
      </w:r>
    </w:p>
    <w:p w14:paraId="60565DA3">
      <w:pPr>
        <w:spacing w:line="360" w:lineRule="auto"/>
        <w:ind w:right="27" w:rightChars="13" w:firstLine="630" w:firstLineChars="300"/>
        <w:rPr>
          <w:rFonts w:hint="eastAsia" w:hAnsi="宋体" w:eastAsia="宋体"/>
          <w:highlight w:val="none"/>
          <w:lang w:eastAsia="zh-CN"/>
        </w:rPr>
      </w:pPr>
      <w:r>
        <w:rPr>
          <w:rFonts w:hint="eastAsia" w:hAnsi="宋体"/>
          <w:highlight w:val="none"/>
        </w:rPr>
        <w:t>地    址：</w:t>
      </w:r>
      <w:r>
        <w:rPr>
          <w:rFonts w:hint="eastAsia" w:hAnsi="宋体"/>
          <w:highlight w:val="none"/>
          <w:lang w:eastAsia="zh-CN"/>
        </w:rPr>
        <w:t>贺州市八步区爱莲西路回建安置点规划编号80号回建房屋</w:t>
      </w:r>
    </w:p>
    <w:p w14:paraId="0C2F493B">
      <w:pPr>
        <w:spacing w:line="360" w:lineRule="auto"/>
        <w:ind w:right="29" w:firstLine="632" w:firstLineChars="301"/>
        <w:jc w:val="left"/>
        <w:rPr>
          <w:rFonts w:hint="eastAsia" w:hAnsi="宋体" w:eastAsia="宋体"/>
          <w:highlight w:val="none"/>
          <w:lang w:eastAsia="zh-CN"/>
        </w:rPr>
      </w:pPr>
      <w:r>
        <w:rPr>
          <w:rFonts w:hint="eastAsia" w:hAnsi="宋体"/>
          <w:highlight w:val="none"/>
        </w:rPr>
        <w:t>联系人及联系方式：</w:t>
      </w:r>
      <w:r>
        <w:rPr>
          <w:rFonts w:hint="eastAsia" w:hAnsi="宋体"/>
          <w:highlight w:val="none"/>
          <w:lang w:eastAsia="zh-CN"/>
        </w:rPr>
        <w:t>顾思琼</w:t>
      </w:r>
      <w:r>
        <w:rPr>
          <w:rFonts w:hint="eastAsia" w:hAnsi="宋体"/>
          <w:highlight w:val="none"/>
        </w:rPr>
        <w:t>、</w:t>
      </w:r>
      <w:r>
        <w:rPr>
          <w:rFonts w:hint="eastAsia" w:hAnsi="宋体"/>
          <w:highlight w:val="none"/>
          <w:lang w:eastAsia="zh-CN"/>
        </w:rPr>
        <w:t>0774-5131566</w:t>
      </w:r>
    </w:p>
    <w:p w14:paraId="20B33731">
      <w:pPr>
        <w:widowControl/>
        <w:spacing w:line="360" w:lineRule="auto"/>
        <w:jc w:val="right"/>
        <w:rPr>
          <w:rFonts w:hint="eastAsia" w:hAnsi="宋体" w:eastAsia="宋体"/>
          <w:highlight w:val="none"/>
          <w:lang w:eastAsia="zh-CN"/>
        </w:rPr>
      </w:pPr>
      <w:r>
        <w:rPr>
          <w:rFonts w:hint="eastAsia" w:hAnsi="宋体"/>
          <w:highlight w:val="none"/>
        </w:rPr>
        <w:t>采购人：</w:t>
      </w:r>
      <w:r>
        <w:rPr>
          <w:rFonts w:hint="eastAsia" w:hAnsi="宋体"/>
          <w:highlight w:val="none"/>
          <w:lang w:eastAsia="zh-CN"/>
        </w:rPr>
        <w:t>广西壮族自治区钟山公路养护中心</w:t>
      </w:r>
    </w:p>
    <w:p w14:paraId="751B47C1">
      <w:pPr>
        <w:widowControl/>
        <w:spacing w:line="360" w:lineRule="auto"/>
        <w:jc w:val="right"/>
        <w:rPr>
          <w:rFonts w:hint="eastAsia" w:hAnsi="宋体"/>
          <w:highlight w:val="none"/>
        </w:rPr>
      </w:pPr>
    </w:p>
    <w:p w14:paraId="697FCEC7">
      <w:pPr>
        <w:pStyle w:val="2"/>
        <w:rPr>
          <w:rFonts w:hint="eastAsia"/>
          <w:highlight w:val="none"/>
        </w:rPr>
      </w:pPr>
    </w:p>
    <w:p w14:paraId="4E5DF99E">
      <w:pPr>
        <w:widowControl/>
        <w:spacing w:line="360" w:lineRule="auto"/>
        <w:jc w:val="right"/>
        <w:rPr>
          <w:rFonts w:hint="eastAsia" w:hAnsi="宋体"/>
          <w:highlight w:val="none"/>
        </w:rPr>
      </w:pPr>
    </w:p>
    <w:p w14:paraId="4D1D625F">
      <w:pPr>
        <w:widowControl/>
        <w:spacing w:line="360" w:lineRule="auto"/>
        <w:jc w:val="right"/>
        <w:rPr>
          <w:rFonts w:hint="eastAsia" w:hAnsi="宋体" w:eastAsia="宋体"/>
          <w:highlight w:val="none"/>
          <w:lang w:eastAsia="zh-CN"/>
        </w:rPr>
      </w:pPr>
      <w:r>
        <w:rPr>
          <w:rFonts w:hint="eastAsia" w:hAnsi="宋体"/>
          <w:highlight w:val="none"/>
        </w:rPr>
        <w:t>采购代理机构：</w:t>
      </w:r>
      <w:r>
        <w:rPr>
          <w:rFonts w:hint="eastAsia" w:hAnsi="宋体"/>
          <w:highlight w:val="none"/>
          <w:lang w:eastAsia="zh-CN"/>
        </w:rPr>
        <w:t>广西盛元华工程咨询有限公司</w:t>
      </w:r>
    </w:p>
    <w:p w14:paraId="5725970E">
      <w:pPr>
        <w:jc w:val="right"/>
        <w:rPr>
          <w:highlight w:val="none"/>
        </w:rPr>
      </w:pPr>
      <w:r>
        <w:rPr>
          <w:rFonts w:hint="eastAsia" w:hAnsi="宋体"/>
          <w:highlight w:val="none"/>
        </w:rPr>
        <w:t xml:space="preserve">2025年 </w:t>
      </w:r>
      <w:r>
        <w:rPr>
          <w:rFonts w:hint="eastAsia" w:hAnsi="宋体"/>
          <w:highlight w:val="none"/>
          <w:lang w:val="en-US" w:eastAsia="zh-CN"/>
        </w:rPr>
        <w:t>8</w:t>
      </w:r>
      <w:r>
        <w:rPr>
          <w:rFonts w:hint="eastAsia" w:hAnsi="宋体"/>
          <w:highlight w:val="none"/>
        </w:rPr>
        <w:t>月</w:t>
      </w:r>
      <w:r>
        <w:rPr>
          <w:rFonts w:hint="eastAsia" w:hAnsi="宋体"/>
          <w:highlight w:val="none"/>
          <w:lang w:val="en-US" w:eastAsia="zh-CN"/>
        </w:rPr>
        <w:t xml:space="preserve">22 </w:t>
      </w:r>
      <w:r>
        <w:rPr>
          <w:rFonts w:hint="eastAsia" w:hAnsi="宋体"/>
          <w:highlight w:val="none"/>
        </w:rPr>
        <w:t>日</w:t>
      </w:r>
    </w:p>
    <w:p w14:paraId="2EFD9DD0">
      <w:pPr>
        <w:widowControl/>
        <w:spacing w:line="360" w:lineRule="auto"/>
        <w:ind w:right="420" w:firstLine="3534" w:firstLineChars="1100"/>
        <w:rPr>
          <w:rFonts w:hint="eastAsia" w:hAnsi="宋体"/>
          <w:b/>
          <w:sz w:val="32"/>
          <w:szCs w:val="32"/>
          <w:highlight w:val="none"/>
        </w:rPr>
      </w:pPr>
      <w:bookmarkStart w:id="38" w:name="_Toc533783506"/>
      <w:bookmarkStart w:id="39" w:name="_Toc105753205"/>
      <w:bookmarkStart w:id="40" w:name="_Toc533781554"/>
      <w:bookmarkStart w:id="41" w:name="_Toc533781568"/>
      <w:bookmarkStart w:id="42" w:name="_Toc533783520"/>
    </w:p>
    <w:p w14:paraId="74AA9C6F">
      <w:pPr>
        <w:widowControl/>
        <w:spacing w:line="360" w:lineRule="auto"/>
        <w:ind w:right="420" w:firstLine="3534" w:firstLineChars="1100"/>
        <w:rPr>
          <w:rFonts w:hint="eastAsia" w:hAnsi="宋体"/>
          <w:b/>
          <w:sz w:val="32"/>
          <w:szCs w:val="32"/>
          <w:highlight w:val="none"/>
        </w:rPr>
      </w:pPr>
    </w:p>
    <w:p w14:paraId="62EAD877">
      <w:pPr>
        <w:pStyle w:val="2"/>
        <w:rPr>
          <w:rFonts w:hint="eastAsia" w:hAnsi="宋体"/>
          <w:b/>
          <w:sz w:val="32"/>
          <w:szCs w:val="32"/>
          <w:highlight w:val="none"/>
        </w:rPr>
      </w:pPr>
    </w:p>
    <w:p w14:paraId="150B0159">
      <w:pPr>
        <w:pStyle w:val="3"/>
        <w:rPr>
          <w:rFonts w:hint="eastAsia" w:hAnsi="宋体"/>
          <w:b/>
          <w:sz w:val="32"/>
          <w:szCs w:val="32"/>
          <w:highlight w:val="none"/>
        </w:rPr>
      </w:pPr>
    </w:p>
    <w:p w14:paraId="2F8F9D50">
      <w:pPr>
        <w:rPr>
          <w:rFonts w:hint="eastAsia" w:hAnsi="宋体"/>
          <w:b/>
          <w:sz w:val="32"/>
          <w:szCs w:val="32"/>
          <w:highlight w:val="none"/>
        </w:rPr>
      </w:pPr>
    </w:p>
    <w:p w14:paraId="0680E634">
      <w:pPr>
        <w:widowControl/>
        <w:spacing w:line="360" w:lineRule="auto"/>
        <w:ind w:right="420" w:firstLine="3534" w:firstLineChars="1100"/>
        <w:rPr>
          <w:rFonts w:hAnsi="宋体"/>
          <w:b/>
          <w:sz w:val="32"/>
          <w:szCs w:val="32"/>
          <w:highlight w:val="none"/>
        </w:rPr>
      </w:pPr>
      <w:r>
        <w:rPr>
          <w:rFonts w:hint="eastAsia" w:hAnsi="宋体"/>
          <w:b/>
          <w:sz w:val="32"/>
          <w:szCs w:val="32"/>
          <w:highlight w:val="none"/>
        </w:rPr>
        <w:t>第二章  供应商须知</w:t>
      </w:r>
      <w:bookmarkEnd w:id="38"/>
      <w:bookmarkEnd w:id="39"/>
      <w:bookmarkEnd w:id="40"/>
    </w:p>
    <w:p w14:paraId="75AA30DE">
      <w:pPr>
        <w:pStyle w:val="5"/>
        <w:ind w:firstLine="420"/>
        <w:rPr>
          <w:rFonts w:ascii="宋体" w:hAnsi="宋体" w:cs="宋体"/>
          <w:highlight w:val="none"/>
        </w:rPr>
      </w:pPr>
      <w:bookmarkStart w:id="43" w:name="_Toc105753206"/>
      <w:bookmarkStart w:id="44" w:name="_Toc533783507"/>
      <w:bookmarkStart w:id="45" w:name="_Toc533781555"/>
      <w:r>
        <w:rPr>
          <w:rFonts w:hint="eastAsia" w:ascii="宋体" w:hAnsi="宋体" w:cs="宋体"/>
          <w:highlight w:val="none"/>
        </w:rPr>
        <w:t>供应商须知前附表</w:t>
      </w:r>
      <w:bookmarkEnd w:id="43"/>
      <w:bookmarkEnd w:id="44"/>
      <w:bookmarkEnd w:id="45"/>
    </w:p>
    <w:tbl>
      <w:tblPr>
        <w:tblStyle w:val="52"/>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29"/>
        <w:gridCol w:w="165"/>
        <w:gridCol w:w="6844"/>
      </w:tblGrid>
      <w:tr w14:paraId="71C2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 w:type="dxa"/>
            <w:shd w:val="clear" w:color="auto" w:fill="E7E6E6"/>
            <w:vAlign w:val="center"/>
          </w:tcPr>
          <w:p w14:paraId="50A360A7">
            <w:pPr>
              <w:spacing w:line="400" w:lineRule="exact"/>
              <w:jc w:val="center"/>
              <w:rPr>
                <w:rFonts w:hAnsi="宋体"/>
                <w:highlight w:val="none"/>
              </w:rPr>
            </w:pPr>
            <w:r>
              <w:rPr>
                <w:rFonts w:hint="eastAsia" w:hAnsi="宋体"/>
                <w:highlight w:val="none"/>
              </w:rPr>
              <w:t>条款号</w:t>
            </w:r>
          </w:p>
        </w:tc>
        <w:tc>
          <w:tcPr>
            <w:tcW w:w="2129" w:type="dxa"/>
            <w:shd w:val="clear" w:color="auto" w:fill="E7E6E6"/>
            <w:vAlign w:val="center"/>
          </w:tcPr>
          <w:p w14:paraId="5A698FA5">
            <w:pPr>
              <w:spacing w:line="400" w:lineRule="exact"/>
              <w:jc w:val="center"/>
              <w:rPr>
                <w:rFonts w:hAnsi="宋体"/>
                <w:highlight w:val="none"/>
              </w:rPr>
            </w:pPr>
            <w:r>
              <w:rPr>
                <w:rFonts w:hint="eastAsia" w:hAnsi="宋体"/>
                <w:highlight w:val="none"/>
              </w:rPr>
              <w:t>条款名称</w:t>
            </w:r>
          </w:p>
        </w:tc>
        <w:tc>
          <w:tcPr>
            <w:tcW w:w="7009" w:type="dxa"/>
            <w:gridSpan w:val="2"/>
            <w:shd w:val="clear" w:color="auto" w:fill="E7E6E6"/>
            <w:vAlign w:val="center"/>
          </w:tcPr>
          <w:p w14:paraId="609872FF">
            <w:pPr>
              <w:spacing w:line="400" w:lineRule="exact"/>
              <w:jc w:val="center"/>
              <w:rPr>
                <w:rFonts w:hAnsi="宋体"/>
                <w:highlight w:val="none"/>
              </w:rPr>
            </w:pPr>
            <w:r>
              <w:rPr>
                <w:rFonts w:hint="eastAsia" w:hAnsi="宋体"/>
                <w:highlight w:val="none"/>
              </w:rPr>
              <w:t>内容</w:t>
            </w:r>
          </w:p>
        </w:tc>
      </w:tr>
      <w:tr w14:paraId="708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56" w:type="dxa"/>
            <w:vAlign w:val="center"/>
          </w:tcPr>
          <w:p w14:paraId="399B8298">
            <w:pPr>
              <w:spacing w:line="400" w:lineRule="exact"/>
              <w:jc w:val="center"/>
              <w:rPr>
                <w:rFonts w:hAnsi="宋体"/>
                <w:highlight w:val="none"/>
              </w:rPr>
            </w:pPr>
            <w:r>
              <w:rPr>
                <w:rFonts w:hint="eastAsia" w:hAnsi="宋体"/>
                <w:highlight w:val="none"/>
              </w:rPr>
              <w:t>1.1.2</w:t>
            </w:r>
          </w:p>
        </w:tc>
        <w:tc>
          <w:tcPr>
            <w:tcW w:w="2129" w:type="dxa"/>
            <w:vAlign w:val="center"/>
          </w:tcPr>
          <w:p w14:paraId="25836FE3">
            <w:pPr>
              <w:spacing w:line="400" w:lineRule="exact"/>
              <w:jc w:val="center"/>
              <w:rPr>
                <w:rFonts w:hAnsi="宋体"/>
                <w:highlight w:val="none"/>
              </w:rPr>
            </w:pPr>
            <w:r>
              <w:rPr>
                <w:rFonts w:hint="eastAsia" w:hAnsi="宋体"/>
                <w:highlight w:val="none"/>
              </w:rPr>
              <w:t>采购人</w:t>
            </w:r>
          </w:p>
        </w:tc>
        <w:tc>
          <w:tcPr>
            <w:tcW w:w="7009" w:type="dxa"/>
            <w:gridSpan w:val="2"/>
            <w:vAlign w:val="center"/>
          </w:tcPr>
          <w:p w14:paraId="7847D2FE">
            <w:pPr>
              <w:spacing w:line="360" w:lineRule="auto"/>
              <w:rPr>
                <w:rFonts w:hint="eastAsia" w:hAnsi="宋体"/>
                <w:highlight w:val="none"/>
                <w:lang w:eastAsia="zh-CN"/>
              </w:rPr>
            </w:pPr>
            <w:r>
              <w:rPr>
                <w:rFonts w:hint="eastAsia" w:hAnsi="宋体"/>
                <w:highlight w:val="none"/>
              </w:rPr>
              <w:t>采购人名称：</w:t>
            </w:r>
            <w:r>
              <w:rPr>
                <w:rFonts w:hint="eastAsia" w:hAnsi="宋体"/>
                <w:highlight w:val="none"/>
                <w:lang w:eastAsia="zh-CN"/>
              </w:rPr>
              <w:t>广西壮族自治区钟山公路养护中心</w:t>
            </w:r>
          </w:p>
          <w:p w14:paraId="5190B855">
            <w:pPr>
              <w:spacing w:line="360" w:lineRule="auto"/>
              <w:rPr>
                <w:rFonts w:hint="eastAsia" w:hAnsi="宋体" w:eastAsia="宋体"/>
                <w:highlight w:val="none"/>
                <w:lang w:eastAsia="zh-CN"/>
              </w:rPr>
            </w:pPr>
            <w:r>
              <w:rPr>
                <w:rFonts w:hint="eastAsia" w:hAnsi="宋体"/>
                <w:highlight w:val="none"/>
              </w:rPr>
              <w:t>地    址：</w:t>
            </w:r>
            <w:r>
              <w:rPr>
                <w:rFonts w:hint="eastAsia" w:hAnsi="宋体"/>
                <w:highlight w:val="none"/>
                <w:lang w:eastAsia="zh-CN"/>
              </w:rPr>
              <w:t>钟山县城兴钟南路59号</w:t>
            </w:r>
          </w:p>
          <w:p w14:paraId="5CA943F6">
            <w:pPr>
              <w:spacing w:line="360" w:lineRule="auto"/>
              <w:rPr>
                <w:rFonts w:hAnsi="宋体"/>
                <w:highlight w:val="none"/>
              </w:rPr>
            </w:pPr>
            <w:r>
              <w:rPr>
                <w:rFonts w:hint="eastAsia" w:hAnsi="宋体"/>
                <w:highlight w:val="none"/>
              </w:rPr>
              <w:t>联系人及联系方式：</w:t>
            </w:r>
            <w:r>
              <w:rPr>
                <w:rFonts w:hint="eastAsia" w:hAnsi="宋体"/>
                <w:highlight w:val="none"/>
                <w:lang w:val="en-US" w:eastAsia="zh-CN"/>
              </w:rPr>
              <w:t>周工</w:t>
            </w:r>
            <w:r>
              <w:rPr>
                <w:rFonts w:hint="eastAsia" w:hAnsi="宋体"/>
                <w:highlight w:val="none"/>
              </w:rPr>
              <w:t>、0774-8989492</w:t>
            </w:r>
          </w:p>
        </w:tc>
      </w:tr>
      <w:tr w14:paraId="75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C8A51CA">
            <w:pPr>
              <w:spacing w:line="400" w:lineRule="exact"/>
              <w:jc w:val="center"/>
              <w:rPr>
                <w:rFonts w:hAnsi="宋体"/>
                <w:highlight w:val="none"/>
              </w:rPr>
            </w:pPr>
            <w:r>
              <w:rPr>
                <w:rFonts w:hint="eastAsia" w:hAnsi="宋体"/>
                <w:highlight w:val="none"/>
              </w:rPr>
              <w:t>1.1.3</w:t>
            </w:r>
          </w:p>
        </w:tc>
        <w:tc>
          <w:tcPr>
            <w:tcW w:w="2129" w:type="dxa"/>
            <w:vAlign w:val="center"/>
          </w:tcPr>
          <w:p w14:paraId="11172D1F">
            <w:pPr>
              <w:spacing w:line="400" w:lineRule="exact"/>
              <w:jc w:val="center"/>
              <w:rPr>
                <w:rFonts w:hAnsi="宋体"/>
                <w:highlight w:val="none"/>
              </w:rPr>
            </w:pPr>
            <w:r>
              <w:rPr>
                <w:rFonts w:hint="eastAsia" w:hAnsi="宋体"/>
                <w:highlight w:val="none"/>
              </w:rPr>
              <w:t>采购代理机构</w:t>
            </w:r>
          </w:p>
        </w:tc>
        <w:tc>
          <w:tcPr>
            <w:tcW w:w="7009" w:type="dxa"/>
            <w:gridSpan w:val="2"/>
            <w:vAlign w:val="center"/>
          </w:tcPr>
          <w:p w14:paraId="63562EA7">
            <w:pPr>
              <w:spacing w:line="400" w:lineRule="exact"/>
              <w:rPr>
                <w:rFonts w:hint="eastAsia" w:hAnsi="宋体" w:eastAsia="宋体"/>
                <w:highlight w:val="none"/>
                <w:lang w:eastAsia="zh-CN"/>
              </w:rPr>
            </w:pPr>
            <w:r>
              <w:rPr>
                <w:rFonts w:hint="eastAsia" w:hAnsi="宋体"/>
                <w:highlight w:val="none"/>
              </w:rPr>
              <w:t>采购代理机构名称：</w:t>
            </w:r>
            <w:r>
              <w:rPr>
                <w:rFonts w:hint="eastAsia" w:hAnsi="宋体"/>
                <w:highlight w:val="none"/>
                <w:lang w:eastAsia="zh-CN"/>
              </w:rPr>
              <w:t>广西盛元华工程咨询有限公司</w:t>
            </w:r>
          </w:p>
          <w:p w14:paraId="33DA4480">
            <w:pPr>
              <w:spacing w:line="400" w:lineRule="exact"/>
              <w:rPr>
                <w:rFonts w:hint="eastAsia" w:hAnsi="宋体" w:eastAsia="宋体"/>
                <w:highlight w:val="none"/>
                <w:lang w:eastAsia="zh-CN"/>
              </w:rPr>
            </w:pPr>
            <w:r>
              <w:rPr>
                <w:rFonts w:hint="eastAsia" w:hAnsi="宋体"/>
                <w:highlight w:val="none"/>
              </w:rPr>
              <w:t>地址：</w:t>
            </w:r>
            <w:r>
              <w:rPr>
                <w:rFonts w:hint="eastAsia" w:hAnsi="宋体"/>
                <w:highlight w:val="none"/>
                <w:lang w:eastAsia="zh-CN"/>
              </w:rPr>
              <w:t>贺州市八步区爱莲西路回建安置点规划编号80号回建房屋</w:t>
            </w:r>
          </w:p>
          <w:p w14:paraId="558A1A85">
            <w:pPr>
              <w:spacing w:line="400" w:lineRule="exact"/>
              <w:rPr>
                <w:rFonts w:hint="eastAsia" w:hAnsi="宋体" w:eastAsia="宋体"/>
                <w:highlight w:val="none"/>
                <w:lang w:eastAsia="zh-CN"/>
              </w:rPr>
            </w:pPr>
            <w:r>
              <w:rPr>
                <w:rFonts w:hint="eastAsia" w:hAnsi="宋体"/>
                <w:highlight w:val="none"/>
              </w:rPr>
              <w:t>项目联系人：</w:t>
            </w:r>
            <w:r>
              <w:rPr>
                <w:rFonts w:hint="eastAsia" w:hAnsi="宋体"/>
                <w:highlight w:val="none"/>
                <w:lang w:eastAsia="zh-CN"/>
              </w:rPr>
              <w:t>顾思琼</w:t>
            </w:r>
          </w:p>
          <w:p w14:paraId="06242FBC">
            <w:pPr>
              <w:spacing w:line="400" w:lineRule="exact"/>
              <w:rPr>
                <w:rFonts w:hint="eastAsia" w:hAnsi="宋体" w:eastAsia="宋体"/>
                <w:highlight w:val="none"/>
                <w:lang w:eastAsia="zh-CN"/>
              </w:rPr>
            </w:pPr>
            <w:r>
              <w:rPr>
                <w:rFonts w:hint="eastAsia" w:hAnsi="宋体"/>
                <w:highlight w:val="none"/>
              </w:rPr>
              <w:t>联系电话：</w:t>
            </w:r>
            <w:r>
              <w:rPr>
                <w:rFonts w:hint="eastAsia" w:hAnsi="宋体"/>
                <w:highlight w:val="none"/>
                <w:lang w:eastAsia="zh-CN"/>
              </w:rPr>
              <w:t>0774-5131566</w:t>
            </w:r>
          </w:p>
        </w:tc>
      </w:tr>
      <w:tr w14:paraId="56DC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F7EC190">
            <w:pPr>
              <w:spacing w:line="400" w:lineRule="exact"/>
              <w:jc w:val="center"/>
              <w:rPr>
                <w:rFonts w:hAnsi="宋体"/>
                <w:highlight w:val="none"/>
              </w:rPr>
            </w:pPr>
            <w:r>
              <w:rPr>
                <w:rFonts w:hint="eastAsia" w:hAnsi="宋体"/>
                <w:highlight w:val="none"/>
              </w:rPr>
              <w:t>1.1.4</w:t>
            </w:r>
          </w:p>
        </w:tc>
        <w:tc>
          <w:tcPr>
            <w:tcW w:w="2129" w:type="dxa"/>
            <w:vAlign w:val="center"/>
          </w:tcPr>
          <w:p w14:paraId="349FAE54">
            <w:pPr>
              <w:spacing w:line="400" w:lineRule="exact"/>
              <w:jc w:val="center"/>
              <w:rPr>
                <w:rFonts w:hAnsi="宋体"/>
                <w:highlight w:val="none"/>
              </w:rPr>
            </w:pPr>
            <w:r>
              <w:rPr>
                <w:rFonts w:hint="eastAsia" w:hAnsi="宋体"/>
                <w:highlight w:val="none"/>
              </w:rPr>
              <w:t>项目名称及编号</w:t>
            </w:r>
          </w:p>
        </w:tc>
        <w:tc>
          <w:tcPr>
            <w:tcW w:w="7009" w:type="dxa"/>
            <w:gridSpan w:val="2"/>
            <w:vAlign w:val="center"/>
          </w:tcPr>
          <w:p w14:paraId="3F6281AD">
            <w:pPr>
              <w:spacing w:line="400" w:lineRule="exact"/>
              <w:rPr>
                <w:rFonts w:hAnsi="宋体"/>
                <w:highlight w:val="none"/>
              </w:rPr>
            </w:pPr>
            <w:r>
              <w:rPr>
                <w:rFonts w:hint="eastAsia" w:hAnsi="宋体"/>
                <w:highlight w:val="none"/>
              </w:rPr>
              <w:t>项目名称：</w:t>
            </w:r>
            <w:r>
              <w:rPr>
                <w:rFonts w:hint="eastAsia" w:hAnsi="宋体"/>
                <w:highlight w:val="none"/>
                <w:lang w:eastAsia="zh-CN"/>
              </w:rPr>
              <w:t>G241呼和浩特-北海K2966～K2967+420路面修复养护工程</w:t>
            </w:r>
            <w:r>
              <w:rPr>
                <w:rFonts w:hint="eastAsia" w:hAnsi="宋体"/>
                <w:highlight w:val="none"/>
              </w:rPr>
              <w:t xml:space="preserve"> </w:t>
            </w:r>
          </w:p>
          <w:p w14:paraId="693C283F">
            <w:pPr>
              <w:spacing w:line="400" w:lineRule="exact"/>
              <w:rPr>
                <w:rFonts w:hint="eastAsia" w:hAnsi="宋体" w:eastAsia="宋体"/>
                <w:highlight w:val="none"/>
                <w:lang w:eastAsia="zh-CN"/>
              </w:rPr>
            </w:pPr>
            <w:r>
              <w:rPr>
                <w:rFonts w:hint="eastAsia" w:hAnsi="宋体"/>
                <w:highlight w:val="none"/>
              </w:rPr>
              <w:t>项目编号</w:t>
            </w:r>
            <w:r>
              <w:rPr>
                <w:rFonts w:hint="eastAsia" w:hAnsi="宋体"/>
                <w:highlight w:val="none"/>
              </w:rPr>
              <w:t>：</w:t>
            </w:r>
            <w:r>
              <w:rPr>
                <w:rFonts w:hint="eastAsia" w:hAnsi="宋体"/>
                <w:highlight w:val="none"/>
                <w:lang w:eastAsia="zh-CN"/>
              </w:rPr>
              <w:t>GXZC2025-C2-002490-GXSY</w:t>
            </w:r>
          </w:p>
        </w:tc>
      </w:tr>
      <w:tr w14:paraId="64F9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10FBB62">
            <w:pPr>
              <w:spacing w:line="400" w:lineRule="exact"/>
              <w:jc w:val="center"/>
              <w:rPr>
                <w:rFonts w:hAnsi="宋体"/>
                <w:highlight w:val="none"/>
              </w:rPr>
            </w:pPr>
            <w:r>
              <w:rPr>
                <w:rFonts w:hint="eastAsia" w:hAnsi="宋体"/>
                <w:highlight w:val="none"/>
              </w:rPr>
              <w:t>1.1.5</w:t>
            </w:r>
          </w:p>
        </w:tc>
        <w:tc>
          <w:tcPr>
            <w:tcW w:w="2129" w:type="dxa"/>
            <w:vAlign w:val="center"/>
          </w:tcPr>
          <w:p w14:paraId="11854ABA">
            <w:pPr>
              <w:spacing w:line="400" w:lineRule="exact"/>
              <w:jc w:val="center"/>
              <w:rPr>
                <w:rFonts w:hAnsi="宋体"/>
                <w:highlight w:val="none"/>
              </w:rPr>
            </w:pPr>
            <w:r>
              <w:rPr>
                <w:rFonts w:hint="eastAsia" w:hAnsi="宋体"/>
                <w:highlight w:val="none"/>
              </w:rPr>
              <w:t>项目基本情况</w:t>
            </w:r>
          </w:p>
        </w:tc>
        <w:tc>
          <w:tcPr>
            <w:tcW w:w="7009" w:type="dxa"/>
            <w:gridSpan w:val="2"/>
            <w:vAlign w:val="center"/>
          </w:tcPr>
          <w:p w14:paraId="7296DFA9">
            <w:pPr>
              <w:numPr>
                <w:ilvl w:val="0"/>
                <w:numId w:val="2"/>
              </w:numPr>
              <w:spacing w:line="360" w:lineRule="auto"/>
              <w:rPr>
                <w:rFonts w:hAnsi="宋体"/>
                <w:highlight w:val="none"/>
              </w:rPr>
            </w:pPr>
            <w:r>
              <w:rPr>
                <w:rFonts w:hint="eastAsia" w:hAnsi="宋体"/>
                <w:highlight w:val="none"/>
              </w:rPr>
              <w:t>建设地点：贺州市</w:t>
            </w:r>
            <w:r>
              <w:rPr>
                <w:rFonts w:hint="eastAsia" w:hAnsi="宋体"/>
                <w:highlight w:val="none"/>
                <w:lang w:val="en-US" w:eastAsia="zh-CN"/>
              </w:rPr>
              <w:t>钟山县</w:t>
            </w:r>
            <w:r>
              <w:rPr>
                <w:rFonts w:hint="eastAsia" w:hAnsi="宋体"/>
                <w:highlight w:val="none"/>
              </w:rPr>
              <w:t>境内</w:t>
            </w:r>
          </w:p>
          <w:p w14:paraId="1FDDD4C3">
            <w:pPr>
              <w:numPr>
                <w:ilvl w:val="0"/>
                <w:numId w:val="2"/>
              </w:numPr>
              <w:spacing w:line="360" w:lineRule="auto"/>
              <w:rPr>
                <w:rFonts w:hAnsi="宋体"/>
                <w:highlight w:val="none"/>
              </w:rPr>
            </w:pPr>
            <w:r>
              <w:rPr>
                <w:rFonts w:hint="eastAsia" w:hAnsi="宋体"/>
                <w:highlight w:val="none"/>
              </w:rPr>
              <w:t>采购范围：项目起止桩号为G241线K2966+000～K2967+420，路线总长1.42km，具体详见施工图及工程量清单。</w:t>
            </w:r>
          </w:p>
          <w:p w14:paraId="422E5985">
            <w:pPr>
              <w:numPr>
                <w:ilvl w:val="0"/>
                <w:numId w:val="2"/>
              </w:numPr>
              <w:spacing w:line="360" w:lineRule="auto"/>
              <w:rPr>
                <w:rFonts w:hAnsi="宋体"/>
                <w:highlight w:val="none"/>
              </w:rPr>
            </w:pPr>
            <w:r>
              <w:rPr>
                <w:rFonts w:hint="eastAsia" w:hAnsi="宋体"/>
                <w:highlight w:val="none"/>
              </w:rPr>
              <w:t>合同履行期限：</w:t>
            </w:r>
            <w:r>
              <w:rPr>
                <w:rFonts w:hint="eastAsia" w:hAnsi="宋体"/>
                <w:highlight w:val="none"/>
                <w:lang w:val="en-US" w:eastAsia="zh-CN"/>
              </w:rPr>
              <w:t>60</w:t>
            </w:r>
            <w:r>
              <w:rPr>
                <w:rFonts w:hint="eastAsia" w:hAnsi="宋体"/>
                <w:highlight w:val="none"/>
              </w:rPr>
              <w:t>日历天；</w:t>
            </w:r>
          </w:p>
          <w:p w14:paraId="77C33DEB">
            <w:pPr>
              <w:numPr>
                <w:ilvl w:val="0"/>
                <w:numId w:val="2"/>
              </w:numPr>
              <w:spacing w:line="360" w:lineRule="auto"/>
              <w:rPr>
                <w:rFonts w:hAnsi="宋体"/>
                <w:highlight w:val="none"/>
              </w:rPr>
            </w:pPr>
            <w:r>
              <w:rPr>
                <w:rFonts w:hint="eastAsia" w:hAnsi="宋体"/>
                <w:highlight w:val="none"/>
              </w:rPr>
              <w:t>质量标准：以国家颁布的施工及验收规程、规范和设计要求的工程质量标准为依据，要求竣工验收工程质量合格。</w:t>
            </w:r>
          </w:p>
        </w:tc>
      </w:tr>
      <w:tr w14:paraId="7E9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E3EED31">
            <w:pPr>
              <w:spacing w:line="400" w:lineRule="exact"/>
              <w:jc w:val="center"/>
              <w:rPr>
                <w:rFonts w:hAnsi="宋体"/>
                <w:highlight w:val="none"/>
              </w:rPr>
            </w:pPr>
            <w:r>
              <w:rPr>
                <w:rFonts w:hint="eastAsia" w:hAnsi="宋体"/>
                <w:highlight w:val="none"/>
              </w:rPr>
              <w:t>1.2.1</w:t>
            </w:r>
          </w:p>
        </w:tc>
        <w:tc>
          <w:tcPr>
            <w:tcW w:w="2129" w:type="dxa"/>
            <w:vAlign w:val="center"/>
          </w:tcPr>
          <w:p w14:paraId="28BDDA65">
            <w:pPr>
              <w:spacing w:line="400" w:lineRule="exact"/>
              <w:jc w:val="center"/>
              <w:rPr>
                <w:rFonts w:hAnsi="宋体"/>
                <w:highlight w:val="none"/>
              </w:rPr>
            </w:pPr>
            <w:r>
              <w:rPr>
                <w:rFonts w:hint="eastAsia" w:hAnsi="宋体"/>
                <w:highlight w:val="none"/>
              </w:rPr>
              <w:t>资金来源、落实情况</w:t>
            </w:r>
          </w:p>
        </w:tc>
        <w:tc>
          <w:tcPr>
            <w:tcW w:w="7009" w:type="dxa"/>
            <w:gridSpan w:val="2"/>
            <w:vAlign w:val="center"/>
          </w:tcPr>
          <w:p w14:paraId="2F0C9B3D">
            <w:pPr>
              <w:spacing w:line="400" w:lineRule="exact"/>
              <w:rPr>
                <w:rFonts w:hAnsi="宋体"/>
                <w:szCs w:val="22"/>
                <w:highlight w:val="none"/>
              </w:rPr>
            </w:pPr>
            <w:r>
              <w:rPr>
                <w:rFonts w:hint="eastAsia" w:hAnsi="宋体"/>
                <w:szCs w:val="22"/>
                <w:highlight w:val="none"/>
                <w:lang w:eastAsia="zh-CN"/>
              </w:rPr>
              <w:t>普通国省道路面养护工程（第二批-取消收费补助资金</w:t>
            </w:r>
            <w:r>
              <w:rPr>
                <w:rFonts w:hint="eastAsia" w:hAnsi="宋体"/>
                <w:szCs w:val="22"/>
                <w:highlight w:val="none"/>
              </w:rPr>
              <w:t>、已落实</w:t>
            </w:r>
          </w:p>
        </w:tc>
      </w:tr>
      <w:tr w14:paraId="013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693634F">
            <w:pPr>
              <w:spacing w:line="400" w:lineRule="exact"/>
              <w:jc w:val="center"/>
              <w:rPr>
                <w:rFonts w:hAnsi="宋体"/>
                <w:highlight w:val="none"/>
              </w:rPr>
            </w:pPr>
            <w:r>
              <w:rPr>
                <w:rFonts w:hint="eastAsia" w:hAnsi="宋体"/>
                <w:highlight w:val="none"/>
              </w:rPr>
              <w:t>1.2.2</w:t>
            </w:r>
          </w:p>
        </w:tc>
        <w:tc>
          <w:tcPr>
            <w:tcW w:w="2129" w:type="dxa"/>
            <w:vAlign w:val="center"/>
          </w:tcPr>
          <w:p w14:paraId="2E25DA35">
            <w:pPr>
              <w:spacing w:line="400" w:lineRule="exact"/>
              <w:jc w:val="center"/>
              <w:rPr>
                <w:rFonts w:hAnsi="宋体"/>
                <w:highlight w:val="none"/>
              </w:rPr>
            </w:pPr>
            <w:r>
              <w:rPr>
                <w:rFonts w:hint="eastAsia" w:hAnsi="宋体"/>
                <w:highlight w:val="none"/>
              </w:rPr>
              <w:t>增值税计税方法</w:t>
            </w:r>
          </w:p>
        </w:tc>
        <w:tc>
          <w:tcPr>
            <w:tcW w:w="7009" w:type="dxa"/>
            <w:gridSpan w:val="2"/>
            <w:vAlign w:val="center"/>
          </w:tcPr>
          <w:p w14:paraId="0557F15C">
            <w:pPr>
              <w:spacing w:line="400" w:lineRule="exact"/>
              <w:rPr>
                <w:rFonts w:hAnsi="宋体"/>
                <w:szCs w:val="22"/>
                <w:highlight w:val="none"/>
              </w:rPr>
            </w:pPr>
            <w:r>
              <w:rPr>
                <w:rFonts w:hint="eastAsia" w:hAnsi="宋体"/>
                <w:szCs w:val="22"/>
                <w:highlight w:val="none"/>
              </w:rPr>
              <w:t>一般计税法</w:t>
            </w:r>
          </w:p>
        </w:tc>
      </w:tr>
      <w:tr w14:paraId="602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FB6E4F1">
            <w:pPr>
              <w:spacing w:line="400" w:lineRule="exact"/>
              <w:jc w:val="center"/>
              <w:rPr>
                <w:rFonts w:hAnsi="宋体"/>
                <w:highlight w:val="none"/>
              </w:rPr>
            </w:pPr>
            <w:r>
              <w:rPr>
                <w:rFonts w:hint="eastAsia" w:hAnsi="宋体"/>
                <w:highlight w:val="none"/>
              </w:rPr>
              <w:t>1.3.1</w:t>
            </w:r>
          </w:p>
        </w:tc>
        <w:tc>
          <w:tcPr>
            <w:tcW w:w="2129" w:type="dxa"/>
            <w:vAlign w:val="center"/>
          </w:tcPr>
          <w:p w14:paraId="08E0E64E">
            <w:pPr>
              <w:spacing w:line="400" w:lineRule="exact"/>
              <w:jc w:val="center"/>
              <w:rPr>
                <w:rFonts w:hAnsi="宋体"/>
                <w:highlight w:val="none"/>
              </w:rPr>
            </w:pPr>
            <w:r>
              <w:rPr>
                <w:rFonts w:hint="eastAsia" w:hAnsi="宋体"/>
                <w:highlight w:val="none"/>
              </w:rPr>
              <w:t>供应商资格要求</w:t>
            </w:r>
          </w:p>
        </w:tc>
        <w:tc>
          <w:tcPr>
            <w:tcW w:w="7009" w:type="dxa"/>
            <w:gridSpan w:val="2"/>
            <w:vAlign w:val="center"/>
          </w:tcPr>
          <w:p w14:paraId="4C5C07B4">
            <w:pPr>
              <w:spacing w:line="360" w:lineRule="auto"/>
              <w:rPr>
                <w:rFonts w:hAnsi="宋体"/>
                <w:highlight w:val="none"/>
              </w:rPr>
            </w:pPr>
            <w:r>
              <w:rPr>
                <w:rFonts w:hint="eastAsia" w:hAnsi="宋体"/>
                <w:highlight w:val="none"/>
              </w:rPr>
              <w:t>1.满足《中华人民共和国政府采购法》第二十二条规定；</w:t>
            </w:r>
          </w:p>
          <w:p w14:paraId="5236D5CA">
            <w:pPr>
              <w:spacing w:line="360" w:lineRule="auto"/>
              <w:rPr>
                <w:rFonts w:hAnsi="宋体"/>
                <w:highlight w:val="none"/>
              </w:rPr>
            </w:pPr>
            <w:r>
              <w:rPr>
                <w:rFonts w:hint="eastAsia" w:hAnsi="宋体"/>
                <w:highlight w:val="none"/>
              </w:rPr>
              <w:t>2.落实政府采购政策需满足的资格要求：本项目为专门面向中小企业采购的项目（供应商应为中小微企业、监狱企业、残疾人福利性单位)；</w:t>
            </w:r>
          </w:p>
          <w:p w14:paraId="1FA2E376">
            <w:pPr>
              <w:spacing w:line="400" w:lineRule="exact"/>
              <w:rPr>
                <w:rFonts w:hAnsi="宋体"/>
                <w:iCs/>
                <w:highlight w:val="none"/>
              </w:rPr>
            </w:pPr>
            <w:r>
              <w:rPr>
                <w:rFonts w:hint="eastAsia" w:hAnsi="宋体"/>
                <w:highlight w:val="none"/>
              </w:rPr>
              <w:t>3.本项目的特定资格</w:t>
            </w:r>
            <w:r>
              <w:rPr>
                <w:rFonts w:hint="eastAsia" w:hAnsi="宋体"/>
                <w:iCs/>
                <w:highlight w:val="none"/>
              </w:rPr>
              <w:t>要求：具有有效的</w:t>
            </w:r>
            <w:r>
              <w:rPr>
                <w:rFonts w:hint="eastAsia" w:hAnsi="宋体"/>
                <w:iCs/>
                <w:highlight w:val="none"/>
                <w:lang w:eastAsia="zh-CN"/>
              </w:rPr>
              <w:t>公路养护作业单位路基路面养护乙级及以上资质</w:t>
            </w:r>
            <w:r>
              <w:rPr>
                <w:rFonts w:hint="eastAsia" w:hAnsi="宋体"/>
                <w:iCs/>
                <w:highlight w:val="none"/>
              </w:rPr>
              <w:t>和交通安全设施养护资质的施工企业，并</w:t>
            </w:r>
            <w:r>
              <w:rPr>
                <w:rFonts w:hAnsi="宋体"/>
                <w:iCs/>
                <w:highlight w:val="none"/>
              </w:rPr>
              <w:t>在人员、设备、资金等方面具有相应的施工能力</w:t>
            </w:r>
            <w:r>
              <w:rPr>
                <w:rFonts w:hint="eastAsia" w:hAnsi="宋体"/>
                <w:iCs/>
                <w:highlight w:val="none"/>
              </w:rPr>
              <w:t>；供应商拟派项目经理须具有公路工程专业二级或以上执业注册建造师证和省级或以上交通运输行政主管部门颁发的安全生产考核合格证（“三类人员”B类证书）</w:t>
            </w:r>
            <w:r>
              <w:rPr>
                <w:rFonts w:hint="eastAsia" w:hAnsi="宋体"/>
                <w:iCs/>
                <w:highlight w:val="none"/>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；项目总工要求具有</w:t>
            </w:r>
            <w:r>
              <w:rPr>
                <w:rFonts w:hint="eastAsia" w:hAnsi="宋体"/>
                <w:iCs/>
                <w:highlight w:val="none"/>
                <w:lang w:eastAsia="zh-CN"/>
              </w:rPr>
              <w:t>公路</w:t>
            </w:r>
            <w:r>
              <w:rPr>
                <w:rFonts w:hint="eastAsia" w:hAnsi="宋体"/>
                <w:iCs/>
                <w:highlight w:val="none"/>
              </w:rPr>
              <w:t>工程</w:t>
            </w:r>
            <w:r>
              <w:rPr>
                <w:rFonts w:hint="eastAsia" w:ascii="宋体" w:hAnsi="宋体"/>
                <w:szCs w:val="21"/>
                <w:highlight w:val="none"/>
              </w:rPr>
              <w:t>相关专业</w:t>
            </w:r>
            <w:r>
              <w:rPr>
                <w:rFonts w:hint="eastAsia" w:hAnsi="宋体"/>
                <w:iCs/>
                <w:highlight w:val="none"/>
              </w:rPr>
              <w:t>中级及以上职称；专职安全员要求具有省级（或以上）交通主管部门颁发的《安全生产考核合格证书》C证。</w:t>
            </w:r>
          </w:p>
          <w:p w14:paraId="0A09B55C">
            <w:pPr>
              <w:pStyle w:val="2"/>
              <w:ind w:left="63" w:right="63"/>
              <w:jc w:val="both"/>
              <w:rPr>
                <w:highlight w:val="none"/>
              </w:rPr>
            </w:pPr>
            <w:r>
              <w:rPr>
                <w:rFonts w:hint="eastAsia"/>
                <w:highlight w:val="none"/>
              </w:rPr>
              <w:t>4、供应商应未在“信用中国”网站(www.creditchina.gov.cn)、中国政府采购网(www.ccgp.gov.cn)等渠道被列入失信被执行人、重大税收违法案件当事人名单、政府采购严重违法失信行为记录名单。</w:t>
            </w:r>
          </w:p>
        </w:tc>
      </w:tr>
      <w:tr w14:paraId="03B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BF4CB1D">
            <w:pPr>
              <w:spacing w:line="400" w:lineRule="exact"/>
              <w:jc w:val="center"/>
              <w:rPr>
                <w:rFonts w:hAnsi="宋体"/>
                <w:highlight w:val="none"/>
              </w:rPr>
            </w:pPr>
            <w:r>
              <w:rPr>
                <w:rFonts w:hint="eastAsia" w:hAnsi="宋体"/>
                <w:highlight w:val="none"/>
              </w:rPr>
              <w:t>1.3.2</w:t>
            </w:r>
          </w:p>
        </w:tc>
        <w:tc>
          <w:tcPr>
            <w:tcW w:w="2129" w:type="dxa"/>
            <w:vAlign w:val="center"/>
          </w:tcPr>
          <w:p w14:paraId="27FDCA42">
            <w:pPr>
              <w:spacing w:line="400" w:lineRule="exact"/>
              <w:jc w:val="center"/>
              <w:rPr>
                <w:rFonts w:hAnsi="宋体"/>
                <w:highlight w:val="none"/>
              </w:rPr>
            </w:pPr>
            <w:r>
              <w:rPr>
                <w:rFonts w:hint="eastAsia" w:hAnsi="宋体"/>
                <w:highlight w:val="none"/>
              </w:rPr>
              <w:t>是否接受联合体投标</w:t>
            </w:r>
          </w:p>
        </w:tc>
        <w:tc>
          <w:tcPr>
            <w:tcW w:w="7009" w:type="dxa"/>
            <w:gridSpan w:val="2"/>
            <w:vAlign w:val="center"/>
          </w:tcPr>
          <w:p w14:paraId="04CAA8EE">
            <w:pPr>
              <w:kinsoku w:val="0"/>
              <w:overflowPunct w:val="0"/>
              <w:spacing w:before="53" w:line="400" w:lineRule="exact"/>
              <w:rPr>
                <w:rFonts w:hAnsi="宋体"/>
                <w:highlight w:val="none"/>
              </w:rPr>
            </w:pPr>
            <w:r>
              <w:rPr>
                <w:rFonts w:hint="eastAsia" w:hAnsi="宋体"/>
                <w:highlight w:val="none"/>
              </w:rPr>
              <w:t>不接受</w:t>
            </w:r>
          </w:p>
        </w:tc>
      </w:tr>
      <w:tr w14:paraId="2041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C924DA">
            <w:pPr>
              <w:spacing w:line="400" w:lineRule="exact"/>
              <w:jc w:val="center"/>
              <w:rPr>
                <w:rFonts w:hAnsi="宋体"/>
                <w:highlight w:val="none"/>
              </w:rPr>
            </w:pPr>
            <w:r>
              <w:rPr>
                <w:rFonts w:hint="eastAsia" w:hAnsi="宋体"/>
                <w:highlight w:val="none"/>
              </w:rPr>
              <w:t>1.3.3</w:t>
            </w:r>
          </w:p>
        </w:tc>
        <w:tc>
          <w:tcPr>
            <w:tcW w:w="2129" w:type="dxa"/>
            <w:vAlign w:val="center"/>
          </w:tcPr>
          <w:p w14:paraId="37EF61AA">
            <w:pPr>
              <w:spacing w:line="400" w:lineRule="exact"/>
              <w:jc w:val="center"/>
              <w:rPr>
                <w:rFonts w:hAnsi="宋体"/>
                <w:highlight w:val="none"/>
              </w:rPr>
            </w:pPr>
            <w:r>
              <w:rPr>
                <w:rFonts w:hint="eastAsia" w:hAnsi="宋体"/>
                <w:highlight w:val="none"/>
              </w:rPr>
              <w:t>供应商不得存在</w:t>
            </w:r>
          </w:p>
          <w:p w14:paraId="36C87AF4">
            <w:pPr>
              <w:spacing w:line="400" w:lineRule="exact"/>
              <w:jc w:val="center"/>
              <w:rPr>
                <w:rFonts w:hAnsi="宋体"/>
                <w:highlight w:val="none"/>
              </w:rPr>
            </w:pPr>
            <w:r>
              <w:rPr>
                <w:rFonts w:hint="eastAsia" w:hAnsi="宋体"/>
                <w:highlight w:val="none"/>
              </w:rPr>
              <w:t>的其他情形</w:t>
            </w:r>
          </w:p>
        </w:tc>
        <w:tc>
          <w:tcPr>
            <w:tcW w:w="7009" w:type="dxa"/>
            <w:gridSpan w:val="2"/>
            <w:vAlign w:val="center"/>
          </w:tcPr>
          <w:p w14:paraId="26C1E72E">
            <w:pPr>
              <w:kinsoku w:val="0"/>
              <w:overflowPunct w:val="0"/>
              <w:spacing w:before="53" w:line="400" w:lineRule="exact"/>
              <w:rPr>
                <w:rFonts w:hAnsi="宋体"/>
                <w:highlight w:val="none"/>
              </w:rPr>
            </w:pPr>
            <w:r>
              <w:rPr>
                <w:rFonts w:hint="eastAsia" w:hAnsi="宋体"/>
                <w:highlight w:val="none"/>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0152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9FBDC2F">
            <w:pPr>
              <w:spacing w:line="400" w:lineRule="exact"/>
              <w:jc w:val="center"/>
              <w:rPr>
                <w:rFonts w:hAnsi="宋体"/>
                <w:highlight w:val="none"/>
              </w:rPr>
            </w:pPr>
            <w:r>
              <w:rPr>
                <w:rFonts w:hint="eastAsia" w:hAnsi="宋体"/>
                <w:highlight w:val="none"/>
              </w:rPr>
              <w:t>1.8.1</w:t>
            </w:r>
          </w:p>
        </w:tc>
        <w:tc>
          <w:tcPr>
            <w:tcW w:w="2129" w:type="dxa"/>
            <w:vAlign w:val="center"/>
          </w:tcPr>
          <w:p w14:paraId="0E3FB43B">
            <w:pPr>
              <w:spacing w:line="400" w:lineRule="exact"/>
              <w:jc w:val="center"/>
              <w:rPr>
                <w:rFonts w:hAnsi="宋体"/>
                <w:highlight w:val="none"/>
              </w:rPr>
            </w:pPr>
            <w:r>
              <w:rPr>
                <w:rFonts w:hint="eastAsia" w:hAnsi="宋体"/>
                <w:highlight w:val="none"/>
              </w:rPr>
              <w:t>踏勘现场</w:t>
            </w:r>
          </w:p>
        </w:tc>
        <w:tc>
          <w:tcPr>
            <w:tcW w:w="7009" w:type="dxa"/>
            <w:gridSpan w:val="2"/>
            <w:vAlign w:val="center"/>
          </w:tcPr>
          <w:p w14:paraId="4515AFD5">
            <w:pPr>
              <w:kinsoku w:val="0"/>
              <w:overflowPunct w:val="0"/>
              <w:spacing w:before="53" w:line="400" w:lineRule="exact"/>
              <w:rPr>
                <w:rFonts w:hAnsi="宋体"/>
                <w:highlight w:val="none"/>
              </w:rPr>
            </w:pPr>
            <w:r>
              <w:rPr>
                <w:rFonts w:hint="eastAsia" w:hAnsi="宋体"/>
                <w:highlight w:val="none"/>
              </w:rPr>
              <w:t>不组织</w:t>
            </w:r>
          </w:p>
        </w:tc>
      </w:tr>
      <w:tr w14:paraId="3E04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907E7CB">
            <w:pPr>
              <w:spacing w:line="400" w:lineRule="exact"/>
              <w:jc w:val="center"/>
              <w:rPr>
                <w:rFonts w:hAnsi="宋体"/>
                <w:highlight w:val="none"/>
              </w:rPr>
            </w:pPr>
            <w:r>
              <w:rPr>
                <w:rFonts w:hint="eastAsia" w:hAnsi="宋体"/>
                <w:highlight w:val="none"/>
              </w:rPr>
              <w:t>1.9.1</w:t>
            </w:r>
          </w:p>
        </w:tc>
        <w:tc>
          <w:tcPr>
            <w:tcW w:w="2129" w:type="dxa"/>
            <w:vAlign w:val="center"/>
          </w:tcPr>
          <w:p w14:paraId="2FDBC818">
            <w:pPr>
              <w:spacing w:line="400" w:lineRule="exact"/>
              <w:jc w:val="center"/>
              <w:rPr>
                <w:rFonts w:hAnsi="宋体"/>
                <w:highlight w:val="none"/>
              </w:rPr>
            </w:pPr>
            <w:r>
              <w:rPr>
                <w:rFonts w:hint="eastAsia" w:hAnsi="宋体"/>
                <w:highlight w:val="none"/>
              </w:rPr>
              <w:t>分包</w:t>
            </w:r>
          </w:p>
        </w:tc>
        <w:tc>
          <w:tcPr>
            <w:tcW w:w="7009" w:type="dxa"/>
            <w:gridSpan w:val="2"/>
            <w:vAlign w:val="center"/>
          </w:tcPr>
          <w:p w14:paraId="5DB16FD4">
            <w:pPr>
              <w:kinsoku w:val="0"/>
              <w:overflowPunct w:val="0"/>
              <w:autoSpaceDE w:val="0"/>
              <w:autoSpaceDN w:val="0"/>
              <w:adjustRightInd w:val="0"/>
              <w:spacing w:before="53" w:line="400" w:lineRule="exact"/>
              <w:jc w:val="left"/>
              <w:rPr>
                <w:rFonts w:hAnsi="宋体"/>
                <w:highlight w:val="none"/>
              </w:rPr>
            </w:pPr>
            <w:r>
              <w:rPr>
                <w:rFonts w:hint="eastAsia" w:hAnsi="宋体"/>
                <w:highlight w:val="none"/>
              </w:rPr>
              <w:t>不允许</w:t>
            </w:r>
          </w:p>
        </w:tc>
      </w:tr>
      <w:tr w14:paraId="088B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Merge w:val="restart"/>
            <w:vAlign w:val="center"/>
          </w:tcPr>
          <w:p w14:paraId="5B8EFFA6">
            <w:pPr>
              <w:spacing w:line="400" w:lineRule="exact"/>
              <w:jc w:val="center"/>
              <w:rPr>
                <w:rFonts w:hAnsi="宋体"/>
                <w:highlight w:val="none"/>
              </w:rPr>
            </w:pPr>
            <w:r>
              <w:rPr>
                <w:rFonts w:hint="eastAsia" w:hAnsi="宋体"/>
                <w:highlight w:val="none"/>
              </w:rPr>
              <w:t>2.2.2</w:t>
            </w:r>
          </w:p>
        </w:tc>
        <w:tc>
          <w:tcPr>
            <w:tcW w:w="2129" w:type="dxa"/>
            <w:vAlign w:val="center"/>
          </w:tcPr>
          <w:p w14:paraId="4F8D5C88">
            <w:pPr>
              <w:spacing w:line="400" w:lineRule="exact"/>
              <w:jc w:val="center"/>
              <w:rPr>
                <w:rFonts w:hAnsi="宋体"/>
                <w:highlight w:val="none"/>
              </w:rPr>
            </w:pPr>
            <w:r>
              <w:rPr>
                <w:rFonts w:hint="eastAsia" w:hAnsi="宋体"/>
                <w:highlight w:val="none"/>
              </w:rPr>
              <w:t>提交首次响应文件</w:t>
            </w:r>
          </w:p>
          <w:p w14:paraId="00CF750F">
            <w:pPr>
              <w:spacing w:line="400" w:lineRule="exact"/>
              <w:jc w:val="center"/>
              <w:rPr>
                <w:rFonts w:hAnsi="宋体"/>
                <w:highlight w:val="none"/>
              </w:rPr>
            </w:pPr>
            <w:r>
              <w:rPr>
                <w:rFonts w:hint="eastAsia" w:hAnsi="宋体"/>
                <w:highlight w:val="none"/>
              </w:rPr>
              <w:t>截止时间</w:t>
            </w:r>
          </w:p>
        </w:tc>
        <w:tc>
          <w:tcPr>
            <w:tcW w:w="7009" w:type="dxa"/>
            <w:gridSpan w:val="2"/>
            <w:vAlign w:val="center"/>
          </w:tcPr>
          <w:p w14:paraId="488287B0">
            <w:pPr>
              <w:kinsoku w:val="0"/>
              <w:overflowPunct w:val="0"/>
              <w:autoSpaceDE w:val="0"/>
              <w:autoSpaceDN w:val="0"/>
              <w:adjustRightInd w:val="0"/>
              <w:spacing w:before="53" w:line="400" w:lineRule="exact"/>
              <w:jc w:val="left"/>
              <w:rPr>
                <w:rFonts w:hAnsi="宋体"/>
                <w:highlight w:val="none"/>
              </w:rPr>
            </w:pPr>
            <w:r>
              <w:rPr>
                <w:rFonts w:hint="eastAsia" w:hAnsi="宋体"/>
                <w:highlight w:val="none"/>
              </w:rPr>
              <w:t>2025年</w:t>
            </w:r>
            <w:r>
              <w:rPr>
                <w:rFonts w:hint="eastAsia" w:hAnsi="宋体"/>
                <w:highlight w:val="none"/>
                <w:lang w:val="en-US" w:eastAsia="zh-CN"/>
              </w:rPr>
              <w:t>9</w:t>
            </w:r>
            <w:r>
              <w:rPr>
                <w:rFonts w:hint="eastAsia" w:hAnsi="宋体"/>
                <w:highlight w:val="none"/>
              </w:rPr>
              <w:t>月</w:t>
            </w:r>
            <w:r>
              <w:rPr>
                <w:rFonts w:hint="eastAsia" w:hAnsi="宋体"/>
                <w:highlight w:val="none"/>
                <w:lang w:val="en-US" w:eastAsia="zh-CN"/>
              </w:rPr>
              <w:t xml:space="preserve">   </w:t>
            </w:r>
            <w:r>
              <w:rPr>
                <w:rFonts w:hint="eastAsia" w:hAnsi="宋体"/>
                <w:highlight w:val="none"/>
              </w:rPr>
              <w:t>日</w:t>
            </w:r>
            <w:r>
              <w:rPr>
                <w:rFonts w:hint="eastAsia" w:hAnsi="宋体"/>
                <w:highlight w:val="none"/>
                <w:lang w:val="en-US" w:eastAsia="zh-CN"/>
              </w:rPr>
              <w:t>9</w:t>
            </w:r>
            <w:r>
              <w:rPr>
                <w:rFonts w:hint="eastAsia" w:hAnsi="宋体"/>
                <w:highlight w:val="none"/>
              </w:rPr>
              <w:t>时00分</w:t>
            </w:r>
          </w:p>
        </w:tc>
      </w:tr>
      <w:tr w14:paraId="772D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vAlign w:val="center"/>
          </w:tcPr>
          <w:p w14:paraId="61378E46">
            <w:pPr>
              <w:spacing w:line="400" w:lineRule="exact"/>
              <w:jc w:val="center"/>
              <w:rPr>
                <w:rFonts w:hAnsi="宋体"/>
                <w:highlight w:val="none"/>
              </w:rPr>
            </w:pPr>
          </w:p>
        </w:tc>
        <w:tc>
          <w:tcPr>
            <w:tcW w:w="2129" w:type="dxa"/>
            <w:vAlign w:val="center"/>
          </w:tcPr>
          <w:p w14:paraId="7F3A0E90">
            <w:pPr>
              <w:spacing w:line="400" w:lineRule="exact"/>
              <w:jc w:val="center"/>
              <w:rPr>
                <w:rFonts w:hAnsi="宋体"/>
                <w:highlight w:val="none"/>
              </w:rPr>
            </w:pPr>
            <w:r>
              <w:rPr>
                <w:rFonts w:hint="eastAsia" w:hAnsi="宋体"/>
                <w:highlight w:val="none"/>
              </w:rPr>
              <w:t>澄清或修改发布方式</w:t>
            </w:r>
          </w:p>
        </w:tc>
        <w:tc>
          <w:tcPr>
            <w:tcW w:w="7009" w:type="dxa"/>
            <w:gridSpan w:val="2"/>
            <w:vAlign w:val="center"/>
          </w:tcPr>
          <w:p w14:paraId="649E4F6F">
            <w:pPr>
              <w:kinsoku w:val="0"/>
              <w:overflowPunct w:val="0"/>
              <w:autoSpaceDE w:val="0"/>
              <w:autoSpaceDN w:val="0"/>
              <w:adjustRightInd w:val="0"/>
              <w:spacing w:before="53" w:line="400" w:lineRule="exact"/>
              <w:jc w:val="left"/>
              <w:rPr>
                <w:rFonts w:hAnsi="宋体"/>
                <w:highlight w:val="none"/>
              </w:rPr>
            </w:pPr>
            <w:r>
              <w:rPr>
                <w:rFonts w:hint="eastAsia" w:hAnsi="宋体"/>
                <w:highlight w:val="none"/>
              </w:rPr>
              <w:t>在竞争性磋商公告发布媒介上发布。</w:t>
            </w:r>
          </w:p>
        </w:tc>
      </w:tr>
      <w:tr w14:paraId="07CD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AEE925E">
            <w:pPr>
              <w:spacing w:line="400" w:lineRule="exact"/>
              <w:jc w:val="center"/>
              <w:rPr>
                <w:rFonts w:hAnsi="宋体"/>
                <w:highlight w:val="none"/>
              </w:rPr>
            </w:pPr>
            <w:r>
              <w:rPr>
                <w:rFonts w:hint="eastAsia" w:hAnsi="宋体"/>
                <w:highlight w:val="none"/>
              </w:rPr>
              <w:t>2.2.3</w:t>
            </w:r>
          </w:p>
        </w:tc>
        <w:tc>
          <w:tcPr>
            <w:tcW w:w="2129" w:type="dxa"/>
            <w:vAlign w:val="center"/>
          </w:tcPr>
          <w:p w14:paraId="2ED107E7">
            <w:pPr>
              <w:spacing w:line="400" w:lineRule="exact"/>
              <w:jc w:val="center"/>
              <w:rPr>
                <w:rFonts w:hAnsi="宋体"/>
                <w:highlight w:val="none"/>
              </w:rPr>
            </w:pPr>
            <w:r>
              <w:rPr>
                <w:rFonts w:hint="eastAsia" w:hAnsi="宋体"/>
                <w:highlight w:val="none"/>
              </w:rPr>
              <w:t>供应商确认收到澄清或修改的方式</w:t>
            </w:r>
          </w:p>
        </w:tc>
        <w:tc>
          <w:tcPr>
            <w:tcW w:w="7009" w:type="dxa"/>
            <w:gridSpan w:val="2"/>
            <w:vAlign w:val="center"/>
          </w:tcPr>
          <w:p w14:paraId="2C3B8386">
            <w:pPr>
              <w:spacing w:line="400" w:lineRule="exact"/>
              <w:rPr>
                <w:rFonts w:hAnsi="宋体"/>
                <w:highlight w:val="none"/>
              </w:rPr>
            </w:pPr>
            <w:r>
              <w:rPr>
                <w:rFonts w:hint="eastAsia" w:hAnsi="宋体"/>
                <w:highlight w:val="none"/>
              </w:rPr>
              <w:t>不需要确认。澄清（修改）文件在本章第2.2.2款规定的网站上发布之日起，视为供应商已收到该澄清或修改。供应商未及时关注采购人在网站上发布的澄清（修改）文件造成的损失，由供应商自行负责。</w:t>
            </w:r>
          </w:p>
        </w:tc>
      </w:tr>
      <w:tr w14:paraId="54F0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E23CA4">
            <w:pPr>
              <w:spacing w:line="400" w:lineRule="exact"/>
              <w:jc w:val="center"/>
              <w:rPr>
                <w:rFonts w:hAnsi="宋体"/>
                <w:highlight w:val="none"/>
              </w:rPr>
            </w:pPr>
            <w:r>
              <w:rPr>
                <w:rFonts w:hint="eastAsia" w:hAnsi="宋体"/>
                <w:highlight w:val="none"/>
              </w:rPr>
              <w:t>3.1.1</w:t>
            </w:r>
          </w:p>
        </w:tc>
        <w:tc>
          <w:tcPr>
            <w:tcW w:w="2129" w:type="dxa"/>
            <w:vAlign w:val="center"/>
          </w:tcPr>
          <w:p w14:paraId="5D3C7B0A">
            <w:pPr>
              <w:spacing w:line="400" w:lineRule="exact"/>
              <w:jc w:val="center"/>
              <w:rPr>
                <w:rFonts w:hAnsi="宋体"/>
                <w:highlight w:val="none"/>
              </w:rPr>
            </w:pPr>
            <w:r>
              <w:rPr>
                <w:rFonts w:hint="eastAsia" w:hAnsi="宋体"/>
                <w:highlight w:val="none"/>
              </w:rPr>
              <w:t>响应文件组成</w:t>
            </w:r>
          </w:p>
        </w:tc>
        <w:tc>
          <w:tcPr>
            <w:tcW w:w="7009" w:type="dxa"/>
            <w:gridSpan w:val="2"/>
            <w:vAlign w:val="center"/>
          </w:tcPr>
          <w:p w14:paraId="6D591719">
            <w:pPr>
              <w:spacing w:line="360" w:lineRule="auto"/>
              <w:rPr>
                <w:rFonts w:hAnsi="宋体"/>
                <w:highlight w:val="none"/>
              </w:rPr>
            </w:pPr>
            <w:r>
              <w:rPr>
                <w:rFonts w:hint="eastAsia" w:hAnsi="宋体"/>
                <w:highlight w:val="none"/>
              </w:rPr>
              <w:t>响应文件的组成部分：商务部分、资格审查部分、技术部分等供应商认为需要提供的其他资料。</w:t>
            </w:r>
          </w:p>
          <w:p w14:paraId="66212198">
            <w:pPr>
              <w:spacing w:line="400" w:lineRule="exact"/>
              <w:rPr>
                <w:rFonts w:hAnsi="宋体"/>
                <w:szCs w:val="22"/>
                <w:highlight w:val="none"/>
              </w:rPr>
            </w:pPr>
            <w:r>
              <w:rPr>
                <w:rFonts w:hint="eastAsia" w:hAnsi="宋体"/>
                <w:szCs w:val="22"/>
                <w:highlight w:val="none"/>
              </w:rPr>
              <w:t>资格证明文件：</w:t>
            </w:r>
          </w:p>
          <w:p w14:paraId="7BB63EDD">
            <w:pPr>
              <w:spacing w:line="400" w:lineRule="exact"/>
              <w:rPr>
                <w:rFonts w:hAnsi="宋体"/>
                <w:szCs w:val="22"/>
                <w:highlight w:val="none"/>
              </w:rPr>
            </w:pPr>
            <w:r>
              <w:rPr>
                <w:rFonts w:hint="eastAsia" w:hAnsi="宋体"/>
                <w:szCs w:val="22"/>
                <w:highlight w:val="none"/>
              </w:rPr>
              <w:t>（1）贺州市政府采购供应商信用承诺函（格式后附）；</w:t>
            </w:r>
          </w:p>
          <w:p w14:paraId="1D19B773">
            <w:pPr>
              <w:spacing w:line="400" w:lineRule="exact"/>
              <w:rPr>
                <w:rFonts w:hAnsi="宋体"/>
                <w:szCs w:val="22"/>
                <w:highlight w:val="none"/>
              </w:rPr>
            </w:pPr>
            <w:r>
              <w:rPr>
                <w:rFonts w:hint="eastAsia" w:hAnsi="宋体"/>
                <w:szCs w:val="22"/>
                <w:highlight w:val="none"/>
              </w:rPr>
              <w:t>（2）供应商中小企业声明函</w:t>
            </w:r>
          </w:p>
          <w:p w14:paraId="4C3BEA4B">
            <w:pPr>
              <w:spacing w:line="400" w:lineRule="exact"/>
              <w:rPr>
                <w:rFonts w:hAnsi="宋体"/>
                <w:szCs w:val="22"/>
                <w:highlight w:val="none"/>
              </w:rPr>
            </w:pPr>
            <w:r>
              <w:rPr>
                <w:rFonts w:hint="eastAsia" w:hAnsi="宋体"/>
                <w:szCs w:val="22"/>
                <w:highlight w:val="none"/>
              </w:rPr>
              <w:t>（3）有效的资质证书副本扫描件；</w:t>
            </w:r>
          </w:p>
          <w:p w14:paraId="67F44B61">
            <w:pPr>
              <w:spacing w:line="400" w:lineRule="exact"/>
              <w:rPr>
                <w:rFonts w:hAnsi="宋体"/>
                <w:szCs w:val="22"/>
                <w:highlight w:val="none"/>
              </w:rPr>
            </w:pPr>
            <w:r>
              <w:rPr>
                <w:rFonts w:hint="eastAsia" w:hAnsi="宋体"/>
                <w:szCs w:val="22"/>
                <w:highlight w:val="none"/>
              </w:rPr>
              <w:t>（4）有效的安全生产许可证副本扫描件；</w:t>
            </w:r>
          </w:p>
          <w:p w14:paraId="526DE20E">
            <w:pPr>
              <w:spacing w:line="400" w:lineRule="exact"/>
              <w:rPr>
                <w:rFonts w:hAnsi="宋体"/>
                <w:szCs w:val="22"/>
                <w:highlight w:val="none"/>
              </w:rPr>
            </w:pPr>
            <w:r>
              <w:rPr>
                <w:rFonts w:hint="eastAsia" w:hAnsi="宋体"/>
                <w:szCs w:val="22"/>
                <w:highlight w:val="none"/>
              </w:rPr>
              <w:t>（5）法定代表人身份证明书及授权委托书（委托代理时必须提供，同时加盖单位电子公章）；</w:t>
            </w:r>
          </w:p>
          <w:p w14:paraId="7AA2BB1A">
            <w:pPr>
              <w:spacing w:line="400" w:lineRule="exact"/>
              <w:rPr>
                <w:rFonts w:hAnsi="宋体"/>
                <w:szCs w:val="22"/>
                <w:highlight w:val="none"/>
              </w:rPr>
            </w:pPr>
            <w:r>
              <w:rPr>
                <w:rFonts w:hint="eastAsia" w:hAnsi="宋体"/>
                <w:szCs w:val="22"/>
                <w:highlight w:val="none"/>
              </w:rPr>
              <w:t>（6）磋商保证金缴纳证明材料以及供应商企业基本账户开户许可证或《基本存款账户信息》凭证扫描件；</w:t>
            </w:r>
          </w:p>
          <w:p w14:paraId="62A35F9C">
            <w:pPr>
              <w:spacing w:line="400" w:lineRule="exact"/>
              <w:rPr>
                <w:rFonts w:hAnsi="宋体"/>
                <w:szCs w:val="22"/>
                <w:highlight w:val="none"/>
              </w:rPr>
            </w:pPr>
            <w:r>
              <w:rPr>
                <w:rFonts w:hint="eastAsia" w:hAnsi="宋体"/>
                <w:szCs w:val="22"/>
                <w:highlight w:val="none"/>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szCs w:val="22"/>
                <w:highlight w:val="none"/>
                <w:lang w:eastAsia="zh-CN"/>
              </w:rPr>
              <w:t>、</w:t>
            </w:r>
            <w:r>
              <w:rPr>
                <w:rFonts w:hint="eastAsia" w:ascii="宋体" w:hAnsi="宋体" w:cs="宋体"/>
                <w:b/>
                <w:bCs/>
                <w:highlight w:val="none"/>
              </w:rPr>
              <w:t>项目经理无在建项目承诺书</w:t>
            </w:r>
            <w:r>
              <w:rPr>
                <w:rFonts w:hint="eastAsia" w:hAnsi="宋体" w:cs="宋体"/>
                <w:b w:val="0"/>
                <w:bCs w:val="0"/>
                <w:highlight w:val="none"/>
                <w:lang w:eastAsia="zh-CN"/>
              </w:rPr>
              <w:t>（</w:t>
            </w:r>
            <w:r>
              <w:rPr>
                <w:rFonts w:hint="eastAsia" w:hAnsi="宋体" w:cs="宋体"/>
                <w:b w:val="0"/>
                <w:bCs w:val="0"/>
                <w:highlight w:val="none"/>
                <w:lang w:val="en-US" w:eastAsia="zh-CN"/>
              </w:rPr>
              <w:t>格式自拟）</w:t>
            </w:r>
            <w:r>
              <w:rPr>
                <w:rFonts w:hint="eastAsia" w:hAnsi="宋体"/>
                <w:szCs w:val="22"/>
                <w:highlight w:val="none"/>
              </w:rPr>
              <w:t>】；</w:t>
            </w:r>
          </w:p>
          <w:p w14:paraId="5240BB25">
            <w:pPr>
              <w:spacing w:line="400" w:lineRule="exact"/>
              <w:rPr>
                <w:rFonts w:hAnsi="宋体"/>
                <w:szCs w:val="22"/>
                <w:highlight w:val="none"/>
              </w:rPr>
            </w:pPr>
            <w:r>
              <w:rPr>
                <w:rFonts w:hint="eastAsia" w:hAnsi="宋体"/>
                <w:szCs w:val="22"/>
                <w:highlight w:val="none"/>
              </w:rPr>
              <w:t>（8）拟投入的项目总工要求具有工程</w:t>
            </w:r>
            <w:r>
              <w:rPr>
                <w:rFonts w:hint="eastAsia" w:hAnsi="宋体"/>
                <w:szCs w:val="22"/>
                <w:highlight w:val="none"/>
                <w:lang w:eastAsia="zh-CN"/>
              </w:rPr>
              <w:t>相关专业</w:t>
            </w:r>
            <w:r>
              <w:rPr>
                <w:rFonts w:hint="eastAsia" w:hAnsi="宋体"/>
                <w:szCs w:val="22"/>
                <w:highlight w:val="none"/>
              </w:rPr>
              <w:t>中级及以上职称【提供项目总工职称证书的扫描件】；</w:t>
            </w:r>
          </w:p>
          <w:p w14:paraId="291A0C08">
            <w:pPr>
              <w:spacing w:line="400" w:lineRule="exact"/>
              <w:rPr>
                <w:rFonts w:hint="eastAsia" w:hAnsi="宋体"/>
                <w:szCs w:val="22"/>
                <w:highlight w:val="none"/>
              </w:rPr>
            </w:pPr>
            <w:r>
              <w:rPr>
                <w:rFonts w:hint="eastAsia" w:hAnsi="宋体"/>
                <w:szCs w:val="22"/>
                <w:highlight w:val="none"/>
              </w:rPr>
              <w:t>（9）拟派往本项目专职安全员持有省级或省级以上建设主管部门颁发的C类安全生产考核合格证书，拟投入的安全管理员不少于1人的扫描件；</w:t>
            </w:r>
          </w:p>
          <w:p w14:paraId="4FE9F134">
            <w:pPr>
              <w:spacing w:line="400" w:lineRule="exact"/>
              <w:rPr>
                <w:rFonts w:hint="eastAsia" w:hAnsi="宋体" w:eastAsia="宋体"/>
                <w:szCs w:val="22"/>
                <w:highlight w:val="none"/>
                <w:lang w:val="en-US" w:eastAsia="zh-CN"/>
              </w:rPr>
            </w:pPr>
            <w:r>
              <w:rPr>
                <w:rFonts w:hint="eastAsia" w:hAnsi="宋体"/>
                <w:szCs w:val="22"/>
                <w:highlight w:val="none"/>
                <w:lang w:eastAsia="zh-CN"/>
              </w:rPr>
              <w:t>（</w:t>
            </w:r>
            <w:r>
              <w:rPr>
                <w:rFonts w:hint="eastAsia" w:hAnsi="宋体"/>
                <w:szCs w:val="22"/>
                <w:highlight w:val="none"/>
                <w:lang w:val="en-US" w:eastAsia="zh-CN"/>
              </w:rPr>
              <w:t>10）</w:t>
            </w:r>
            <w:r>
              <w:rPr>
                <w:rFonts w:hint="eastAsia" w:hAnsi="宋体"/>
                <w:szCs w:val="22"/>
                <w:highlight w:val="none"/>
              </w:rPr>
              <w:t>竞标人基本情况表</w:t>
            </w:r>
            <w:r>
              <w:rPr>
                <w:rFonts w:hint="eastAsia" w:hAnsi="宋体"/>
                <w:szCs w:val="22"/>
                <w:highlight w:val="none"/>
                <w:lang w:val="en-US" w:eastAsia="zh-CN"/>
              </w:rPr>
              <w:t>；</w:t>
            </w:r>
          </w:p>
          <w:p w14:paraId="3437FAB0">
            <w:pPr>
              <w:spacing w:line="400" w:lineRule="exact"/>
              <w:rPr>
                <w:rFonts w:hAnsi="宋体"/>
                <w:szCs w:val="22"/>
                <w:highlight w:val="none"/>
              </w:rPr>
            </w:pPr>
            <w:r>
              <w:rPr>
                <w:rFonts w:hint="eastAsia" w:hAnsi="宋体"/>
                <w:szCs w:val="22"/>
                <w:highlight w:val="none"/>
              </w:rPr>
              <w:t>（1</w:t>
            </w:r>
            <w:r>
              <w:rPr>
                <w:rFonts w:hint="eastAsia" w:hAnsi="宋体"/>
                <w:szCs w:val="22"/>
                <w:highlight w:val="none"/>
                <w:lang w:val="en-US" w:eastAsia="zh-CN"/>
              </w:rPr>
              <w:t>1</w:t>
            </w:r>
            <w:r>
              <w:rPr>
                <w:rFonts w:hint="eastAsia" w:hAnsi="宋体"/>
                <w:szCs w:val="22"/>
                <w:highlight w:val="none"/>
              </w:rPr>
              <w:t>）磋商供应商认为必要提供的声明及文件资料。</w:t>
            </w:r>
          </w:p>
          <w:p w14:paraId="2E217AD0">
            <w:pPr>
              <w:spacing w:line="400" w:lineRule="exact"/>
              <w:rPr>
                <w:rFonts w:hAnsi="宋体"/>
                <w:b/>
                <w:bCs/>
                <w:szCs w:val="22"/>
                <w:highlight w:val="none"/>
              </w:rPr>
            </w:pPr>
            <w:r>
              <w:rPr>
                <w:rFonts w:hint="eastAsia" w:hAnsi="宋体"/>
                <w:b/>
                <w:bCs/>
                <w:szCs w:val="22"/>
                <w:highlight w:val="none"/>
              </w:rPr>
              <w:t>注：1.上述材料缺少任何一项或任何一项无效均会被视为资格审查不合格，作无效磋商处理。2.以上材料属于复印件的扫描件的，必须加盖供应商电子公章，否则响应文件按无效响应处理。</w:t>
            </w:r>
          </w:p>
          <w:p w14:paraId="0A010798">
            <w:pPr>
              <w:spacing w:line="400" w:lineRule="exact"/>
              <w:rPr>
                <w:rFonts w:hAnsi="宋体"/>
                <w:szCs w:val="22"/>
                <w:highlight w:val="none"/>
              </w:rPr>
            </w:pPr>
            <w:r>
              <w:rPr>
                <w:rFonts w:hint="eastAsia" w:hAnsi="宋体"/>
                <w:szCs w:val="22"/>
                <w:highlight w:val="none"/>
              </w:rPr>
              <w:t>报价文件</w:t>
            </w:r>
          </w:p>
          <w:p w14:paraId="76621769">
            <w:pPr>
              <w:spacing w:line="400" w:lineRule="exact"/>
              <w:rPr>
                <w:rFonts w:hAnsi="宋体"/>
                <w:szCs w:val="22"/>
                <w:highlight w:val="none"/>
              </w:rPr>
            </w:pPr>
            <w:r>
              <w:rPr>
                <w:rFonts w:hint="eastAsia" w:hAnsi="宋体"/>
                <w:szCs w:val="22"/>
                <w:highlight w:val="none"/>
              </w:rPr>
              <w:t>（1）磋商函及磋商函附录</w:t>
            </w:r>
          </w:p>
          <w:p w14:paraId="6FB90E1F">
            <w:pPr>
              <w:spacing w:line="400" w:lineRule="exact"/>
              <w:rPr>
                <w:rFonts w:hAnsi="宋体"/>
                <w:szCs w:val="22"/>
                <w:highlight w:val="none"/>
              </w:rPr>
            </w:pPr>
            <w:r>
              <w:rPr>
                <w:rFonts w:hint="eastAsia" w:hAnsi="宋体"/>
                <w:szCs w:val="22"/>
                <w:highlight w:val="none"/>
              </w:rPr>
              <w:t>（</w:t>
            </w:r>
            <w:r>
              <w:rPr>
                <w:rFonts w:hint="eastAsia" w:hAnsi="宋体"/>
                <w:szCs w:val="22"/>
                <w:highlight w:val="none"/>
                <w:lang w:val="en-US" w:eastAsia="zh-CN"/>
              </w:rPr>
              <w:t>2</w:t>
            </w:r>
            <w:r>
              <w:rPr>
                <w:rFonts w:hint="eastAsia" w:hAnsi="宋体"/>
                <w:szCs w:val="22"/>
                <w:highlight w:val="none"/>
              </w:rPr>
              <w:t>）已标价工程量清单</w:t>
            </w:r>
          </w:p>
          <w:p w14:paraId="1740915D">
            <w:pPr>
              <w:spacing w:line="400" w:lineRule="exact"/>
              <w:rPr>
                <w:rFonts w:hAnsi="宋体"/>
                <w:b/>
                <w:bCs/>
                <w:szCs w:val="22"/>
                <w:highlight w:val="none"/>
              </w:rPr>
            </w:pPr>
            <w:r>
              <w:rPr>
                <w:rFonts w:hint="eastAsia" w:hAnsi="宋体"/>
                <w:b/>
                <w:bCs/>
                <w:szCs w:val="22"/>
                <w:highlight w:val="none"/>
              </w:rPr>
              <w:t>注：以上材料属于复印件的扫描件的，必须加盖供应商电子公章，否则响应文件按无效响应处理。</w:t>
            </w:r>
          </w:p>
          <w:p w14:paraId="0C80DB76">
            <w:pPr>
              <w:spacing w:line="400" w:lineRule="exact"/>
              <w:rPr>
                <w:rFonts w:hAnsi="宋体"/>
                <w:szCs w:val="22"/>
                <w:highlight w:val="none"/>
              </w:rPr>
            </w:pPr>
            <w:r>
              <w:rPr>
                <w:rFonts w:hint="eastAsia" w:hAnsi="宋体"/>
                <w:szCs w:val="22"/>
                <w:highlight w:val="none"/>
              </w:rPr>
              <w:t>商务技术文件</w:t>
            </w:r>
          </w:p>
          <w:p w14:paraId="6CAB3AE2">
            <w:pPr>
              <w:spacing w:line="400" w:lineRule="exact"/>
              <w:rPr>
                <w:rFonts w:hAnsi="宋体"/>
                <w:szCs w:val="22"/>
                <w:highlight w:val="none"/>
              </w:rPr>
            </w:pPr>
            <w:r>
              <w:rPr>
                <w:rFonts w:hint="eastAsia" w:hAnsi="宋体"/>
                <w:szCs w:val="22"/>
                <w:highlight w:val="none"/>
              </w:rPr>
              <w:t>(1)主要管理人员表</w:t>
            </w:r>
          </w:p>
          <w:p w14:paraId="67ACD32F">
            <w:pPr>
              <w:spacing w:line="400" w:lineRule="exact"/>
              <w:rPr>
                <w:rFonts w:hAnsi="宋体"/>
                <w:szCs w:val="22"/>
                <w:highlight w:val="none"/>
              </w:rPr>
            </w:pPr>
            <w:r>
              <w:rPr>
                <w:rFonts w:hint="eastAsia" w:hAnsi="宋体"/>
                <w:szCs w:val="22"/>
                <w:highlight w:val="none"/>
              </w:rPr>
              <w:t>(2)建设工程项目管理承诺书</w:t>
            </w:r>
          </w:p>
          <w:p w14:paraId="611F329D">
            <w:pPr>
              <w:spacing w:line="400" w:lineRule="exact"/>
              <w:rPr>
                <w:rFonts w:hAnsi="宋体"/>
                <w:szCs w:val="22"/>
                <w:highlight w:val="none"/>
              </w:rPr>
            </w:pPr>
            <w:r>
              <w:rPr>
                <w:rFonts w:hint="eastAsia" w:hAnsi="宋体"/>
                <w:szCs w:val="22"/>
                <w:highlight w:val="none"/>
              </w:rPr>
              <w:t>(3)施工组织设计</w:t>
            </w:r>
          </w:p>
          <w:p w14:paraId="18251154">
            <w:pPr>
              <w:spacing w:line="400" w:lineRule="exact"/>
              <w:rPr>
                <w:rFonts w:hAnsi="宋体"/>
                <w:szCs w:val="22"/>
                <w:highlight w:val="none"/>
              </w:rPr>
            </w:pPr>
            <w:r>
              <w:rPr>
                <w:rFonts w:hint="eastAsia" w:hAnsi="宋体"/>
                <w:szCs w:val="22"/>
                <w:highlight w:val="none"/>
              </w:rPr>
              <w:t>(4)其他资料</w:t>
            </w:r>
          </w:p>
          <w:p w14:paraId="12C15D6E">
            <w:pPr>
              <w:spacing w:line="400" w:lineRule="exact"/>
              <w:rPr>
                <w:rFonts w:hAnsi="宋体"/>
                <w:b/>
                <w:bCs/>
                <w:szCs w:val="22"/>
                <w:highlight w:val="none"/>
              </w:rPr>
            </w:pPr>
            <w:r>
              <w:rPr>
                <w:rFonts w:hint="eastAsia" w:hAnsi="宋体"/>
                <w:b/>
                <w:bCs/>
                <w:szCs w:val="22"/>
                <w:highlight w:val="none"/>
              </w:rPr>
              <w:t>注：以上材料属于复印件的扫描件的，必须加盖供应商电子公章，否则响应文件按无效响应处理。</w:t>
            </w:r>
          </w:p>
        </w:tc>
      </w:tr>
      <w:tr w14:paraId="3C48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6" w:type="dxa"/>
            <w:vAlign w:val="center"/>
          </w:tcPr>
          <w:p w14:paraId="0C8E6D30">
            <w:pPr>
              <w:spacing w:line="400" w:lineRule="exact"/>
              <w:jc w:val="center"/>
              <w:rPr>
                <w:rFonts w:hAnsi="宋体"/>
                <w:highlight w:val="none"/>
              </w:rPr>
            </w:pPr>
            <w:r>
              <w:rPr>
                <w:rFonts w:hint="eastAsia" w:hAnsi="宋体"/>
                <w:highlight w:val="none"/>
              </w:rPr>
              <w:t>3.1.5</w:t>
            </w:r>
          </w:p>
        </w:tc>
        <w:tc>
          <w:tcPr>
            <w:tcW w:w="2129" w:type="dxa"/>
            <w:vAlign w:val="center"/>
          </w:tcPr>
          <w:p w14:paraId="36D20BF7">
            <w:pPr>
              <w:spacing w:line="400" w:lineRule="exact"/>
              <w:jc w:val="center"/>
              <w:rPr>
                <w:rFonts w:hAnsi="宋体"/>
                <w:highlight w:val="none"/>
              </w:rPr>
            </w:pPr>
            <w:r>
              <w:rPr>
                <w:rFonts w:hint="eastAsia" w:hAnsi="宋体"/>
                <w:highlight w:val="none"/>
              </w:rPr>
              <w:t>资格审查需要的其他材料</w:t>
            </w:r>
          </w:p>
        </w:tc>
        <w:tc>
          <w:tcPr>
            <w:tcW w:w="7009" w:type="dxa"/>
            <w:gridSpan w:val="2"/>
            <w:vAlign w:val="center"/>
          </w:tcPr>
          <w:p w14:paraId="78287104">
            <w:pPr>
              <w:spacing w:line="400" w:lineRule="exact"/>
              <w:rPr>
                <w:rFonts w:hAnsi="宋体"/>
                <w:szCs w:val="22"/>
                <w:highlight w:val="none"/>
              </w:rPr>
            </w:pPr>
            <w:r>
              <w:rPr>
                <w:rFonts w:hint="eastAsia" w:hAnsi="宋体"/>
                <w:szCs w:val="22"/>
                <w:highlight w:val="none"/>
              </w:rPr>
              <w:t>无</w:t>
            </w:r>
          </w:p>
        </w:tc>
      </w:tr>
      <w:tr w14:paraId="2990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4411E13">
            <w:pPr>
              <w:spacing w:line="400" w:lineRule="exact"/>
              <w:jc w:val="center"/>
              <w:rPr>
                <w:rFonts w:hAnsi="宋体"/>
                <w:highlight w:val="none"/>
              </w:rPr>
            </w:pPr>
            <w:r>
              <w:rPr>
                <w:rFonts w:hint="eastAsia" w:hAnsi="宋体"/>
                <w:highlight w:val="none"/>
              </w:rPr>
              <w:t>3.2.2</w:t>
            </w:r>
          </w:p>
        </w:tc>
        <w:tc>
          <w:tcPr>
            <w:tcW w:w="2129" w:type="dxa"/>
            <w:vAlign w:val="center"/>
          </w:tcPr>
          <w:p w14:paraId="7485E101">
            <w:pPr>
              <w:spacing w:line="400" w:lineRule="exact"/>
              <w:jc w:val="center"/>
              <w:rPr>
                <w:rFonts w:hAnsi="宋体"/>
                <w:highlight w:val="none"/>
              </w:rPr>
            </w:pPr>
            <w:r>
              <w:rPr>
                <w:rFonts w:hint="eastAsia" w:hAnsi="宋体"/>
                <w:highlight w:val="none"/>
              </w:rPr>
              <w:t>上限控制价</w:t>
            </w:r>
          </w:p>
        </w:tc>
        <w:tc>
          <w:tcPr>
            <w:tcW w:w="7009" w:type="dxa"/>
            <w:gridSpan w:val="2"/>
            <w:vAlign w:val="center"/>
          </w:tcPr>
          <w:p w14:paraId="1BD7D4E1">
            <w:pPr>
              <w:spacing w:line="400" w:lineRule="exact"/>
              <w:rPr>
                <w:rFonts w:hAnsi="宋体"/>
                <w:b/>
                <w:bCs/>
                <w:color w:val="FF0000"/>
                <w:highlight w:val="none"/>
                <w:u w:val="double"/>
              </w:rPr>
            </w:pPr>
            <w:r>
              <w:rPr>
                <w:rFonts w:hint="eastAsia" w:hAnsi="宋体"/>
                <w:b/>
                <w:bCs/>
                <w:highlight w:val="none"/>
              </w:rPr>
              <w:t>本项目上限控制价为人民币</w:t>
            </w:r>
            <w:r>
              <w:rPr>
                <w:rFonts w:hint="eastAsia" w:hAnsi="宋体"/>
                <w:b/>
                <w:bCs/>
                <w:highlight w:val="none"/>
                <w:lang w:eastAsia="zh-CN"/>
              </w:rPr>
              <w:t>：</w:t>
            </w:r>
            <w:r>
              <w:rPr>
                <w:rFonts w:hint="eastAsia" w:hAnsi="宋体"/>
                <w:b/>
                <w:bCs/>
                <w:highlight w:val="none"/>
              </w:rPr>
              <w:t>贰佰壹拾叁万捌仟捌佰伍拾玖元整（¥2138859.00元）</w:t>
            </w:r>
            <w:r>
              <w:rPr>
                <w:rFonts w:hint="eastAsia" w:hAnsi="宋体"/>
                <w:b/>
                <w:bCs/>
                <w:color w:val="auto"/>
                <w:highlight w:val="none"/>
              </w:rPr>
              <w:t>。</w:t>
            </w:r>
          </w:p>
          <w:p w14:paraId="2DAECF68">
            <w:pPr>
              <w:spacing w:line="400" w:lineRule="exact"/>
              <w:rPr>
                <w:rFonts w:hAnsi="宋体"/>
                <w:highlight w:val="none"/>
              </w:rPr>
            </w:pPr>
            <w:r>
              <w:rPr>
                <w:rFonts w:hint="eastAsia" w:hAnsi="宋体"/>
                <w:highlight w:val="none"/>
              </w:rPr>
              <w:t>供应商的竞标报价（包括响应文件报价及磋商过程中的报价）均不得超过上限控制价，否则其响应文件按无效处理。</w:t>
            </w:r>
          </w:p>
        </w:tc>
      </w:tr>
      <w:tr w14:paraId="1528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9727C63">
            <w:pPr>
              <w:spacing w:line="400" w:lineRule="exact"/>
              <w:jc w:val="center"/>
              <w:rPr>
                <w:rFonts w:hAnsi="宋体"/>
                <w:highlight w:val="none"/>
              </w:rPr>
            </w:pPr>
            <w:r>
              <w:rPr>
                <w:rFonts w:hint="eastAsia" w:hAnsi="宋体"/>
                <w:highlight w:val="none"/>
              </w:rPr>
              <w:t>3.2.3</w:t>
            </w:r>
          </w:p>
        </w:tc>
        <w:tc>
          <w:tcPr>
            <w:tcW w:w="2129" w:type="dxa"/>
            <w:vAlign w:val="center"/>
          </w:tcPr>
          <w:p w14:paraId="0A2A2E0B">
            <w:pPr>
              <w:spacing w:line="400" w:lineRule="exact"/>
              <w:jc w:val="center"/>
              <w:rPr>
                <w:rFonts w:hAnsi="宋体"/>
                <w:highlight w:val="none"/>
              </w:rPr>
            </w:pPr>
            <w:r>
              <w:rPr>
                <w:rFonts w:hint="eastAsia" w:hAnsi="宋体"/>
                <w:highlight w:val="none"/>
              </w:rPr>
              <w:t>磋商报价的其他要求</w:t>
            </w:r>
          </w:p>
        </w:tc>
        <w:tc>
          <w:tcPr>
            <w:tcW w:w="7009" w:type="dxa"/>
            <w:gridSpan w:val="2"/>
            <w:vAlign w:val="center"/>
          </w:tcPr>
          <w:p w14:paraId="012BE474">
            <w:pPr>
              <w:spacing w:line="400" w:lineRule="exact"/>
              <w:rPr>
                <w:rFonts w:hAnsi="宋体"/>
                <w:highlight w:val="none"/>
              </w:rPr>
            </w:pPr>
            <w:r>
              <w:rPr>
                <w:rFonts w:hint="eastAsia" w:hAnsi="宋体"/>
                <w:highlight w:val="none"/>
              </w:rPr>
              <w:t>无</w:t>
            </w:r>
          </w:p>
        </w:tc>
      </w:tr>
      <w:tr w14:paraId="0DF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75C9202">
            <w:pPr>
              <w:spacing w:line="400" w:lineRule="exact"/>
              <w:jc w:val="center"/>
              <w:rPr>
                <w:rFonts w:hAnsi="宋体"/>
                <w:highlight w:val="none"/>
              </w:rPr>
            </w:pPr>
            <w:r>
              <w:rPr>
                <w:rFonts w:hint="eastAsia" w:hAnsi="宋体"/>
                <w:highlight w:val="none"/>
              </w:rPr>
              <w:t>3.3.1</w:t>
            </w:r>
          </w:p>
        </w:tc>
        <w:tc>
          <w:tcPr>
            <w:tcW w:w="2129" w:type="dxa"/>
            <w:vAlign w:val="center"/>
          </w:tcPr>
          <w:p w14:paraId="564D038B">
            <w:pPr>
              <w:spacing w:line="400" w:lineRule="exact"/>
              <w:jc w:val="center"/>
              <w:rPr>
                <w:rFonts w:hAnsi="宋体"/>
                <w:highlight w:val="none"/>
              </w:rPr>
            </w:pPr>
            <w:r>
              <w:rPr>
                <w:rFonts w:hint="eastAsia" w:hAnsi="宋体"/>
                <w:highlight w:val="none"/>
              </w:rPr>
              <w:t>磋商有效期</w:t>
            </w:r>
          </w:p>
        </w:tc>
        <w:tc>
          <w:tcPr>
            <w:tcW w:w="7009" w:type="dxa"/>
            <w:gridSpan w:val="2"/>
            <w:vAlign w:val="center"/>
          </w:tcPr>
          <w:p w14:paraId="4BB376E7">
            <w:pPr>
              <w:spacing w:line="360" w:lineRule="auto"/>
              <w:jc w:val="left"/>
              <w:rPr>
                <w:rFonts w:hAnsi="宋体"/>
                <w:highlight w:val="none"/>
              </w:rPr>
            </w:pPr>
            <w:r>
              <w:rPr>
                <w:rFonts w:hint="eastAsia" w:hAnsi="宋体"/>
                <w:highlight w:val="none"/>
                <w:u w:val="single"/>
              </w:rPr>
              <w:t>60</w:t>
            </w:r>
            <w:r>
              <w:rPr>
                <w:rFonts w:hint="eastAsia" w:hAnsi="宋体"/>
                <w:highlight w:val="none"/>
              </w:rPr>
              <w:t>日历天</w:t>
            </w:r>
          </w:p>
        </w:tc>
      </w:tr>
      <w:tr w14:paraId="4416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04D74FD">
            <w:pPr>
              <w:spacing w:line="400" w:lineRule="exact"/>
              <w:jc w:val="center"/>
              <w:rPr>
                <w:rFonts w:hAnsi="宋体"/>
                <w:highlight w:val="none"/>
              </w:rPr>
            </w:pPr>
            <w:r>
              <w:rPr>
                <w:rFonts w:hint="eastAsia" w:hAnsi="宋体"/>
                <w:highlight w:val="none"/>
              </w:rPr>
              <w:t>3.4.1</w:t>
            </w:r>
          </w:p>
        </w:tc>
        <w:tc>
          <w:tcPr>
            <w:tcW w:w="2129" w:type="dxa"/>
            <w:vAlign w:val="center"/>
          </w:tcPr>
          <w:p w14:paraId="4BEBB980">
            <w:pPr>
              <w:spacing w:line="400" w:lineRule="exact"/>
              <w:jc w:val="center"/>
              <w:rPr>
                <w:rFonts w:hAnsi="宋体"/>
                <w:highlight w:val="none"/>
              </w:rPr>
            </w:pPr>
            <w:r>
              <w:rPr>
                <w:rFonts w:hint="eastAsia" w:hAnsi="宋体"/>
                <w:highlight w:val="none"/>
              </w:rPr>
              <w:t>磋商保证金</w:t>
            </w:r>
          </w:p>
        </w:tc>
        <w:tc>
          <w:tcPr>
            <w:tcW w:w="7009" w:type="dxa"/>
            <w:gridSpan w:val="2"/>
            <w:vAlign w:val="center"/>
          </w:tcPr>
          <w:p w14:paraId="40CC9DB6">
            <w:pPr>
              <w:spacing w:line="400" w:lineRule="exact"/>
              <w:rPr>
                <w:rFonts w:hAnsi="宋体"/>
                <w:highlight w:val="none"/>
              </w:rPr>
            </w:pPr>
            <w:r>
              <w:rPr>
                <w:rFonts w:hint="eastAsia" w:hAnsi="宋体"/>
                <w:highlight w:val="none"/>
              </w:rPr>
              <w:t>详见磋商公告</w:t>
            </w:r>
          </w:p>
        </w:tc>
      </w:tr>
      <w:tr w14:paraId="4A0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FE9536A">
            <w:pPr>
              <w:spacing w:line="400" w:lineRule="exact"/>
              <w:jc w:val="center"/>
              <w:rPr>
                <w:rFonts w:hAnsi="宋体"/>
                <w:highlight w:val="none"/>
              </w:rPr>
            </w:pPr>
            <w:r>
              <w:rPr>
                <w:rFonts w:hint="eastAsia" w:hAnsi="宋体"/>
                <w:highlight w:val="none"/>
              </w:rPr>
              <w:t>3.5.3</w:t>
            </w:r>
          </w:p>
        </w:tc>
        <w:tc>
          <w:tcPr>
            <w:tcW w:w="2129" w:type="dxa"/>
            <w:vAlign w:val="center"/>
          </w:tcPr>
          <w:p w14:paraId="56D6AF95">
            <w:pPr>
              <w:spacing w:line="400" w:lineRule="exact"/>
              <w:jc w:val="center"/>
              <w:rPr>
                <w:rFonts w:hAnsi="宋体"/>
                <w:highlight w:val="none"/>
              </w:rPr>
            </w:pPr>
            <w:r>
              <w:rPr>
                <w:rFonts w:hint="eastAsia" w:hAnsi="宋体"/>
                <w:highlight w:val="none"/>
              </w:rPr>
              <w:t>签字和（或）盖章要求</w:t>
            </w:r>
          </w:p>
        </w:tc>
        <w:tc>
          <w:tcPr>
            <w:tcW w:w="7009" w:type="dxa"/>
            <w:gridSpan w:val="2"/>
            <w:vAlign w:val="center"/>
          </w:tcPr>
          <w:p w14:paraId="1019A3B3">
            <w:pPr>
              <w:spacing w:line="360" w:lineRule="auto"/>
              <w:rPr>
                <w:rFonts w:hAnsi="宋体"/>
                <w:highlight w:val="none"/>
              </w:rPr>
            </w:pPr>
            <w:r>
              <w:rPr>
                <w:rFonts w:hint="eastAsia" w:hAnsi="宋体"/>
                <w:highlight w:val="none"/>
              </w:rPr>
              <w:t>对响应文件的澄清、说明或者更正应当由供应商通过广西政府采购云平台进行，且交换的数据电文必须进行CA电子签章。</w:t>
            </w:r>
          </w:p>
          <w:p w14:paraId="7D2F8414">
            <w:pPr>
              <w:spacing w:line="360" w:lineRule="auto"/>
              <w:rPr>
                <w:rFonts w:hAnsi="宋体"/>
                <w:b/>
                <w:highlight w:val="none"/>
              </w:rPr>
            </w:pPr>
            <w:r>
              <w:rPr>
                <w:rFonts w:hint="eastAsia" w:hAnsi="宋体"/>
                <w:b/>
                <w:highlight w:val="none"/>
              </w:rPr>
              <w:t>特别说明：响应文件的签字和（或）盖章应采用CA电子签章。</w:t>
            </w:r>
            <w:r>
              <w:rPr>
                <w:rFonts w:hint="eastAsia" w:hAnsi="宋体"/>
                <w:highlight w:val="none"/>
              </w:rPr>
              <w:t>如CA签章没有法人（负责人）或授权代表签名信息，供应商可在磋商响应文件中涉及到签名的位置线下签好字然后扫描或者拍照做成PDF的格式即可。</w:t>
            </w:r>
          </w:p>
        </w:tc>
      </w:tr>
      <w:tr w14:paraId="4E93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EDEFCF7">
            <w:pPr>
              <w:spacing w:line="400" w:lineRule="exact"/>
              <w:jc w:val="center"/>
              <w:rPr>
                <w:rFonts w:hAnsi="宋体"/>
                <w:highlight w:val="none"/>
              </w:rPr>
            </w:pPr>
            <w:r>
              <w:rPr>
                <w:rFonts w:hint="eastAsia" w:hAnsi="宋体"/>
                <w:highlight w:val="none"/>
              </w:rPr>
              <w:t>3.5.4</w:t>
            </w:r>
          </w:p>
        </w:tc>
        <w:tc>
          <w:tcPr>
            <w:tcW w:w="2129" w:type="dxa"/>
            <w:vAlign w:val="center"/>
          </w:tcPr>
          <w:p w14:paraId="759F5C53">
            <w:pPr>
              <w:spacing w:line="400" w:lineRule="exact"/>
              <w:jc w:val="center"/>
              <w:rPr>
                <w:rFonts w:hAnsi="宋体"/>
                <w:highlight w:val="none"/>
              </w:rPr>
            </w:pPr>
            <w:r>
              <w:rPr>
                <w:rFonts w:hint="eastAsia" w:hAnsi="宋体"/>
                <w:highlight w:val="none"/>
              </w:rPr>
              <w:t>响应文件份数及其他要求</w:t>
            </w:r>
          </w:p>
        </w:tc>
        <w:tc>
          <w:tcPr>
            <w:tcW w:w="7009" w:type="dxa"/>
            <w:gridSpan w:val="2"/>
            <w:vAlign w:val="center"/>
          </w:tcPr>
          <w:p w14:paraId="51110C36">
            <w:pPr>
              <w:spacing w:line="360" w:lineRule="exact"/>
              <w:jc w:val="left"/>
              <w:rPr>
                <w:rFonts w:hAnsi="宋体"/>
                <w:highlight w:val="none"/>
              </w:rPr>
            </w:pPr>
            <w:r>
              <w:rPr>
                <w:rFonts w:hint="eastAsia" w:hAnsi="宋体"/>
                <w:highlight w:val="none"/>
              </w:rPr>
              <w:t>无。</w:t>
            </w:r>
          </w:p>
          <w:p w14:paraId="25C024E2">
            <w:pPr>
              <w:spacing w:line="360" w:lineRule="exact"/>
              <w:jc w:val="left"/>
              <w:rPr>
                <w:rFonts w:hAnsi="宋体"/>
                <w:highlight w:val="none"/>
              </w:rPr>
            </w:pPr>
            <w:r>
              <w:rPr>
                <w:rFonts w:hint="eastAsia" w:hAnsi="宋体"/>
                <w:highlight w:val="none"/>
              </w:rPr>
              <w:t>（本项目为贺州市全流程电子化项目，响应文件为电子投标）</w:t>
            </w:r>
          </w:p>
          <w:p w14:paraId="22741ED1">
            <w:pPr>
              <w:spacing w:line="360" w:lineRule="auto"/>
              <w:rPr>
                <w:rFonts w:hAnsi="宋体"/>
                <w:highlight w:val="none"/>
              </w:rPr>
            </w:pPr>
            <w:r>
              <w:rPr>
                <w:rFonts w:hint="eastAsia" w:hAnsi="宋体"/>
                <w:b/>
                <w:kern w:val="2"/>
                <w:szCs w:val="24"/>
                <w:highlight w:val="none"/>
                <w:u w:val="single"/>
              </w:rPr>
              <w:t>电子版投标文件制作方式见磋商公告附件</w:t>
            </w:r>
          </w:p>
        </w:tc>
      </w:tr>
      <w:tr w14:paraId="34EE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C79138B">
            <w:pPr>
              <w:spacing w:line="400" w:lineRule="exact"/>
              <w:jc w:val="center"/>
              <w:rPr>
                <w:rFonts w:hAnsi="宋体"/>
                <w:highlight w:val="none"/>
              </w:rPr>
            </w:pPr>
            <w:r>
              <w:rPr>
                <w:rFonts w:hint="eastAsia" w:hAnsi="宋体"/>
                <w:highlight w:val="none"/>
              </w:rPr>
              <w:t>4.1.2</w:t>
            </w:r>
          </w:p>
        </w:tc>
        <w:tc>
          <w:tcPr>
            <w:tcW w:w="2129" w:type="dxa"/>
            <w:vAlign w:val="center"/>
          </w:tcPr>
          <w:p w14:paraId="088E32B7">
            <w:pPr>
              <w:spacing w:line="400" w:lineRule="exact"/>
              <w:jc w:val="center"/>
              <w:rPr>
                <w:rFonts w:hAnsi="宋体"/>
                <w:highlight w:val="none"/>
              </w:rPr>
            </w:pPr>
            <w:r>
              <w:rPr>
                <w:rFonts w:hint="eastAsia" w:hAnsi="宋体"/>
                <w:highlight w:val="none"/>
              </w:rPr>
              <w:t>提交响应文件地点</w:t>
            </w:r>
          </w:p>
        </w:tc>
        <w:tc>
          <w:tcPr>
            <w:tcW w:w="7009" w:type="dxa"/>
            <w:gridSpan w:val="2"/>
            <w:vAlign w:val="center"/>
          </w:tcPr>
          <w:p w14:paraId="21FA0A0D">
            <w:pPr>
              <w:spacing w:line="400" w:lineRule="exact"/>
              <w:rPr>
                <w:rFonts w:hAnsi="宋体"/>
                <w:highlight w:val="none"/>
              </w:rPr>
            </w:pPr>
            <w:r>
              <w:rPr>
                <w:rFonts w:hint="eastAsia" w:hAnsi="宋体"/>
                <w:highlight w:val="none"/>
              </w:rPr>
              <w:t>通过广西政府采购云平台电子在线投标响应</w:t>
            </w:r>
          </w:p>
        </w:tc>
      </w:tr>
      <w:tr w14:paraId="175A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6" w:type="dxa"/>
            <w:vAlign w:val="center"/>
          </w:tcPr>
          <w:p w14:paraId="4F0D10FD">
            <w:pPr>
              <w:spacing w:line="400" w:lineRule="exact"/>
              <w:jc w:val="center"/>
              <w:rPr>
                <w:rFonts w:hAnsi="宋体"/>
                <w:highlight w:val="none"/>
              </w:rPr>
            </w:pPr>
            <w:r>
              <w:rPr>
                <w:rFonts w:hint="eastAsia" w:hAnsi="宋体"/>
                <w:highlight w:val="none"/>
              </w:rPr>
              <w:t>4.1.3</w:t>
            </w:r>
          </w:p>
        </w:tc>
        <w:tc>
          <w:tcPr>
            <w:tcW w:w="2129" w:type="dxa"/>
            <w:vAlign w:val="center"/>
          </w:tcPr>
          <w:p w14:paraId="4D7C6E79">
            <w:pPr>
              <w:spacing w:line="400" w:lineRule="exact"/>
              <w:jc w:val="center"/>
              <w:rPr>
                <w:rFonts w:hAnsi="宋体"/>
                <w:highlight w:val="none"/>
              </w:rPr>
            </w:pPr>
            <w:r>
              <w:rPr>
                <w:rFonts w:hint="eastAsia" w:hAnsi="宋体"/>
                <w:highlight w:val="none"/>
              </w:rPr>
              <w:t>是否退还响应文件</w:t>
            </w:r>
          </w:p>
        </w:tc>
        <w:tc>
          <w:tcPr>
            <w:tcW w:w="7009" w:type="dxa"/>
            <w:gridSpan w:val="2"/>
            <w:vAlign w:val="center"/>
          </w:tcPr>
          <w:p w14:paraId="256A37A0">
            <w:pPr>
              <w:spacing w:line="400" w:lineRule="exact"/>
              <w:rPr>
                <w:rFonts w:hAnsi="宋体"/>
                <w:highlight w:val="none"/>
              </w:rPr>
            </w:pPr>
            <w:r>
              <w:rPr>
                <w:rFonts w:hint="eastAsia" w:hAnsi="宋体"/>
                <w:highlight w:val="none"/>
              </w:rPr>
              <w:t>否</w:t>
            </w:r>
          </w:p>
        </w:tc>
      </w:tr>
      <w:tr w14:paraId="2CA8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C0882B4">
            <w:pPr>
              <w:spacing w:line="360" w:lineRule="auto"/>
              <w:jc w:val="center"/>
              <w:rPr>
                <w:rFonts w:hAnsi="宋体"/>
                <w:highlight w:val="none"/>
              </w:rPr>
            </w:pPr>
            <w:r>
              <w:rPr>
                <w:rFonts w:hint="eastAsia" w:hAnsi="宋体"/>
                <w:highlight w:val="none"/>
              </w:rPr>
              <w:t>4.3.1</w:t>
            </w:r>
          </w:p>
        </w:tc>
        <w:tc>
          <w:tcPr>
            <w:tcW w:w="2129" w:type="dxa"/>
            <w:vAlign w:val="center"/>
          </w:tcPr>
          <w:p w14:paraId="70628666">
            <w:pPr>
              <w:spacing w:line="360" w:lineRule="auto"/>
              <w:jc w:val="center"/>
              <w:rPr>
                <w:rFonts w:hAnsi="宋体"/>
                <w:highlight w:val="none"/>
              </w:rPr>
            </w:pPr>
            <w:r>
              <w:rPr>
                <w:rFonts w:hint="eastAsia" w:hAnsi="宋体"/>
                <w:highlight w:val="none"/>
              </w:rPr>
              <w:t>响应文件解密开始时间及解密时限</w:t>
            </w:r>
          </w:p>
        </w:tc>
        <w:tc>
          <w:tcPr>
            <w:tcW w:w="7009" w:type="dxa"/>
            <w:gridSpan w:val="2"/>
            <w:vAlign w:val="center"/>
          </w:tcPr>
          <w:p w14:paraId="193E3D7B">
            <w:pPr>
              <w:spacing w:line="360" w:lineRule="auto"/>
              <w:rPr>
                <w:rFonts w:hAnsi="宋体"/>
                <w:highlight w:val="none"/>
              </w:rPr>
            </w:pPr>
            <w:r>
              <w:rPr>
                <w:rFonts w:hint="eastAsia" w:hAnsi="宋体"/>
                <w:highlight w:val="none"/>
              </w:rPr>
              <w:t>解密开始时间：同提交首次响应文件截止时间</w:t>
            </w:r>
          </w:p>
          <w:p w14:paraId="2FCAB7AA">
            <w:pPr>
              <w:spacing w:line="360" w:lineRule="auto"/>
              <w:rPr>
                <w:rFonts w:hAnsi="宋体"/>
                <w:highlight w:val="none"/>
              </w:rPr>
            </w:pPr>
            <w:r>
              <w:rPr>
                <w:rFonts w:hint="eastAsia" w:hAnsi="宋体"/>
                <w:highlight w:val="none"/>
              </w:rPr>
              <w:t>解密时限：30分钟</w:t>
            </w:r>
          </w:p>
        </w:tc>
      </w:tr>
      <w:tr w14:paraId="5F54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18640C7">
            <w:pPr>
              <w:spacing w:line="400" w:lineRule="exact"/>
              <w:jc w:val="center"/>
              <w:rPr>
                <w:rFonts w:hAnsi="宋体"/>
                <w:highlight w:val="none"/>
              </w:rPr>
            </w:pPr>
            <w:r>
              <w:rPr>
                <w:rFonts w:hint="eastAsia" w:hAnsi="宋体"/>
                <w:highlight w:val="none"/>
              </w:rPr>
              <w:t>5.1</w:t>
            </w:r>
          </w:p>
        </w:tc>
        <w:tc>
          <w:tcPr>
            <w:tcW w:w="2129" w:type="dxa"/>
            <w:vAlign w:val="center"/>
          </w:tcPr>
          <w:p w14:paraId="3823F3DC">
            <w:pPr>
              <w:spacing w:line="400" w:lineRule="exact"/>
              <w:jc w:val="center"/>
              <w:rPr>
                <w:rFonts w:hAnsi="宋体"/>
                <w:highlight w:val="none"/>
              </w:rPr>
            </w:pPr>
            <w:r>
              <w:rPr>
                <w:rFonts w:hint="eastAsia" w:hAnsi="宋体"/>
                <w:highlight w:val="none"/>
              </w:rPr>
              <w:t>开标时间和地点</w:t>
            </w:r>
          </w:p>
        </w:tc>
        <w:tc>
          <w:tcPr>
            <w:tcW w:w="7009" w:type="dxa"/>
            <w:gridSpan w:val="2"/>
            <w:vAlign w:val="center"/>
          </w:tcPr>
          <w:p w14:paraId="4080CBEC">
            <w:pPr>
              <w:spacing w:line="400" w:lineRule="exact"/>
              <w:rPr>
                <w:rFonts w:hAnsi="宋体"/>
                <w:highlight w:val="none"/>
              </w:rPr>
            </w:pPr>
            <w:r>
              <w:rPr>
                <w:rFonts w:hint="eastAsia" w:hAnsi="宋体"/>
                <w:highlight w:val="none"/>
              </w:rPr>
              <w:t>开标时间：同提交首次响应文件截止时间</w:t>
            </w:r>
          </w:p>
          <w:p w14:paraId="4A2D3A9D">
            <w:pPr>
              <w:spacing w:line="400" w:lineRule="exact"/>
              <w:rPr>
                <w:rFonts w:hAnsi="宋体"/>
                <w:highlight w:val="none"/>
              </w:rPr>
            </w:pPr>
            <w:r>
              <w:rPr>
                <w:rFonts w:hint="eastAsia" w:hAnsi="宋体"/>
                <w:highlight w:val="none"/>
              </w:rPr>
              <w:t>开标地点：同提交响应文件地点</w:t>
            </w:r>
          </w:p>
        </w:tc>
      </w:tr>
      <w:tr w14:paraId="09BF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Align w:val="center"/>
          </w:tcPr>
          <w:p w14:paraId="5A03A0D0">
            <w:pPr>
              <w:spacing w:line="400" w:lineRule="exact"/>
              <w:jc w:val="center"/>
              <w:rPr>
                <w:rFonts w:hAnsi="宋体"/>
                <w:highlight w:val="none"/>
              </w:rPr>
            </w:pPr>
            <w:r>
              <w:rPr>
                <w:rFonts w:hint="eastAsia" w:hAnsi="宋体"/>
                <w:highlight w:val="none"/>
              </w:rPr>
              <w:t>6.1</w:t>
            </w:r>
          </w:p>
        </w:tc>
        <w:tc>
          <w:tcPr>
            <w:tcW w:w="2129" w:type="dxa"/>
            <w:vAlign w:val="center"/>
          </w:tcPr>
          <w:p w14:paraId="2C9B9A24">
            <w:pPr>
              <w:spacing w:line="400" w:lineRule="exact"/>
              <w:jc w:val="center"/>
              <w:rPr>
                <w:rFonts w:hAnsi="宋体"/>
                <w:highlight w:val="none"/>
              </w:rPr>
            </w:pPr>
            <w:r>
              <w:rPr>
                <w:rFonts w:hint="eastAsia" w:hAnsi="宋体"/>
                <w:highlight w:val="none"/>
              </w:rPr>
              <w:t>磋商小组组成</w:t>
            </w:r>
          </w:p>
        </w:tc>
        <w:tc>
          <w:tcPr>
            <w:tcW w:w="7009" w:type="dxa"/>
            <w:gridSpan w:val="2"/>
            <w:vAlign w:val="center"/>
          </w:tcPr>
          <w:p w14:paraId="183F6F75">
            <w:pPr>
              <w:spacing w:line="400" w:lineRule="exact"/>
              <w:rPr>
                <w:rFonts w:hAnsi="宋体"/>
                <w:highlight w:val="none"/>
              </w:rPr>
            </w:pPr>
            <w:r>
              <w:rPr>
                <w:rFonts w:hint="eastAsia" w:hAnsi="宋体"/>
                <w:highlight w:val="none"/>
              </w:rPr>
              <w:t>本竞争性磋商采购项目的磋商小组由3人组成；随机抽取评标专家3人。</w:t>
            </w:r>
          </w:p>
        </w:tc>
      </w:tr>
      <w:tr w14:paraId="1A43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DEFF66E">
            <w:pPr>
              <w:spacing w:line="400" w:lineRule="exact"/>
              <w:jc w:val="center"/>
              <w:rPr>
                <w:rFonts w:hAnsi="宋体"/>
                <w:highlight w:val="none"/>
              </w:rPr>
            </w:pPr>
            <w:r>
              <w:rPr>
                <w:rFonts w:hint="eastAsia" w:hAnsi="宋体"/>
                <w:highlight w:val="none"/>
              </w:rPr>
              <w:t>6.2.1</w:t>
            </w:r>
          </w:p>
        </w:tc>
        <w:tc>
          <w:tcPr>
            <w:tcW w:w="2129" w:type="dxa"/>
            <w:vAlign w:val="center"/>
          </w:tcPr>
          <w:p w14:paraId="52CB4266">
            <w:pPr>
              <w:spacing w:line="400" w:lineRule="exact"/>
              <w:jc w:val="center"/>
              <w:rPr>
                <w:rFonts w:hAnsi="宋体"/>
                <w:highlight w:val="none"/>
              </w:rPr>
            </w:pPr>
            <w:r>
              <w:rPr>
                <w:rFonts w:hint="eastAsia" w:hAnsi="宋体"/>
                <w:highlight w:val="none"/>
              </w:rPr>
              <w:t>磋商时间与磋商地点</w:t>
            </w:r>
          </w:p>
        </w:tc>
        <w:tc>
          <w:tcPr>
            <w:tcW w:w="7009" w:type="dxa"/>
            <w:gridSpan w:val="2"/>
            <w:vAlign w:val="center"/>
          </w:tcPr>
          <w:p w14:paraId="3E14EC98">
            <w:pPr>
              <w:spacing w:line="400" w:lineRule="exact"/>
              <w:rPr>
                <w:rFonts w:hAnsi="宋体"/>
                <w:highlight w:val="none"/>
              </w:rPr>
            </w:pPr>
            <w:r>
              <w:rPr>
                <w:rFonts w:hint="eastAsia" w:hAnsi="宋体"/>
                <w:highlight w:val="none"/>
              </w:rPr>
              <w:t>磋商时间：具体时间由代理机构另行通知。</w:t>
            </w:r>
          </w:p>
          <w:p w14:paraId="230FA7AE">
            <w:pPr>
              <w:spacing w:line="400" w:lineRule="exact"/>
              <w:rPr>
                <w:rFonts w:hAnsi="宋体"/>
                <w:highlight w:val="none"/>
              </w:rPr>
            </w:pPr>
            <w:r>
              <w:rPr>
                <w:rFonts w:hint="eastAsia" w:hAnsi="宋体"/>
                <w:highlight w:val="none"/>
              </w:rPr>
              <w:t>磋商地点：同开标地点。</w:t>
            </w:r>
          </w:p>
          <w:p w14:paraId="7195680B">
            <w:pPr>
              <w:spacing w:line="400" w:lineRule="exact"/>
              <w:rPr>
                <w:rFonts w:hAnsi="宋体"/>
                <w:highlight w:val="none"/>
              </w:rPr>
            </w:pPr>
            <w:r>
              <w:rPr>
                <w:rFonts w:hint="eastAsia" w:hAnsi="宋体"/>
                <w:highlight w:val="none"/>
              </w:rPr>
              <w:t>说明：磋商程序将通过广西政府采购云平台开展。</w:t>
            </w:r>
          </w:p>
        </w:tc>
      </w:tr>
      <w:tr w14:paraId="663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37279C1">
            <w:pPr>
              <w:spacing w:line="400" w:lineRule="exact"/>
              <w:jc w:val="center"/>
              <w:rPr>
                <w:rFonts w:hAnsi="宋体"/>
                <w:highlight w:val="none"/>
              </w:rPr>
            </w:pPr>
            <w:r>
              <w:rPr>
                <w:rFonts w:hint="eastAsia" w:hAnsi="宋体"/>
                <w:highlight w:val="none"/>
              </w:rPr>
              <w:t>6.2.2</w:t>
            </w:r>
          </w:p>
        </w:tc>
        <w:tc>
          <w:tcPr>
            <w:tcW w:w="2129" w:type="dxa"/>
            <w:vAlign w:val="center"/>
          </w:tcPr>
          <w:p w14:paraId="3E60C2EC">
            <w:pPr>
              <w:spacing w:line="400" w:lineRule="exact"/>
              <w:jc w:val="center"/>
              <w:rPr>
                <w:rFonts w:hAnsi="宋体"/>
                <w:highlight w:val="none"/>
              </w:rPr>
            </w:pPr>
            <w:r>
              <w:rPr>
                <w:rFonts w:hint="eastAsia" w:hAnsi="宋体"/>
                <w:highlight w:val="none"/>
              </w:rPr>
              <w:t>磋商过程中可能实质变得的内容</w:t>
            </w:r>
          </w:p>
        </w:tc>
        <w:tc>
          <w:tcPr>
            <w:tcW w:w="7009" w:type="dxa"/>
            <w:gridSpan w:val="2"/>
            <w:vAlign w:val="center"/>
          </w:tcPr>
          <w:p w14:paraId="238FF9A8">
            <w:pPr>
              <w:spacing w:line="400" w:lineRule="exact"/>
              <w:rPr>
                <w:rFonts w:hAnsi="宋体"/>
                <w:highlight w:val="none"/>
              </w:rPr>
            </w:pPr>
            <w:r>
              <w:rPr>
                <w:rFonts w:hint="eastAsia" w:hAnsi="宋体"/>
                <w:highlight w:val="none"/>
              </w:rPr>
              <w:t>磋商小组可以根据磋商文件和磋商情况实质性变动采购需求中的技术、服务要求以及合同草案条款，但不得变动磋商文件中的其他内容。</w:t>
            </w:r>
          </w:p>
        </w:tc>
      </w:tr>
      <w:tr w14:paraId="11C4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93D2490">
            <w:pPr>
              <w:spacing w:line="400" w:lineRule="exact"/>
              <w:jc w:val="center"/>
              <w:rPr>
                <w:rFonts w:hAnsi="宋体"/>
                <w:highlight w:val="none"/>
              </w:rPr>
            </w:pPr>
            <w:r>
              <w:rPr>
                <w:rFonts w:hint="eastAsia" w:hAnsi="宋体"/>
                <w:highlight w:val="none"/>
              </w:rPr>
              <w:t>6.3.1</w:t>
            </w:r>
          </w:p>
        </w:tc>
        <w:tc>
          <w:tcPr>
            <w:tcW w:w="2129" w:type="dxa"/>
            <w:vAlign w:val="center"/>
          </w:tcPr>
          <w:p w14:paraId="6E244CDB">
            <w:pPr>
              <w:spacing w:line="400" w:lineRule="exact"/>
              <w:jc w:val="center"/>
              <w:rPr>
                <w:rFonts w:hAnsi="宋体"/>
                <w:highlight w:val="none"/>
              </w:rPr>
            </w:pPr>
            <w:r>
              <w:rPr>
                <w:rFonts w:hint="eastAsia" w:hAnsi="宋体"/>
                <w:highlight w:val="none"/>
              </w:rPr>
              <w:t>评标方法</w:t>
            </w:r>
          </w:p>
        </w:tc>
        <w:tc>
          <w:tcPr>
            <w:tcW w:w="7009" w:type="dxa"/>
            <w:gridSpan w:val="2"/>
            <w:vAlign w:val="center"/>
          </w:tcPr>
          <w:p w14:paraId="142824D1">
            <w:pPr>
              <w:spacing w:line="400" w:lineRule="exact"/>
              <w:rPr>
                <w:rFonts w:hAnsi="宋体"/>
                <w:highlight w:val="none"/>
              </w:rPr>
            </w:pPr>
            <w:r>
              <w:rPr>
                <w:rFonts w:hint="eastAsia" w:hAnsi="宋体"/>
                <w:highlight w:val="none"/>
              </w:rPr>
              <w:t>综合评分法</w:t>
            </w:r>
          </w:p>
        </w:tc>
      </w:tr>
      <w:tr w14:paraId="1992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FC67A87">
            <w:pPr>
              <w:spacing w:line="400" w:lineRule="exact"/>
              <w:jc w:val="center"/>
              <w:rPr>
                <w:rFonts w:hAnsi="宋体"/>
                <w:highlight w:val="none"/>
              </w:rPr>
            </w:pPr>
            <w:r>
              <w:rPr>
                <w:rFonts w:hint="eastAsia" w:hAnsi="宋体"/>
                <w:highlight w:val="none"/>
              </w:rPr>
              <w:t>7.1</w:t>
            </w:r>
          </w:p>
        </w:tc>
        <w:tc>
          <w:tcPr>
            <w:tcW w:w="2129" w:type="dxa"/>
            <w:vAlign w:val="center"/>
          </w:tcPr>
          <w:p w14:paraId="0A0C7EC1">
            <w:pPr>
              <w:spacing w:line="400" w:lineRule="exact"/>
              <w:jc w:val="center"/>
              <w:rPr>
                <w:rFonts w:hAnsi="宋体"/>
                <w:highlight w:val="none"/>
              </w:rPr>
            </w:pPr>
            <w:r>
              <w:rPr>
                <w:rFonts w:hint="eastAsia" w:hAnsi="宋体"/>
                <w:highlight w:val="none"/>
              </w:rPr>
              <w:t>是否授权磋商小组确定成交供应商</w:t>
            </w:r>
          </w:p>
        </w:tc>
        <w:tc>
          <w:tcPr>
            <w:tcW w:w="7009" w:type="dxa"/>
            <w:gridSpan w:val="2"/>
            <w:vAlign w:val="center"/>
          </w:tcPr>
          <w:p w14:paraId="4CB3CF40">
            <w:pPr>
              <w:spacing w:line="400" w:lineRule="exact"/>
              <w:rPr>
                <w:rFonts w:hAnsi="宋体"/>
                <w:highlight w:val="none"/>
              </w:rPr>
            </w:pPr>
            <w:r>
              <w:rPr>
                <w:rFonts w:hint="eastAsia" w:hAnsi="宋体"/>
                <w:highlight w:val="none"/>
              </w:rPr>
              <w:t>否</w:t>
            </w:r>
          </w:p>
        </w:tc>
      </w:tr>
      <w:tr w14:paraId="2814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14:paraId="0F1879D7">
            <w:pPr>
              <w:spacing w:line="400" w:lineRule="exact"/>
              <w:jc w:val="center"/>
              <w:rPr>
                <w:rFonts w:hAnsi="宋体"/>
                <w:highlight w:val="none"/>
              </w:rPr>
            </w:pPr>
            <w:r>
              <w:rPr>
                <w:rFonts w:hint="eastAsia" w:hAnsi="宋体"/>
                <w:highlight w:val="none"/>
              </w:rPr>
              <w:t>7.2.1</w:t>
            </w:r>
          </w:p>
        </w:tc>
        <w:tc>
          <w:tcPr>
            <w:tcW w:w="2129" w:type="dxa"/>
            <w:vAlign w:val="center"/>
          </w:tcPr>
          <w:p w14:paraId="6B835E40">
            <w:pPr>
              <w:spacing w:line="400" w:lineRule="exact"/>
              <w:jc w:val="center"/>
              <w:rPr>
                <w:rFonts w:hAnsi="宋体"/>
                <w:highlight w:val="none"/>
              </w:rPr>
            </w:pPr>
            <w:r>
              <w:rPr>
                <w:rFonts w:hint="eastAsia" w:hAnsi="宋体"/>
                <w:highlight w:val="none"/>
              </w:rPr>
              <w:t>成交结果公告</w:t>
            </w:r>
          </w:p>
          <w:p w14:paraId="73F3D39B">
            <w:pPr>
              <w:spacing w:line="400" w:lineRule="exact"/>
              <w:jc w:val="center"/>
              <w:rPr>
                <w:rFonts w:hAnsi="宋体"/>
                <w:highlight w:val="none"/>
              </w:rPr>
            </w:pPr>
            <w:r>
              <w:rPr>
                <w:rFonts w:hint="eastAsia" w:hAnsi="宋体"/>
                <w:highlight w:val="none"/>
              </w:rPr>
              <w:t>发布媒介</w:t>
            </w:r>
          </w:p>
        </w:tc>
        <w:tc>
          <w:tcPr>
            <w:tcW w:w="7009" w:type="dxa"/>
            <w:gridSpan w:val="2"/>
            <w:vAlign w:val="center"/>
          </w:tcPr>
          <w:p w14:paraId="2BB4A42D">
            <w:pPr>
              <w:spacing w:line="400" w:lineRule="exact"/>
              <w:rPr>
                <w:rFonts w:hAnsi="宋体"/>
                <w:highlight w:val="none"/>
              </w:rPr>
            </w:pPr>
            <w:r>
              <w:rPr>
                <w:rFonts w:hint="eastAsia" w:hAnsi="宋体"/>
                <w:highlight w:val="none"/>
              </w:rPr>
              <w:t>在竞争性磋商公告发布媒介上发布</w:t>
            </w:r>
          </w:p>
        </w:tc>
      </w:tr>
      <w:tr w14:paraId="0537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3" w:hRule="atLeast"/>
          <w:jc w:val="center"/>
        </w:trPr>
        <w:tc>
          <w:tcPr>
            <w:tcW w:w="956" w:type="dxa"/>
            <w:vAlign w:val="center"/>
          </w:tcPr>
          <w:p w14:paraId="3743B4B9">
            <w:pPr>
              <w:spacing w:line="400" w:lineRule="exact"/>
              <w:jc w:val="center"/>
              <w:rPr>
                <w:rFonts w:hAnsi="宋体"/>
                <w:highlight w:val="none"/>
              </w:rPr>
            </w:pPr>
            <w:r>
              <w:rPr>
                <w:rFonts w:hint="eastAsia" w:hAnsi="宋体"/>
                <w:highlight w:val="none"/>
              </w:rPr>
              <w:t>7.3.1</w:t>
            </w:r>
          </w:p>
        </w:tc>
        <w:tc>
          <w:tcPr>
            <w:tcW w:w="2129" w:type="dxa"/>
            <w:vAlign w:val="center"/>
          </w:tcPr>
          <w:p w14:paraId="52A40866">
            <w:pPr>
              <w:spacing w:line="400" w:lineRule="exact"/>
              <w:jc w:val="center"/>
              <w:rPr>
                <w:rFonts w:hAnsi="宋体"/>
                <w:highlight w:val="none"/>
              </w:rPr>
            </w:pPr>
            <w:r>
              <w:rPr>
                <w:rFonts w:hint="eastAsia" w:hAnsi="宋体"/>
                <w:highlight w:val="none"/>
              </w:rPr>
              <w:t>履约保证金</w:t>
            </w:r>
          </w:p>
        </w:tc>
        <w:tc>
          <w:tcPr>
            <w:tcW w:w="7009" w:type="dxa"/>
            <w:gridSpan w:val="2"/>
            <w:vAlign w:val="center"/>
          </w:tcPr>
          <w:p w14:paraId="5E9540A3">
            <w:pPr>
              <w:autoSpaceDE w:val="0"/>
              <w:autoSpaceDN w:val="0"/>
              <w:snapToGrid w:val="0"/>
              <w:spacing w:line="360" w:lineRule="auto"/>
              <w:textAlignment w:val="bottom"/>
              <w:rPr>
                <w:rFonts w:hAnsi="宋体"/>
                <w:highlight w:val="none"/>
              </w:rPr>
            </w:pPr>
          </w:p>
          <w:p w14:paraId="57297402">
            <w:pPr>
              <w:autoSpaceDE w:val="0"/>
              <w:autoSpaceDN w:val="0"/>
              <w:snapToGrid w:val="0"/>
              <w:spacing w:line="360" w:lineRule="auto"/>
              <w:textAlignment w:val="bottom"/>
              <w:rPr>
                <w:rFonts w:hAnsi="宋体"/>
                <w:highlight w:val="none"/>
              </w:rPr>
            </w:pPr>
            <w:r>
              <w:rPr>
                <w:rFonts w:hint="eastAsia" w:hAnsi="宋体"/>
                <w:highlight w:val="none"/>
              </w:rPr>
              <w:t>□本项目不收取履约保证金。</w:t>
            </w:r>
          </w:p>
          <w:p w14:paraId="3718114F">
            <w:pPr>
              <w:autoSpaceDE w:val="0"/>
              <w:autoSpaceDN w:val="0"/>
              <w:snapToGrid w:val="0"/>
              <w:spacing w:line="360" w:lineRule="auto"/>
              <w:textAlignment w:val="bottom"/>
              <w:rPr>
                <w:rFonts w:hAnsi="宋体"/>
                <w:highlight w:val="none"/>
              </w:rPr>
            </w:pPr>
            <w:r>
              <w:rPr>
                <w:rFonts w:hint="eastAsia" w:hAnsi="宋体"/>
                <w:highlight w:val="none"/>
              </w:rPr>
              <w:t>☑本项目收取履约保证金，具体规定如下：</w:t>
            </w:r>
          </w:p>
          <w:p w14:paraId="7DBAD309">
            <w:pPr>
              <w:spacing w:line="360" w:lineRule="auto"/>
              <w:contextualSpacing/>
              <w:rPr>
                <w:rFonts w:hAnsi="宋体"/>
                <w:highlight w:val="none"/>
              </w:rPr>
            </w:pPr>
            <w:r>
              <w:rPr>
                <w:rFonts w:hint="eastAsia" w:hAnsi="宋体"/>
                <w:highlight w:val="none"/>
              </w:rPr>
              <w:t>履约保证金金额：本项目按成交金额的</w:t>
            </w:r>
            <w:r>
              <w:rPr>
                <w:rFonts w:hint="eastAsia" w:hAnsi="宋体"/>
                <w:highlight w:val="none"/>
                <w:u w:val="single"/>
              </w:rPr>
              <w:t xml:space="preserve"> 2 </w:t>
            </w:r>
            <w:r>
              <w:rPr>
                <w:rFonts w:hint="eastAsia" w:hAnsi="宋体"/>
                <w:highlight w:val="none"/>
              </w:rPr>
              <w:t>%（注：履约保证金不超政府采购合同金额的5%）。政府采购要加大对中小企业发展的扶持力度，对中小企业收取的履约保证金数额不得超过政府采购合同金额的2%）。</w:t>
            </w:r>
          </w:p>
          <w:p w14:paraId="34D94593">
            <w:pPr>
              <w:spacing w:line="360" w:lineRule="auto"/>
              <w:contextualSpacing/>
              <w:rPr>
                <w:rFonts w:hAnsi="宋体"/>
                <w:highlight w:val="none"/>
              </w:rPr>
            </w:pPr>
            <w:r>
              <w:rPr>
                <w:rFonts w:hint="eastAsia" w:hAnsi="宋体"/>
                <w:highlight w:val="none"/>
              </w:rPr>
              <w:t>履约保证金提交方式：银行转账、支票、汇票、本票或者银行、保险机构出具的保函等非现金方式（参照竞标保证金）。</w:t>
            </w:r>
          </w:p>
          <w:p w14:paraId="683CD341">
            <w:pPr>
              <w:spacing w:line="360" w:lineRule="auto"/>
              <w:contextualSpacing/>
              <w:rPr>
                <w:rFonts w:hAnsi="宋体"/>
                <w:strike/>
                <w:highlight w:val="none"/>
              </w:rPr>
            </w:pPr>
            <w:r>
              <w:rPr>
                <w:rFonts w:hint="eastAsia" w:hAnsi="宋体"/>
                <w:highlight w:val="none"/>
              </w:rPr>
              <w:t>履约保证金退付方式、时间及条件：</w:t>
            </w:r>
            <w:r>
              <w:rPr>
                <w:rFonts w:hint="eastAsia" w:hAnsi="宋体"/>
                <w:highlight w:val="none"/>
                <w:u w:val="single"/>
              </w:rPr>
              <w:t>由成交供应商向履约保证金收取单位提供《广西壮族自治区政府采购项目合同验收书》（详见桂财采〔2015〕22号），保证金收取单位在收到合格材料后5个工作日内办理退还手续（不计利息）。</w:t>
            </w:r>
          </w:p>
          <w:p w14:paraId="0C43C3A0">
            <w:pPr>
              <w:spacing w:line="360" w:lineRule="auto"/>
              <w:contextualSpacing/>
              <w:rPr>
                <w:rFonts w:hAnsi="宋体"/>
                <w:highlight w:val="none"/>
              </w:rPr>
            </w:pPr>
            <w:r>
              <w:rPr>
                <w:rFonts w:hint="eastAsia" w:hAnsi="宋体"/>
                <w:highlight w:val="none"/>
              </w:rPr>
              <w:t>备注：</w:t>
            </w:r>
          </w:p>
          <w:p w14:paraId="5F6757C1">
            <w:pPr>
              <w:spacing w:line="360" w:lineRule="auto"/>
              <w:contextualSpacing/>
              <w:rPr>
                <w:rFonts w:hAnsi="宋体"/>
                <w:b/>
                <w:highlight w:val="none"/>
              </w:rPr>
            </w:pPr>
            <w:r>
              <w:rPr>
                <w:rFonts w:hint="eastAsia" w:hAnsi="宋体"/>
                <w:b/>
                <w:highlight w:val="none"/>
              </w:rPr>
              <w:t xml:space="preserve">1. </w:t>
            </w:r>
            <w:bookmarkStart w:id="46" w:name="_Hlk54170335"/>
            <w:r>
              <w:rPr>
                <w:rFonts w:hint="eastAsia" w:ascii="宋体" w:hAnsi="宋体"/>
                <w:b/>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hAnsi="宋体"/>
                <w:b/>
                <w:highlight w:val="none"/>
              </w:rPr>
              <w:t>采购人可根据供应商的资信等情况减免履约保证金。</w:t>
            </w:r>
            <w:bookmarkEnd w:id="46"/>
          </w:p>
          <w:p w14:paraId="107DBA69">
            <w:pPr>
              <w:spacing w:line="360" w:lineRule="auto"/>
              <w:contextualSpacing/>
              <w:rPr>
                <w:rFonts w:hAnsi="宋体"/>
                <w:b/>
                <w:highlight w:val="none"/>
              </w:rPr>
            </w:pPr>
            <w:r>
              <w:rPr>
                <w:rFonts w:hint="eastAsia" w:hAnsi="宋体"/>
                <w:b/>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66B05BBC">
            <w:pPr>
              <w:spacing w:line="360" w:lineRule="auto"/>
              <w:contextualSpacing/>
              <w:rPr>
                <w:rFonts w:hAnsi="宋体"/>
                <w:b/>
                <w:highlight w:val="none"/>
              </w:rPr>
            </w:pPr>
            <w:r>
              <w:rPr>
                <w:rFonts w:hint="eastAsia" w:hAnsi="宋体"/>
                <w:b/>
                <w:highlight w:val="none"/>
              </w:rPr>
              <w:t>3.采用银行、保险机构出具的保函的，必须为无条件保函，否则不予签订合同。</w:t>
            </w:r>
          </w:p>
          <w:p w14:paraId="4A381FCB">
            <w:pPr>
              <w:pStyle w:val="2"/>
              <w:spacing w:after="0" w:line="240" w:lineRule="auto"/>
              <w:ind w:left="0" w:leftChars="0" w:right="0" w:rightChars="0"/>
              <w:jc w:val="left"/>
              <w:rPr>
                <w:rFonts w:ascii="宋体" w:hAnsi="宋体" w:cs="宋体"/>
                <w:kern w:val="0"/>
                <w:szCs w:val="21"/>
                <w:highlight w:val="none"/>
              </w:rPr>
            </w:pPr>
            <w:r>
              <w:rPr>
                <w:rFonts w:hint="eastAsia" w:ascii="宋体" w:hAnsi="宋体" w:cs="宋体"/>
                <w:b/>
                <w:szCs w:val="21"/>
                <w:highlight w:val="none"/>
              </w:rPr>
              <w:t>4.供应商为联合体的，由联合体任意一方按规定提交的履约保证金，视为有效履约保证金。</w:t>
            </w:r>
          </w:p>
        </w:tc>
      </w:tr>
      <w:tr w14:paraId="0E78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605A34C">
            <w:pPr>
              <w:spacing w:line="400" w:lineRule="exact"/>
              <w:jc w:val="center"/>
              <w:rPr>
                <w:rFonts w:hAnsi="宋体"/>
                <w:highlight w:val="none"/>
              </w:rPr>
            </w:pPr>
            <w:r>
              <w:rPr>
                <w:rFonts w:hint="eastAsia" w:hAnsi="宋体"/>
                <w:highlight w:val="none"/>
              </w:rPr>
              <w:t>7.4.1</w:t>
            </w:r>
          </w:p>
        </w:tc>
        <w:tc>
          <w:tcPr>
            <w:tcW w:w="2129" w:type="dxa"/>
            <w:vAlign w:val="center"/>
          </w:tcPr>
          <w:p w14:paraId="3B7DF98A">
            <w:pPr>
              <w:spacing w:line="400" w:lineRule="exact"/>
              <w:jc w:val="center"/>
              <w:rPr>
                <w:rFonts w:hAnsi="宋体"/>
                <w:highlight w:val="none"/>
              </w:rPr>
            </w:pPr>
            <w:r>
              <w:rPr>
                <w:rFonts w:hint="eastAsia" w:hAnsi="宋体"/>
                <w:highlight w:val="none"/>
              </w:rPr>
              <w:t>合同签订</w:t>
            </w:r>
          </w:p>
        </w:tc>
        <w:tc>
          <w:tcPr>
            <w:tcW w:w="7009" w:type="dxa"/>
            <w:gridSpan w:val="2"/>
            <w:vAlign w:val="center"/>
          </w:tcPr>
          <w:p w14:paraId="3F54C95A">
            <w:pPr>
              <w:spacing w:line="360" w:lineRule="auto"/>
              <w:jc w:val="center"/>
              <w:rPr>
                <w:rFonts w:hAnsi="宋体"/>
                <w:highlight w:val="none"/>
              </w:rPr>
            </w:pPr>
            <w:r>
              <w:rPr>
                <w:rFonts w:hint="eastAsia" w:hAnsi="宋体"/>
                <w:b/>
                <w:highlight w:val="none"/>
              </w:rPr>
              <w:t>成交单位需在成交通知书发出之日起25日内与采购人签订合同。</w:t>
            </w:r>
          </w:p>
        </w:tc>
      </w:tr>
      <w:tr w14:paraId="328A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0FE6E6">
            <w:pPr>
              <w:spacing w:line="400" w:lineRule="exact"/>
              <w:jc w:val="center"/>
              <w:rPr>
                <w:rFonts w:hAnsi="宋体"/>
                <w:highlight w:val="none"/>
              </w:rPr>
            </w:pPr>
            <w:r>
              <w:rPr>
                <w:rFonts w:hint="eastAsia" w:hAnsi="宋体"/>
                <w:highlight w:val="none"/>
              </w:rPr>
              <w:t>10.2.1</w:t>
            </w:r>
          </w:p>
        </w:tc>
        <w:tc>
          <w:tcPr>
            <w:tcW w:w="2129" w:type="dxa"/>
            <w:vAlign w:val="center"/>
          </w:tcPr>
          <w:p w14:paraId="7227E414">
            <w:pPr>
              <w:spacing w:line="400" w:lineRule="exact"/>
              <w:jc w:val="center"/>
              <w:rPr>
                <w:rFonts w:hAnsi="宋体"/>
                <w:highlight w:val="none"/>
              </w:rPr>
            </w:pPr>
            <w:r>
              <w:rPr>
                <w:rFonts w:hint="eastAsia" w:hAnsi="宋体"/>
                <w:highlight w:val="none"/>
              </w:rPr>
              <w:t>质疑受理部门及</w:t>
            </w:r>
          </w:p>
          <w:p w14:paraId="4271EE15">
            <w:pPr>
              <w:spacing w:line="400" w:lineRule="exact"/>
              <w:jc w:val="center"/>
              <w:rPr>
                <w:rFonts w:hAnsi="宋体"/>
                <w:highlight w:val="none"/>
              </w:rPr>
            </w:pPr>
            <w:r>
              <w:rPr>
                <w:rFonts w:hint="eastAsia" w:hAnsi="宋体"/>
                <w:highlight w:val="none"/>
              </w:rPr>
              <w:t>质疑函接收方式</w:t>
            </w:r>
          </w:p>
        </w:tc>
        <w:tc>
          <w:tcPr>
            <w:tcW w:w="7009" w:type="dxa"/>
            <w:gridSpan w:val="2"/>
            <w:vAlign w:val="center"/>
          </w:tcPr>
          <w:p w14:paraId="027BED62">
            <w:pPr>
              <w:pStyle w:val="2"/>
              <w:ind w:left="63" w:right="63"/>
              <w:jc w:val="left"/>
              <w:rPr>
                <w:rFonts w:ascii="宋体" w:hAnsi="宋体" w:cs="宋体"/>
                <w:kern w:val="0"/>
                <w:highlight w:val="none"/>
              </w:rPr>
            </w:pPr>
            <w:r>
              <w:rPr>
                <w:rFonts w:hint="eastAsia" w:ascii="宋体" w:hAnsi="宋体" w:cs="宋体"/>
                <w:kern w:val="0"/>
                <w:highlight w:val="none"/>
              </w:rPr>
              <w:t>通过广西政府采购云平台“质疑模块”提出质疑，质疑应符合《政府采购质疑和投诉办法》（财政部令第94号）规定。</w:t>
            </w:r>
          </w:p>
        </w:tc>
      </w:tr>
      <w:tr w14:paraId="363A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ACA5BCF">
            <w:pPr>
              <w:spacing w:line="400" w:lineRule="exact"/>
              <w:jc w:val="center"/>
              <w:rPr>
                <w:rFonts w:hAnsi="宋体"/>
                <w:highlight w:val="none"/>
              </w:rPr>
            </w:pPr>
            <w:r>
              <w:rPr>
                <w:rFonts w:hint="eastAsia" w:hAnsi="宋体"/>
                <w:highlight w:val="none"/>
              </w:rPr>
              <w:t>10.3.1</w:t>
            </w:r>
          </w:p>
        </w:tc>
        <w:tc>
          <w:tcPr>
            <w:tcW w:w="2129" w:type="dxa"/>
            <w:vAlign w:val="center"/>
          </w:tcPr>
          <w:p w14:paraId="40BE1532">
            <w:pPr>
              <w:spacing w:line="400" w:lineRule="exact"/>
              <w:jc w:val="center"/>
              <w:rPr>
                <w:rFonts w:hAnsi="宋体"/>
                <w:highlight w:val="none"/>
              </w:rPr>
            </w:pPr>
            <w:r>
              <w:rPr>
                <w:rFonts w:hint="eastAsia" w:hAnsi="宋体"/>
                <w:highlight w:val="none"/>
              </w:rPr>
              <w:t>投诉受理部门</w:t>
            </w:r>
          </w:p>
          <w:p w14:paraId="449D6E6A">
            <w:pPr>
              <w:spacing w:line="400" w:lineRule="exact"/>
              <w:jc w:val="center"/>
              <w:rPr>
                <w:rFonts w:hAnsi="宋体"/>
                <w:highlight w:val="none"/>
              </w:rPr>
            </w:pPr>
            <w:r>
              <w:rPr>
                <w:rFonts w:hint="eastAsia" w:hAnsi="宋体"/>
                <w:highlight w:val="none"/>
              </w:rPr>
              <w:t>及联系方式</w:t>
            </w:r>
          </w:p>
        </w:tc>
        <w:tc>
          <w:tcPr>
            <w:tcW w:w="7009" w:type="dxa"/>
            <w:gridSpan w:val="2"/>
            <w:vAlign w:val="center"/>
          </w:tcPr>
          <w:p w14:paraId="08638A02">
            <w:pPr>
              <w:spacing w:line="400" w:lineRule="exact"/>
              <w:rPr>
                <w:rFonts w:hint="eastAsia" w:hAnsi="宋体"/>
                <w:color w:val="auto"/>
                <w:highlight w:val="none"/>
              </w:rPr>
            </w:pPr>
            <w:r>
              <w:rPr>
                <w:rFonts w:hint="eastAsia" w:hAnsi="宋体"/>
                <w:highlight w:val="none"/>
              </w:rPr>
              <w:t>受理部门：</w:t>
            </w:r>
            <w:r>
              <w:rPr>
                <w:rFonts w:hint="eastAsia" w:hAnsi="宋体"/>
                <w:color w:val="auto"/>
                <w:highlight w:val="none"/>
              </w:rPr>
              <w:t xml:space="preserve">广西壮族自治区钟山公路养护中心纪检监察室, </w:t>
            </w:r>
          </w:p>
          <w:p w14:paraId="1EBA99E9">
            <w:pPr>
              <w:spacing w:line="400" w:lineRule="exact"/>
              <w:rPr>
                <w:rFonts w:hAnsi="宋体"/>
                <w:highlight w:val="none"/>
              </w:rPr>
            </w:pPr>
            <w:r>
              <w:rPr>
                <w:rFonts w:hint="eastAsia" w:hAnsi="宋体"/>
                <w:color w:val="auto"/>
                <w:highlight w:val="none"/>
              </w:rPr>
              <w:t>电话：0774-8982096</w:t>
            </w:r>
          </w:p>
        </w:tc>
      </w:tr>
      <w:tr w14:paraId="43F0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094" w:type="dxa"/>
            <w:gridSpan w:val="4"/>
            <w:vAlign w:val="center"/>
          </w:tcPr>
          <w:p w14:paraId="4F5A4051">
            <w:pPr>
              <w:spacing w:line="400" w:lineRule="exact"/>
              <w:jc w:val="left"/>
              <w:rPr>
                <w:rFonts w:hAnsi="宋体"/>
                <w:b/>
                <w:highlight w:val="none"/>
              </w:rPr>
            </w:pPr>
            <w:r>
              <w:rPr>
                <w:rFonts w:hint="eastAsia" w:hAnsi="宋体"/>
                <w:b/>
                <w:highlight w:val="none"/>
              </w:rPr>
              <w:t>11 其他补充内容</w:t>
            </w:r>
          </w:p>
        </w:tc>
      </w:tr>
      <w:tr w14:paraId="1473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646A3888">
            <w:pPr>
              <w:spacing w:line="400" w:lineRule="exact"/>
              <w:rPr>
                <w:rFonts w:hAnsi="宋体"/>
                <w:b/>
                <w:highlight w:val="none"/>
              </w:rPr>
            </w:pPr>
            <w:r>
              <w:rPr>
                <w:rFonts w:hint="eastAsia" w:hAnsi="宋体"/>
                <w:b/>
                <w:highlight w:val="none"/>
              </w:rPr>
              <w:t>11.1词语释义</w:t>
            </w:r>
          </w:p>
        </w:tc>
      </w:tr>
      <w:tr w14:paraId="03C3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86555BC">
            <w:pPr>
              <w:spacing w:line="400" w:lineRule="exact"/>
              <w:jc w:val="center"/>
              <w:rPr>
                <w:rFonts w:hAnsi="宋体"/>
                <w:highlight w:val="none"/>
              </w:rPr>
            </w:pPr>
            <w:r>
              <w:rPr>
                <w:rFonts w:hint="eastAsia" w:hAnsi="宋体"/>
                <w:highlight w:val="none"/>
              </w:rPr>
              <w:t>11.1.1</w:t>
            </w:r>
          </w:p>
        </w:tc>
        <w:tc>
          <w:tcPr>
            <w:tcW w:w="2129" w:type="dxa"/>
            <w:vAlign w:val="center"/>
          </w:tcPr>
          <w:p w14:paraId="0BF76F85">
            <w:pPr>
              <w:spacing w:line="400" w:lineRule="exact"/>
              <w:jc w:val="center"/>
              <w:rPr>
                <w:rFonts w:hAnsi="宋体"/>
                <w:highlight w:val="none"/>
              </w:rPr>
            </w:pPr>
            <w:r>
              <w:rPr>
                <w:rFonts w:hint="eastAsia" w:hAnsi="宋体"/>
                <w:highlight w:val="none"/>
              </w:rPr>
              <w:t>法人或者其他组织的营业执照等证明文件</w:t>
            </w:r>
          </w:p>
        </w:tc>
        <w:tc>
          <w:tcPr>
            <w:tcW w:w="7009" w:type="dxa"/>
            <w:gridSpan w:val="2"/>
            <w:vAlign w:val="center"/>
          </w:tcPr>
          <w:p w14:paraId="23FEAE55">
            <w:pPr>
              <w:spacing w:line="400" w:lineRule="exact"/>
              <w:rPr>
                <w:rFonts w:hAnsi="宋体"/>
                <w:highlight w:val="none"/>
              </w:rPr>
            </w:pPr>
            <w:r>
              <w:rPr>
                <w:rFonts w:hint="eastAsia" w:hAnsi="宋体"/>
                <w:highlight w:val="none"/>
              </w:rPr>
              <w:t>法人包括企业法人、机关法人、事业单位法人和社会团体法人；其他组织主要包括合伙企业、非企业专业服务机构、民办非企业单位、个体工商户、农村承包经营户等；</w:t>
            </w:r>
          </w:p>
          <w:p w14:paraId="6D5F17C0">
            <w:pPr>
              <w:spacing w:line="400" w:lineRule="exact"/>
              <w:rPr>
                <w:rFonts w:hAnsi="宋体"/>
                <w:highlight w:val="none"/>
              </w:rPr>
            </w:pPr>
            <w:r>
              <w:rPr>
                <w:rFonts w:hint="eastAsia" w:hAnsi="宋体"/>
                <w:highlight w:val="none"/>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4888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98E7CE1">
            <w:pPr>
              <w:spacing w:line="400" w:lineRule="exact"/>
              <w:jc w:val="center"/>
              <w:rPr>
                <w:rFonts w:hAnsi="宋体"/>
                <w:highlight w:val="none"/>
              </w:rPr>
            </w:pPr>
            <w:r>
              <w:rPr>
                <w:rFonts w:hint="eastAsia" w:hAnsi="宋体"/>
                <w:highlight w:val="none"/>
              </w:rPr>
              <w:t>11.1.2</w:t>
            </w:r>
          </w:p>
        </w:tc>
        <w:tc>
          <w:tcPr>
            <w:tcW w:w="2129" w:type="dxa"/>
            <w:vAlign w:val="center"/>
          </w:tcPr>
          <w:p w14:paraId="29E0BEC6">
            <w:pPr>
              <w:spacing w:line="400" w:lineRule="exact"/>
              <w:jc w:val="center"/>
              <w:rPr>
                <w:rFonts w:hAnsi="宋体"/>
                <w:highlight w:val="none"/>
              </w:rPr>
            </w:pPr>
            <w:r>
              <w:rPr>
                <w:rFonts w:hint="eastAsia" w:hAnsi="宋体"/>
                <w:highlight w:val="none"/>
              </w:rPr>
              <w:t>法定代表人（负责人）</w:t>
            </w:r>
          </w:p>
        </w:tc>
        <w:tc>
          <w:tcPr>
            <w:tcW w:w="7009" w:type="dxa"/>
            <w:gridSpan w:val="2"/>
            <w:vAlign w:val="center"/>
          </w:tcPr>
          <w:p w14:paraId="170A9D41">
            <w:pPr>
              <w:spacing w:line="400" w:lineRule="exact"/>
              <w:rPr>
                <w:rFonts w:hAnsi="宋体"/>
                <w:highlight w:val="none"/>
              </w:rPr>
            </w:pPr>
            <w:r>
              <w:rPr>
                <w:rFonts w:hint="eastAsia" w:hAnsi="宋体"/>
                <w:highlight w:val="none"/>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595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FA162EF">
            <w:pPr>
              <w:spacing w:line="400" w:lineRule="exact"/>
              <w:jc w:val="center"/>
              <w:rPr>
                <w:rFonts w:hAnsi="宋体"/>
                <w:highlight w:val="none"/>
              </w:rPr>
            </w:pPr>
            <w:r>
              <w:rPr>
                <w:rFonts w:hint="eastAsia" w:hAnsi="宋体"/>
                <w:highlight w:val="none"/>
              </w:rPr>
              <w:t>11.1.3</w:t>
            </w:r>
          </w:p>
        </w:tc>
        <w:tc>
          <w:tcPr>
            <w:tcW w:w="2129" w:type="dxa"/>
            <w:vAlign w:val="center"/>
          </w:tcPr>
          <w:p w14:paraId="69E6BB55">
            <w:pPr>
              <w:spacing w:line="400" w:lineRule="exact"/>
              <w:jc w:val="center"/>
              <w:rPr>
                <w:rFonts w:hAnsi="宋体"/>
                <w:highlight w:val="none"/>
              </w:rPr>
            </w:pPr>
            <w:r>
              <w:rPr>
                <w:rFonts w:hint="eastAsia" w:hAnsi="宋体"/>
                <w:highlight w:val="none"/>
              </w:rPr>
              <w:t>重大违法记录</w:t>
            </w:r>
          </w:p>
        </w:tc>
        <w:tc>
          <w:tcPr>
            <w:tcW w:w="7009" w:type="dxa"/>
            <w:gridSpan w:val="2"/>
            <w:vAlign w:val="center"/>
          </w:tcPr>
          <w:p w14:paraId="4A04B0D2">
            <w:pPr>
              <w:spacing w:line="400" w:lineRule="exact"/>
              <w:rPr>
                <w:rFonts w:hAnsi="宋体"/>
                <w:highlight w:val="none"/>
              </w:rPr>
            </w:pPr>
            <w:r>
              <w:rPr>
                <w:rFonts w:hint="eastAsia" w:hAnsi="宋体"/>
                <w:highlight w:val="none"/>
              </w:rPr>
              <w:t>指供应商因违法经营受到刑事处罚或者责令停产停业、吊销许可证或者执照、较大数额罚款等行政处罚。</w:t>
            </w:r>
          </w:p>
        </w:tc>
      </w:tr>
      <w:tr w14:paraId="616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6C5D8D0">
            <w:pPr>
              <w:spacing w:line="400" w:lineRule="exact"/>
              <w:jc w:val="center"/>
              <w:rPr>
                <w:rFonts w:hAnsi="宋体"/>
                <w:highlight w:val="none"/>
              </w:rPr>
            </w:pPr>
            <w:r>
              <w:rPr>
                <w:rFonts w:hint="eastAsia" w:hAnsi="宋体"/>
                <w:highlight w:val="none"/>
              </w:rPr>
              <w:t>11.1.4</w:t>
            </w:r>
          </w:p>
        </w:tc>
        <w:tc>
          <w:tcPr>
            <w:tcW w:w="2129" w:type="dxa"/>
            <w:vAlign w:val="center"/>
          </w:tcPr>
          <w:p w14:paraId="761E46F2">
            <w:pPr>
              <w:spacing w:line="400" w:lineRule="exact"/>
              <w:jc w:val="center"/>
              <w:rPr>
                <w:rFonts w:hAnsi="宋体"/>
                <w:highlight w:val="none"/>
              </w:rPr>
            </w:pPr>
            <w:r>
              <w:rPr>
                <w:rFonts w:hint="eastAsia" w:hAnsi="宋体"/>
                <w:highlight w:val="none"/>
              </w:rPr>
              <w:t>中小企业</w:t>
            </w:r>
          </w:p>
        </w:tc>
        <w:tc>
          <w:tcPr>
            <w:tcW w:w="7009" w:type="dxa"/>
            <w:gridSpan w:val="2"/>
            <w:vAlign w:val="center"/>
          </w:tcPr>
          <w:p w14:paraId="48BA67B5">
            <w:pPr>
              <w:spacing w:line="400" w:lineRule="exact"/>
              <w:rPr>
                <w:rFonts w:hAnsi="宋体"/>
                <w:highlight w:val="none"/>
              </w:rPr>
            </w:pPr>
            <w:r>
              <w:rPr>
                <w:rFonts w:hint="eastAsia" w:hAnsi="宋体"/>
                <w:highlight w:val="none"/>
              </w:rPr>
              <w:t>本文所指中小企业系指《政府采购促进中小企业发展管理办法》（财库﹝2020﹞46号）中规定的中小企业；</w:t>
            </w:r>
          </w:p>
          <w:p w14:paraId="15F41D72">
            <w:pPr>
              <w:spacing w:line="400" w:lineRule="exact"/>
              <w:rPr>
                <w:rFonts w:hAnsi="宋体"/>
                <w:highlight w:val="none"/>
              </w:rPr>
            </w:pPr>
            <w:r>
              <w:rPr>
                <w:rFonts w:hint="eastAsia" w:hAnsi="宋体"/>
                <w:highlight w:val="none"/>
              </w:rPr>
              <w:t>中小企业参加政府采购活动，应当出具符合《政府采购促进中小企业发展管理办法》（财库﹝2020﹞46号）规定的《中小企业申明函》，否则不得享受相关中小企业扶持政策。《中小企业申明函》格式见第六章。</w:t>
            </w:r>
          </w:p>
        </w:tc>
      </w:tr>
      <w:tr w14:paraId="5B36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1D7C7DA">
            <w:pPr>
              <w:spacing w:line="360" w:lineRule="auto"/>
              <w:jc w:val="center"/>
              <w:rPr>
                <w:rFonts w:hAnsi="宋体"/>
                <w:highlight w:val="none"/>
              </w:rPr>
            </w:pPr>
            <w:r>
              <w:rPr>
                <w:rFonts w:hint="eastAsia" w:hAnsi="宋体"/>
                <w:highlight w:val="none"/>
              </w:rPr>
              <w:t>11.1.5</w:t>
            </w:r>
          </w:p>
        </w:tc>
        <w:tc>
          <w:tcPr>
            <w:tcW w:w="2129" w:type="dxa"/>
            <w:vAlign w:val="center"/>
          </w:tcPr>
          <w:p w14:paraId="58CCD6E0">
            <w:pPr>
              <w:spacing w:line="400" w:lineRule="exact"/>
              <w:jc w:val="center"/>
              <w:rPr>
                <w:rFonts w:hAnsi="宋体"/>
                <w:highlight w:val="none"/>
              </w:rPr>
            </w:pPr>
            <w:r>
              <w:rPr>
                <w:rFonts w:hint="eastAsia" w:hAnsi="宋体"/>
                <w:highlight w:val="none"/>
              </w:rPr>
              <w:t>残疾人企业</w:t>
            </w:r>
          </w:p>
        </w:tc>
        <w:tc>
          <w:tcPr>
            <w:tcW w:w="7009" w:type="dxa"/>
            <w:gridSpan w:val="2"/>
            <w:vAlign w:val="center"/>
          </w:tcPr>
          <w:p w14:paraId="02743C91">
            <w:pPr>
              <w:spacing w:line="400" w:lineRule="exact"/>
              <w:rPr>
                <w:rFonts w:hAnsi="宋体"/>
                <w:highlight w:val="none"/>
              </w:rPr>
            </w:pPr>
            <w:r>
              <w:rPr>
                <w:rFonts w:hint="eastAsia" w:hAnsi="宋体"/>
                <w:highlight w:val="none"/>
              </w:rPr>
              <w:t>本文所指残疾人企业应满足一下要求：</w:t>
            </w:r>
          </w:p>
          <w:p w14:paraId="4B71CC82">
            <w:pPr>
              <w:spacing w:line="400" w:lineRule="exact"/>
              <w:rPr>
                <w:rFonts w:hAnsi="宋体"/>
                <w:highlight w:val="none"/>
              </w:rPr>
            </w:pPr>
            <w:r>
              <w:rPr>
                <w:rFonts w:hint="eastAsia" w:hAnsi="宋体"/>
                <w:highlight w:val="none"/>
              </w:rPr>
              <w:t>（1）根据《三部门联合发布关于促进残疾人就业政府采购政策的通知》（财库〔2017〕141号）被划分为享受政府采购支持政策的残疾人福利性单位；</w:t>
            </w:r>
          </w:p>
          <w:p w14:paraId="66046B28">
            <w:pPr>
              <w:spacing w:line="400" w:lineRule="exact"/>
              <w:rPr>
                <w:rFonts w:hAnsi="宋体"/>
                <w:highlight w:val="none"/>
              </w:rPr>
            </w:pPr>
            <w:r>
              <w:rPr>
                <w:rFonts w:hint="eastAsia" w:hAnsi="宋体"/>
                <w:highlight w:val="none"/>
              </w:rPr>
              <w:t>（2）提供本单位制造的货物、承担的工程或者服务（以下简称产品），或者提供其他残疾人福利性单位制造的货物（不包括使用非残疾人福利性单位注册商标的货物）。</w:t>
            </w:r>
          </w:p>
        </w:tc>
      </w:tr>
      <w:tr w14:paraId="6837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D713BE7">
            <w:pPr>
              <w:spacing w:line="360" w:lineRule="auto"/>
              <w:jc w:val="center"/>
              <w:rPr>
                <w:rFonts w:hAnsi="宋体"/>
                <w:highlight w:val="none"/>
              </w:rPr>
            </w:pPr>
            <w:r>
              <w:rPr>
                <w:rFonts w:hint="eastAsia" w:hAnsi="宋体"/>
                <w:highlight w:val="none"/>
              </w:rPr>
              <w:t>11.1.6</w:t>
            </w:r>
          </w:p>
        </w:tc>
        <w:tc>
          <w:tcPr>
            <w:tcW w:w="2129" w:type="dxa"/>
            <w:vAlign w:val="center"/>
          </w:tcPr>
          <w:p w14:paraId="170352E9">
            <w:pPr>
              <w:spacing w:line="360" w:lineRule="auto"/>
              <w:jc w:val="center"/>
              <w:rPr>
                <w:rFonts w:hAnsi="宋体"/>
                <w:highlight w:val="none"/>
              </w:rPr>
            </w:pPr>
            <w:r>
              <w:rPr>
                <w:rFonts w:hint="eastAsia" w:hAnsi="宋体"/>
                <w:highlight w:val="none"/>
              </w:rPr>
              <w:t>监狱企业</w:t>
            </w:r>
          </w:p>
        </w:tc>
        <w:tc>
          <w:tcPr>
            <w:tcW w:w="7009" w:type="dxa"/>
            <w:gridSpan w:val="2"/>
            <w:vAlign w:val="center"/>
          </w:tcPr>
          <w:p w14:paraId="01F284F8">
            <w:pPr>
              <w:spacing w:line="360" w:lineRule="auto"/>
              <w:rPr>
                <w:rFonts w:hAnsi="宋体"/>
                <w:highlight w:val="none"/>
              </w:rPr>
            </w:pPr>
            <w:r>
              <w:rPr>
                <w:rFonts w:hint="eastAsia" w:hAnsi="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391E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956" w:type="dxa"/>
            <w:vAlign w:val="center"/>
          </w:tcPr>
          <w:p w14:paraId="77D44828">
            <w:pPr>
              <w:spacing w:line="360" w:lineRule="auto"/>
              <w:jc w:val="center"/>
              <w:rPr>
                <w:rFonts w:hAnsi="宋体"/>
                <w:highlight w:val="none"/>
              </w:rPr>
            </w:pPr>
            <w:r>
              <w:rPr>
                <w:rFonts w:hint="eastAsia" w:hAnsi="宋体"/>
                <w:highlight w:val="none"/>
              </w:rPr>
              <w:t>11.1.7</w:t>
            </w:r>
          </w:p>
        </w:tc>
        <w:tc>
          <w:tcPr>
            <w:tcW w:w="2129" w:type="dxa"/>
            <w:vAlign w:val="center"/>
          </w:tcPr>
          <w:p w14:paraId="6E90F95D">
            <w:pPr>
              <w:spacing w:line="360" w:lineRule="auto"/>
              <w:jc w:val="center"/>
              <w:rPr>
                <w:rFonts w:hAnsi="宋体"/>
                <w:highlight w:val="none"/>
              </w:rPr>
            </w:pPr>
            <w:r>
              <w:rPr>
                <w:rFonts w:hint="eastAsia" w:hAnsi="宋体"/>
                <w:highlight w:val="none"/>
              </w:rPr>
              <w:t>节能（节水）产品、环境标志产品</w:t>
            </w:r>
          </w:p>
        </w:tc>
        <w:tc>
          <w:tcPr>
            <w:tcW w:w="7009" w:type="dxa"/>
            <w:gridSpan w:val="2"/>
            <w:vAlign w:val="center"/>
          </w:tcPr>
          <w:p w14:paraId="55C2255A">
            <w:pPr>
              <w:spacing w:line="360" w:lineRule="auto"/>
              <w:rPr>
                <w:rFonts w:hAnsi="宋体"/>
                <w:highlight w:val="none"/>
              </w:rPr>
            </w:pPr>
            <w:r>
              <w:rPr>
                <w:rFonts w:hint="eastAsia" w:hAnsi="宋体"/>
                <w:highlight w:val="none"/>
              </w:rPr>
              <w:t>指获得《参与实施政府采购节能产品认证机构名录》、《参与实施政府采购环境标志产品认证机构名录》内的认证机构出具的、处于有效期之内的节能（节水）、环境标志产品认证证书的产品。认证机构和获证产品信息以通过中国政府采购网（www.ccgp.gov.cn）的查询结果为准。</w:t>
            </w:r>
          </w:p>
        </w:tc>
      </w:tr>
      <w:tr w14:paraId="659E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94" w:type="dxa"/>
            <w:gridSpan w:val="4"/>
            <w:vAlign w:val="center"/>
          </w:tcPr>
          <w:p w14:paraId="50E508B2">
            <w:pPr>
              <w:spacing w:line="400" w:lineRule="exact"/>
              <w:jc w:val="left"/>
              <w:rPr>
                <w:rFonts w:hAnsi="宋体"/>
                <w:b/>
                <w:highlight w:val="none"/>
              </w:rPr>
            </w:pPr>
            <w:r>
              <w:rPr>
                <w:rFonts w:hint="eastAsia" w:hAnsi="宋体"/>
                <w:b/>
                <w:highlight w:val="none"/>
              </w:rPr>
              <w:t>11.2知识产权</w:t>
            </w:r>
          </w:p>
        </w:tc>
      </w:tr>
      <w:tr w14:paraId="04CE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6" w:type="dxa"/>
            <w:vAlign w:val="center"/>
          </w:tcPr>
          <w:p w14:paraId="75696B23">
            <w:pPr>
              <w:spacing w:line="400" w:lineRule="exact"/>
              <w:jc w:val="center"/>
              <w:rPr>
                <w:rFonts w:hAnsi="宋体"/>
                <w:highlight w:val="none"/>
              </w:rPr>
            </w:pPr>
          </w:p>
        </w:tc>
        <w:tc>
          <w:tcPr>
            <w:tcW w:w="9138" w:type="dxa"/>
            <w:gridSpan w:val="3"/>
            <w:vAlign w:val="center"/>
          </w:tcPr>
          <w:p w14:paraId="607A3E5D">
            <w:pPr>
              <w:spacing w:line="400" w:lineRule="exact"/>
              <w:rPr>
                <w:rFonts w:hAnsi="宋体"/>
                <w:highlight w:val="none"/>
              </w:rPr>
            </w:pPr>
            <w:r>
              <w:rPr>
                <w:rFonts w:hint="eastAsia" w:hAnsi="宋体"/>
                <w:highlight w:val="none"/>
              </w:rPr>
              <w:t>构成本磋商文件各个组成部分的文件，未经采购人书面同意，供应商不得擅自复印和用于非本采购项目所需的其他目的。</w:t>
            </w:r>
          </w:p>
        </w:tc>
      </w:tr>
      <w:tr w14:paraId="388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94" w:type="dxa"/>
            <w:gridSpan w:val="4"/>
            <w:vAlign w:val="center"/>
          </w:tcPr>
          <w:p w14:paraId="4F028CDF">
            <w:pPr>
              <w:spacing w:line="400" w:lineRule="exact"/>
              <w:jc w:val="left"/>
              <w:rPr>
                <w:rFonts w:hAnsi="宋体"/>
                <w:b/>
                <w:highlight w:val="none"/>
              </w:rPr>
            </w:pPr>
            <w:r>
              <w:rPr>
                <w:rFonts w:hint="eastAsia" w:hAnsi="宋体"/>
                <w:b/>
                <w:highlight w:val="none"/>
              </w:rPr>
              <w:t>11.3解释权</w:t>
            </w:r>
          </w:p>
        </w:tc>
      </w:tr>
      <w:tr w14:paraId="29AD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56" w:type="dxa"/>
            <w:vAlign w:val="center"/>
          </w:tcPr>
          <w:p w14:paraId="5D9C49B8">
            <w:pPr>
              <w:spacing w:line="400" w:lineRule="exact"/>
              <w:jc w:val="center"/>
              <w:rPr>
                <w:rFonts w:hAnsi="宋体"/>
                <w:highlight w:val="none"/>
              </w:rPr>
            </w:pPr>
          </w:p>
        </w:tc>
        <w:tc>
          <w:tcPr>
            <w:tcW w:w="9138" w:type="dxa"/>
            <w:gridSpan w:val="3"/>
            <w:vAlign w:val="center"/>
          </w:tcPr>
          <w:p w14:paraId="4CB78EC2">
            <w:pPr>
              <w:spacing w:line="400" w:lineRule="exact"/>
              <w:rPr>
                <w:rFonts w:hAnsi="宋体"/>
                <w:highlight w:val="none"/>
              </w:rPr>
            </w:pPr>
            <w:r>
              <w:rPr>
                <w:rFonts w:hint="eastAsia" w:hAnsi="宋体"/>
                <w:highlight w:val="none"/>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7A3F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94" w:type="dxa"/>
            <w:gridSpan w:val="4"/>
            <w:vAlign w:val="center"/>
          </w:tcPr>
          <w:p w14:paraId="5AF0D710">
            <w:pPr>
              <w:spacing w:line="400" w:lineRule="exact"/>
              <w:jc w:val="left"/>
              <w:rPr>
                <w:rFonts w:hAnsi="宋体"/>
                <w:b/>
                <w:highlight w:val="none"/>
              </w:rPr>
            </w:pPr>
            <w:r>
              <w:rPr>
                <w:rFonts w:hint="eastAsia" w:hAnsi="宋体"/>
                <w:b/>
                <w:highlight w:val="none"/>
              </w:rPr>
              <w:t>11.4供应商信用信息查询</w:t>
            </w:r>
          </w:p>
        </w:tc>
      </w:tr>
      <w:tr w14:paraId="59A9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7B7C2E2">
            <w:pPr>
              <w:spacing w:line="400" w:lineRule="exact"/>
              <w:jc w:val="center"/>
              <w:rPr>
                <w:rFonts w:hAnsi="宋体"/>
                <w:highlight w:val="none"/>
              </w:rPr>
            </w:pPr>
          </w:p>
        </w:tc>
        <w:tc>
          <w:tcPr>
            <w:tcW w:w="9138" w:type="dxa"/>
            <w:gridSpan w:val="3"/>
            <w:vAlign w:val="center"/>
          </w:tcPr>
          <w:p w14:paraId="18E21727">
            <w:pPr>
              <w:spacing w:line="400" w:lineRule="exact"/>
              <w:rPr>
                <w:rFonts w:hAnsi="宋体"/>
                <w:highlight w:val="none"/>
              </w:rPr>
            </w:pPr>
            <w:r>
              <w:rPr>
                <w:rFonts w:hint="eastAsia" w:hAnsi="宋体"/>
                <w:b/>
                <w:highlight w:val="none"/>
              </w:rPr>
              <w:t>查询渠道</w:t>
            </w:r>
            <w:r>
              <w:rPr>
                <w:rFonts w:hint="eastAsia" w:hAnsi="宋体"/>
                <w:highlight w:val="none"/>
              </w:rPr>
              <w:t>：“信用中国”网站(www.creditchina.gov.cn)、中国政府采购网(www.ccgp.gov.cn)。</w:t>
            </w:r>
          </w:p>
          <w:p w14:paraId="3A4DEC66">
            <w:pPr>
              <w:spacing w:line="400" w:lineRule="exact"/>
              <w:rPr>
                <w:rFonts w:hAnsi="宋体"/>
                <w:highlight w:val="none"/>
              </w:rPr>
            </w:pPr>
            <w:r>
              <w:rPr>
                <w:rFonts w:hint="eastAsia" w:hAnsi="宋体"/>
                <w:b/>
                <w:highlight w:val="none"/>
              </w:rPr>
              <w:t>查询时间</w:t>
            </w:r>
            <w:r>
              <w:rPr>
                <w:rFonts w:hint="eastAsia" w:hAnsi="宋体"/>
                <w:highlight w:val="none"/>
              </w:rPr>
              <w:t>：资格审查阶段。</w:t>
            </w:r>
          </w:p>
          <w:p w14:paraId="4BDAB43E">
            <w:pPr>
              <w:spacing w:line="400" w:lineRule="exact"/>
              <w:rPr>
                <w:rFonts w:hAnsi="宋体"/>
                <w:highlight w:val="none"/>
              </w:rPr>
            </w:pPr>
            <w:r>
              <w:rPr>
                <w:rFonts w:hint="eastAsia" w:hAnsi="宋体"/>
                <w:b/>
                <w:highlight w:val="none"/>
              </w:rPr>
              <w:t>查询记录和证据留存方式</w:t>
            </w:r>
            <w:r>
              <w:rPr>
                <w:rFonts w:hint="eastAsia" w:hAnsi="宋体"/>
                <w:highlight w:val="none"/>
              </w:rPr>
              <w:t>：打印查询结果网页界面，打印材料经磋商小组所有成员签字确认后作为评审资料保存。</w:t>
            </w:r>
          </w:p>
          <w:p w14:paraId="6BEEE038">
            <w:pPr>
              <w:spacing w:line="400" w:lineRule="exact"/>
              <w:rPr>
                <w:rFonts w:hAnsi="宋体"/>
                <w:highlight w:val="none"/>
              </w:rPr>
            </w:pPr>
            <w:r>
              <w:rPr>
                <w:rFonts w:hint="eastAsia" w:hAnsi="宋体"/>
                <w:b/>
                <w:highlight w:val="none"/>
              </w:rPr>
              <w:t>信用信息使用规则</w:t>
            </w:r>
            <w:r>
              <w:rPr>
                <w:rFonts w:hint="eastAsia" w:hAnsi="宋体"/>
                <w:highlight w:val="none"/>
              </w:rPr>
              <w:t>：经查询，被列入失信被执行人、重大税收违法案件当事人名单、政府采购严重违法失信行为记录名单的供应商，资格审查不通过。</w:t>
            </w:r>
          </w:p>
          <w:p w14:paraId="374D8039">
            <w:pPr>
              <w:spacing w:line="400" w:lineRule="exact"/>
              <w:rPr>
                <w:rFonts w:hAnsi="宋体"/>
                <w:highlight w:val="none"/>
              </w:rPr>
            </w:pPr>
            <w:r>
              <w:rPr>
                <w:rFonts w:hint="eastAsia" w:hAnsi="宋体"/>
                <w:b/>
                <w:highlight w:val="none"/>
              </w:rPr>
              <w:t>备注</w:t>
            </w:r>
            <w:r>
              <w:rPr>
                <w:rFonts w:hint="eastAsia" w:hAnsi="宋体"/>
                <w:highlight w:val="none"/>
              </w:rPr>
              <w:t>：本章1.3.2项规定接受联合体投标的，对所有联合体成员进行信用记录查询，联合体成员存在不良信用记录的，视同联合体存在不良信用记录。</w:t>
            </w:r>
          </w:p>
        </w:tc>
      </w:tr>
      <w:tr w14:paraId="675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37F35E99">
            <w:pPr>
              <w:spacing w:line="400" w:lineRule="exact"/>
              <w:jc w:val="left"/>
              <w:rPr>
                <w:rFonts w:hAnsi="宋体"/>
                <w:b/>
                <w:highlight w:val="none"/>
              </w:rPr>
            </w:pPr>
            <w:r>
              <w:rPr>
                <w:rFonts w:hint="eastAsia" w:hAnsi="宋体"/>
                <w:b/>
                <w:highlight w:val="none"/>
              </w:rPr>
              <w:t>11.5同义词</w:t>
            </w:r>
          </w:p>
        </w:tc>
      </w:tr>
      <w:tr w14:paraId="0B38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2FFAD3E">
            <w:pPr>
              <w:spacing w:line="400" w:lineRule="exact"/>
              <w:jc w:val="center"/>
              <w:rPr>
                <w:rFonts w:hAnsi="宋体"/>
                <w:highlight w:val="none"/>
              </w:rPr>
            </w:pPr>
          </w:p>
        </w:tc>
        <w:tc>
          <w:tcPr>
            <w:tcW w:w="9138" w:type="dxa"/>
            <w:gridSpan w:val="3"/>
            <w:vAlign w:val="center"/>
          </w:tcPr>
          <w:p w14:paraId="3F8C26A1">
            <w:pPr>
              <w:pStyle w:val="159"/>
              <w:numPr>
                <w:ilvl w:val="0"/>
                <w:numId w:val="3"/>
              </w:numPr>
              <w:spacing w:line="400" w:lineRule="exact"/>
              <w:ind w:firstLineChars="0"/>
              <w:rPr>
                <w:rFonts w:ascii="宋体" w:hAnsi="宋体"/>
                <w:highlight w:val="none"/>
              </w:rPr>
            </w:pPr>
            <w:r>
              <w:rPr>
                <w:rFonts w:hint="eastAsia" w:ascii="宋体" w:hAnsi="宋体"/>
                <w:highlight w:val="none"/>
              </w:rPr>
              <w:t>本文件中出现的措辞“招标文件”与“磋商文件”，“招标人”与“采购人”，“投标人”与“供应商”具有相同含义；</w:t>
            </w:r>
          </w:p>
          <w:p w14:paraId="1BB5CEBE">
            <w:pPr>
              <w:pStyle w:val="159"/>
              <w:numPr>
                <w:ilvl w:val="0"/>
                <w:numId w:val="3"/>
              </w:numPr>
              <w:spacing w:line="400" w:lineRule="exact"/>
              <w:ind w:firstLineChars="0"/>
              <w:rPr>
                <w:rFonts w:ascii="宋体" w:hAnsi="宋体"/>
                <w:b/>
                <w:highlight w:val="none"/>
              </w:rPr>
            </w:pPr>
            <w:r>
              <w:rPr>
                <w:rFonts w:hint="eastAsia" w:ascii="宋体" w:hAnsi="宋体"/>
                <w:highlight w:val="none"/>
              </w:rPr>
              <w:t>构成招标文件组成部分的“通用合同条款”、“专用合同条款”、“技术标准和要求”和“工程量清单”等章节中出现的措辞“发包人”和“承包人”，在招标采购阶段应当分别按“采购人”和“供应商”进行理解。</w:t>
            </w:r>
          </w:p>
        </w:tc>
      </w:tr>
      <w:tr w14:paraId="00F3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1D66529F">
            <w:pPr>
              <w:spacing w:line="400" w:lineRule="exact"/>
              <w:jc w:val="left"/>
              <w:rPr>
                <w:rFonts w:hAnsi="宋体"/>
                <w:b/>
                <w:highlight w:val="none"/>
              </w:rPr>
            </w:pPr>
            <w:r>
              <w:rPr>
                <w:rFonts w:hint="eastAsia" w:hAnsi="宋体"/>
                <w:b/>
                <w:highlight w:val="none"/>
              </w:rPr>
              <w:t>11.6采购人补充的其他内容</w:t>
            </w:r>
          </w:p>
        </w:tc>
      </w:tr>
      <w:tr w14:paraId="238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38C315E3">
            <w:pPr>
              <w:spacing w:line="400" w:lineRule="exact"/>
              <w:jc w:val="center"/>
              <w:rPr>
                <w:rFonts w:hAnsi="宋体"/>
                <w:highlight w:val="none"/>
              </w:rPr>
            </w:pPr>
          </w:p>
        </w:tc>
        <w:tc>
          <w:tcPr>
            <w:tcW w:w="2294" w:type="dxa"/>
            <w:gridSpan w:val="2"/>
            <w:vAlign w:val="center"/>
          </w:tcPr>
          <w:p w14:paraId="629DC5DD">
            <w:pPr>
              <w:spacing w:line="400" w:lineRule="exact"/>
              <w:jc w:val="center"/>
              <w:rPr>
                <w:rFonts w:hAnsi="宋体"/>
                <w:highlight w:val="none"/>
              </w:rPr>
            </w:pPr>
            <w:r>
              <w:rPr>
                <w:rFonts w:hint="eastAsia" w:hAnsi="宋体"/>
                <w:highlight w:val="none"/>
              </w:rPr>
              <w:t>代理服务费</w:t>
            </w:r>
          </w:p>
        </w:tc>
        <w:tc>
          <w:tcPr>
            <w:tcW w:w="6844" w:type="dxa"/>
            <w:vAlign w:val="center"/>
          </w:tcPr>
          <w:p w14:paraId="7C3B18D5">
            <w:pPr>
              <w:spacing w:line="400" w:lineRule="exact"/>
              <w:rPr>
                <w:rFonts w:hAnsi="宋体"/>
                <w:highlight w:val="none"/>
              </w:rPr>
            </w:pPr>
            <w:r>
              <w:rPr>
                <w:rFonts w:hint="eastAsia" w:hAnsi="宋体"/>
                <w:highlight w:val="none"/>
              </w:rPr>
              <w:t>成交服务费：采购代理费由成交人支付。按差额定率累进法计算，具体区间费率为：本项目的采购代理费按100万元以下--1.0%；100～500万元--0.7%；500～1000万元--0.55%；1000～5000万元--0.35%，由中标人在领取中标通知书时一次性向代理人付清全部代理服务费。</w:t>
            </w:r>
          </w:p>
        </w:tc>
      </w:tr>
      <w:tr w14:paraId="5832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31ED0A61">
            <w:pPr>
              <w:spacing w:line="400" w:lineRule="exact"/>
              <w:jc w:val="center"/>
              <w:rPr>
                <w:rFonts w:hAnsi="宋体"/>
                <w:highlight w:val="none"/>
              </w:rPr>
            </w:pPr>
          </w:p>
        </w:tc>
        <w:tc>
          <w:tcPr>
            <w:tcW w:w="2294" w:type="dxa"/>
            <w:gridSpan w:val="2"/>
            <w:vAlign w:val="center"/>
          </w:tcPr>
          <w:p w14:paraId="3A673F86">
            <w:pPr>
              <w:spacing w:line="400" w:lineRule="exact"/>
              <w:jc w:val="center"/>
              <w:rPr>
                <w:rFonts w:hAnsi="宋体"/>
                <w:highlight w:val="none"/>
              </w:rPr>
            </w:pPr>
            <w:r>
              <w:rPr>
                <w:rFonts w:hint="eastAsia" w:hAnsi="宋体"/>
                <w:highlight w:val="none"/>
              </w:rPr>
              <w:t>竞标响应文件</w:t>
            </w:r>
          </w:p>
        </w:tc>
        <w:tc>
          <w:tcPr>
            <w:tcW w:w="6844" w:type="dxa"/>
            <w:vAlign w:val="center"/>
          </w:tcPr>
          <w:p w14:paraId="7361FD6C">
            <w:pPr>
              <w:spacing w:line="400" w:lineRule="exact"/>
              <w:rPr>
                <w:rFonts w:hAnsi="宋体"/>
                <w:highlight w:val="none"/>
              </w:rPr>
            </w:pPr>
            <w:r>
              <w:rPr>
                <w:rFonts w:hint="eastAsia" w:hAnsi="宋体"/>
                <w:highlight w:val="none"/>
              </w:rPr>
              <w:t>成交供应商领取中标通知书时需向代理机构提供一式三份竞标响应文件纸质版存档。</w:t>
            </w:r>
          </w:p>
        </w:tc>
      </w:tr>
    </w:tbl>
    <w:p w14:paraId="30424C46">
      <w:pPr>
        <w:rPr>
          <w:rFonts w:hAnsi="宋体"/>
          <w:highlight w:val="none"/>
        </w:rPr>
      </w:pPr>
      <w:r>
        <w:rPr>
          <w:rFonts w:hint="eastAsia" w:hAnsi="宋体"/>
          <w:highlight w:val="none"/>
        </w:rPr>
        <w:br w:type="page"/>
      </w:r>
    </w:p>
    <w:p w14:paraId="77BC0EB7">
      <w:pPr>
        <w:keepNext/>
        <w:keepLines/>
        <w:spacing w:before="100" w:beforeAutospacing="1" w:after="100" w:afterAutospacing="1"/>
        <w:jc w:val="center"/>
        <w:outlineLvl w:val="1"/>
        <w:rPr>
          <w:rFonts w:hAnsi="宋体"/>
          <w:b/>
          <w:kern w:val="2"/>
          <w:sz w:val="24"/>
          <w:szCs w:val="20"/>
          <w:highlight w:val="none"/>
        </w:rPr>
      </w:pPr>
      <w:bookmarkStart w:id="47" w:name="_Toc18395229"/>
      <w:bookmarkStart w:id="48" w:name="_Toc105753207"/>
      <w:bookmarkStart w:id="49" w:name="_Toc533781556"/>
      <w:bookmarkStart w:id="50" w:name="_Toc15973708"/>
      <w:bookmarkStart w:id="51" w:name="_Toc533783508"/>
      <w:r>
        <w:rPr>
          <w:rFonts w:hint="eastAsia" w:hAnsi="宋体"/>
          <w:b/>
          <w:kern w:val="2"/>
          <w:sz w:val="24"/>
          <w:szCs w:val="20"/>
          <w:highlight w:val="none"/>
        </w:rPr>
        <w:t>供应商须知正文</w:t>
      </w:r>
      <w:bookmarkEnd w:id="47"/>
      <w:bookmarkEnd w:id="48"/>
      <w:bookmarkEnd w:id="49"/>
      <w:bookmarkEnd w:id="50"/>
      <w:bookmarkEnd w:id="51"/>
    </w:p>
    <w:p w14:paraId="51E6366E">
      <w:pPr>
        <w:keepNext/>
        <w:keepLines/>
        <w:spacing w:line="360" w:lineRule="auto"/>
        <w:outlineLvl w:val="2"/>
        <w:rPr>
          <w:rFonts w:hAnsi="宋体"/>
          <w:b/>
          <w:bCs/>
          <w:kern w:val="2"/>
          <w:sz w:val="24"/>
          <w:szCs w:val="28"/>
          <w:highlight w:val="none"/>
        </w:rPr>
      </w:pPr>
      <w:bookmarkStart w:id="52" w:name="_Toc533781557"/>
      <w:bookmarkStart w:id="53" w:name="_Toc533783509"/>
      <w:r>
        <w:rPr>
          <w:rFonts w:hint="eastAsia" w:hAnsi="宋体"/>
          <w:b/>
          <w:bCs/>
          <w:kern w:val="2"/>
          <w:sz w:val="24"/>
          <w:szCs w:val="28"/>
          <w:highlight w:val="none"/>
        </w:rPr>
        <w:t>1.总则</w:t>
      </w:r>
      <w:bookmarkEnd w:id="52"/>
      <w:bookmarkEnd w:id="53"/>
    </w:p>
    <w:p w14:paraId="6010EE2A">
      <w:pPr>
        <w:keepNext/>
        <w:keepLines/>
        <w:spacing w:line="360" w:lineRule="auto"/>
        <w:outlineLvl w:val="3"/>
        <w:rPr>
          <w:rFonts w:hAnsi="宋体"/>
          <w:b/>
          <w:bCs/>
          <w:kern w:val="2"/>
          <w:szCs w:val="28"/>
          <w:highlight w:val="none"/>
        </w:rPr>
      </w:pPr>
      <w:r>
        <w:rPr>
          <w:rFonts w:hint="eastAsia" w:hAnsi="宋体"/>
          <w:b/>
          <w:bCs/>
          <w:kern w:val="2"/>
          <w:szCs w:val="28"/>
          <w:highlight w:val="none"/>
        </w:rPr>
        <w:t>1.1项目概况</w:t>
      </w:r>
    </w:p>
    <w:p w14:paraId="6665A7AA">
      <w:pPr>
        <w:spacing w:line="360" w:lineRule="auto"/>
        <w:ind w:firstLine="420" w:firstLineChars="200"/>
        <w:rPr>
          <w:rFonts w:hAnsi="宋体"/>
          <w:kern w:val="2"/>
          <w:szCs w:val="24"/>
          <w:highlight w:val="none"/>
        </w:rPr>
      </w:pPr>
      <w:r>
        <w:rPr>
          <w:rFonts w:hint="eastAsia" w:hAnsi="宋体"/>
          <w:kern w:val="2"/>
          <w:szCs w:val="24"/>
          <w:highlight w:val="none"/>
        </w:rPr>
        <w:t>1.1.1根据《中华人民共和国政府采购法》、《中华人民共和国政府采购法实施条例》等有关法律、法规和规章的规定，对本项目进行采购。</w:t>
      </w:r>
    </w:p>
    <w:p w14:paraId="7F3ADF58">
      <w:pPr>
        <w:spacing w:line="360" w:lineRule="auto"/>
        <w:ind w:firstLine="420" w:firstLineChars="200"/>
        <w:rPr>
          <w:rFonts w:hAnsi="宋体"/>
          <w:kern w:val="2"/>
          <w:szCs w:val="24"/>
          <w:highlight w:val="none"/>
        </w:rPr>
      </w:pPr>
      <w:r>
        <w:rPr>
          <w:rFonts w:hint="eastAsia" w:hAnsi="宋体"/>
          <w:kern w:val="2"/>
          <w:szCs w:val="24"/>
          <w:highlight w:val="none"/>
        </w:rPr>
        <w:t>1.1.2采购人：见供应商须知前附表。</w:t>
      </w:r>
    </w:p>
    <w:p w14:paraId="24FBB99B">
      <w:pPr>
        <w:spacing w:line="360" w:lineRule="auto"/>
        <w:ind w:firstLine="420" w:firstLineChars="200"/>
        <w:rPr>
          <w:rFonts w:hAnsi="宋体"/>
          <w:kern w:val="2"/>
          <w:szCs w:val="24"/>
          <w:highlight w:val="none"/>
        </w:rPr>
      </w:pPr>
      <w:r>
        <w:rPr>
          <w:rFonts w:hint="eastAsia" w:hAnsi="宋体"/>
          <w:kern w:val="2"/>
          <w:szCs w:val="24"/>
          <w:highlight w:val="none"/>
        </w:rPr>
        <w:t>1.1.3采购代理机构：见供应商须知前附表。</w:t>
      </w:r>
    </w:p>
    <w:p w14:paraId="4EFD3377">
      <w:pPr>
        <w:spacing w:line="360" w:lineRule="auto"/>
        <w:ind w:firstLine="420" w:firstLineChars="200"/>
        <w:rPr>
          <w:rFonts w:hAnsi="宋体"/>
          <w:kern w:val="2"/>
          <w:szCs w:val="24"/>
          <w:highlight w:val="none"/>
        </w:rPr>
      </w:pPr>
      <w:r>
        <w:rPr>
          <w:rFonts w:hint="eastAsia" w:hAnsi="宋体"/>
          <w:kern w:val="2"/>
          <w:szCs w:val="24"/>
          <w:highlight w:val="none"/>
        </w:rPr>
        <w:t>1.1.4项目名称及编号：见供应商须知前附表。</w:t>
      </w:r>
    </w:p>
    <w:p w14:paraId="600DCFC3">
      <w:pPr>
        <w:spacing w:line="360" w:lineRule="auto"/>
        <w:ind w:firstLine="420" w:firstLineChars="200"/>
        <w:rPr>
          <w:rFonts w:hAnsi="宋体"/>
          <w:kern w:val="2"/>
          <w:szCs w:val="24"/>
          <w:highlight w:val="none"/>
        </w:rPr>
      </w:pPr>
      <w:r>
        <w:rPr>
          <w:rFonts w:hint="eastAsia" w:hAnsi="宋体"/>
          <w:kern w:val="2"/>
          <w:szCs w:val="24"/>
          <w:highlight w:val="none"/>
        </w:rPr>
        <w:t>1.1.5项目基本情况：见供应商须知前附表</w:t>
      </w:r>
    </w:p>
    <w:p w14:paraId="38AEF9A4">
      <w:pPr>
        <w:keepNext/>
        <w:keepLines/>
        <w:spacing w:line="360" w:lineRule="auto"/>
        <w:outlineLvl w:val="3"/>
        <w:rPr>
          <w:rFonts w:hAnsi="宋体"/>
          <w:b/>
          <w:bCs/>
          <w:kern w:val="2"/>
          <w:szCs w:val="28"/>
          <w:highlight w:val="none"/>
        </w:rPr>
      </w:pPr>
      <w:r>
        <w:rPr>
          <w:rFonts w:hint="eastAsia" w:hAnsi="宋体"/>
          <w:b/>
          <w:bCs/>
          <w:kern w:val="2"/>
          <w:szCs w:val="28"/>
          <w:highlight w:val="none"/>
        </w:rPr>
        <w:t>1.2资金来源、落实情况及增值税计税方法情况</w:t>
      </w:r>
    </w:p>
    <w:p w14:paraId="46DCD796">
      <w:pPr>
        <w:spacing w:line="360" w:lineRule="auto"/>
        <w:ind w:firstLine="420" w:firstLineChars="200"/>
        <w:rPr>
          <w:rFonts w:hAnsi="宋体"/>
          <w:kern w:val="2"/>
          <w:szCs w:val="24"/>
          <w:highlight w:val="none"/>
        </w:rPr>
      </w:pPr>
      <w:r>
        <w:rPr>
          <w:rFonts w:hint="eastAsia" w:hAnsi="宋体"/>
          <w:kern w:val="2"/>
          <w:szCs w:val="24"/>
          <w:highlight w:val="none"/>
        </w:rPr>
        <w:t>1.2.1资金来源、落实情况：见供应商须知前附表。</w:t>
      </w:r>
    </w:p>
    <w:p w14:paraId="72590FA5">
      <w:pPr>
        <w:spacing w:line="360" w:lineRule="auto"/>
        <w:ind w:firstLine="420" w:firstLineChars="200"/>
        <w:rPr>
          <w:rFonts w:hAnsi="宋体"/>
          <w:kern w:val="2"/>
          <w:szCs w:val="24"/>
          <w:highlight w:val="none"/>
        </w:rPr>
      </w:pPr>
      <w:r>
        <w:rPr>
          <w:rFonts w:hint="eastAsia" w:hAnsi="宋体"/>
          <w:kern w:val="2"/>
          <w:szCs w:val="24"/>
          <w:highlight w:val="none"/>
        </w:rPr>
        <w:t>1.2.2增值税计税方法：见供应商须知前附表。</w:t>
      </w:r>
    </w:p>
    <w:p w14:paraId="073F0FC7">
      <w:pPr>
        <w:keepNext/>
        <w:keepLines/>
        <w:spacing w:line="360" w:lineRule="auto"/>
        <w:outlineLvl w:val="3"/>
        <w:rPr>
          <w:rFonts w:hAnsi="宋体"/>
          <w:b/>
          <w:bCs/>
          <w:kern w:val="2"/>
          <w:szCs w:val="28"/>
          <w:highlight w:val="none"/>
        </w:rPr>
      </w:pPr>
      <w:r>
        <w:rPr>
          <w:rFonts w:hint="eastAsia" w:hAnsi="宋体"/>
          <w:b/>
          <w:bCs/>
          <w:kern w:val="2"/>
          <w:szCs w:val="28"/>
          <w:highlight w:val="none"/>
        </w:rPr>
        <w:t>1.3供应商资格要求</w:t>
      </w:r>
    </w:p>
    <w:p w14:paraId="7D47D3ED">
      <w:pPr>
        <w:spacing w:line="360" w:lineRule="auto"/>
        <w:ind w:firstLine="420" w:firstLineChars="200"/>
        <w:rPr>
          <w:rFonts w:hAnsi="宋体"/>
          <w:kern w:val="2"/>
          <w:szCs w:val="24"/>
          <w:highlight w:val="none"/>
        </w:rPr>
      </w:pPr>
      <w:r>
        <w:rPr>
          <w:rFonts w:hint="eastAsia" w:hAnsi="宋体"/>
          <w:kern w:val="2"/>
          <w:szCs w:val="24"/>
          <w:highlight w:val="none"/>
        </w:rPr>
        <w:t>1.3.1供应商应具备承担本采购项目的资质、能力、信誉：见供应商须知前附表。</w:t>
      </w:r>
    </w:p>
    <w:p w14:paraId="4927C07C">
      <w:pPr>
        <w:spacing w:line="360" w:lineRule="auto"/>
        <w:ind w:firstLine="420" w:firstLineChars="200"/>
        <w:rPr>
          <w:rFonts w:hAnsi="宋体"/>
          <w:kern w:val="2"/>
          <w:szCs w:val="24"/>
          <w:highlight w:val="none"/>
        </w:rPr>
      </w:pPr>
      <w:r>
        <w:rPr>
          <w:rFonts w:hint="eastAsia" w:hAnsi="宋体"/>
          <w:kern w:val="2"/>
          <w:szCs w:val="24"/>
          <w:highlight w:val="none"/>
        </w:rPr>
        <w:t>1.3.2供应商须知前附表规定接受联合体投标的，联合体除应符合本章第1.3.1项和供应商须知前附表的要求外，还应遵守以下规定：</w:t>
      </w:r>
    </w:p>
    <w:p w14:paraId="5C082CED">
      <w:pPr>
        <w:spacing w:line="360" w:lineRule="auto"/>
        <w:ind w:firstLine="420" w:firstLineChars="200"/>
        <w:rPr>
          <w:rFonts w:hAnsi="宋体"/>
          <w:kern w:val="2"/>
          <w:szCs w:val="24"/>
          <w:highlight w:val="none"/>
        </w:rPr>
      </w:pPr>
      <w:r>
        <w:rPr>
          <w:rFonts w:hint="eastAsia" w:hAnsi="宋体"/>
          <w:kern w:val="2"/>
          <w:szCs w:val="24"/>
          <w:highlight w:val="none"/>
        </w:rPr>
        <w:t>（1）联合体各方应按磋商文件提供的格式签订联合体协议书，明确联合体牵头人和各方权利义务，联合体各方应当共同与采购人签订采购合同，就采购合同约定的事项对采购人承担连带责任；</w:t>
      </w:r>
    </w:p>
    <w:p w14:paraId="5B4BF78E">
      <w:pPr>
        <w:spacing w:line="360" w:lineRule="auto"/>
        <w:ind w:firstLine="420" w:firstLineChars="200"/>
        <w:rPr>
          <w:rFonts w:hAnsi="宋体"/>
          <w:kern w:val="2"/>
          <w:szCs w:val="24"/>
          <w:highlight w:val="none"/>
        </w:rPr>
      </w:pPr>
      <w:r>
        <w:rPr>
          <w:rFonts w:hint="eastAsia" w:hAnsi="宋体"/>
          <w:kern w:val="2"/>
          <w:szCs w:val="24"/>
          <w:highlight w:val="none"/>
        </w:rPr>
        <w:t>（2）联合体中有同类资质的供应商按照联合体分工承担相同工作的，应当按照资质等级较低的供应商确定资质等级。</w:t>
      </w:r>
    </w:p>
    <w:p w14:paraId="5D377544">
      <w:pPr>
        <w:spacing w:line="360" w:lineRule="auto"/>
        <w:ind w:firstLine="420" w:firstLineChars="200"/>
        <w:rPr>
          <w:rFonts w:hAnsi="宋体"/>
          <w:kern w:val="2"/>
          <w:szCs w:val="24"/>
          <w:highlight w:val="none"/>
        </w:rPr>
      </w:pPr>
      <w:r>
        <w:rPr>
          <w:rFonts w:hint="eastAsia" w:hAnsi="宋体"/>
          <w:kern w:val="2"/>
          <w:szCs w:val="24"/>
          <w:highlight w:val="none"/>
        </w:rPr>
        <w:t>（3）联合体各方不得再单独参加或者与其他供应商另外组成联合体参加同一合同项下的政府采购活动，否则相关各方的响应文件均按无效响应处理。</w:t>
      </w:r>
    </w:p>
    <w:p w14:paraId="0CF33FFA">
      <w:pPr>
        <w:spacing w:line="360" w:lineRule="auto"/>
        <w:ind w:firstLine="420" w:firstLineChars="200"/>
        <w:rPr>
          <w:rFonts w:hAnsi="宋体"/>
          <w:kern w:val="2"/>
          <w:szCs w:val="24"/>
          <w:highlight w:val="none"/>
        </w:rPr>
      </w:pPr>
      <w:r>
        <w:rPr>
          <w:rFonts w:hint="eastAsia" w:hAnsi="宋体"/>
          <w:kern w:val="2"/>
          <w:szCs w:val="24"/>
          <w:highlight w:val="none"/>
        </w:rPr>
        <w:t>1.3.3供应商不得存在下列情形之一：</w:t>
      </w:r>
    </w:p>
    <w:p w14:paraId="08C7E4F1">
      <w:pPr>
        <w:spacing w:line="360" w:lineRule="auto"/>
        <w:ind w:firstLine="420" w:firstLineChars="200"/>
        <w:rPr>
          <w:rFonts w:hAnsi="宋体"/>
          <w:kern w:val="2"/>
          <w:szCs w:val="24"/>
          <w:highlight w:val="none"/>
        </w:rPr>
      </w:pPr>
      <w:r>
        <w:rPr>
          <w:rFonts w:hint="eastAsia" w:hAnsi="宋体"/>
          <w:kern w:val="2"/>
          <w:szCs w:val="24"/>
          <w:highlight w:val="none"/>
        </w:rPr>
        <w:t>（1）与采购人存在利害关系可能影响采购活动公正性的；</w:t>
      </w:r>
    </w:p>
    <w:p w14:paraId="0EDEF8A7">
      <w:pPr>
        <w:spacing w:line="360" w:lineRule="auto"/>
        <w:ind w:firstLine="420" w:firstLineChars="200"/>
        <w:rPr>
          <w:rFonts w:hAnsi="宋体"/>
          <w:kern w:val="2"/>
          <w:szCs w:val="24"/>
          <w:highlight w:val="none"/>
        </w:rPr>
      </w:pPr>
      <w:r>
        <w:rPr>
          <w:rFonts w:hint="eastAsia" w:hAnsi="宋体"/>
          <w:kern w:val="2"/>
          <w:szCs w:val="24"/>
          <w:highlight w:val="none"/>
        </w:rPr>
        <w:t>（2）为本项目提供采购代理服务的；</w:t>
      </w:r>
    </w:p>
    <w:p w14:paraId="6ACD496F">
      <w:pPr>
        <w:spacing w:line="360" w:lineRule="auto"/>
        <w:ind w:firstLine="420" w:firstLineChars="200"/>
        <w:rPr>
          <w:rFonts w:hAnsi="宋体"/>
          <w:kern w:val="2"/>
          <w:szCs w:val="24"/>
          <w:highlight w:val="none"/>
        </w:rPr>
      </w:pPr>
      <w:r>
        <w:rPr>
          <w:rFonts w:hint="eastAsia" w:hAnsi="宋体"/>
          <w:kern w:val="2"/>
          <w:szCs w:val="24"/>
          <w:highlight w:val="none"/>
        </w:rPr>
        <w:t>（3）与采购代理机构负责人为同一人或者存在直接控股和管理关系的；</w:t>
      </w:r>
    </w:p>
    <w:p w14:paraId="5C829E2C">
      <w:pPr>
        <w:spacing w:line="360" w:lineRule="auto"/>
        <w:ind w:firstLine="420" w:firstLineChars="200"/>
        <w:rPr>
          <w:rFonts w:hAnsi="宋体"/>
          <w:kern w:val="2"/>
          <w:szCs w:val="24"/>
          <w:highlight w:val="none"/>
        </w:rPr>
      </w:pPr>
      <w:r>
        <w:rPr>
          <w:rFonts w:hint="eastAsia" w:hAnsi="宋体"/>
          <w:kern w:val="2"/>
          <w:szCs w:val="24"/>
          <w:highlight w:val="none"/>
        </w:rPr>
        <w:t>（4）供应商不得存在的其他情形见供应商须知前附表。</w:t>
      </w:r>
    </w:p>
    <w:p w14:paraId="7B26A088">
      <w:pPr>
        <w:keepNext/>
        <w:keepLines/>
        <w:spacing w:line="360" w:lineRule="auto"/>
        <w:outlineLvl w:val="3"/>
        <w:rPr>
          <w:rFonts w:hAnsi="宋体"/>
          <w:b/>
          <w:bCs/>
          <w:kern w:val="2"/>
          <w:szCs w:val="28"/>
          <w:highlight w:val="none"/>
        </w:rPr>
      </w:pPr>
      <w:r>
        <w:rPr>
          <w:rFonts w:hint="eastAsia" w:hAnsi="宋体"/>
          <w:b/>
          <w:bCs/>
          <w:kern w:val="2"/>
          <w:szCs w:val="28"/>
          <w:highlight w:val="none"/>
        </w:rPr>
        <w:t>1.4费用承担</w:t>
      </w:r>
    </w:p>
    <w:p w14:paraId="45168A82">
      <w:pPr>
        <w:spacing w:line="360" w:lineRule="auto"/>
        <w:ind w:firstLine="420" w:firstLineChars="200"/>
        <w:rPr>
          <w:rFonts w:hAnsi="宋体"/>
          <w:kern w:val="2"/>
          <w:szCs w:val="24"/>
          <w:highlight w:val="none"/>
        </w:rPr>
      </w:pPr>
      <w:r>
        <w:rPr>
          <w:rFonts w:hint="eastAsia" w:hAnsi="宋体"/>
          <w:kern w:val="2"/>
          <w:szCs w:val="24"/>
          <w:highlight w:val="none"/>
        </w:rPr>
        <w:t>供应商准备和参加采购活动发生的费用自理。</w:t>
      </w:r>
    </w:p>
    <w:p w14:paraId="3118734B">
      <w:pPr>
        <w:keepNext/>
        <w:keepLines/>
        <w:spacing w:line="360" w:lineRule="auto"/>
        <w:outlineLvl w:val="3"/>
        <w:rPr>
          <w:rFonts w:hAnsi="宋体"/>
          <w:b/>
          <w:bCs/>
          <w:kern w:val="2"/>
          <w:szCs w:val="28"/>
          <w:highlight w:val="none"/>
        </w:rPr>
      </w:pPr>
      <w:r>
        <w:rPr>
          <w:rFonts w:hint="eastAsia" w:hAnsi="宋体"/>
          <w:b/>
          <w:bCs/>
          <w:kern w:val="2"/>
          <w:szCs w:val="28"/>
          <w:highlight w:val="none"/>
        </w:rPr>
        <w:t>1.5保密</w:t>
      </w:r>
    </w:p>
    <w:p w14:paraId="28D23CB4">
      <w:pPr>
        <w:spacing w:line="360" w:lineRule="auto"/>
        <w:ind w:firstLine="420" w:firstLineChars="200"/>
        <w:rPr>
          <w:rFonts w:hAnsi="宋体"/>
          <w:kern w:val="2"/>
          <w:szCs w:val="24"/>
          <w:highlight w:val="none"/>
        </w:rPr>
      </w:pPr>
      <w:r>
        <w:rPr>
          <w:rFonts w:hint="eastAsia" w:hAnsi="宋体"/>
          <w:kern w:val="2"/>
          <w:szCs w:val="24"/>
          <w:highlight w:val="none"/>
        </w:rPr>
        <w:t>参与采购活动的各方应对磋商文件和响应文件中的商业和技术等秘密保密，否则应承担相应的法律责任。</w:t>
      </w:r>
    </w:p>
    <w:p w14:paraId="79E48D11">
      <w:pPr>
        <w:keepNext/>
        <w:keepLines/>
        <w:spacing w:line="360" w:lineRule="auto"/>
        <w:outlineLvl w:val="3"/>
        <w:rPr>
          <w:rFonts w:hAnsi="宋体"/>
          <w:b/>
          <w:bCs/>
          <w:kern w:val="2"/>
          <w:szCs w:val="28"/>
          <w:highlight w:val="none"/>
        </w:rPr>
      </w:pPr>
      <w:r>
        <w:rPr>
          <w:rFonts w:hint="eastAsia" w:hAnsi="宋体"/>
          <w:b/>
          <w:bCs/>
          <w:kern w:val="2"/>
          <w:szCs w:val="28"/>
          <w:highlight w:val="none"/>
        </w:rPr>
        <w:t>1.6语言文字</w:t>
      </w:r>
    </w:p>
    <w:p w14:paraId="0029EF1A">
      <w:pPr>
        <w:spacing w:line="360" w:lineRule="auto"/>
        <w:ind w:firstLine="420" w:firstLineChars="200"/>
        <w:rPr>
          <w:rFonts w:hAnsi="宋体"/>
          <w:kern w:val="2"/>
          <w:szCs w:val="24"/>
          <w:highlight w:val="none"/>
        </w:rPr>
      </w:pPr>
      <w:r>
        <w:rPr>
          <w:rFonts w:hint="eastAsia" w:hAnsi="宋体"/>
          <w:kern w:val="2"/>
          <w:szCs w:val="24"/>
          <w:highlight w:val="none"/>
        </w:rPr>
        <w:t>磋商文件及响应文件使用的语言文字为中文。专用术语使用外文的，应附有中文注释。</w:t>
      </w:r>
    </w:p>
    <w:p w14:paraId="0587B722">
      <w:pPr>
        <w:keepNext/>
        <w:keepLines/>
        <w:spacing w:line="360" w:lineRule="auto"/>
        <w:outlineLvl w:val="3"/>
        <w:rPr>
          <w:rFonts w:hAnsi="宋体"/>
          <w:b/>
          <w:bCs/>
          <w:kern w:val="2"/>
          <w:szCs w:val="28"/>
          <w:highlight w:val="none"/>
        </w:rPr>
      </w:pPr>
      <w:r>
        <w:rPr>
          <w:rFonts w:hint="eastAsia" w:hAnsi="宋体"/>
          <w:b/>
          <w:bCs/>
          <w:kern w:val="2"/>
          <w:szCs w:val="28"/>
          <w:highlight w:val="none"/>
        </w:rPr>
        <w:t>1.7计量单位</w:t>
      </w:r>
    </w:p>
    <w:p w14:paraId="3630996A">
      <w:pPr>
        <w:spacing w:line="360" w:lineRule="auto"/>
        <w:ind w:firstLine="420" w:firstLineChars="200"/>
        <w:rPr>
          <w:rFonts w:hAnsi="宋体"/>
          <w:kern w:val="2"/>
          <w:szCs w:val="24"/>
          <w:highlight w:val="none"/>
        </w:rPr>
      </w:pPr>
      <w:r>
        <w:rPr>
          <w:rFonts w:hint="eastAsia" w:hAnsi="宋体"/>
          <w:kern w:val="2"/>
          <w:szCs w:val="24"/>
          <w:highlight w:val="none"/>
        </w:rPr>
        <w:t>所有计量均采用中华人民共和国法定计量单位。</w:t>
      </w:r>
    </w:p>
    <w:p w14:paraId="7CA340B9">
      <w:pPr>
        <w:keepNext/>
        <w:keepLines/>
        <w:spacing w:line="360" w:lineRule="auto"/>
        <w:outlineLvl w:val="3"/>
        <w:rPr>
          <w:rFonts w:hAnsi="宋体"/>
          <w:b/>
          <w:bCs/>
          <w:kern w:val="2"/>
          <w:szCs w:val="28"/>
          <w:highlight w:val="none"/>
        </w:rPr>
      </w:pPr>
      <w:r>
        <w:rPr>
          <w:rFonts w:hint="eastAsia" w:hAnsi="宋体"/>
          <w:b/>
          <w:bCs/>
          <w:kern w:val="2"/>
          <w:szCs w:val="28"/>
          <w:highlight w:val="none"/>
        </w:rPr>
        <w:t>1.8踏勘现场</w:t>
      </w:r>
    </w:p>
    <w:p w14:paraId="03E91D97">
      <w:pPr>
        <w:spacing w:line="360" w:lineRule="auto"/>
        <w:ind w:firstLine="420" w:firstLineChars="200"/>
        <w:rPr>
          <w:rFonts w:hAnsi="宋体"/>
          <w:kern w:val="2"/>
          <w:szCs w:val="24"/>
          <w:highlight w:val="none"/>
        </w:rPr>
      </w:pPr>
      <w:r>
        <w:rPr>
          <w:rFonts w:hint="eastAsia" w:hAnsi="宋体"/>
          <w:kern w:val="2"/>
          <w:szCs w:val="24"/>
          <w:highlight w:val="none"/>
        </w:rPr>
        <w:t>1.8.1供应商须知前附表规定由采购人组织踏勘项目现场的，由采购人按前附表规定的时间和地点安排潜在供应商踏勘现场。</w:t>
      </w:r>
    </w:p>
    <w:p w14:paraId="65CCC967">
      <w:pPr>
        <w:spacing w:line="360" w:lineRule="auto"/>
        <w:ind w:firstLine="420" w:firstLineChars="200"/>
        <w:rPr>
          <w:rFonts w:hAnsi="宋体"/>
          <w:kern w:val="2"/>
          <w:szCs w:val="24"/>
          <w:highlight w:val="none"/>
        </w:rPr>
      </w:pPr>
      <w:r>
        <w:rPr>
          <w:rFonts w:hint="eastAsia" w:hAnsi="宋体"/>
          <w:kern w:val="2"/>
          <w:szCs w:val="24"/>
          <w:highlight w:val="none"/>
        </w:rPr>
        <w:t>1.8.2供应商须知前附表规定采购人不组织踏勘现场的，供应商根据需要自行踏勘项目现场。</w:t>
      </w:r>
    </w:p>
    <w:p w14:paraId="2995EEF1">
      <w:pPr>
        <w:spacing w:line="360" w:lineRule="auto"/>
        <w:ind w:firstLine="420" w:firstLineChars="200"/>
        <w:rPr>
          <w:rFonts w:hAnsi="宋体"/>
          <w:kern w:val="2"/>
          <w:szCs w:val="24"/>
          <w:highlight w:val="none"/>
        </w:rPr>
      </w:pPr>
      <w:r>
        <w:rPr>
          <w:rFonts w:hint="eastAsia" w:hAnsi="宋体"/>
          <w:kern w:val="2"/>
          <w:szCs w:val="24"/>
          <w:highlight w:val="none"/>
        </w:rPr>
        <w:t>1.8.3供应商踏勘现场发生的费用自理。</w:t>
      </w:r>
    </w:p>
    <w:p w14:paraId="04D55FE8">
      <w:pPr>
        <w:spacing w:line="360" w:lineRule="auto"/>
        <w:ind w:firstLine="420" w:firstLineChars="200"/>
        <w:rPr>
          <w:rFonts w:hAnsi="宋体"/>
          <w:kern w:val="2"/>
          <w:szCs w:val="24"/>
          <w:highlight w:val="none"/>
        </w:rPr>
      </w:pPr>
      <w:r>
        <w:rPr>
          <w:rFonts w:hint="eastAsia" w:hAnsi="宋体"/>
          <w:kern w:val="2"/>
          <w:szCs w:val="24"/>
          <w:highlight w:val="none"/>
        </w:rPr>
        <w:t>1.8.4供应商自行负责在踏勘现场中所发生的人员伤亡和财产损失。</w:t>
      </w:r>
    </w:p>
    <w:p w14:paraId="207A6398">
      <w:pPr>
        <w:keepNext/>
        <w:keepLines/>
        <w:spacing w:line="360" w:lineRule="auto"/>
        <w:outlineLvl w:val="3"/>
        <w:rPr>
          <w:rFonts w:hAnsi="宋体"/>
          <w:b/>
          <w:bCs/>
          <w:kern w:val="2"/>
          <w:szCs w:val="28"/>
          <w:highlight w:val="none"/>
        </w:rPr>
      </w:pPr>
      <w:r>
        <w:rPr>
          <w:rFonts w:hint="eastAsia" w:hAnsi="宋体"/>
          <w:b/>
          <w:bCs/>
          <w:kern w:val="2"/>
          <w:szCs w:val="28"/>
          <w:highlight w:val="none"/>
        </w:rPr>
        <w:t>1.9分包</w:t>
      </w:r>
    </w:p>
    <w:p w14:paraId="62D4EE5E">
      <w:pPr>
        <w:spacing w:line="360" w:lineRule="auto"/>
        <w:ind w:firstLine="420" w:firstLineChars="200"/>
        <w:rPr>
          <w:rFonts w:hAnsi="宋体"/>
          <w:kern w:val="2"/>
          <w:szCs w:val="24"/>
          <w:highlight w:val="none"/>
        </w:rPr>
      </w:pPr>
      <w:r>
        <w:rPr>
          <w:rFonts w:hint="eastAsia" w:hAnsi="宋体"/>
          <w:kern w:val="2"/>
          <w:szCs w:val="24"/>
          <w:highlight w:val="none"/>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572CA83D">
      <w:pPr>
        <w:spacing w:line="360" w:lineRule="auto"/>
        <w:ind w:firstLine="420" w:firstLineChars="200"/>
        <w:rPr>
          <w:rFonts w:hAnsi="宋体"/>
          <w:kern w:val="2"/>
          <w:szCs w:val="24"/>
          <w:highlight w:val="none"/>
        </w:rPr>
      </w:pPr>
      <w:r>
        <w:rPr>
          <w:rFonts w:hint="eastAsia" w:hAnsi="宋体"/>
          <w:kern w:val="2"/>
          <w:szCs w:val="24"/>
          <w:highlight w:val="none"/>
        </w:rPr>
        <w:t>1.9.2成交供应商不得向他人转让成交项目，接受分包的人不得再次分包。成交供应商就采购项目和分包项目向采购人负责，分包供应商就分包项目承担责任。</w:t>
      </w:r>
    </w:p>
    <w:p w14:paraId="3853128B">
      <w:pPr>
        <w:keepNext/>
        <w:keepLines/>
        <w:spacing w:line="360" w:lineRule="auto"/>
        <w:outlineLvl w:val="3"/>
        <w:rPr>
          <w:rFonts w:hAnsi="宋体"/>
          <w:b/>
          <w:bCs/>
          <w:kern w:val="2"/>
          <w:szCs w:val="28"/>
          <w:highlight w:val="none"/>
        </w:rPr>
      </w:pPr>
      <w:r>
        <w:rPr>
          <w:rFonts w:hint="eastAsia" w:hAnsi="宋体"/>
          <w:b/>
          <w:bCs/>
          <w:kern w:val="2"/>
          <w:szCs w:val="28"/>
          <w:highlight w:val="none"/>
        </w:rPr>
        <w:t>1.10响应偏差</w:t>
      </w:r>
    </w:p>
    <w:p w14:paraId="0E5F0C0E">
      <w:pPr>
        <w:spacing w:line="360" w:lineRule="auto"/>
        <w:ind w:firstLine="420" w:firstLineChars="200"/>
        <w:rPr>
          <w:rFonts w:hAnsi="宋体"/>
          <w:kern w:val="2"/>
          <w:szCs w:val="24"/>
          <w:highlight w:val="none"/>
        </w:rPr>
      </w:pPr>
      <w:r>
        <w:rPr>
          <w:rFonts w:hint="eastAsia" w:hAnsi="宋体"/>
          <w:kern w:val="2"/>
          <w:szCs w:val="24"/>
          <w:highlight w:val="none"/>
        </w:rPr>
        <w:t>响应文件应当对磋商文件的实质性要求和条件作出满足性或更有利于采购人的响应，否则，响应将被否决。</w:t>
      </w:r>
    </w:p>
    <w:p w14:paraId="753E9B84">
      <w:pPr>
        <w:keepNext/>
        <w:keepLines/>
        <w:spacing w:line="360" w:lineRule="auto"/>
        <w:outlineLvl w:val="2"/>
        <w:rPr>
          <w:rFonts w:hAnsi="宋体"/>
          <w:b/>
          <w:bCs/>
          <w:kern w:val="2"/>
          <w:sz w:val="24"/>
          <w:szCs w:val="28"/>
          <w:highlight w:val="none"/>
        </w:rPr>
      </w:pPr>
      <w:bookmarkStart w:id="54" w:name="_Toc533781558"/>
      <w:bookmarkStart w:id="55" w:name="_Toc533783510"/>
      <w:r>
        <w:rPr>
          <w:rFonts w:hint="eastAsia" w:hAnsi="宋体"/>
          <w:b/>
          <w:bCs/>
          <w:kern w:val="2"/>
          <w:sz w:val="24"/>
          <w:szCs w:val="28"/>
          <w:highlight w:val="none"/>
        </w:rPr>
        <w:t>2.</w:t>
      </w:r>
      <w:bookmarkEnd w:id="54"/>
      <w:bookmarkEnd w:id="55"/>
      <w:r>
        <w:rPr>
          <w:rFonts w:hint="eastAsia" w:hAnsi="宋体"/>
          <w:b/>
          <w:bCs/>
          <w:kern w:val="2"/>
          <w:sz w:val="24"/>
          <w:szCs w:val="28"/>
          <w:highlight w:val="none"/>
        </w:rPr>
        <w:t>磋商文件</w:t>
      </w:r>
    </w:p>
    <w:p w14:paraId="36BFE783">
      <w:pPr>
        <w:keepNext/>
        <w:keepLines/>
        <w:spacing w:line="360" w:lineRule="auto"/>
        <w:outlineLvl w:val="3"/>
        <w:rPr>
          <w:rFonts w:hAnsi="宋体"/>
          <w:b/>
          <w:bCs/>
          <w:kern w:val="2"/>
          <w:szCs w:val="28"/>
          <w:highlight w:val="none"/>
        </w:rPr>
      </w:pPr>
      <w:r>
        <w:rPr>
          <w:rFonts w:hint="eastAsia" w:hAnsi="宋体"/>
          <w:b/>
          <w:bCs/>
          <w:kern w:val="2"/>
          <w:szCs w:val="28"/>
          <w:highlight w:val="none"/>
        </w:rPr>
        <w:t>2.1磋商文件的组成</w:t>
      </w:r>
    </w:p>
    <w:p w14:paraId="7537A7A8">
      <w:pPr>
        <w:spacing w:line="360" w:lineRule="auto"/>
        <w:ind w:firstLine="420" w:firstLineChars="200"/>
        <w:rPr>
          <w:rFonts w:hAnsi="宋体"/>
          <w:kern w:val="2"/>
          <w:szCs w:val="24"/>
          <w:highlight w:val="none"/>
        </w:rPr>
      </w:pPr>
      <w:r>
        <w:rPr>
          <w:rFonts w:hint="eastAsia" w:hAnsi="宋体"/>
          <w:kern w:val="2"/>
          <w:szCs w:val="24"/>
          <w:highlight w:val="none"/>
        </w:rPr>
        <w:t>2.1.1本磋商文件包括：</w:t>
      </w:r>
    </w:p>
    <w:p w14:paraId="1AD117C1">
      <w:pPr>
        <w:spacing w:line="360" w:lineRule="auto"/>
        <w:ind w:firstLine="420" w:firstLineChars="200"/>
        <w:rPr>
          <w:rFonts w:hAnsi="宋体"/>
          <w:kern w:val="2"/>
          <w:szCs w:val="24"/>
          <w:highlight w:val="none"/>
        </w:rPr>
      </w:pPr>
      <w:r>
        <w:rPr>
          <w:rFonts w:hint="eastAsia" w:hAnsi="宋体"/>
          <w:kern w:val="2"/>
          <w:szCs w:val="24"/>
          <w:highlight w:val="none"/>
        </w:rPr>
        <w:t>（1）竞争性磋商公告</w:t>
      </w:r>
    </w:p>
    <w:p w14:paraId="5857F74F">
      <w:pPr>
        <w:spacing w:line="360" w:lineRule="auto"/>
        <w:ind w:firstLine="420" w:firstLineChars="200"/>
        <w:rPr>
          <w:rFonts w:hAnsi="宋体"/>
          <w:kern w:val="2"/>
          <w:szCs w:val="24"/>
          <w:highlight w:val="none"/>
        </w:rPr>
      </w:pPr>
      <w:r>
        <w:rPr>
          <w:rFonts w:hint="eastAsia" w:hAnsi="宋体"/>
          <w:kern w:val="2"/>
          <w:szCs w:val="24"/>
          <w:highlight w:val="none"/>
        </w:rPr>
        <w:t>（2）供应商须知</w:t>
      </w:r>
    </w:p>
    <w:p w14:paraId="05593B84">
      <w:pPr>
        <w:spacing w:line="360" w:lineRule="auto"/>
        <w:ind w:firstLine="420" w:firstLineChars="200"/>
        <w:rPr>
          <w:rFonts w:hAnsi="宋体"/>
          <w:kern w:val="2"/>
          <w:szCs w:val="24"/>
          <w:highlight w:val="none"/>
        </w:rPr>
      </w:pPr>
      <w:r>
        <w:rPr>
          <w:rFonts w:hint="eastAsia" w:hAnsi="宋体"/>
          <w:kern w:val="2"/>
          <w:szCs w:val="24"/>
          <w:highlight w:val="none"/>
        </w:rPr>
        <w:t>（3）评标办法</w:t>
      </w:r>
    </w:p>
    <w:p w14:paraId="638B54AF">
      <w:pPr>
        <w:spacing w:line="360" w:lineRule="auto"/>
        <w:ind w:firstLine="420" w:firstLineChars="200"/>
        <w:rPr>
          <w:rFonts w:hAnsi="宋体"/>
          <w:kern w:val="2"/>
          <w:szCs w:val="24"/>
          <w:highlight w:val="none"/>
        </w:rPr>
      </w:pPr>
      <w:r>
        <w:rPr>
          <w:rFonts w:hint="eastAsia" w:hAnsi="宋体"/>
          <w:kern w:val="2"/>
          <w:szCs w:val="24"/>
          <w:highlight w:val="none"/>
        </w:rPr>
        <w:t>（4）合同条款及格式</w:t>
      </w:r>
    </w:p>
    <w:p w14:paraId="39E3CE96">
      <w:pPr>
        <w:spacing w:line="360" w:lineRule="auto"/>
        <w:ind w:firstLine="420" w:firstLineChars="200"/>
        <w:rPr>
          <w:rFonts w:hAnsi="宋体"/>
          <w:kern w:val="2"/>
          <w:szCs w:val="24"/>
          <w:highlight w:val="none"/>
        </w:rPr>
      </w:pPr>
      <w:r>
        <w:rPr>
          <w:rFonts w:hint="eastAsia" w:hAnsi="宋体"/>
          <w:kern w:val="2"/>
          <w:szCs w:val="24"/>
          <w:highlight w:val="none"/>
        </w:rPr>
        <w:t>（5）技术标准和要求</w:t>
      </w:r>
    </w:p>
    <w:p w14:paraId="38D6858D">
      <w:pPr>
        <w:spacing w:line="360" w:lineRule="auto"/>
        <w:ind w:firstLine="420" w:firstLineChars="200"/>
        <w:rPr>
          <w:rFonts w:hAnsi="宋体"/>
          <w:kern w:val="2"/>
          <w:szCs w:val="24"/>
          <w:highlight w:val="none"/>
        </w:rPr>
      </w:pPr>
      <w:r>
        <w:rPr>
          <w:rFonts w:hint="eastAsia" w:hAnsi="宋体"/>
          <w:kern w:val="2"/>
          <w:szCs w:val="24"/>
          <w:highlight w:val="none"/>
        </w:rPr>
        <w:t>（6）响应文件格式</w:t>
      </w:r>
    </w:p>
    <w:p w14:paraId="0732E878">
      <w:pPr>
        <w:spacing w:line="360" w:lineRule="auto"/>
        <w:ind w:firstLine="420" w:firstLineChars="200"/>
        <w:rPr>
          <w:rFonts w:hAnsi="宋体"/>
          <w:kern w:val="2"/>
          <w:szCs w:val="24"/>
          <w:highlight w:val="none"/>
        </w:rPr>
      </w:pPr>
      <w:r>
        <w:rPr>
          <w:rFonts w:hint="eastAsia" w:hAnsi="宋体"/>
          <w:kern w:val="2"/>
          <w:szCs w:val="24"/>
          <w:highlight w:val="none"/>
        </w:rPr>
        <w:t>（7）项目需求和说明</w:t>
      </w:r>
    </w:p>
    <w:p w14:paraId="17DDD519">
      <w:pPr>
        <w:spacing w:line="360" w:lineRule="auto"/>
        <w:ind w:firstLine="420" w:firstLineChars="200"/>
        <w:rPr>
          <w:rFonts w:hAnsi="宋体"/>
          <w:kern w:val="2"/>
          <w:szCs w:val="24"/>
          <w:highlight w:val="none"/>
        </w:rPr>
      </w:pPr>
      <w:r>
        <w:rPr>
          <w:rFonts w:hint="eastAsia" w:hAnsi="宋体"/>
          <w:kern w:val="2"/>
          <w:szCs w:val="24"/>
          <w:highlight w:val="none"/>
        </w:rPr>
        <w:t>2.1.2根据本章第2.2款对磋商文件所作的澄清、修改，构成磋商文件的组成部分。</w:t>
      </w:r>
    </w:p>
    <w:p w14:paraId="263E4716">
      <w:pPr>
        <w:keepNext/>
        <w:keepLines/>
        <w:spacing w:line="360" w:lineRule="auto"/>
        <w:outlineLvl w:val="3"/>
        <w:rPr>
          <w:rFonts w:hAnsi="宋体"/>
          <w:b/>
          <w:bCs/>
          <w:kern w:val="2"/>
          <w:szCs w:val="28"/>
          <w:highlight w:val="none"/>
        </w:rPr>
      </w:pPr>
      <w:r>
        <w:rPr>
          <w:rFonts w:hint="eastAsia" w:hAnsi="宋体"/>
          <w:b/>
          <w:bCs/>
          <w:kern w:val="2"/>
          <w:szCs w:val="28"/>
          <w:highlight w:val="none"/>
        </w:rPr>
        <w:t>2.2磋商文件的澄清与修改</w:t>
      </w:r>
    </w:p>
    <w:p w14:paraId="674AD0DF">
      <w:pPr>
        <w:spacing w:line="360" w:lineRule="auto"/>
        <w:ind w:firstLine="420" w:firstLineChars="200"/>
        <w:rPr>
          <w:rFonts w:hAnsi="宋体"/>
          <w:kern w:val="2"/>
          <w:szCs w:val="24"/>
          <w:highlight w:val="none"/>
        </w:rPr>
      </w:pPr>
      <w:r>
        <w:rPr>
          <w:rFonts w:hint="eastAsia" w:hAnsi="宋体"/>
          <w:kern w:val="2"/>
          <w:szCs w:val="24"/>
          <w:highlight w:val="none"/>
        </w:rPr>
        <w:t>2.2.1供应商应仔细阅读和检查磋商文件的全部内容。如发现缺页或附件不全，应及时向采购人或采购代理机构提出，以便补齐。</w:t>
      </w:r>
    </w:p>
    <w:p w14:paraId="4C662BC4">
      <w:pPr>
        <w:spacing w:line="360" w:lineRule="auto"/>
        <w:ind w:firstLine="420" w:firstLineChars="200"/>
        <w:rPr>
          <w:rFonts w:hAnsi="宋体"/>
          <w:kern w:val="2"/>
          <w:szCs w:val="24"/>
          <w:highlight w:val="none"/>
        </w:rPr>
      </w:pPr>
      <w:r>
        <w:rPr>
          <w:rFonts w:hint="eastAsia" w:hAnsi="宋体"/>
          <w:kern w:val="2"/>
          <w:szCs w:val="24"/>
          <w:highlight w:val="none"/>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66651A40">
      <w:pPr>
        <w:spacing w:line="360" w:lineRule="auto"/>
        <w:ind w:firstLine="420" w:firstLineChars="200"/>
        <w:rPr>
          <w:rFonts w:hAnsi="宋体"/>
          <w:kern w:val="2"/>
          <w:szCs w:val="24"/>
          <w:highlight w:val="none"/>
        </w:rPr>
      </w:pPr>
      <w:r>
        <w:rPr>
          <w:rFonts w:hint="eastAsia" w:hAnsi="宋体"/>
          <w:kern w:val="2"/>
          <w:szCs w:val="24"/>
          <w:highlight w:val="none"/>
        </w:rPr>
        <w:t>2.2.3供应商在收到磋商文件的澄清或者修改后，应当按供应商须知前附表规定的形式，确认已收到该澄清或者修改。</w:t>
      </w:r>
    </w:p>
    <w:p w14:paraId="2F5D908D">
      <w:pPr>
        <w:spacing w:line="360" w:lineRule="auto"/>
        <w:ind w:firstLine="420" w:firstLineChars="200"/>
        <w:rPr>
          <w:rFonts w:hAnsi="宋体"/>
          <w:kern w:val="2"/>
          <w:szCs w:val="24"/>
          <w:highlight w:val="none"/>
        </w:rPr>
      </w:pPr>
      <w:r>
        <w:rPr>
          <w:rFonts w:hint="eastAsia" w:hAnsi="宋体"/>
          <w:kern w:val="2"/>
          <w:szCs w:val="24"/>
          <w:highlight w:val="none"/>
        </w:rPr>
        <w:t>2.2.4当磋商文件及其澄清、修改或补充文件对同一内容表述不一致时，以最后发出的书面文件为准。</w:t>
      </w:r>
    </w:p>
    <w:p w14:paraId="3BFCD3B1">
      <w:pPr>
        <w:keepNext/>
        <w:keepLines/>
        <w:spacing w:line="360" w:lineRule="auto"/>
        <w:outlineLvl w:val="2"/>
        <w:rPr>
          <w:rFonts w:hAnsi="宋体"/>
          <w:b/>
          <w:bCs/>
          <w:kern w:val="2"/>
          <w:sz w:val="24"/>
          <w:szCs w:val="28"/>
          <w:highlight w:val="none"/>
        </w:rPr>
      </w:pPr>
      <w:bookmarkStart w:id="56" w:name="_Toc533783511"/>
      <w:bookmarkStart w:id="57" w:name="_Toc533781559"/>
      <w:r>
        <w:rPr>
          <w:rFonts w:hint="eastAsia" w:hAnsi="宋体"/>
          <w:b/>
          <w:bCs/>
          <w:kern w:val="2"/>
          <w:sz w:val="24"/>
          <w:szCs w:val="28"/>
          <w:highlight w:val="none"/>
        </w:rPr>
        <w:t>3.响应文件</w:t>
      </w:r>
      <w:bookmarkEnd w:id="56"/>
      <w:bookmarkEnd w:id="57"/>
    </w:p>
    <w:p w14:paraId="087C7C0C">
      <w:pPr>
        <w:keepNext/>
        <w:keepLines/>
        <w:spacing w:line="360" w:lineRule="auto"/>
        <w:outlineLvl w:val="3"/>
        <w:rPr>
          <w:rFonts w:hAnsi="宋体"/>
          <w:b/>
          <w:bCs/>
          <w:kern w:val="2"/>
          <w:szCs w:val="28"/>
          <w:highlight w:val="none"/>
        </w:rPr>
      </w:pPr>
      <w:r>
        <w:rPr>
          <w:rFonts w:hint="eastAsia" w:hAnsi="宋体"/>
          <w:b/>
          <w:bCs/>
          <w:kern w:val="2"/>
          <w:szCs w:val="28"/>
          <w:highlight w:val="none"/>
        </w:rPr>
        <w:t>3.1响应文件的组成</w:t>
      </w:r>
    </w:p>
    <w:p w14:paraId="63999D3C">
      <w:pPr>
        <w:spacing w:line="360" w:lineRule="auto"/>
        <w:ind w:firstLine="420" w:firstLineChars="200"/>
        <w:rPr>
          <w:rFonts w:hAnsi="宋体"/>
          <w:kern w:val="2"/>
          <w:szCs w:val="24"/>
          <w:highlight w:val="none"/>
        </w:rPr>
      </w:pPr>
      <w:r>
        <w:rPr>
          <w:rFonts w:hint="eastAsia" w:hAnsi="宋体"/>
          <w:kern w:val="2"/>
          <w:szCs w:val="24"/>
          <w:highlight w:val="none"/>
        </w:rPr>
        <w:t>3.1.1响应文件应包括的内容：见供应商须知前附表。</w:t>
      </w:r>
    </w:p>
    <w:p w14:paraId="6CB08431">
      <w:pPr>
        <w:spacing w:line="360" w:lineRule="auto"/>
        <w:ind w:firstLine="420" w:firstLineChars="200"/>
        <w:rPr>
          <w:rFonts w:hAnsi="宋体"/>
          <w:kern w:val="2"/>
          <w:szCs w:val="24"/>
          <w:highlight w:val="none"/>
        </w:rPr>
      </w:pPr>
      <w:r>
        <w:rPr>
          <w:rFonts w:hint="eastAsia" w:hAnsi="宋体"/>
          <w:kern w:val="2"/>
          <w:szCs w:val="24"/>
          <w:highlight w:val="none"/>
        </w:rPr>
        <w:t>3.1.2磋商文件第六章“响应文件格式”有规定格式要求的，供应商应按规定的格式填写并按要求提交相关的证明材料。</w:t>
      </w:r>
    </w:p>
    <w:p w14:paraId="39DC39BF">
      <w:pPr>
        <w:spacing w:line="360" w:lineRule="auto"/>
        <w:ind w:firstLine="420" w:firstLineChars="200"/>
        <w:rPr>
          <w:rFonts w:hAnsi="宋体"/>
          <w:kern w:val="2"/>
          <w:szCs w:val="24"/>
          <w:highlight w:val="none"/>
        </w:rPr>
      </w:pPr>
      <w:r>
        <w:rPr>
          <w:rFonts w:hint="eastAsia" w:hAnsi="宋体"/>
          <w:kern w:val="2"/>
          <w:szCs w:val="24"/>
          <w:highlight w:val="none"/>
        </w:rPr>
        <w:t>3.1.3供应商须知前附表规定不接受联合体投标的，或供应商没有组成联合体的，响应文件不包括本章第3.1.1中所指的联合体协议书。</w:t>
      </w:r>
    </w:p>
    <w:p w14:paraId="4A160E0F">
      <w:pPr>
        <w:spacing w:line="360" w:lineRule="auto"/>
        <w:ind w:firstLine="420" w:firstLineChars="200"/>
        <w:rPr>
          <w:rFonts w:hAnsi="宋体"/>
          <w:kern w:val="2"/>
          <w:szCs w:val="24"/>
          <w:highlight w:val="none"/>
        </w:rPr>
      </w:pPr>
      <w:r>
        <w:rPr>
          <w:rFonts w:hint="eastAsia" w:hAnsi="宋体"/>
          <w:kern w:val="2"/>
          <w:szCs w:val="24"/>
          <w:highlight w:val="none"/>
        </w:rPr>
        <w:t>3.1.4供应商须知前附表未要求提交磋商保证金的，响应文件不包括本章第3.4.1的磋商保证金。</w:t>
      </w:r>
    </w:p>
    <w:p w14:paraId="2A09B0D2">
      <w:pPr>
        <w:spacing w:line="360" w:lineRule="auto"/>
        <w:ind w:firstLine="420" w:firstLineChars="200"/>
        <w:rPr>
          <w:rFonts w:hAnsi="宋体"/>
          <w:kern w:val="2"/>
          <w:szCs w:val="24"/>
          <w:highlight w:val="none"/>
        </w:rPr>
      </w:pPr>
      <w:r>
        <w:rPr>
          <w:rFonts w:hint="eastAsia" w:hAnsi="宋体"/>
          <w:kern w:val="2"/>
          <w:szCs w:val="24"/>
          <w:highlight w:val="none"/>
        </w:rPr>
        <w:t>3.1.5资格审查需要的其他材料：见供应商须知前附表。</w:t>
      </w:r>
    </w:p>
    <w:p w14:paraId="70F5BCB5">
      <w:pPr>
        <w:keepNext/>
        <w:keepLines/>
        <w:spacing w:line="360" w:lineRule="auto"/>
        <w:outlineLvl w:val="3"/>
        <w:rPr>
          <w:rFonts w:hAnsi="宋体"/>
          <w:b/>
          <w:bCs/>
          <w:kern w:val="2"/>
          <w:szCs w:val="28"/>
          <w:highlight w:val="none"/>
        </w:rPr>
      </w:pPr>
      <w:r>
        <w:rPr>
          <w:rFonts w:hint="eastAsia" w:hAnsi="宋体"/>
          <w:b/>
          <w:bCs/>
          <w:kern w:val="2"/>
          <w:szCs w:val="28"/>
          <w:highlight w:val="none"/>
        </w:rPr>
        <w:t>3.2磋商报价</w:t>
      </w:r>
    </w:p>
    <w:p w14:paraId="3412062C">
      <w:pPr>
        <w:spacing w:line="360" w:lineRule="auto"/>
        <w:ind w:firstLine="420" w:firstLineChars="200"/>
        <w:rPr>
          <w:rFonts w:hAnsi="宋体"/>
          <w:kern w:val="2"/>
          <w:szCs w:val="24"/>
          <w:highlight w:val="none"/>
        </w:rPr>
      </w:pPr>
      <w:r>
        <w:rPr>
          <w:rFonts w:hint="eastAsia" w:hAnsi="宋体"/>
          <w:kern w:val="2"/>
          <w:szCs w:val="24"/>
          <w:highlight w:val="none"/>
        </w:rPr>
        <w:t>3.2.1供应商应充分了解该项目的总体情况以及影响磋商报价（包括最后报价）的其他要素。</w:t>
      </w:r>
    </w:p>
    <w:p w14:paraId="398B1F2B">
      <w:pPr>
        <w:spacing w:line="360" w:lineRule="auto"/>
        <w:ind w:firstLine="420" w:firstLineChars="200"/>
        <w:rPr>
          <w:rFonts w:hAnsi="宋体"/>
          <w:kern w:val="2"/>
          <w:szCs w:val="24"/>
          <w:highlight w:val="none"/>
        </w:rPr>
      </w:pPr>
      <w:r>
        <w:rPr>
          <w:rFonts w:hint="eastAsia" w:hAnsi="宋体"/>
          <w:kern w:val="2"/>
          <w:szCs w:val="24"/>
          <w:highlight w:val="none"/>
        </w:rPr>
        <w:t>3.2.2采购人设有上限控制价的，供应商的磋商报价（包括最后报价）不得超过上限控制价，上限控制价在供应商须知前附表中载明。</w:t>
      </w:r>
    </w:p>
    <w:p w14:paraId="697978BF">
      <w:pPr>
        <w:spacing w:line="360" w:lineRule="auto"/>
        <w:ind w:firstLine="420" w:firstLineChars="200"/>
        <w:rPr>
          <w:rFonts w:hAnsi="宋体"/>
          <w:highlight w:val="none"/>
        </w:rPr>
      </w:pPr>
      <w:r>
        <w:rPr>
          <w:rFonts w:hint="eastAsia" w:hAnsi="宋体"/>
          <w:kern w:val="2"/>
          <w:szCs w:val="24"/>
          <w:highlight w:val="none"/>
        </w:rPr>
        <w:t>3.2.3</w:t>
      </w:r>
      <w:r>
        <w:rPr>
          <w:rFonts w:hint="eastAsia" w:hAnsi="宋体"/>
          <w:highlight w:val="none"/>
        </w:rPr>
        <w:t xml:space="preserve">首次响应文件报价出现前后不一致的，按照下列规定修正： </w:t>
      </w:r>
    </w:p>
    <w:p w14:paraId="1230FDDF">
      <w:pPr>
        <w:spacing w:line="360" w:lineRule="auto"/>
        <w:ind w:firstLine="420" w:firstLineChars="200"/>
        <w:rPr>
          <w:rFonts w:hAnsi="宋体"/>
          <w:highlight w:val="none"/>
        </w:rPr>
      </w:pPr>
      <w:r>
        <w:rPr>
          <w:rFonts w:hint="eastAsia" w:hAnsi="宋体"/>
          <w:highlight w:val="none"/>
        </w:rPr>
        <w:t>（1）响应文件中报价表内容与响应文件中相应内容不一致的，以报价表为准；</w:t>
      </w:r>
    </w:p>
    <w:p w14:paraId="681C7594">
      <w:pPr>
        <w:spacing w:line="360" w:lineRule="auto"/>
        <w:ind w:firstLine="420" w:firstLineChars="200"/>
        <w:rPr>
          <w:rFonts w:hAnsi="宋体"/>
          <w:highlight w:val="none"/>
        </w:rPr>
      </w:pPr>
      <w:r>
        <w:rPr>
          <w:rFonts w:hint="eastAsia" w:hAnsi="宋体"/>
          <w:highlight w:val="none"/>
        </w:rPr>
        <w:t>（2）大写金额和小写金额不一致的，以大写金额为准；</w:t>
      </w:r>
    </w:p>
    <w:p w14:paraId="15789EEF">
      <w:pPr>
        <w:spacing w:line="360" w:lineRule="auto"/>
        <w:ind w:firstLine="420" w:firstLineChars="200"/>
        <w:rPr>
          <w:rFonts w:hAnsi="宋体"/>
          <w:highlight w:val="none"/>
        </w:rPr>
      </w:pPr>
      <w:r>
        <w:rPr>
          <w:rFonts w:hint="eastAsia" w:hAnsi="宋体"/>
          <w:highlight w:val="none"/>
        </w:rPr>
        <w:t>（3）单价金额小数点或者百分比有明显错位的，以报价表的总价为准，并修改单价；</w:t>
      </w:r>
    </w:p>
    <w:p w14:paraId="45341314">
      <w:pPr>
        <w:spacing w:line="360" w:lineRule="auto"/>
        <w:ind w:firstLine="420" w:firstLineChars="200"/>
        <w:rPr>
          <w:rFonts w:hAnsi="宋体"/>
          <w:highlight w:val="none"/>
        </w:rPr>
      </w:pPr>
      <w:r>
        <w:rPr>
          <w:rFonts w:hint="eastAsia" w:hAnsi="宋体"/>
          <w:highlight w:val="none"/>
        </w:rPr>
        <w:t>（4）总价金额与按单价汇总金额不一致的，以单价金额计算结果为准。</w:t>
      </w:r>
    </w:p>
    <w:p w14:paraId="004BD077">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同时出现两种以上不一致的，按照以上（1）-（4）规定的顺序逐条进行修正。修正后的报价经供应商确认后产生约束力，供应商不确认的，其响应文件按无效处理。</w:t>
      </w:r>
    </w:p>
    <w:p w14:paraId="2BF0361B">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highlight w:val="none"/>
        </w:rPr>
      </w:pPr>
      <w:r>
        <w:rPr>
          <w:rFonts w:hint="eastAsia" w:ascii="宋体" w:hAnsi="宋体" w:cs="宋体"/>
          <w:highlight w:val="none"/>
        </w:rPr>
        <w:t>3.2.4</w:t>
      </w:r>
      <w:r>
        <w:rPr>
          <w:rFonts w:hint="eastAsia" w:ascii="宋体" w:hAnsi="宋体" w:cs="宋体"/>
          <w:b/>
          <w:szCs w:val="21"/>
          <w:highlight w:val="none"/>
        </w:rPr>
        <w:t>如果供应商的最后报价与首次报价不一致的，不能只报竞标总报价，必须同时提供“已标价工程量清单”，否则做无效响应处理。</w:t>
      </w:r>
    </w:p>
    <w:p w14:paraId="542CAB3E">
      <w:pPr>
        <w:spacing w:line="360" w:lineRule="auto"/>
        <w:ind w:firstLine="420" w:firstLineChars="200"/>
        <w:rPr>
          <w:rFonts w:hAnsi="宋体"/>
          <w:kern w:val="2"/>
          <w:szCs w:val="24"/>
          <w:highlight w:val="none"/>
        </w:rPr>
      </w:pPr>
      <w:r>
        <w:rPr>
          <w:rFonts w:hint="eastAsia" w:hAnsi="宋体"/>
          <w:kern w:val="2"/>
          <w:szCs w:val="24"/>
          <w:highlight w:val="none"/>
        </w:rPr>
        <w:t>3.2.5报价的其他要求：见供应商须知前附表。</w:t>
      </w:r>
    </w:p>
    <w:p w14:paraId="1F9ACA4E">
      <w:pPr>
        <w:keepNext/>
        <w:keepLines/>
        <w:spacing w:line="360" w:lineRule="auto"/>
        <w:outlineLvl w:val="3"/>
        <w:rPr>
          <w:rFonts w:hAnsi="宋体"/>
          <w:b/>
          <w:bCs/>
          <w:kern w:val="2"/>
          <w:szCs w:val="28"/>
          <w:highlight w:val="none"/>
        </w:rPr>
      </w:pPr>
      <w:r>
        <w:rPr>
          <w:rFonts w:hint="eastAsia" w:hAnsi="宋体"/>
          <w:b/>
          <w:bCs/>
          <w:kern w:val="2"/>
          <w:szCs w:val="28"/>
          <w:highlight w:val="none"/>
        </w:rPr>
        <w:t>3.3磋商有效期</w:t>
      </w:r>
    </w:p>
    <w:p w14:paraId="04C6D4E0">
      <w:pPr>
        <w:spacing w:line="360" w:lineRule="auto"/>
        <w:ind w:firstLine="420" w:firstLineChars="200"/>
        <w:rPr>
          <w:rFonts w:hAnsi="宋体"/>
          <w:kern w:val="2"/>
          <w:szCs w:val="24"/>
          <w:highlight w:val="none"/>
        </w:rPr>
      </w:pPr>
      <w:r>
        <w:rPr>
          <w:rFonts w:hint="eastAsia" w:hAnsi="宋体"/>
          <w:kern w:val="2"/>
          <w:szCs w:val="24"/>
          <w:highlight w:val="none"/>
        </w:rPr>
        <w:t>3.3.1在供应商须知前附表规定的磋商有效期内，供应商不得要求撤回或修改其响应文件。磋商有效期从提交首次响应文件截止之日起算。</w:t>
      </w:r>
    </w:p>
    <w:p w14:paraId="58B3F009">
      <w:pPr>
        <w:spacing w:line="360" w:lineRule="auto"/>
        <w:ind w:firstLine="420" w:firstLineChars="200"/>
        <w:rPr>
          <w:rFonts w:hAnsi="宋体"/>
          <w:kern w:val="2"/>
          <w:szCs w:val="24"/>
          <w:highlight w:val="none"/>
        </w:rPr>
      </w:pPr>
      <w:r>
        <w:rPr>
          <w:rFonts w:hint="eastAsia" w:hAnsi="宋体"/>
          <w:kern w:val="2"/>
          <w:szCs w:val="24"/>
          <w:highlight w:val="none"/>
        </w:rPr>
        <w:t>3.3.2响应文件中承诺的磋商有效期应当不少于磋商文件中载明的磋商有效期。</w:t>
      </w:r>
    </w:p>
    <w:p w14:paraId="34E3FB19">
      <w:pPr>
        <w:spacing w:line="360" w:lineRule="auto"/>
        <w:ind w:firstLine="420" w:firstLineChars="200"/>
        <w:rPr>
          <w:rFonts w:hAnsi="宋体"/>
          <w:kern w:val="2"/>
          <w:szCs w:val="24"/>
          <w:highlight w:val="none"/>
        </w:rPr>
      </w:pPr>
      <w:r>
        <w:rPr>
          <w:rFonts w:hint="eastAsia" w:hAnsi="宋体"/>
          <w:kern w:val="2"/>
          <w:szCs w:val="24"/>
          <w:highlight w:val="none"/>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57BEA5DF">
      <w:pPr>
        <w:keepNext/>
        <w:keepLines/>
        <w:spacing w:line="360" w:lineRule="auto"/>
        <w:outlineLvl w:val="3"/>
        <w:rPr>
          <w:rFonts w:hAnsi="宋体"/>
          <w:b/>
          <w:bCs/>
          <w:kern w:val="2"/>
          <w:szCs w:val="28"/>
          <w:highlight w:val="none"/>
        </w:rPr>
      </w:pPr>
      <w:r>
        <w:rPr>
          <w:rFonts w:hint="eastAsia" w:hAnsi="宋体"/>
          <w:b/>
          <w:bCs/>
          <w:kern w:val="2"/>
          <w:szCs w:val="28"/>
          <w:highlight w:val="none"/>
        </w:rPr>
        <w:t>3.4磋商保证金</w:t>
      </w:r>
    </w:p>
    <w:p w14:paraId="48392484">
      <w:pPr>
        <w:spacing w:line="360" w:lineRule="auto"/>
        <w:ind w:firstLine="420" w:firstLineChars="200"/>
        <w:rPr>
          <w:rFonts w:hAnsi="宋体"/>
          <w:kern w:val="2"/>
          <w:szCs w:val="24"/>
          <w:highlight w:val="none"/>
        </w:rPr>
      </w:pPr>
      <w:r>
        <w:rPr>
          <w:rFonts w:hint="eastAsia" w:hAnsi="宋体"/>
          <w:kern w:val="2"/>
          <w:szCs w:val="24"/>
          <w:highlight w:val="none"/>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6293F02">
      <w:pPr>
        <w:spacing w:line="360" w:lineRule="auto"/>
        <w:ind w:firstLine="420" w:firstLineChars="200"/>
        <w:rPr>
          <w:rFonts w:hAnsi="宋体"/>
          <w:kern w:val="2"/>
          <w:szCs w:val="24"/>
          <w:highlight w:val="none"/>
        </w:rPr>
      </w:pPr>
      <w:r>
        <w:rPr>
          <w:rFonts w:hint="eastAsia" w:hAnsi="宋体"/>
          <w:kern w:val="2"/>
          <w:szCs w:val="24"/>
          <w:highlight w:val="none"/>
        </w:rPr>
        <w:t>3.4.2供应商不按本章第3.4.1项要求提交磋商保证金的，其响应文件按无效处理。</w:t>
      </w:r>
    </w:p>
    <w:p w14:paraId="42958E20">
      <w:pPr>
        <w:spacing w:line="360" w:lineRule="auto"/>
        <w:ind w:firstLine="420" w:firstLineChars="200"/>
        <w:rPr>
          <w:rFonts w:hAnsi="宋体"/>
          <w:kern w:val="2"/>
          <w:szCs w:val="24"/>
          <w:highlight w:val="none"/>
        </w:rPr>
      </w:pPr>
      <w:r>
        <w:rPr>
          <w:rFonts w:hint="eastAsia" w:hAnsi="宋体"/>
          <w:kern w:val="2"/>
          <w:szCs w:val="24"/>
          <w:highlight w:val="none"/>
        </w:rPr>
        <w:t>3.4.3供应商在提交首次响应文件截止时间前撤回已提交的响应文件的，采购人或者采购代理机构应当自收到供应商书面撤回通知之日起5个工作日内，退还已收取的磋商保证金。</w:t>
      </w:r>
    </w:p>
    <w:p w14:paraId="0529E777">
      <w:pPr>
        <w:spacing w:line="360" w:lineRule="auto"/>
        <w:ind w:firstLine="420" w:firstLineChars="200"/>
        <w:rPr>
          <w:rFonts w:hAnsi="宋体"/>
          <w:kern w:val="2"/>
          <w:szCs w:val="24"/>
          <w:highlight w:val="none"/>
        </w:rPr>
      </w:pPr>
      <w:r>
        <w:rPr>
          <w:rFonts w:hint="eastAsia" w:hAnsi="宋体"/>
          <w:kern w:val="2"/>
          <w:szCs w:val="24"/>
          <w:highlight w:val="none"/>
        </w:rPr>
        <w:t>3.4.4已提交响应文件的供应商，在提交最后报价之前，可以根据磋商情况退出磋商。采购人、采购代理机构应当自收到供应商退出之日起5个工作日内退还退出磋商的供应商的磋商保证金。</w:t>
      </w:r>
    </w:p>
    <w:p w14:paraId="67371CB4">
      <w:pPr>
        <w:spacing w:line="360" w:lineRule="auto"/>
        <w:ind w:firstLine="420" w:firstLineChars="200"/>
        <w:rPr>
          <w:rFonts w:hAnsi="宋体"/>
          <w:kern w:val="2"/>
          <w:szCs w:val="24"/>
          <w:highlight w:val="none"/>
        </w:rPr>
      </w:pPr>
      <w:r>
        <w:rPr>
          <w:rFonts w:hint="eastAsia" w:hAnsi="宋体"/>
          <w:kern w:val="2"/>
          <w:szCs w:val="24"/>
          <w:highlight w:val="none"/>
        </w:rPr>
        <w:t>3.4.5采购人或者采购代理机构应当自成交通知书发出之日起5个工作日内退还未成交供应商的磋商保证金，自采购合同签订之日起5个工作日内退还成交供应商的磋商保证金。</w:t>
      </w:r>
    </w:p>
    <w:p w14:paraId="2C05554B">
      <w:pPr>
        <w:spacing w:line="360" w:lineRule="auto"/>
        <w:ind w:firstLine="420" w:firstLineChars="200"/>
        <w:rPr>
          <w:rFonts w:hAnsi="宋体"/>
          <w:kern w:val="2"/>
          <w:szCs w:val="24"/>
          <w:highlight w:val="none"/>
        </w:rPr>
      </w:pPr>
      <w:r>
        <w:rPr>
          <w:rFonts w:hint="eastAsia" w:hAnsi="宋体"/>
          <w:kern w:val="2"/>
          <w:szCs w:val="24"/>
          <w:highlight w:val="none"/>
        </w:rPr>
        <w:t>3.4.6有下列情形之一的，磋商保证金将不予退还：</w:t>
      </w:r>
    </w:p>
    <w:p w14:paraId="2CE55D07">
      <w:pPr>
        <w:spacing w:line="360" w:lineRule="auto"/>
        <w:ind w:firstLine="420" w:firstLineChars="200"/>
        <w:rPr>
          <w:rFonts w:hAnsi="宋体"/>
          <w:kern w:val="2"/>
          <w:szCs w:val="24"/>
          <w:highlight w:val="none"/>
        </w:rPr>
      </w:pPr>
      <w:r>
        <w:rPr>
          <w:rFonts w:hint="eastAsia" w:hAnsi="宋体"/>
          <w:kern w:val="2"/>
          <w:szCs w:val="24"/>
          <w:highlight w:val="none"/>
        </w:rPr>
        <w:t>（1）供应商在提交首次响应文件截止时间后撤销响应文件的；</w:t>
      </w:r>
    </w:p>
    <w:p w14:paraId="0BF32B5E">
      <w:pPr>
        <w:spacing w:line="360" w:lineRule="auto"/>
        <w:ind w:firstLine="420" w:firstLineChars="200"/>
        <w:rPr>
          <w:rFonts w:hAnsi="宋体"/>
          <w:kern w:val="2"/>
          <w:szCs w:val="24"/>
          <w:highlight w:val="none"/>
        </w:rPr>
      </w:pPr>
      <w:r>
        <w:rPr>
          <w:rFonts w:hint="eastAsia" w:hAnsi="宋体"/>
          <w:kern w:val="2"/>
          <w:szCs w:val="24"/>
          <w:highlight w:val="none"/>
        </w:rPr>
        <w:t>（2）供应商在响应文件中提供虚假材料的；</w:t>
      </w:r>
    </w:p>
    <w:p w14:paraId="1C504345">
      <w:pPr>
        <w:spacing w:line="360" w:lineRule="auto"/>
        <w:ind w:firstLine="420" w:firstLineChars="200"/>
        <w:rPr>
          <w:rFonts w:hAnsi="宋体"/>
          <w:kern w:val="2"/>
          <w:szCs w:val="24"/>
          <w:highlight w:val="none"/>
        </w:rPr>
      </w:pPr>
      <w:r>
        <w:rPr>
          <w:rFonts w:hint="eastAsia" w:hAnsi="宋体"/>
          <w:kern w:val="2"/>
          <w:szCs w:val="24"/>
          <w:highlight w:val="none"/>
        </w:rPr>
        <w:t>（3）除因不可抗力或磋商文件认可的情形以外，成交供应商不与采购人签订合同的；</w:t>
      </w:r>
    </w:p>
    <w:p w14:paraId="7D400133">
      <w:pPr>
        <w:spacing w:line="360" w:lineRule="auto"/>
        <w:ind w:firstLine="420" w:firstLineChars="200"/>
        <w:rPr>
          <w:rFonts w:hAnsi="宋体"/>
          <w:kern w:val="2"/>
          <w:szCs w:val="24"/>
          <w:highlight w:val="none"/>
        </w:rPr>
      </w:pPr>
      <w:r>
        <w:rPr>
          <w:rFonts w:hint="eastAsia" w:hAnsi="宋体"/>
          <w:kern w:val="2"/>
          <w:szCs w:val="24"/>
          <w:highlight w:val="none"/>
        </w:rPr>
        <w:t>（4）供应商与采购人、其他供应商或者采购代理机构恶意串通的；</w:t>
      </w:r>
    </w:p>
    <w:p w14:paraId="1303808B">
      <w:pPr>
        <w:spacing w:line="360" w:lineRule="auto"/>
        <w:ind w:firstLine="420" w:firstLineChars="200"/>
        <w:rPr>
          <w:rFonts w:hAnsi="宋体"/>
          <w:kern w:val="2"/>
          <w:szCs w:val="24"/>
          <w:highlight w:val="none"/>
        </w:rPr>
      </w:pPr>
      <w:r>
        <w:rPr>
          <w:rFonts w:hint="eastAsia" w:hAnsi="宋体"/>
          <w:kern w:val="2"/>
          <w:szCs w:val="24"/>
          <w:highlight w:val="none"/>
        </w:rPr>
        <w:t>（5）法律法规规定的其他情形。</w:t>
      </w:r>
    </w:p>
    <w:p w14:paraId="1C725F5B">
      <w:pPr>
        <w:keepNext/>
        <w:keepLines/>
        <w:spacing w:line="360" w:lineRule="auto"/>
        <w:outlineLvl w:val="3"/>
        <w:rPr>
          <w:rFonts w:hAnsi="宋体"/>
          <w:b/>
          <w:bCs/>
          <w:kern w:val="2"/>
          <w:szCs w:val="28"/>
          <w:highlight w:val="none"/>
        </w:rPr>
      </w:pPr>
      <w:r>
        <w:rPr>
          <w:rFonts w:hint="eastAsia" w:hAnsi="宋体"/>
          <w:b/>
          <w:bCs/>
          <w:kern w:val="2"/>
          <w:szCs w:val="28"/>
          <w:highlight w:val="none"/>
        </w:rPr>
        <w:t>3.5响应文件的编制</w:t>
      </w:r>
    </w:p>
    <w:p w14:paraId="5D2908AF">
      <w:pPr>
        <w:spacing w:line="360" w:lineRule="auto"/>
        <w:ind w:firstLine="420" w:firstLineChars="200"/>
        <w:rPr>
          <w:rFonts w:hAnsi="宋体"/>
          <w:kern w:val="2"/>
          <w:szCs w:val="24"/>
          <w:highlight w:val="none"/>
        </w:rPr>
      </w:pPr>
      <w:r>
        <w:rPr>
          <w:rFonts w:hint="eastAsia" w:hAnsi="宋体"/>
          <w:kern w:val="2"/>
          <w:szCs w:val="24"/>
          <w:highlight w:val="none"/>
        </w:rPr>
        <w:t>3.5.1响应文件应按广西政府采购云平台</w:t>
      </w:r>
      <w:r>
        <w:rPr>
          <w:rFonts w:hint="eastAsia" w:hAnsi="宋体"/>
          <w:kern w:val="2"/>
          <w:highlight w:val="none"/>
        </w:rPr>
        <w:t>要求及本磋商文件</w:t>
      </w:r>
      <w:r>
        <w:rPr>
          <w:rFonts w:hint="eastAsia" w:hAnsi="宋体"/>
          <w:kern w:val="2"/>
          <w:szCs w:val="24"/>
          <w:highlight w:val="none"/>
        </w:rPr>
        <w:t>第六章“响应文件格式”</w:t>
      </w:r>
      <w:r>
        <w:rPr>
          <w:rFonts w:hint="eastAsia" w:hAnsi="宋体"/>
          <w:kern w:val="2"/>
          <w:highlight w:val="none"/>
        </w:rPr>
        <w:t>要求制作、加密并递交</w:t>
      </w:r>
      <w:r>
        <w:rPr>
          <w:rFonts w:hint="eastAsia" w:hAnsi="宋体"/>
          <w:kern w:val="2"/>
          <w:szCs w:val="24"/>
          <w:highlight w:val="none"/>
        </w:rPr>
        <w:t>，如有必要，可以增加附页，作为响应文件的组成部分。</w:t>
      </w:r>
    </w:p>
    <w:p w14:paraId="1E44CFC9">
      <w:pPr>
        <w:spacing w:line="360" w:lineRule="auto"/>
        <w:ind w:firstLine="420" w:firstLineChars="200"/>
        <w:rPr>
          <w:rFonts w:hAnsi="宋体"/>
          <w:kern w:val="2"/>
          <w:szCs w:val="24"/>
          <w:highlight w:val="none"/>
        </w:rPr>
      </w:pPr>
      <w:r>
        <w:rPr>
          <w:rFonts w:hint="eastAsia" w:hAnsi="宋体"/>
          <w:kern w:val="2"/>
          <w:szCs w:val="24"/>
          <w:highlight w:val="none"/>
        </w:rPr>
        <w:t>3.5.2响应文件在满足磋商文件实质性要求的基础上，可以提出比磋商文件要求更有利于采购人的承诺。</w:t>
      </w:r>
    </w:p>
    <w:p w14:paraId="77453ABC">
      <w:pPr>
        <w:spacing w:line="360" w:lineRule="auto"/>
        <w:ind w:firstLine="420" w:firstLineChars="200"/>
        <w:rPr>
          <w:rFonts w:hAnsi="宋体"/>
          <w:kern w:val="2"/>
          <w:szCs w:val="24"/>
          <w:highlight w:val="none"/>
        </w:rPr>
      </w:pPr>
      <w:r>
        <w:rPr>
          <w:rFonts w:hint="eastAsia" w:hAnsi="宋体"/>
          <w:kern w:val="2"/>
          <w:szCs w:val="24"/>
          <w:highlight w:val="none"/>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5C16F961">
      <w:pPr>
        <w:spacing w:line="360" w:lineRule="auto"/>
        <w:ind w:firstLine="420" w:firstLineChars="200"/>
        <w:rPr>
          <w:rFonts w:hAnsi="宋体"/>
          <w:kern w:val="2"/>
          <w:szCs w:val="24"/>
          <w:highlight w:val="none"/>
        </w:rPr>
      </w:pPr>
      <w:r>
        <w:rPr>
          <w:rFonts w:hint="eastAsia" w:hAnsi="宋体"/>
          <w:kern w:val="2"/>
          <w:szCs w:val="24"/>
          <w:highlight w:val="none"/>
        </w:rPr>
        <w:t>3.5.4响应文件份数及其他要求要求见供应商须知前附表。正本和副本的封面右上角上应清楚地标记“正本”或“副本”的字样。当副本和正本不一致时，以正本为准。</w:t>
      </w:r>
    </w:p>
    <w:p w14:paraId="012AB19B">
      <w:pPr>
        <w:keepNext/>
        <w:keepLines/>
        <w:spacing w:line="360" w:lineRule="auto"/>
        <w:outlineLvl w:val="2"/>
        <w:rPr>
          <w:rFonts w:hAnsi="宋体"/>
          <w:b/>
          <w:bCs/>
          <w:kern w:val="2"/>
          <w:sz w:val="24"/>
          <w:szCs w:val="28"/>
          <w:highlight w:val="none"/>
        </w:rPr>
      </w:pPr>
      <w:bookmarkStart w:id="58" w:name="_Toc533781560"/>
      <w:bookmarkStart w:id="59" w:name="_Toc533783512"/>
      <w:r>
        <w:rPr>
          <w:rFonts w:hint="eastAsia" w:hAnsi="宋体"/>
          <w:b/>
          <w:bCs/>
          <w:kern w:val="2"/>
          <w:sz w:val="24"/>
          <w:szCs w:val="28"/>
          <w:highlight w:val="none"/>
        </w:rPr>
        <w:t>4.响应磋商</w:t>
      </w:r>
      <w:bookmarkEnd w:id="58"/>
      <w:bookmarkEnd w:id="59"/>
    </w:p>
    <w:p w14:paraId="18A35F95">
      <w:pPr>
        <w:keepNext/>
        <w:keepLines/>
        <w:spacing w:line="360" w:lineRule="auto"/>
        <w:outlineLvl w:val="3"/>
        <w:rPr>
          <w:rFonts w:hAnsi="宋体"/>
          <w:b/>
          <w:bCs/>
          <w:kern w:val="2"/>
          <w:szCs w:val="28"/>
          <w:highlight w:val="none"/>
        </w:rPr>
      </w:pPr>
      <w:r>
        <w:rPr>
          <w:rFonts w:hint="eastAsia" w:hAnsi="宋体"/>
          <w:b/>
          <w:bCs/>
          <w:kern w:val="2"/>
          <w:szCs w:val="28"/>
          <w:highlight w:val="none"/>
        </w:rPr>
        <w:t>4.1响应文件的提交</w:t>
      </w:r>
    </w:p>
    <w:p w14:paraId="4864D817">
      <w:pPr>
        <w:spacing w:line="360" w:lineRule="auto"/>
        <w:ind w:firstLine="420" w:firstLineChars="200"/>
        <w:rPr>
          <w:rFonts w:hAnsi="宋体"/>
          <w:kern w:val="2"/>
          <w:szCs w:val="24"/>
          <w:highlight w:val="none"/>
        </w:rPr>
      </w:pPr>
      <w:r>
        <w:rPr>
          <w:rFonts w:hint="eastAsia" w:hAnsi="宋体"/>
          <w:kern w:val="2"/>
          <w:szCs w:val="24"/>
          <w:highlight w:val="none"/>
        </w:rPr>
        <w:t>4.1.1供应商应在本章第2.2.2项规定的提交首次响应文件截止时间前提交响应文件。</w:t>
      </w:r>
    </w:p>
    <w:p w14:paraId="2655D7D8">
      <w:pPr>
        <w:spacing w:line="360" w:lineRule="auto"/>
        <w:ind w:firstLine="420" w:firstLineChars="200"/>
        <w:rPr>
          <w:rFonts w:hAnsi="宋体"/>
          <w:kern w:val="2"/>
          <w:szCs w:val="24"/>
          <w:highlight w:val="none"/>
        </w:rPr>
      </w:pPr>
      <w:r>
        <w:rPr>
          <w:rFonts w:hint="eastAsia" w:hAnsi="宋体"/>
          <w:kern w:val="2"/>
          <w:szCs w:val="24"/>
          <w:highlight w:val="none"/>
        </w:rPr>
        <w:t>4.1.2供应商提交首次响应文件的地点：见供应商须知前附表。</w:t>
      </w:r>
    </w:p>
    <w:p w14:paraId="59A3F076">
      <w:pPr>
        <w:spacing w:line="360" w:lineRule="auto"/>
        <w:ind w:firstLine="420" w:firstLineChars="200"/>
        <w:rPr>
          <w:rFonts w:hAnsi="宋体"/>
          <w:kern w:val="2"/>
          <w:szCs w:val="24"/>
          <w:highlight w:val="none"/>
        </w:rPr>
      </w:pPr>
      <w:r>
        <w:rPr>
          <w:rFonts w:hint="eastAsia" w:hAnsi="宋体"/>
          <w:kern w:val="2"/>
          <w:szCs w:val="24"/>
          <w:highlight w:val="none"/>
        </w:rPr>
        <w:t>4.1.3除供应商须知前附表另有规定外，供应商所提交的响应文件不予退还。</w:t>
      </w:r>
    </w:p>
    <w:p w14:paraId="48A51678">
      <w:pPr>
        <w:keepNext/>
        <w:keepLines/>
        <w:spacing w:line="360" w:lineRule="auto"/>
        <w:outlineLvl w:val="3"/>
        <w:rPr>
          <w:rFonts w:hAnsi="宋体"/>
          <w:b/>
          <w:bCs/>
          <w:kern w:val="2"/>
          <w:szCs w:val="28"/>
          <w:highlight w:val="none"/>
        </w:rPr>
      </w:pPr>
      <w:r>
        <w:rPr>
          <w:rFonts w:hint="eastAsia" w:hAnsi="宋体"/>
          <w:b/>
          <w:bCs/>
          <w:kern w:val="2"/>
          <w:szCs w:val="28"/>
          <w:highlight w:val="none"/>
        </w:rPr>
        <w:t>4.2响应文件的修改与撤回</w:t>
      </w:r>
    </w:p>
    <w:p w14:paraId="74B2FBC4">
      <w:pPr>
        <w:spacing w:line="440" w:lineRule="exact"/>
        <w:ind w:firstLine="420" w:firstLineChars="200"/>
        <w:rPr>
          <w:rFonts w:hAnsi="宋体"/>
          <w:kern w:val="2"/>
          <w:szCs w:val="24"/>
          <w:highlight w:val="none"/>
        </w:rPr>
      </w:pPr>
      <w:r>
        <w:rPr>
          <w:rFonts w:hint="eastAsia" w:hAnsi="宋体"/>
          <w:kern w:val="2"/>
          <w:szCs w:val="24"/>
          <w:highlight w:val="none"/>
        </w:rPr>
        <w:t>4.2.1在本章第4.2.1项规定的提交首次响应文件截止时间前，供应商可以通过广西政府采购云平台修改或撤回已提交的响应文件。</w:t>
      </w:r>
    </w:p>
    <w:p w14:paraId="153130A1">
      <w:pPr>
        <w:spacing w:line="440" w:lineRule="exact"/>
        <w:ind w:firstLine="420" w:firstLineChars="200"/>
        <w:rPr>
          <w:rFonts w:hAnsi="宋体"/>
          <w:kern w:val="2"/>
          <w:szCs w:val="24"/>
          <w:highlight w:val="none"/>
        </w:rPr>
      </w:pPr>
      <w:r>
        <w:rPr>
          <w:rFonts w:hint="eastAsia" w:hAnsi="宋体"/>
          <w:kern w:val="2"/>
          <w:szCs w:val="24"/>
          <w:highlight w:val="none"/>
        </w:rPr>
        <w:t>4.2.2供应商在提交首次响应文件截止时间前撤回已提交的响应文件的，其磋商保证金按照本章第3.4.3项的要求退还。</w:t>
      </w:r>
    </w:p>
    <w:p w14:paraId="7DB11D61">
      <w:pPr>
        <w:keepNext/>
        <w:keepLines/>
        <w:spacing w:line="360" w:lineRule="auto"/>
        <w:outlineLvl w:val="3"/>
        <w:rPr>
          <w:rFonts w:hAnsi="宋体"/>
          <w:b/>
          <w:bCs/>
          <w:kern w:val="2"/>
          <w:highlight w:val="none"/>
        </w:rPr>
      </w:pPr>
      <w:r>
        <w:rPr>
          <w:rFonts w:hint="eastAsia" w:hAnsi="宋体"/>
          <w:b/>
          <w:bCs/>
          <w:kern w:val="2"/>
          <w:szCs w:val="28"/>
          <w:highlight w:val="none"/>
        </w:rPr>
        <w:t>4.3</w:t>
      </w:r>
      <w:r>
        <w:rPr>
          <w:rFonts w:hint="eastAsia" w:hAnsi="宋体"/>
          <w:b/>
          <w:bCs/>
          <w:kern w:val="2"/>
          <w:highlight w:val="none"/>
        </w:rPr>
        <w:t>响应文件解密</w:t>
      </w:r>
    </w:p>
    <w:p w14:paraId="4DE71DE1">
      <w:pPr>
        <w:spacing w:line="440" w:lineRule="exact"/>
        <w:ind w:firstLine="420" w:firstLineChars="200"/>
        <w:rPr>
          <w:rFonts w:hAnsi="宋体"/>
          <w:kern w:val="2"/>
          <w:szCs w:val="24"/>
          <w:highlight w:val="none"/>
        </w:rPr>
      </w:pPr>
      <w:r>
        <w:rPr>
          <w:rFonts w:hint="eastAsia" w:hAnsi="宋体"/>
          <w:kern w:val="2"/>
          <w:szCs w:val="24"/>
          <w:highlight w:val="none"/>
        </w:rPr>
        <w:t>4.3.1磋商供应商应登录广西政府采购云平台，用“项目采购-开标评标”功能进行解密磋商文件，解密开始时间及解密时限见供应商须知前附表；</w:t>
      </w:r>
    </w:p>
    <w:p w14:paraId="66283C01">
      <w:pPr>
        <w:spacing w:line="440" w:lineRule="exact"/>
        <w:ind w:firstLine="420" w:firstLineChars="200"/>
        <w:rPr>
          <w:rFonts w:hAnsi="宋体"/>
          <w:kern w:val="2"/>
          <w:szCs w:val="24"/>
          <w:highlight w:val="none"/>
        </w:rPr>
      </w:pPr>
      <w:r>
        <w:rPr>
          <w:rFonts w:hint="eastAsia" w:hAnsi="宋体"/>
          <w:kern w:val="2"/>
          <w:szCs w:val="24"/>
          <w:highlight w:val="none"/>
        </w:rPr>
        <w:t>4.3.2磋商供应商需按时在线解密投标文件，以在线解密的投标文件作为评审依据。若磋商供应商在规定时间内无法解密或解密失败，视为投标无效。</w:t>
      </w:r>
    </w:p>
    <w:p w14:paraId="5AB4BDCD">
      <w:pPr>
        <w:keepNext/>
        <w:keepLines/>
        <w:spacing w:line="360" w:lineRule="auto"/>
        <w:outlineLvl w:val="3"/>
        <w:rPr>
          <w:rFonts w:hAnsi="宋体"/>
          <w:bCs/>
          <w:kern w:val="2"/>
          <w:szCs w:val="24"/>
          <w:highlight w:val="none"/>
        </w:rPr>
      </w:pPr>
      <w:r>
        <w:rPr>
          <w:rFonts w:hint="eastAsia" w:hAnsi="宋体"/>
          <w:b/>
          <w:bCs/>
          <w:kern w:val="2"/>
          <w:highlight w:val="none"/>
        </w:rPr>
        <w:t>4.4响应文件的相关说明</w:t>
      </w:r>
    </w:p>
    <w:p w14:paraId="72719B07">
      <w:pPr>
        <w:spacing w:line="440" w:lineRule="exact"/>
        <w:ind w:firstLine="422" w:firstLineChars="200"/>
        <w:rPr>
          <w:rFonts w:hAnsi="宋体"/>
          <w:b/>
          <w:kern w:val="2"/>
          <w:szCs w:val="24"/>
          <w:highlight w:val="none"/>
        </w:rPr>
      </w:pPr>
      <w:r>
        <w:rPr>
          <w:rFonts w:hint="eastAsia" w:hAnsi="宋体"/>
          <w:b/>
          <w:kern w:val="2"/>
          <w:szCs w:val="24"/>
          <w:highlight w:val="none"/>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3BEB0D27">
      <w:pPr>
        <w:spacing w:line="440" w:lineRule="exact"/>
        <w:ind w:firstLine="422" w:firstLineChars="200"/>
        <w:rPr>
          <w:rFonts w:hAnsi="宋体"/>
          <w:b/>
          <w:kern w:val="2"/>
          <w:szCs w:val="24"/>
          <w:highlight w:val="none"/>
        </w:rPr>
      </w:pPr>
      <w:r>
        <w:rPr>
          <w:rFonts w:hint="eastAsia" w:hAnsi="宋体"/>
          <w:b/>
          <w:kern w:val="2"/>
          <w:szCs w:val="24"/>
          <w:highlight w:val="none"/>
        </w:rPr>
        <w:t>（2）如有特殊情况，采购代理机构延长截止时间和开标时间，采购代理机构和供应商的权利和义务将受到新的截止时间和开标时间的约束。</w:t>
      </w:r>
    </w:p>
    <w:p w14:paraId="5014EA7C">
      <w:pPr>
        <w:keepNext/>
        <w:keepLines/>
        <w:spacing w:line="360" w:lineRule="auto"/>
        <w:outlineLvl w:val="2"/>
        <w:rPr>
          <w:rFonts w:hAnsi="宋体"/>
          <w:b/>
          <w:bCs/>
          <w:kern w:val="2"/>
          <w:sz w:val="24"/>
          <w:szCs w:val="28"/>
          <w:highlight w:val="none"/>
        </w:rPr>
      </w:pPr>
      <w:bookmarkStart w:id="60" w:name="_Toc533783513"/>
      <w:bookmarkStart w:id="61" w:name="_Toc533781561"/>
      <w:r>
        <w:rPr>
          <w:rFonts w:hint="eastAsia" w:hAnsi="宋体"/>
          <w:b/>
          <w:bCs/>
          <w:kern w:val="2"/>
          <w:sz w:val="24"/>
          <w:szCs w:val="28"/>
          <w:highlight w:val="none"/>
        </w:rPr>
        <w:t>5.开标会议</w:t>
      </w:r>
      <w:bookmarkEnd w:id="60"/>
      <w:bookmarkEnd w:id="61"/>
    </w:p>
    <w:p w14:paraId="229C65F4">
      <w:pPr>
        <w:keepNext/>
        <w:keepLines/>
        <w:spacing w:line="360" w:lineRule="auto"/>
        <w:outlineLvl w:val="3"/>
        <w:rPr>
          <w:rFonts w:hAnsi="宋体"/>
          <w:b/>
          <w:bCs/>
          <w:kern w:val="2"/>
          <w:szCs w:val="28"/>
          <w:highlight w:val="none"/>
        </w:rPr>
      </w:pPr>
      <w:r>
        <w:rPr>
          <w:rFonts w:hint="eastAsia" w:hAnsi="宋体"/>
          <w:b/>
          <w:bCs/>
          <w:kern w:val="2"/>
          <w:szCs w:val="28"/>
          <w:highlight w:val="none"/>
        </w:rPr>
        <w:t>5.1开标时间和地点</w:t>
      </w:r>
    </w:p>
    <w:p w14:paraId="32D83CEA">
      <w:pPr>
        <w:spacing w:line="440" w:lineRule="exact"/>
        <w:ind w:firstLine="420" w:firstLineChars="200"/>
        <w:rPr>
          <w:rFonts w:hAnsi="宋体"/>
          <w:kern w:val="2"/>
          <w:szCs w:val="24"/>
          <w:highlight w:val="none"/>
        </w:rPr>
      </w:pPr>
      <w:r>
        <w:rPr>
          <w:rFonts w:hint="eastAsia" w:hAnsi="宋体"/>
          <w:kern w:val="2"/>
          <w:szCs w:val="24"/>
          <w:highlight w:val="none"/>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广西政府采购云平台</w:t>
      </w:r>
      <w:r>
        <w:rPr>
          <w:rFonts w:hint="eastAsia" w:hAnsi="宋体"/>
          <w:kern w:val="2"/>
          <w:highlight w:val="none"/>
        </w:rPr>
        <w:t>电子开标大厅开标</w:t>
      </w:r>
      <w:r>
        <w:rPr>
          <w:rFonts w:hint="eastAsia" w:hAnsi="宋体"/>
          <w:kern w:val="2"/>
          <w:szCs w:val="24"/>
          <w:highlight w:val="none"/>
        </w:rPr>
        <w:t>参加开标会。</w:t>
      </w:r>
    </w:p>
    <w:p w14:paraId="62D59BFA">
      <w:pPr>
        <w:keepNext/>
        <w:keepLines/>
        <w:spacing w:line="360" w:lineRule="auto"/>
        <w:outlineLvl w:val="3"/>
        <w:rPr>
          <w:rFonts w:hAnsi="宋体"/>
          <w:b/>
          <w:bCs/>
          <w:kern w:val="2"/>
          <w:szCs w:val="28"/>
          <w:highlight w:val="none"/>
        </w:rPr>
      </w:pPr>
      <w:r>
        <w:rPr>
          <w:rFonts w:hint="eastAsia" w:hAnsi="宋体"/>
          <w:b/>
          <w:bCs/>
          <w:kern w:val="2"/>
          <w:szCs w:val="28"/>
          <w:highlight w:val="none"/>
        </w:rPr>
        <w:t>5.2开标程序</w:t>
      </w:r>
    </w:p>
    <w:p w14:paraId="15739E34">
      <w:pPr>
        <w:spacing w:line="440" w:lineRule="exact"/>
        <w:ind w:firstLine="420" w:firstLineChars="200"/>
        <w:rPr>
          <w:rFonts w:hAnsi="宋体"/>
          <w:kern w:val="2"/>
          <w:szCs w:val="24"/>
          <w:highlight w:val="none"/>
        </w:rPr>
      </w:pPr>
      <w:r>
        <w:rPr>
          <w:rFonts w:hint="eastAsia" w:hAnsi="宋体"/>
          <w:kern w:val="2"/>
          <w:szCs w:val="24"/>
          <w:highlight w:val="none"/>
        </w:rPr>
        <w:t>5.2.1开标时间后，主持人宣布开标会议开始。</w:t>
      </w:r>
    </w:p>
    <w:p w14:paraId="66BAEFC1">
      <w:pPr>
        <w:spacing w:line="440" w:lineRule="exact"/>
        <w:ind w:firstLine="420" w:firstLineChars="200"/>
        <w:rPr>
          <w:rFonts w:hAnsi="宋体"/>
          <w:kern w:val="2"/>
          <w:szCs w:val="24"/>
          <w:highlight w:val="none"/>
        </w:rPr>
      </w:pPr>
      <w:r>
        <w:rPr>
          <w:rFonts w:hint="eastAsia" w:hAnsi="宋体"/>
          <w:kern w:val="2"/>
          <w:szCs w:val="24"/>
          <w:highlight w:val="none"/>
        </w:rPr>
        <w:t>5.2.2供应商登录广西政府采购云平台对响应文件进行在线解密。</w:t>
      </w:r>
    </w:p>
    <w:p w14:paraId="0CC94F9E">
      <w:pPr>
        <w:spacing w:line="440" w:lineRule="exact"/>
        <w:ind w:firstLine="420" w:firstLineChars="200"/>
        <w:rPr>
          <w:rFonts w:hAnsi="宋体"/>
          <w:kern w:val="2"/>
          <w:szCs w:val="24"/>
          <w:highlight w:val="none"/>
        </w:rPr>
      </w:pPr>
      <w:r>
        <w:rPr>
          <w:rFonts w:hint="eastAsia" w:hAnsi="宋体"/>
          <w:kern w:val="2"/>
          <w:szCs w:val="24"/>
          <w:highlight w:val="none"/>
        </w:rPr>
        <w:t>5.2.3磋商小组对磋商响应文件进行评估和比较。</w:t>
      </w:r>
    </w:p>
    <w:p w14:paraId="41759C12">
      <w:pPr>
        <w:spacing w:line="440" w:lineRule="exact"/>
        <w:ind w:firstLine="420" w:firstLineChars="200"/>
        <w:rPr>
          <w:rFonts w:hAnsi="宋体"/>
          <w:kern w:val="2"/>
          <w:szCs w:val="24"/>
          <w:highlight w:val="none"/>
        </w:rPr>
      </w:pPr>
      <w:r>
        <w:rPr>
          <w:rFonts w:hint="eastAsia" w:hAnsi="宋体"/>
          <w:kern w:val="2"/>
          <w:szCs w:val="24"/>
          <w:highlight w:val="none"/>
        </w:rPr>
        <w:t>5.2.4以广西政府采购云平台中获取磋商文件顺序确定各供应商磋商顺序。</w:t>
      </w:r>
    </w:p>
    <w:p w14:paraId="24CFDC15">
      <w:pPr>
        <w:spacing w:line="440" w:lineRule="exact"/>
        <w:ind w:firstLine="420" w:firstLineChars="200"/>
        <w:rPr>
          <w:rFonts w:hAnsi="宋体"/>
          <w:kern w:val="2"/>
          <w:szCs w:val="24"/>
          <w:highlight w:val="none"/>
        </w:rPr>
      </w:pPr>
      <w:r>
        <w:rPr>
          <w:rFonts w:hint="eastAsia" w:hAnsi="宋体"/>
          <w:kern w:val="2"/>
          <w:szCs w:val="24"/>
          <w:highlight w:val="none"/>
        </w:rPr>
        <w:t>5.2.5发起磋商，由磋商小组与单一供应商分别进行磋商。</w:t>
      </w:r>
    </w:p>
    <w:p w14:paraId="2DDDC6D8">
      <w:pPr>
        <w:spacing w:line="440" w:lineRule="exact"/>
        <w:ind w:firstLine="420" w:firstLineChars="200"/>
        <w:rPr>
          <w:rFonts w:hAnsi="宋体"/>
          <w:kern w:val="2"/>
          <w:szCs w:val="24"/>
          <w:highlight w:val="none"/>
        </w:rPr>
      </w:pPr>
      <w:r>
        <w:rPr>
          <w:rFonts w:hint="eastAsia" w:hAnsi="宋体"/>
          <w:kern w:val="2"/>
          <w:szCs w:val="24"/>
          <w:highlight w:val="none"/>
        </w:rPr>
        <w:t>5.2.6磋商小组要求所有实质性响应的供应商在规定时间内提交最后报价。</w:t>
      </w:r>
    </w:p>
    <w:p w14:paraId="1E9A4A0F">
      <w:pPr>
        <w:spacing w:line="440" w:lineRule="exact"/>
        <w:ind w:firstLine="420" w:firstLineChars="200"/>
        <w:rPr>
          <w:rFonts w:hAnsi="宋体"/>
          <w:kern w:val="2"/>
          <w:szCs w:val="24"/>
          <w:highlight w:val="none"/>
        </w:rPr>
      </w:pPr>
      <w:r>
        <w:rPr>
          <w:rFonts w:hint="eastAsia" w:hAnsi="宋体"/>
          <w:kern w:val="2"/>
          <w:szCs w:val="24"/>
          <w:highlight w:val="none"/>
        </w:rPr>
        <w:t>5.2.7由磋商小组采用综合评分法对提交最后报价的供应商的响应文件和最后报价进行综合评审，在符合采购需求、质量和服务要求的前提下，按评审得分从高到低顺序推荐确定成交候选供应商。</w:t>
      </w:r>
    </w:p>
    <w:p w14:paraId="296CEDA2">
      <w:pPr>
        <w:spacing w:line="440" w:lineRule="exact"/>
        <w:ind w:firstLine="420" w:firstLineChars="200"/>
        <w:rPr>
          <w:rFonts w:hAnsi="宋体"/>
          <w:kern w:val="2"/>
          <w:szCs w:val="24"/>
          <w:highlight w:val="none"/>
        </w:rPr>
      </w:pPr>
      <w:r>
        <w:rPr>
          <w:rFonts w:hint="eastAsia" w:hAnsi="宋体"/>
          <w:kern w:val="2"/>
          <w:szCs w:val="24"/>
          <w:highlight w:val="none"/>
        </w:rPr>
        <w:t>特别说明：广西政府采购云平台公司如对电子化磋商及评审程序有调整的，按调整后的程序操作。</w:t>
      </w:r>
    </w:p>
    <w:p w14:paraId="3C6F71DC">
      <w:pPr>
        <w:keepNext/>
        <w:keepLines/>
        <w:spacing w:line="360" w:lineRule="auto"/>
        <w:outlineLvl w:val="3"/>
        <w:rPr>
          <w:rFonts w:hAnsi="宋体"/>
          <w:b/>
          <w:bCs/>
          <w:kern w:val="2"/>
          <w:szCs w:val="28"/>
          <w:highlight w:val="none"/>
        </w:rPr>
      </w:pPr>
      <w:r>
        <w:rPr>
          <w:rFonts w:hint="eastAsia" w:hAnsi="宋体"/>
          <w:b/>
          <w:bCs/>
          <w:kern w:val="2"/>
          <w:szCs w:val="28"/>
          <w:highlight w:val="none"/>
        </w:rPr>
        <w:t>5.3不予开标</w:t>
      </w:r>
    </w:p>
    <w:p w14:paraId="0AB4A8ED">
      <w:pPr>
        <w:spacing w:line="440" w:lineRule="exact"/>
        <w:ind w:firstLine="420" w:firstLineChars="200"/>
        <w:rPr>
          <w:rFonts w:hAnsi="宋体"/>
          <w:kern w:val="2"/>
          <w:szCs w:val="24"/>
          <w:highlight w:val="none"/>
        </w:rPr>
      </w:pPr>
      <w:r>
        <w:rPr>
          <w:rFonts w:hint="eastAsia" w:hAnsi="宋体"/>
          <w:kern w:val="2"/>
          <w:szCs w:val="24"/>
          <w:highlight w:val="none"/>
        </w:rPr>
        <w:t>采购过程中出现以下情形，导致电子交易平台无法正常运行，或者无法保证电子交易的公平、公正和安全时，采购组织机构可中止电子交易活动：</w:t>
      </w:r>
    </w:p>
    <w:p w14:paraId="62B4C1A9">
      <w:pPr>
        <w:spacing w:line="360" w:lineRule="auto"/>
        <w:ind w:firstLine="420" w:firstLineChars="200"/>
        <w:rPr>
          <w:rFonts w:hAnsi="宋体"/>
          <w:kern w:val="2"/>
          <w:szCs w:val="24"/>
          <w:highlight w:val="none"/>
        </w:rPr>
      </w:pPr>
      <w:r>
        <w:rPr>
          <w:rFonts w:hint="eastAsia" w:hAnsi="宋体"/>
          <w:kern w:val="2"/>
          <w:szCs w:val="24"/>
          <w:highlight w:val="none"/>
        </w:rPr>
        <w:t xml:space="preserve">（1）电子交易平台发生故障而无法登录访问的； </w:t>
      </w:r>
    </w:p>
    <w:p w14:paraId="592B3C0D">
      <w:pPr>
        <w:spacing w:line="360" w:lineRule="auto"/>
        <w:ind w:firstLine="420" w:firstLineChars="200"/>
        <w:rPr>
          <w:rFonts w:hAnsi="宋体"/>
          <w:kern w:val="2"/>
          <w:szCs w:val="24"/>
          <w:highlight w:val="none"/>
        </w:rPr>
      </w:pPr>
      <w:r>
        <w:rPr>
          <w:rFonts w:hint="eastAsia" w:hAnsi="宋体"/>
          <w:kern w:val="2"/>
          <w:szCs w:val="24"/>
          <w:highlight w:val="none"/>
        </w:rPr>
        <w:t>（2）电子交易平台应用或数据库出现错误，不能进行正常操作的；</w:t>
      </w:r>
    </w:p>
    <w:p w14:paraId="400A61FC">
      <w:pPr>
        <w:spacing w:line="360" w:lineRule="auto"/>
        <w:ind w:firstLine="420" w:firstLineChars="200"/>
        <w:rPr>
          <w:rFonts w:hAnsi="宋体"/>
          <w:kern w:val="2"/>
          <w:szCs w:val="24"/>
          <w:highlight w:val="none"/>
        </w:rPr>
      </w:pPr>
      <w:r>
        <w:rPr>
          <w:rFonts w:hint="eastAsia" w:hAnsi="宋体"/>
          <w:kern w:val="2"/>
          <w:szCs w:val="24"/>
          <w:highlight w:val="none"/>
        </w:rPr>
        <w:t>（3）电子交易平台发现严重安全漏洞，有潜在泄密危险的；</w:t>
      </w:r>
    </w:p>
    <w:p w14:paraId="75B87283">
      <w:pPr>
        <w:spacing w:line="360" w:lineRule="auto"/>
        <w:ind w:firstLine="420" w:firstLineChars="200"/>
        <w:rPr>
          <w:rFonts w:hAnsi="宋体"/>
          <w:kern w:val="2"/>
          <w:szCs w:val="24"/>
          <w:highlight w:val="none"/>
        </w:rPr>
      </w:pPr>
      <w:r>
        <w:rPr>
          <w:rFonts w:hint="eastAsia" w:hAnsi="宋体"/>
          <w:kern w:val="2"/>
          <w:szCs w:val="24"/>
          <w:highlight w:val="none"/>
        </w:rPr>
        <w:t xml:space="preserve">（4）病毒发作导致不能进行正常操作的； </w:t>
      </w:r>
    </w:p>
    <w:p w14:paraId="35644207">
      <w:pPr>
        <w:spacing w:line="360" w:lineRule="auto"/>
        <w:ind w:firstLine="420" w:firstLineChars="200"/>
        <w:rPr>
          <w:rFonts w:hAnsi="宋体"/>
          <w:kern w:val="2"/>
          <w:szCs w:val="24"/>
          <w:highlight w:val="none"/>
        </w:rPr>
      </w:pPr>
      <w:r>
        <w:rPr>
          <w:rFonts w:hint="eastAsia" w:hAnsi="宋体"/>
          <w:kern w:val="2"/>
          <w:szCs w:val="24"/>
          <w:highlight w:val="none"/>
        </w:rPr>
        <w:t>（5）其他无法保证电子交易的公平、公正和安全的情况。</w:t>
      </w:r>
    </w:p>
    <w:p w14:paraId="2B2132B4">
      <w:pPr>
        <w:spacing w:line="360" w:lineRule="auto"/>
        <w:ind w:firstLine="420" w:firstLineChars="200"/>
        <w:rPr>
          <w:rFonts w:hAnsi="宋体"/>
          <w:kern w:val="2"/>
          <w:szCs w:val="24"/>
          <w:highlight w:val="none"/>
        </w:rPr>
      </w:pPr>
      <w:r>
        <w:rPr>
          <w:rFonts w:hint="eastAsia" w:hAnsi="宋体"/>
          <w:kern w:val="2"/>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2B1DDE0">
      <w:pPr>
        <w:keepNext/>
        <w:keepLines/>
        <w:spacing w:line="360" w:lineRule="auto"/>
        <w:outlineLvl w:val="3"/>
        <w:rPr>
          <w:rFonts w:hAnsi="宋体"/>
          <w:b/>
          <w:bCs/>
          <w:kern w:val="2"/>
          <w:szCs w:val="28"/>
          <w:highlight w:val="none"/>
        </w:rPr>
      </w:pPr>
      <w:r>
        <w:rPr>
          <w:rFonts w:hint="eastAsia" w:hAnsi="宋体"/>
          <w:b/>
          <w:bCs/>
          <w:kern w:val="2"/>
          <w:szCs w:val="28"/>
          <w:highlight w:val="none"/>
        </w:rPr>
        <w:t>5.4开标异议</w:t>
      </w:r>
    </w:p>
    <w:p w14:paraId="53DB61A9">
      <w:pPr>
        <w:spacing w:line="360" w:lineRule="auto"/>
        <w:ind w:firstLine="420" w:firstLineChars="200"/>
        <w:rPr>
          <w:rFonts w:hAnsi="宋体"/>
          <w:kern w:val="2"/>
          <w:szCs w:val="24"/>
          <w:highlight w:val="none"/>
        </w:rPr>
      </w:pPr>
      <w:r>
        <w:rPr>
          <w:rFonts w:hint="eastAsia" w:hAnsi="宋体"/>
          <w:kern w:val="2"/>
          <w:szCs w:val="24"/>
          <w:highlight w:val="none"/>
        </w:rPr>
        <w:t>供应商对开标有异议的，可以在开标现场提出，采购人当场作出答复，并制作记录。也可以在开标环节结束之日起7个工作日内向采购人或采购代理机构提出质疑。</w:t>
      </w:r>
    </w:p>
    <w:p w14:paraId="2DDDED4D">
      <w:pPr>
        <w:keepNext/>
        <w:keepLines/>
        <w:spacing w:line="360" w:lineRule="auto"/>
        <w:outlineLvl w:val="2"/>
        <w:rPr>
          <w:rFonts w:hAnsi="宋体"/>
          <w:b/>
          <w:bCs/>
          <w:kern w:val="2"/>
          <w:sz w:val="24"/>
          <w:szCs w:val="28"/>
          <w:highlight w:val="none"/>
        </w:rPr>
      </w:pPr>
      <w:bookmarkStart w:id="62" w:name="_Toc533783514"/>
      <w:bookmarkStart w:id="63" w:name="_Toc533781562"/>
      <w:r>
        <w:rPr>
          <w:rFonts w:hint="eastAsia" w:hAnsi="宋体"/>
          <w:b/>
          <w:bCs/>
          <w:kern w:val="2"/>
          <w:sz w:val="24"/>
          <w:szCs w:val="28"/>
          <w:highlight w:val="none"/>
        </w:rPr>
        <w:t>6.磋商与评审</w:t>
      </w:r>
      <w:bookmarkEnd w:id="62"/>
      <w:bookmarkEnd w:id="63"/>
    </w:p>
    <w:p w14:paraId="5D15A7C5">
      <w:pPr>
        <w:keepNext/>
        <w:keepLines/>
        <w:spacing w:line="360" w:lineRule="auto"/>
        <w:outlineLvl w:val="3"/>
        <w:rPr>
          <w:rFonts w:hAnsi="宋体"/>
          <w:b/>
          <w:bCs/>
          <w:kern w:val="2"/>
          <w:szCs w:val="28"/>
          <w:highlight w:val="none"/>
        </w:rPr>
      </w:pPr>
      <w:r>
        <w:rPr>
          <w:rFonts w:hint="eastAsia" w:hAnsi="宋体"/>
          <w:b/>
          <w:bCs/>
          <w:kern w:val="2"/>
          <w:szCs w:val="28"/>
          <w:highlight w:val="none"/>
        </w:rPr>
        <w:t>6.1磋商小组</w:t>
      </w:r>
    </w:p>
    <w:p w14:paraId="3A511126">
      <w:pPr>
        <w:spacing w:line="440" w:lineRule="exact"/>
        <w:ind w:firstLine="420" w:firstLineChars="200"/>
        <w:rPr>
          <w:rFonts w:hAnsi="宋体"/>
          <w:kern w:val="2"/>
          <w:szCs w:val="24"/>
          <w:highlight w:val="none"/>
        </w:rPr>
      </w:pPr>
      <w:r>
        <w:rPr>
          <w:rFonts w:hint="eastAsia" w:hAnsi="宋体"/>
          <w:kern w:val="2"/>
          <w:szCs w:val="24"/>
          <w:highlight w:val="none"/>
        </w:rPr>
        <w:t>6.1.1评审及磋商工作由采购人依法组建的磋商小组负责。磋商小组的人员构成及评审专家的专业要求见供应商须知前附表。</w:t>
      </w:r>
    </w:p>
    <w:p w14:paraId="149199C9">
      <w:pPr>
        <w:spacing w:line="440" w:lineRule="exact"/>
        <w:ind w:firstLine="420" w:firstLineChars="200"/>
        <w:rPr>
          <w:rFonts w:hAnsi="宋体"/>
          <w:kern w:val="2"/>
          <w:szCs w:val="24"/>
          <w:highlight w:val="none"/>
        </w:rPr>
      </w:pPr>
      <w:r>
        <w:rPr>
          <w:rFonts w:hint="eastAsia" w:hAnsi="宋体"/>
          <w:kern w:val="2"/>
          <w:szCs w:val="24"/>
          <w:highlight w:val="none"/>
        </w:rPr>
        <w:t>6.1.2磋商小组成员有下列情形之一的，应当回避：</w:t>
      </w:r>
    </w:p>
    <w:p w14:paraId="3733A7B6">
      <w:pPr>
        <w:spacing w:line="440" w:lineRule="exact"/>
        <w:ind w:firstLine="420" w:firstLineChars="200"/>
        <w:rPr>
          <w:rFonts w:hAnsi="宋体"/>
          <w:kern w:val="2"/>
          <w:szCs w:val="24"/>
          <w:highlight w:val="none"/>
        </w:rPr>
      </w:pPr>
      <w:r>
        <w:rPr>
          <w:rFonts w:hint="eastAsia" w:hAnsi="宋体"/>
          <w:kern w:val="2"/>
          <w:szCs w:val="24"/>
          <w:highlight w:val="none"/>
        </w:rPr>
        <w:t>（1）参加采购活动前3年内与供应商存在劳动关系；</w:t>
      </w:r>
    </w:p>
    <w:p w14:paraId="1B72C546">
      <w:pPr>
        <w:spacing w:line="440" w:lineRule="exact"/>
        <w:ind w:firstLine="420" w:firstLineChars="200"/>
        <w:rPr>
          <w:rFonts w:hAnsi="宋体"/>
          <w:kern w:val="2"/>
          <w:szCs w:val="24"/>
          <w:highlight w:val="none"/>
        </w:rPr>
      </w:pPr>
      <w:r>
        <w:rPr>
          <w:rFonts w:hint="eastAsia" w:hAnsi="宋体"/>
          <w:kern w:val="2"/>
          <w:szCs w:val="24"/>
          <w:highlight w:val="none"/>
        </w:rPr>
        <w:t>（2）参加采购活动前3年内担任供应商的董事、监事；</w:t>
      </w:r>
    </w:p>
    <w:p w14:paraId="64AE9F0B">
      <w:pPr>
        <w:spacing w:line="440" w:lineRule="exact"/>
        <w:ind w:firstLine="420" w:firstLineChars="200"/>
        <w:rPr>
          <w:rFonts w:hAnsi="宋体"/>
          <w:kern w:val="2"/>
          <w:szCs w:val="24"/>
          <w:highlight w:val="none"/>
        </w:rPr>
      </w:pPr>
      <w:r>
        <w:rPr>
          <w:rFonts w:hint="eastAsia" w:hAnsi="宋体"/>
          <w:kern w:val="2"/>
          <w:szCs w:val="24"/>
          <w:highlight w:val="none"/>
        </w:rPr>
        <w:t>（3）参加采购活动前3年内是供应商的控股股东或者实际控制人；</w:t>
      </w:r>
    </w:p>
    <w:p w14:paraId="51AAEC08">
      <w:pPr>
        <w:spacing w:line="440" w:lineRule="exact"/>
        <w:ind w:firstLine="420" w:firstLineChars="200"/>
        <w:rPr>
          <w:rFonts w:hAnsi="宋体"/>
          <w:kern w:val="2"/>
          <w:szCs w:val="24"/>
          <w:highlight w:val="none"/>
        </w:rPr>
      </w:pPr>
      <w:r>
        <w:rPr>
          <w:rFonts w:hint="eastAsia" w:hAnsi="宋体"/>
          <w:kern w:val="2"/>
          <w:szCs w:val="24"/>
          <w:highlight w:val="none"/>
        </w:rPr>
        <w:t>（4）与供应商的法定代表人或者负责人有夫妻、直系血亲、三代以内旁系血亲或者近姻亲关系；</w:t>
      </w:r>
    </w:p>
    <w:p w14:paraId="0FF74BF3">
      <w:pPr>
        <w:spacing w:line="440" w:lineRule="exact"/>
        <w:ind w:firstLine="420" w:firstLineChars="200"/>
        <w:rPr>
          <w:rFonts w:hAnsi="宋体"/>
          <w:kern w:val="2"/>
          <w:szCs w:val="24"/>
          <w:highlight w:val="none"/>
        </w:rPr>
      </w:pPr>
      <w:r>
        <w:rPr>
          <w:rFonts w:hint="eastAsia" w:hAnsi="宋体"/>
          <w:kern w:val="2"/>
          <w:szCs w:val="24"/>
          <w:highlight w:val="none"/>
        </w:rPr>
        <w:t>（5）与供应商有其他可能影响政府采购活动公平、公正进行的关系。</w:t>
      </w:r>
    </w:p>
    <w:p w14:paraId="16B34A37">
      <w:pPr>
        <w:spacing w:line="440" w:lineRule="exact"/>
        <w:ind w:firstLine="420" w:firstLineChars="200"/>
        <w:rPr>
          <w:rFonts w:hAnsi="宋体"/>
          <w:kern w:val="2"/>
          <w:szCs w:val="24"/>
          <w:highlight w:val="none"/>
        </w:rPr>
      </w:pPr>
      <w:r>
        <w:rPr>
          <w:rFonts w:hint="eastAsia" w:hAnsi="宋体"/>
          <w:kern w:val="2"/>
          <w:szCs w:val="24"/>
          <w:highlight w:val="none"/>
        </w:rPr>
        <w:t>（6）项目主管部门或者行政监督部门的人员；</w:t>
      </w:r>
    </w:p>
    <w:p w14:paraId="1EB84E4F">
      <w:pPr>
        <w:spacing w:line="440" w:lineRule="exact"/>
        <w:ind w:firstLine="420" w:firstLineChars="200"/>
        <w:rPr>
          <w:rFonts w:hAnsi="宋体"/>
          <w:kern w:val="2"/>
          <w:szCs w:val="24"/>
          <w:highlight w:val="none"/>
        </w:rPr>
      </w:pPr>
      <w:r>
        <w:rPr>
          <w:rFonts w:hint="eastAsia" w:hAnsi="宋体"/>
          <w:kern w:val="2"/>
          <w:szCs w:val="24"/>
          <w:highlight w:val="none"/>
        </w:rPr>
        <w:t>（7）与供应商有经济利益关系，对响应文件公正评审及磋商可能造成不良影响的；</w:t>
      </w:r>
    </w:p>
    <w:p w14:paraId="73B149EF">
      <w:pPr>
        <w:spacing w:line="440" w:lineRule="exact"/>
        <w:ind w:firstLine="420" w:firstLineChars="200"/>
        <w:rPr>
          <w:rFonts w:hAnsi="宋体"/>
          <w:kern w:val="2"/>
          <w:szCs w:val="24"/>
          <w:highlight w:val="none"/>
        </w:rPr>
      </w:pPr>
      <w:r>
        <w:rPr>
          <w:rFonts w:hint="eastAsia" w:hAnsi="宋体"/>
          <w:kern w:val="2"/>
          <w:szCs w:val="24"/>
          <w:highlight w:val="none"/>
        </w:rPr>
        <w:t>（8）曾因在政府采购有关活动中从事违法行为而受过行政处罚或刑事处罚的；</w:t>
      </w:r>
    </w:p>
    <w:p w14:paraId="54C9C1BE">
      <w:pPr>
        <w:spacing w:line="440" w:lineRule="exact"/>
        <w:ind w:firstLine="420" w:firstLineChars="200"/>
        <w:rPr>
          <w:rFonts w:hAnsi="宋体"/>
          <w:kern w:val="2"/>
          <w:szCs w:val="24"/>
          <w:highlight w:val="none"/>
        </w:rPr>
      </w:pPr>
      <w:r>
        <w:rPr>
          <w:rFonts w:hint="eastAsia" w:hAnsi="宋体"/>
          <w:kern w:val="2"/>
          <w:szCs w:val="24"/>
          <w:highlight w:val="none"/>
        </w:rPr>
        <w:t>（9）与供应商有其他可能影响政府采购公平、公正进行的关系。</w:t>
      </w:r>
    </w:p>
    <w:p w14:paraId="7046FA5E">
      <w:pPr>
        <w:spacing w:line="440" w:lineRule="exact"/>
        <w:ind w:firstLine="420" w:firstLineChars="200"/>
        <w:rPr>
          <w:rFonts w:hAnsi="宋体"/>
          <w:kern w:val="2"/>
          <w:szCs w:val="24"/>
          <w:highlight w:val="none"/>
        </w:rPr>
      </w:pPr>
      <w:r>
        <w:rPr>
          <w:rFonts w:hint="eastAsia" w:hAnsi="宋体"/>
          <w:kern w:val="2"/>
          <w:szCs w:val="24"/>
          <w:highlight w:val="none"/>
        </w:rPr>
        <w:t>6.1.3磋商小组成员有下列情形的，列入不良行为记录：</w:t>
      </w:r>
    </w:p>
    <w:p w14:paraId="1C9B25FD">
      <w:pPr>
        <w:spacing w:line="440" w:lineRule="exact"/>
        <w:ind w:firstLine="420" w:firstLineChars="200"/>
        <w:rPr>
          <w:rFonts w:hAnsi="宋体"/>
          <w:kern w:val="2"/>
          <w:szCs w:val="24"/>
          <w:highlight w:val="none"/>
        </w:rPr>
      </w:pPr>
      <w:r>
        <w:rPr>
          <w:rFonts w:hint="eastAsia" w:hAnsi="宋体"/>
          <w:kern w:val="2"/>
          <w:szCs w:val="24"/>
          <w:highlight w:val="none"/>
        </w:rPr>
        <w:t>(一)未按照磋商文件规定的评审程序、评审方法和评审标准进行独立评审；</w:t>
      </w:r>
    </w:p>
    <w:p w14:paraId="1E1D11A1">
      <w:pPr>
        <w:spacing w:line="440" w:lineRule="exact"/>
        <w:ind w:firstLine="420" w:firstLineChars="200"/>
        <w:rPr>
          <w:rFonts w:hAnsi="宋体"/>
          <w:kern w:val="2"/>
          <w:szCs w:val="24"/>
          <w:highlight w:val="none"/>
        </w:rPr>
      </w:pPr>
      <w:r>
        <w:rPr>
          <w:rFonts w:hint="eastAsia" w:hAnsi="宋体"/>
          <w:kern w:val="2"/>
          <w:szCs w:val="24"/>
          <w:highlight w:val="none"/>
        </w:rPr>
        <w:t>(二)泄露评审文件、评审情况；</w:t>
      </w:r>
    </w:p>
    <w:p w14:paraId="718338C5">
      <w:pPr>
        <w:spacing w:line="440" w:lineRule="exact"/>
        <w:ind w:firstLine="420" w:firstLineChars="200"/>
        <w:rPr>
          <w:rFonts w:hAnsi="宋体"/>
          <w:kern w:val="2"/>
          <w:szCs w:val="24"/>
          <w:highlight w:val="none"/>
        </w:rPr>
      </w:pPr>
      <w:r>
        <w:rPr>
          <w:rFonts w:hint="eastAsia" w:hAnsi="宋体"/>
          <w:kern w:val="2"/>
          <w:szCs w:val="24"/>
          <w:highlight w:val="none"/>
        </w:rPr>
        <w:t>(三)与供应商存在利害关系未回避；</w:t>
      </w:r>
    </w:p>
    <w:p w14:paraId="480F545A">
      <w:pPr>
        <w:spacing w:line="440" w:lineRule="exact"/>
        <w:ind w:firstLine="420" w:firstLineChars="200"/>
        <w:rPr>
          <w:rFonts w:hAnsi="宋体"/>
          <w:kern w:val="2"/>
          <w:szCs w:val="24"/>
          <w:highlight w:val="none"/>
        </w:rPr>
      </w:pPr>
      <w:r>
        <w:rPr>
          <w:rFonts w:hint="eastAsia" w:hAnsi="宋体"/>
          <w:kern w:val="2"/>
          <w:szCs w:val="24"/>
          <w:highlight w:val="none"/>
        </w:rPr>
        <w:t>(四)收受采购人、采购代理机构、供应商贿赂或者获取其他不正当利益；</w:t>
      </w:r>
    </w:p>
    <w:p w14:paraId="7C37AD09">
      <w:pPr>
        <w:spacing w:line="440" w:lineRule="exact"/>
        <w:ind w:firstLine="420" w:firstLineChars="200"/>
        <w:rPr>
          <w:rFonts w:hAnsi="宋体"/>
          <w:kern w:val="2"/>
          <w:szCs w:val="24"/>
          <w:highlight w:val="none"/>
        </w:rPr>
      </w:pPr>
      <w:r>
        <w:rPr>
          <w:rFonts w:hint="eastAsia" w:hAnsi="宋体"/>
          <w:kern w:val="2"/>
          <w:szCs w:val="24"/>
          <w:highlight w:val="none"/>
        </w:rPr>
        <w:t>(五)拒不履行配合答复供应商询问、质疑、投诉等法定义务；</w:t>
      </w:r>
    </w:p>
    <w:p w14:paraId="6E123945">
      <w:pPr>
        <w:spacing w:line="440" w:lineRule="exact"/>
        <w:ind w:firstLine="420" w:firstLineChars="200"/>
        <w:rPr>
          <w:rFonts w:hAnsi="宋体"/>
          <w:kern w:val="2"/>
          <w:szCs w:val="24"/>
          <w:highlight w:val="none"/>
        </w:rPr>
      </w:pPr>
      <w:r>
        <w:rPr>
          <w:rFonts w:hint="eastAsia" w:hAnsi="宋体"/>
          <w:kern w:val="2"/>
          <w:szCs w:val="24"/>
          <w:highlight w:val="none"/>
        </w:rPr>
        <w:t>(六)以评审专家身份从事有损政府采购公信力的活动。</w:t>
      </w:r>
    </w:p>
    <w:p w14:paraId="54F40B33">
      <w:pPr>
        <w:spacing w:line="440" w:lineRule="exact"/>
        <w:ind w:firstLine="420" w:firstLineChars="200"/>
        <w:rPr>
          <w:rFonts w:hAnsi="宋体"/>
          <w:kern w:val="2"/>
          <w:szCs w:val="24"/>
          <w:highlight w:val="none"/>
        </w:rPr>
      </w:pPr>
      <w:r>
        <w:rPr>
          <w:rFonts w:hint="eastAsia" w:hAnsi="宋体"/>
          <w:kern w:val="2"/>
          <w:szCs w:val="24"/>
          <w:highlight w:val="none"/>
        </w:rPr>
        <w:t>6.1.4磋商小组应当配合答复供应商的询问、质疑和投诉等事项，不得泄露评审文件、评审情况和在评审过程中获悉的商业秘密。</w:t>
      </w:r>
    </w:p>
    <w:p w14:paraId="15A7E868">
      <w:pPr>
        <w:keepNext/>
        <w:keepLines/>
        <w:spacing w:line="360" w:lineRule="auto"/>
        <w:outlineLvl w:val="3"/>
        <w:rPr>
          <w:rFonts w:hAnsi="宋体"/>
          <w:b/>
          <w:bCs/>
          <w:kern w:val="2"/>
          <w:szCs w:val="28"/>
          <w:highlight w:val="none"/>
        </w:rPr>
      </w:pPr>
      <w:r>
        <w:rPr>
          <w:rFonts w:hint="eastAsia" w:hAnsi="宋体"/>
          <w:b/>
          <w:bCs/>
          <w:kern w:val="2"/>
          <w:szCs w:val="28"/>
          <w:highlight w:val="none"/>
        </w:rPr>
        <w:t>6.2磋商</w:t>
      </w:r>
    </w:p>
    <w:p w14:paraId="68FEE583">
      <w:pPr>
        <w:spacing w:line="360" w:lineRule="auto"/>
        <w:ind w:firstLine="420" w:firstLineChars="200"/>
        <w:rPr>
          <w:rFonts w:hAnsi="宋体"/>
          <w:kern w:val="2"/>
          <w:szCs w:val="24"/>
          <w:highlight w:val="none"/>
        </w:rPr>
      </w:pPr>
      <w:r>
        <w:rPr>
          <w:rFonts w:hint="eastAsia" w:hAnsi="宋体"/>
          <w:kern w:val="2"/>
          <w:szCs w:val="24"/>
          <w:highlight w:val="none"/>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0B57B056">
      <w:pPr>
        <w:spacing w:line="360" w:lineRule="auto"/>
        <w:ind w:firstLine="420" w:firstLineChars="200"/>
        <w:rPr>
          <w:rFonts w:hAnsi="宋体"/>
          <w:kern w:val="2"/>
          <w:szCs w:val="24"/>
          <w:highlight w:val="none"/>
        </w:rPr>
      </w:pPr>
      <w:r>
        <w:rPr>
          <w:rFonts w:hint="eastAsia" w:hAnsi="宋体"/>
          <w:kern w:val="2"/>
          <w:szCs w:val="24"/>
          <w:highlight w:val="none"/>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22EEBE93">
      <w:pPr>
        <w:spacing w:line="360" w:lineRule="auto"/>
        <w:ind w:firstLine="420" w:firstLineChars="200"/>
        <w:rPr>
          <w:rFonts w:hAnsi="宋体"/>
          <w:kern w:val="2"/>
          <w:szCs w:val="24"/>
          <w:highlight w:val="none"/>
        </w:rPr>
      </w:pPr>
      <w:r>
        <w:rPr>
          <w:rFonts w:hint="eastAsia" w:hAnsi="宋体"/>
          <w:kern w:val="2"/>
          <w:szCs w:val="24"/>
          <w:highlight w:val="none"/>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23F45AA8">
      <w:pPr>
        <w:spacing w:line="360" w:lineRule="auto"/>
        <w:ind w:firstLine="420" w:firstLineChars="200"/>
        <w:rPr>
          <w:rFonts w:hAnsi="宋体"/>
          <w:kern w:val="2"/>
          <w:szCs w:val="24"/>
          <w:highlight w:val="none"/>
        </w:rPr>
      </w:pPr>
      <w:r>
        <w:rPr>
          <w:rFonts w:hint="eastAsia" w:hAnsi="宋体"/>
          <w:kern w:val="2"/>
          <w:szCs w:val="24"/>
          <w:highlight w:val="none"/>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18767D0F">
      <w:pPr>
        <w:spacing w:line="360" w:lineRule="auto"/>
        <w:ind w:firstLine="420" w:firstLineChars="200"/>
        <w:rPr>
          <w:rFonts w:hAnsi="宋体"/>
          <w:kern w:val="2"/>
          <w:szCs w:val="24"/>
          <w:highlight w:val="none"/>
        </w:rPr>
      </w:pPr>
      <w:r>
        <w:rPr>
          <w:rFonts w:hint="eastAsia" w:hAnsi="宋体"/>
          <w:kern w:val="2"/>
          <w:szCs w:val="24"/>
          <w:highlight w:val="none"/>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16591FBF">
      <w:pPr>
        <w:spacing w:line="360" w:lineRule="auto"/>
        <w:ind w:firstLine="420" w:firstLineChars="200"/>
        <w:rPr>
          <w:rFonts w:hAnsi="宋体"/>
          <w:kern w:val="2"/>
          <w:szCs w:val="24"/>
          <w:highlight w:val="none"/>
        </w:rPr>
      </w:pPr>
      <w:r>
        <w:rPr>
          <w:rFonts w:hint="eastAsia" w:hAnsi="宋体"/>
          <w:kern w:val="2"/>
          <w:szCs w:val="24"/>
          <w:highlight w:val="none"/>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4FCD55">
      <w:pPr>
        <w:spacing w:line="360" w:lineRule="auto"/>
        <w:ind w:firstLine="420" w:firstLineChars="200"/>
        <w:rPr>
          <w:rFonts w:hAnsi="宋体"/>
          <w:kern w:val="2"/>
          <w:szCs w:val="24"/>
          <w:highlight w:val="none"/>
        </w:rPr>
      </w:pPr>
      <w:r>
        <w:rPr>
          <w:rFonts w:hint="eastAsia" w:hAnsi="宋体"/>
          <w:kern w:val="2"/>
          <w:szCs w:val="24"/>
          <w:highlight w:val="none"/>
        </w:rPr>
        <w:t>6.2.7已提交响应文件的供应商，在提交最后报价之前，可以根据磋商情况退出磋商。最后报价是供应商响应文件的有效组成部分。</w:t>
      </w:r>
    </w:p>
    <w:p w14:paraId="78EBD7A5">
      <w:pPr>
        <w:keepNext/>
        <w:keepLines/>
        <w:spacing w:line="360" w:lineRule="auto"/>
        <w:outlineLvl w:val="3"/>
        <w:rPr>
          <w:rFonts w:hAnsi="宋体"/>
          <w:b/>
          <w:bCs/>
          <w:kern w:val="2"/>
          <w:szCs w:val="28"/>
          <w:highlight w:val="none"/>
        </w:rPr>
      </w:pPr>
      <w:r>
        <w:rPr>
          <w:rFonts w:hint="eastAsia" w:hAnsi="宋体"/>
          <w:b/>
          <w:bCs/>
          <w:kern w:val="2"/>
          <w:szCs w:val="28"/>
          <w:highlight w:val="none"/>
        </w:rPr>
        <w:t>6.3评审</w:t>
      </w:r>
    </w:p>
    <w:p w14:paraId="3A848866">
      <w:pPr>
        <w:spacing w:line="360" w:lineRule="auto"/>
        <w:ind w:firstLine="420" w:firstLineChars="200"/>
        <w:rPr>
          <w:rFonts w:hAnsi="宋体"/>
          <w:kern w:val="2"/>
          <w:szCs w:val="24"/>
          <w:highlight w:val="none"/>
        </w:rPr>
      </w:pPr>
      <w:r>
        <w:rPr>
          <w:rFonts w:hint="eastAsia" w:hAnsi="宋体"/>
          <w:kern w:val="2"/>
          <w:szCs w:val="24"/>
          <w:highlight w:val="none"/>
        </w:rPr>
        <w:t>6.3.1评标方法：见供应商须知前附表。</w:t>
      </w:r>
    </w:p>
    <w:p w14:paraId="6ECBAFAC">
      <w:pPr>
        <w:spacing w:line="360" w:lineRule="auto"/>
        <w:ind w:firstLine="420" w:firstLineChars="200"/>
        <w:rPr>
          <w:rFonts w:hAnsi="宋体"/>
          <w:kern w:val="2"/>
          <w:szCs w:val="24"/>
          <w:highlight w:val="none"/>
        </w:rPr>
      </w:pPr>
      <w:r>
        <w:rPr>
          <w:rFonts w:hint="eastAsia" w:hAnsi="宋体"/>
          <w:kern w:val="2"/>
          <w:szCs w:val="24"/>
          <w:highlight w:val="none"/>
        </w:rPr>
        <w:t>6.3.2磋商小组按照第三章“评标办法”规定的方法、评审因素、标准和程序对响应文件进行独立评审。第三章“评标办法”没有规定的方法、评审因素和标准，不作为评审依据。</w:t>
      </w:r>
    </w:p>
    <w:p w14:paraId="6366CD1D">
      <w:pPr>
        <w:spacing w:line="360" w:lineRule="auto"/>
        <w:ind w:firstLine="420" w:firstLineChars="200"/>
        <w:rPr>
          <w:rFonts w:hAnsi="宋体"/>
          <w:kern w:val="2"/>
          <w:szCs w:val="24"/>
          <w:highlight w:val="none"/>
        </w:rPr>
      </w:pPr>
      <w:r>
        <w:rPr>
          <w:rFonts w:hint="eastAsia" w:hAnsi="宋体"/>
          <w:kern w:val="2"/>
          <w:szCs w:val="24"/>
          <w:highlight w:val="none"/>
        </w:rPr>
        <w:t>6.3.3未实质性响应磋商文件的响应文件按无效响应处理，磋商小组应当告知提交响应文件的供应商。</w:t>
      </w:r>
    </w:p>
    <w:p w14:paraId="12F3A71D">
      <w:pPr>
        <w:keepNext/>
        <w:keepLines/>
        <w:spacing w:line="360" w:lineRule="auto"/>
        <w:outlineLvl w:val="2"/>
        <w:rPr>
          <w:rFonts w:hAnsi="宋体"/>
          <w:b/>
          <w:bCs/>
          <w:kern w:val="2"/>
          <w:sz w:val="24"/>
          <w:szCs w:val="28"/>
          <w:highlight w:val="none"/>
        </w:rPr>
      </w:pPr>
      <w:bookmarkStart w:id="64" w:name="_Toc533783515"/>
      <w:bookmarkStart w:id="65" w:name="_Toc533781563"/>
      <w:r>
        <w:rPr>
          <w:rFonts w:hint="eastAsia" w:hAnsi="宋体"/>
          <w:b/>
          <w:bCs/>
          <w:kern w:val="2"/>
          <w:sz w:val="24"/>
          <w:szCs w:val="28"/>
          <w:highlight w:val="none"/>
        </w:rPr>
        <w:t>7.合同授予</w:t>
      </w:r>
      <w:bookmarkEnd w:id="64"/>
      <w:bookmarkEnd w:id="65"/>
    </w:p>
    <w:p w14:paraId="3C2D31DC">
      <w:pPr>
        <w:keepNext/>
        <w:keepLines/>
        <w:spacing w:line="360" w:lineRule="auto"/>
        <w:outlineLvl w:val="3"/>
        <w:rPr>
          <w:rFonts w:hAnsi="宋体"/>
          <w:b/>
          <w:bCs/>
          <w:kern w:val="2"/>
          <w:szCs w:val="28"/>
          <w:highlight w:val="none"/>
        </w:rPr>
      </w:pPr>
      <w:r>
        <w:rPr>
          <w:rFonts w:hint="eastAsia" w:hAnsi="宋体"/>
          <w:b/>
          <w:bCs/>
          <w:kern w:val="2"/>
          <w:szCs w:val="28"/>
          <w:highlight w:val="none"/>
        </w:rPr>
        <w:t>7.1定标方式</w:t>
      </w:r>
    </w:p>
    <w:p w14:paraId="20D0BCE2">
      <w:pPr>
        <w:spacing w:line="360" w:lineRule="auto"/>
        <w:ind w:firstLine="420" w:firstLineChars="200"/>
        <w:rPr>
          <w:rFonts w:hAnsi="宋体"/>
          <w:kern w:val="2"/>
          <w:szCs w:val="24"/>
          <w:highlight w:val="none"/>
        </w:rPr>
      </w:pPr>
      <w:r>
        <w:rPr>
          <w:rFonts w:hint="eastAsia" w:hAnsi="宋体"/>
          <w:kern w:val="2"/>
          <w:szCs w:val="24"/>
          <w:highlight w:val="none"/>
        </w:rPr>
        <w:t>除供应商须知前附表规定磋商小组直接确定成交供应商外，采购人应当在收到评标报告后5个工作日内，从评标报告提出的成交候选供应商中，按照磋商小组推荐的成交候选供应商排序确定成交供应商。</w:t>
      </w:r>
      <w:r>
        <w:rPr>
          <w:rFonts w:hint="eastAsia" w:hAnsi="宋体"/>
          <w:highlight w:val="none"/>
        </w:rPr>
        <w:t>采购人逾期未确定成交供应商且不提出异议的，视为确定评审报告提出的排序第一的供应商为成交供应商。</w:t>
      </w:r>
    </w:p>
    <w:p w14:paraId="5B771AFC">
      <w:pPr>
        <w:keepNext/>
        <w:keepLines/>
        <w:spacing w:line="360" w:lineRule="auto"/>
        <w:outlineLvl w:val="3"/>
        <w:rPr>
          <w:rFonts w:hAnsi="宋体"/>
          <w:b/>
          <w:bCs/>
          <w:kern w:val="2"/>
          <w:szCs w:val="28"/>
          <w:highlight w:val="none"/>
        </w:rPr>
      </w:pPr>
      <w:r>
        <w:rPr>
          <w:rFonts w:hint="eastAsia" w:hAnsi="宋体"/>
          <w:b/>
          <w:bCs/>
          <w:kern w:val="2"/>
          <w:szCs w:val="28"/>
          <w:highlight w:val="none"/>
        </w:rPr>
        <w:t>7.2成交结果公告及成交通知书</w:t>
      </w:r>
    </w:p>
    <w:p w14:paraId="120271E8">
      <w:pPr>
        <w:spacing w:line="360" w:lineRule="auto"/>
        <w:ind w:firstLine="420" w:firstLineChars="200"/>
        <w:rPr>
          <w:rFonts w:hAnsi="宋体"/>
          <w:kern w:val="2"/>
          <w:szCs w:val="24"/>
          <w:highlight w:val="none"/>
        </w:rPr>
      </w:pPr>
      <w:r>
        <w:rPr>
          <w:rFonts w:hint="eastAsia" w:hAnsi="宋体"/>
          <w:kern w:val="2"/>
          <w:szCs w:val="24"/>
          <w:highlight w:val="none"/>
        </w:rPr>
        <w:t>7.2.1采购人或者采购代理机构应当在成交供应商确定后2个工作日内，在供应商须知前附表规定的媒体上公告成交结果及</w:t>
      </w:r>
      <w:r>
        <w:rPr>
          <w:rFonts w:hint="eastAsia" w:hAnsi="宋体" w:cs="Courier New"/>
          <w:highlight w:val="none"/>
        </w:rPr>
        <w:t>成交供应商的《中小企业声明函》</w:t>
      </w:r>
      <w:r>
        <w:rPr>
          <w:rFonts w:hint="eastAsia" w:hAnsi="宋体"/>
          <w:kern w:val="2"/>
          <w:szCs w:val="24"/>
          <w:highlight w:val="none"/>
        </w:rPr>
        <w:t>，同时向成交供应商发出成交通知书，并将磋商文件随成交结果同时公告。成交结果公告期限1个工作日。</w:t>
      </w:r>
    </w:p>
    <w:p w14:paraId="20361893">
      <w:pPr>
        <w:spacing w:line="360" w:lineRule="auto"/>
        <w:ind w:firstLine="420" w:firstLineChars="200"/>
        <w:rPr>
          <w:rFonts w:hAnsi="宋体"/>
          <w:kern w:val="2"/>
          <w:szCs w:val="24"/>
          <w:highlight w:val="none"/>
        </w:rPr>
      </w:pPr>
      <w:r>
        <w:rPr>
          <w:rFonts w:hint="eastAsia" w:hAnsi="宋体"/>
          <w:kern w:val="2"/>
          <w:szCs w:val="24"/>
          <w:highlight w:val="none"/>
        </w:rPr>
        <w:t>7.2.2成交通知书对采购人和成交供应商均具有法律效力。成交通知书发出后，采购人改变成交结果的，或者成交供应商放弃成交项目的，应当依法承担法律责任。</w:t>
      </w:r>
    </w:p>
    <w:p w14:paraId="0B288134">
      <w:pPr>
        <w:keepNext/>
        <w:keepLines/>
        <w:spacing w:line="360" w:lineRule="auto"/>
        <w:outlineLvl w:val="3"/>
        <w:rPr>
          <w:rFonts w:hAnsi="宋体"/>
          <w:b/>
          <w:bCs/>
          <w:kern w:val="2"/>
          <w:szCs w:val="28"/>
          <w:highlight w:val="none"/>
        </w:rPr>
      </w:pPr>
      <w:r>
        <w:rPr>
          <w:rFonts w:hint="eastAsia" w:hAnsi="宋体"/>
          <w:b/>
          <w:bCs/>
          <w:kern w:val="2"/>
          <w:szCs w:val="28"/>
          <w:highlight w:val="none"/>
        </w:rPr>
        <w:t>7.3履约保证金</w:t>
      </w:r>
    </w:p>
    <w:p w14:paraId="289A94C3">
      <w:pPr>
        <w:spacing w:line="360" w:lineRule="auto"/>
        <w:ind w:firstLine="420" w:firstLineChars="200"/>
        <w:rPr>
          <w:rFonts w:hAnsi="宋体"/>
          <w:kern w:val="2"/>
          <w:szCs w:val="24"/>
          <w:highlight w:val="none"/>
        </w:rPr>
      </w:pPr>
      <w:r>
        <w:rPr>
          <w:rFonts w:hint="eastAsia" w:hAnsi="宋体"/>
          <w:kern w:val="2"/>
          <w:szCs w:val="24"/>
          <w:highlight w:val="none"/>
        </w:rPr>
        <w:t>7.3.1在签订合同前，成交供应商应按供应商须知前附表规定的形式、金额、格式向采购人提交履约保证金。联合体成交的，其履约保证金以联合体各方或者联合体中牵头人的名义提交。</w:t>
      </w:r>
    </w:p>
    <w:p w14:paraId="7B25B4F1">
      <w:pPr>
        <w:spacing w:line="360" w:lineRule="auto"/>
        <w:ind w:firstLine="420" w:firstLineChars="200"/>
        <w:rPr>
          <w:rFonts w:hAnsi="宋体"/>
          <w:kern w:val="2"/>
          <w:szCs w:val="24"/>
          <w:highlight w:val="none"/>
        </w:rPr>
      </w:pPr>
      <w:r>
        <w:rPr>
          <w:rFonts w:hint="eastAsia" w:hAnsi="宋体"/>
          <w:kern w:val="2"/>
          <w:szCs w:val="24"/>
          <w:highlight w:val="none"/>
        </w:rPr>
        <w:t>7.3.2成交供应商不能按本章第7.3.1项要求提交履约保证金的，视为放弃成交资格，其磋商保证金不予退还，给采购人造成的损失超过磋商保证金数额的，成交供应商还应当对超过部分予以赔偿。</w:t>
      </w:r>
    </w:p>
    <w:p w14:paraId="4265CD6C">
      <w:pPr>
        <w:keepNext/>
        <w:keepLines/>
        <w:spacing w:line="360" w:lineRule="auto"/>
        <w:outlineLvl w:val="3"/>
        <w:rPr>
          <w:rFonts w:hAnsi="宋体"/>
          <w:b/>
          <w:bCs/>
          <w:kern w:val="2"/>
          <w:szCs w:val="28"/>
          <w:highlight w:val="none"/>
        </w:rPr>
      </w:pPr>
      <w:r>
        <w:rPr>
          <w:rFonts w:hint="eastAsia" w:hAnsi="宋体"/>
          <w:b/>
          <w:bCs/>
          <w:kern w:val="2"/>
          <w:szCs w:val="28"/>
          <w:highlight w:val="none"/>
        </w:rPr>
        <w:t>7.4合同签订</w:t>
      </w:r>
    </w:p>
    <w:p w14:paraId="37376E2C">
      <w:pPr>
        <w:spacing w:line="360" w:lineRule="auto"/>
        <w:ind w:firstLine="420" w:firstLineChars="200"/>
        <w:rPr>
          <w:rFonts w:hAnsi="宋体"/>
          <w:kern w:val="2"/>
          <w:szCs w:val="24"/>
          <w:highlight w:val="none"/>
        </w:rPr>
      </w:pPr>
      <w:r>
        <w:rPr>
          <w:rFonts w:hint="eastAsia" w:hAnsi="宋体"/>
          <w:kern w:val="2"/>
          <w:szCs w:val="24"/>
          <w:highlight w:val="none"/>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EA8069F">
      <w:pPr>
        <w:spacing w:line="360" w:lineRule="auto"/>
        <w:ind w:firstLine="420" w:firstLineChars="200"/>
        <w:rPr>
          <w:rFonts w:hAnsi="宋体"/>
          <w:kern w:val="2"/>
          <w:szCs w:val="24"/>
          <w:highlight w:val="none"/>
        </w:rPr>
      </w:pPr>
      <w:r>
        <w:rPr>
          <w:rFonts w:hint="eastAsia" w:hAnsi="宋体"/>
          <w:kern w:val="2"/>
          <w:szCs w:val="24"/>
          <w:highlight w:val="none"/>
        </w:rPr>
        <w:t>7.4.2联合体成交的，联合体各方应当共同与采购人签订合同，就成交项目向采购人承担连带责任。</w:t>
      </w:r>
    </w:p>
    <w:p w14:paraId="0EF49262">
      <w:pPr>
        <w:spacing w:line="360" w:lineRule="auto"/>
        <w:ind w:firstLine="420" w:firstLineChars="200"/>
        <w:rPr>
          <w:rFonts w:hAnsi="宋体"/>
          <w:kern w:val="2"/>
          <w:szCs w:val="24"/>
          <w:highlight w:val="none"/>
        </w:rPr>
      </w:pPr>
      <w:r>
        <w:rPr>
          <w:rFonts w:hint="eastAsia" w:hAnsi="宋体"/>
          <w:kern w:val="2"/>
          <w:szCs w:val="24"/>
          <w:highlight w:val="none"/>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0744FD08">
      <w:pPr>
        <w:spacing w:line="360" w:lineRule="auto"/>
        <w:ind w:firstLine="420" w:firstLineChars="200"/>
        <w:rPr>
          <w:rFonts w:hAnsi="宋体"/>
          <w:kern w:val="2"/>
          <w:szCs w:val="24"/>
          <w:highlight w:val="none"/>
        </w:rPr>
      </w:pPr>
      <w:r>
        <w:rPr>
          <w:rFonts w:hint="eastAsia" w:hAnsi="宋体"/>
          <w:kern w:val="2"/>
          <w:szCs w:val="24"/>
          <w:highlight w:val="none"/>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261A0AA5">
      <w:pPr>
        <w:keepNext/>
        <w:keepLines/>
        <w:spacing w:line="360" w:lineRule="auto"/>
        <w:outlineLvl w:val="2"/>
        <w:rPr>
          <w:rFonts w:hAnsi="宋体"/>
          <w:b/>
          <w:bCs/>
          <w:kern w:val="2"/>
          <w:sz w:val="24"/>
          <w:szCs w:val="28"/>
          <w:highlight w:val="none"/>
        </w:rPr>
      </w:pPr>
      <w:bookmarkStart w:id="66" w:name="_Toc533781564"/>
      <w:bookmarkStart w:id="67" w:name="_Toc533783516"/>
      <w:r>
        <w:rPr>
          <w:rFonts w:hint="eastAsia" w:hAnsi="宋体"/>
          <w:b/>
          <w:bCs/>
          <w:kern w:val="2"/>
          <w:sz w:val="24"/>
          <w:szCs w:val="28"/>
          <w:highlight w:val="none"/>
        </w:rPr>
        <w:t>8.重新采购</w:t>
      </w:r>
      <w:bookmarkEnd w:id="66"/>
      <w:bookmarkEnd w:id="67"/>
    </w:p>
    <w:p w14:paraId="06FD56A4">
      <w:pPr>
        <w:spacing w:line="360" w:lineRule="auto"/>
        <w:ind w:firstLine="420" w:firstLineChars="200"/>
        <w:rPr>
          <w:rFonts w:hAnsi="宋体"/>
          <w:kern w:val="2"/>
          <w:szCs w:val="24"/>
          <w:highlight w:val="none"/>
        </w:rPr>
      </w:pPr>
      <w:r>
        <w:rPr>
          <w:rFonts w:hint="eastAsia" w:hAnsi="宋体"/>
          <w:kern w:val="2"/>
          <w:szCs w:val="24"/>
          <w:highlight w:val="none"/>
        </w:rPr>
        <w:t>有下列情形之一的，采购人将重新开展采购活动：</w:t>
      </w:r>
    </w:p>
    <w:p w14:paraId="4A790AF9">
      <w:pPr>
        <w:spacing w:line="360" w:lineRule="auto"/>
        <w:ind w:firstLine="420" w:firstLineChars="200"/>
        <w:rPr>
          <w:rFonts w:hAnsi="宋体"/>
          <w:kern w:val="2"/>
          <w:szCs w:val="24"/>
          <w:highlight w:val="none"/>
        </w:rPr>
      </w:pPr>
      <w:r>
        <w:rPr>
          <w:rFonts w:hint="eastAsia" w:hAnsi="宋体"/>
          <w:kern w:val="2"/>
          <w:szCs w:val="24"/>
          <w:highlight w:val="none"/>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5C74ADE1">
      <w:pPr>
        <w:spacing w:line="360" w:lineRule="auto"/>
        <w:ind w:firstLine="420" w:firstLineChars="200"/>
        <w:rPr>
          <w:rFonts w:hAnsi="宋体"/>
          <w:kern w:val="2"/>
          <w:szCs w:val="24"/>
          <w:highlight w:val="none"/>
        </w:rPr>
      </w:pPr>
      <w:r>
        <w:rPr>
          <w:rFonts w:hint="eastAsia" w:hAnsi="宋体"/>
          <w:kern w:val="2"/>
          <w:szCs w:val="24"/>
          <w:highlight w:val="none"/>
        </w:rPr>
        <w:t>（2）其他有关法规和文件规定的应当重新开展采购活动的情形。</w:t>
      </w:r>
    </w:p>
    <w:p w14:paraId="1733EF0D">
      <w:pPr>
        <w:keepNext/>
        <w:keepLines/>
        <w:spacing w:line="360" w:lineRule="auto"/>
        <w:outlineLvl w:val="2"/>
        <w:rPr>
          <w:rFonts w:hAnsi="宋体"/>
          <w:b/>
          <w:bCs/>
          <w:kern w:val="2"/>
          <w:sz w:val="24"/>
          <w:szCs w:val="28"/>
          <w:highlight w:val="none"/>
        </w:rPr>
      </w:pPr>
      <w:bookmarkStart w:id="68" w:name="_Toc533781565"/>
      <w:bookmarkStart w:id="69" w:name="_Toc533783517"/>
      <w:r>
        <w:rPr>
          <w:rFonts w:hint="eastAsia" w:hAnsi="宋体"/>
          <w:b/>
          <w:bCs/>
          <w:kern w:val="2"/>
          <w:sz w:val="24"/>
          <w:szCs w:val="28"/>
          <w:highlight w:val="none"/>
        </w:rPr>
        <w:t>9.纪律和监督</w:t>
      </w:r>
      <w:bookmarkEnd w:id="68"/>
      <w:bookmarkEnd w:id="69"/>
    </w:p>
    <w:p w14:paraId="6C0846E8">
      <w:pPr>
        <w:keepNext/>
        <w:keepLines/>
        <w:spacing w:line="360" w:lineRule="auto"/>
        <w:outlineLvl w:val="3"/>
        <w:rPr>
          <w:rFonts w:hAnsi="宋体"/>
          <w:b/>
          <w:bCs/>
          <w:kern w:val="2"/>
          <w:szCs w:val="28"/>
          <w:highlight w:val="none"/>
        </w:rPr>
      </w:pPr>
      <w:r>
        <w:rPr>
          <w:rFonts w:hint="eastAsia" w:hAnsi="宋体"/>
          <w:b/>
          <w:bCs/>
          <w:kern w:val="2"/>
          <w:szCs w:val="28"/>
          <w:highlight w:val="none"/>
        </w:rPr>
        <w:t>9.1对采购人的纪律要求</w:t>
      </w:r>
    </w:p>
    <w:p w14:paraId="0CBC980C">
      <w:pPr>
        <w:spacing w:line="360" w:lineRule="auto"/>
        <w:ind w:firstLine="420" w:firstLineChars="200"/>
        <w:rPr>
          <w:rFonts w:hAnsi="宋体"/>
          <w:kern w:val="2"/>
          <w:szCs w:val="24"/>
          <w:highlight w:val="none"/>
        </w:rPr>
      </w:pPr>
      <w:r>
        <w:rPr>
          <w:rFonts w:hint="eastAsia" w:hAnsi="宋体"/>
          <w:kern w:val="2"/>
          <w:szCs w:val="24"/>
          <w:highlight w:val="none"/>
        </w:rPr>
        <w:t>采购人不得泄漏政府采购活动中应当保密的情况和资料，不得与供应商串通损害国家利益、社会公共利益或者他人合法权益。</w:t>
      </w:r>
    </w:p>
    <w:p w14:paraId="21E094D8">
      <w:pPr>
        <w:keepNext/>
        <w:keepLines/>
        <w:spacing w:line="360" w:lineRule="auto"/>
        <w:outlineLvl w:val="3"/>
        <w:rPr>
          <w:rFonts w:hAnsi="宋体"/>
          <w:b/>
          <w:bCs/>
          <w:kern w:val="2"/>
          <w:szCs w:val="28"/>
          <w:highlight w:val="none"/>
        </w:rPr>
      </w:pPr>
      <w:r>
        <w:rPr>
          <w:rFonts w:hint="eastAsia" w:hAnsi="宋体"/>
          <w:b/>
          <w:bCs/>
          <w:kern w:val="2"/>
          <w:szCs w:val="28"/>
          <w:highlight w:val="none"/>
        </w:rPr>
        <w:t>9.2对供应商的纪律要求</w:t>
      </w:r>
    </w:p>
    <w:p w14:paraId="06BA131B">
      <w:pPr>
        <w:spacing w:line="360" w:lineRule="auto"/>
        <w:ind w:firstLine="420" w:firstLineChars="200"/>
        <w:rPr>
          <w:rFonts w:hAnsi="宋体"/>
          <w:kern w:val="2"/>
          <w:szCs w:val="24"/>
          <w:highlight w:val="none"/>
        </w:rPr>
      </w:pPr>
      <w:r>
        <w:rPr>
          <w:rFonts w:hint="eastAsia" w:hAnsi="宋体"/>
          <w:kern w:val="2"/>
          <w:szCs w:val="24"/>
          <w:highlight w:val="none"/>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499BA0A3">
      <w:pPr>
        <w:spacing w:line="360" w:lineRule="auto"/>
        <w:ind w:firstLine="420" w:firstLineChars="200"/>
        <w:rPr>
          <w:rFonts w:hAnsi="宋体"/>
          <w:kern w:val="2"/>
          <w:szCs w:val="24"/>
          <w:highlight w:val="none"/>
        </w:rPr>
      </w:pPr>
      <w:r>
        <w:rPr>
          <w:rFonts w:hint="eastAsia" w:hAnsi="宋体"/>
          <w:kern w:val="2"/>
          <w:szCs w:val="24"/>
          <w:highlight w:val="none"/>
        </w:rPr>
        <w:t>9.2.2供应商不得向采购人或磋商小组成员或其他有关人员索问评标过程的情况和材料。</w:t>
      </w:r>
    </w:p>
    <w:p w14:paraId="61C20AAE">
      <w:pPr>
        <w:spacing w:line="360" w:lineRule="auto"/>
        <w:ind w:firstLine="420" w:firstLineChars="200"/>
        <w:rPr>
          <w:rFonts w:hAnsi="宋体"/>
          <w:kern w:val="2"/>
          <w:szCs w:val="24"/>
          <w:highlight w:val="none"/>
        </w:rPr>
      </w:pPr>
      <w:r>
        <w:rPr>
          <w:rFonts w:hint="eastAsia" w:hAnsi="宋体"/>
          <w:kern w:val="2"/>
          <w:szCs w:val="24"/>
          <w:highlight w:val="none"/>
        </w:rPr>
        <w:t>9.2.3有下列情形之一的视为供应商相互串通竞标，其响应文件按无效处理：</w:t>
      </w:r>
    </w:p>
    <w:p w14:paraId="3DB67165">
      <w:pPr>
        <w:spacing w:line="360" w:lineRule="auto"/>
        <w:ind w:firstLine="420" w:firstLineChars="200"/>
        <w:rPr>
          <w:rFonts w:hAnsi="宋体"/>
          <w:kern w:val="2"/>
          <w:szCs w:val="24"/>
          <w:highlight w:val="none"/>
        </w:rPr>
      </w:pPr>
      <w:r>
        <w:rPr>
          <w:rFonts w:hint="eastAsia" w:hAnsi="宋体"/>
          <w:kern w:val="2"/>
          <w:szCs w:val="24"/>
          <w:highlight w:val="none"/>
        </w:rPr>
        <w:t>（1）不同供应商的响应文件由同一单位或者个人编制；或不同供应商报名的IP地址一致的；</w:t>
      </w:r>
    </w:p>
    <w:p w14:paraId="003713E6">
      <w:pPr>
        <w:spacing w:line="360" w:lineRule="auto"/>
        <w:ind w:firstLine="420" w:firstLineChars="200"/>
        <w:rPr>
          <w:rFonts w:hAnsi="宋体"/>
          <w:kern w:val="2"/>
          <w:szCs w:val="24"/>
          <w:highlight w:val="none"/>
        </w:rPr>
      </w:pPr>
      <w:r>
        <w:rPr>
          <w:rFonts w:hint="eastAsia" w:hAnsi="宋体"/>
          <w:kern w:val="2"/>
          <w:szCs w:val="24"/>
          <w:highlight w:val="none"/>
        </w:rPr>
        <w:t>（2）不同供应商委托同一单位或者个人办理投标事宜的；</w:t>
      </w:r>
    </w:p>
    <w:p w14:paraId="212F1325">
      <w:pPr>
        <w:spacing w:line="360" w:lineRule="auto"/>
        <w:ind w:firstLine="420" w:firstLineChars="200"/>
        <w:rPr>
          <w:rFonts w:hAnsi="宋体"/>
          <w:kern w:val="2"/>
          <w:szCs w:val="24"/>
          <w:highlight w:val="none"/>
        </w:rPr>
      </w:pPr>
      <w:r>
        <w:rPr>
          <w:rFonts w:hint="eastAsia" w:hAnsi="宋体"/>
          <w:kern w:val="2"/>
          <w:szCs w:val="24"/>
          <w:highlight w:val="none"/>
        </w:rPr>
        <w:t>（3）不同的供应商响应文件载明的项目管理员为同一人；</w:t>
      </w:r>
    </w:p>
    <w:p w14:paraId="29B6B2CB">
      <w:pPr>
        <w:spacing w:line="360" w:lineRule="auto"/>
        <w:ind w:firstLine="420" w:firstLineChars="200"/>
        <w:rPr>
          <w:rFonts w:hAnsi="宋体"/>
          <w:kern w:val="2"/>
          <w:szCs w:val="24"/>
          <w:highlight w:val="none"/>
        </w:rPr>
      </w:pPr>
      <w:r>
        <w:rPr>
          <w:rFonts w:hint="eastAsia" w:hAnsi="宋体"/>
          <w:kern w:val="2"/>
          <w:szCs w:val="24"/>
          <w:highlight w:val="none"/>
        </w:rPr>
        <w:t>（4）不同供应商的响应文件异常一致或磋商报价呈规律性差异；</w:t>
      </w:r>
    </w:p>
    <w:p w14:paraId="1CE5BE62">
      <w:pPr>
        <w:spacing w:line="360" w:lineRule="auto"/>
        <w:ind w:firstLine="420" w:firstLineChars="200"/>
        <w:rPr>
          <w:rFonts w:hAnsi="宋体"/>
          <w:kern w:val="2"/>
          <w:szCs w:val="24"/>
          <w:highlight w:val="none"/>
        </w:rPr>
      </w:pPr>
      <w:r>
        <w:rPr>
          <w:rFonts w:hint="eastAsia" w:hAnsi="宋体"/>
          <w:kern w:val="2"/>
          <w:szCs w:val="24"/>
          <w:highlight w:val="none"/>
        </w:rPr>
        <w:t>（5）不同供应商的响应文件相互混装；</w:t>
      </w:r>
    </w:p>
    <w:p w14:paraId="0594ECA5">
      <w:pPr>
        <w:spacing w:line="360" w:lineRule="auto"/>
        <w:ind w:firstLine="420" w:firstLineChars="200"/>
        <w:rPr>
          <w:rFonts w:hAnsi="宋体"/>
          <w:kern w:val="2"/>
          <w:szCs w:val="24"/>
          <w:highlight w:val="none"/>
        </w:rPr>
      </w:pPr>
      <w:r>
        <w:rPr>
          <w:rFonts w:hint="eastAsia" w:hAnsi="宋体"/>
          <w:kern w:val="2"/>
          <w:szCs w:val="24"/>
          <w:highlight w:val="none"/>
        </w:rPr>
        <w:t>（6）不同供应商的磋商保证金从同一单位或者个人账户转出；</w:t>
      </w:r>
    </w:p>
    <w:p w14:paraId="6EA1A369">
      <w:pPr>
        <w:spacing w:line="360" w:lineRule="auto"/>
        <w:ind w:firstLine="420" w:firstLineChars="200"/>
        <w:rPr>
          <w:rFonts w:hAnsi="宋体"/>
          <w:kern w:val="2"/>
          <w:szCs w:val="24"/>
          <w:highlight w:val="none"/>
        </w:rPr>
      </w:pPr>
      <w:r>
        <w:rPr>
          <w:rFonts w:hint="eastAsia" w:hAnsi="宋体"/>
          <w:kern w:val="2"/>
          <w:szCs w:val="24"/>
          <w:highlight w:val="none"/>
        </w:rPr>
        <w:t>9.2.4有下列情形之一的，属于恶意串通，对供应商依照政府采购法第七十七条第一款的规定追究法律责任：</w:t>
      </w:r>
    </w:p>
    <w:p w14:paraId="5C285379">
      <w:pPr>
        <w:spacing w:line="360" w:lineRule="auto"/>
        <w:ind w:firstLine="420" w:firstLineChars="200"/>
        <w:rPr>
          <w:rFonts w:hAnsi="宋体"/>
          <w:kern w:val="2"/>
          <w:szCs w:val="24"/>
          <w:highlight w:val="none"/>
        </w:rPr>
      </w:pPr>
      <w:r>
        <w:rPr>
          <w:rFonts w:hint="eastAsia" w:hAnsi="宋体"/>
          <w:kern w:val="2"/>
          <w:szCs w:val="24"/>
          <w:highlight w:val="none"/>
        </w:rPr>
        <w:t>（1）供应商直接或间接从采购人或者代理机构处获得其他供应商的相关信息并修改其响应文件；</w:t>
      </w:r>
    </w:p>
    <w:p w14:paraId="67727E20">
      <w:pPr>
        <w:spacing w:line="360" w:lineRule="auto"/>
        <w:ind w:firstLine="420" w:firstLineChars="200"/>
        <w:rPr>
          <w:rFonts w:hAnsi="宋体"/>
          <w:kern w:val="2"/>
          <w:szCs w:val="24"/>
          <w:highlight w:val="none"/>
        </w:rPr>
      </w:pPr>
      <w:r>
        <w:rPr>
          <w:rFonts w:hint="eastAsia" w:hAnsi="宋体"/>
          <w:kern w:val="2"/>
          <w:szCs w:val="24"/>
          <w:highlight w:val="none"/>
        </w:rPr>
        <w:t>（2）供应商按照采购人或者采购代理机构的授意撤换、修改响应文件；</w:t>
      </w:r>
    </w:p>
    <w:p w14:paraId="1FD131EB">
      <w:pPr>
        <w:spacing w:line="360" w:lineRule="auto"/>
        <w:ind w:firstLine="420" w:firstLineChars="200"/>
        <w:rPr>
          <w:rFonts w:hAnsi="宋体"/>
          <w:kern w:val="2"/>
          <w:szCs w:val="24"/>
          <w:highlight w:val="none"/>
        </w:rPr>
      </w:pPr>
      <w:r>
        <w:rPr>
          <w:rFonts w:hint="eastAsia" w:hAnsi="宋体"/>
          <w:kern w:val="2"/>
          <w:szCs w:val="24"/>
          <w:highlight w:val="none"/>
        </w:rPr>
        <w:t>（3）供应商之间协商报价、技术方案等响应文件的实质性内容；</w:t>
      </w:r>
    </w:p>
    <w:p w14:paraId="30B3B725">
      <w:pPr>
        <w:spacing w:line="360" w:lineRule="auto"/>
        <w:ind w:firstLine="420" w:firstLineChars="200"/>
        <w:rPr>
          <w:rFonts w:hAnsi="宋体"/>
          <w:kern w:val="2"/>
          <w:szCs w:val="24"/>
          <w:highlight w:val="none"/>
        </w:rPr>
      </w:pPr>
      <w:r>
        <w:rPr>
          <w:rFonts w:hint="eastAsia" w:hAnsi="宋体"/>
          <w:kern w:val="2"/>
          <w:szCs w:val="24"/>
          <w:highlight w:val="none"/>
        </w:rPr>
        <w:t>（4）属于同一集团、协会、商会等组织成员的供应商按照组织要求协同参加政府采购活动；</w:t>
      </w:r>
    </w:p>
    <w:p w14:paraId="3CD87410">
      <w:pPr>
        <w:spacing w:line="360" w:lineRule="auto"/>
        <w:ind w:firstLine="420" w:firstLineChars="200"/>
        <w:rPr>
          <w:rFonts w:hAnsi="宋体"/>
          <w:kern w:val="2"/>
          <w:szCs w:val="24"/>
          <w:highlight w:val="none"/>
        </w:rPr>
      </w:pPr>
      <w:r>
        <w:rPr>
          <w:rFonts w:hint="eastAsia" w:hAnsi="宋体"/>
          <w:kern w:val="2"/>
          <w:szCs w:val="24"/>
          <w:highlight w:val="none"/>
        </w:rPr>
        <w:t>（5）供应商之间事先约定一致抬高或者压低磋商报价，或者在采购项目中事先约定轮流以高价或者低价成交，或者事先约定由某一特定供应商成交，然后再参加投标；</w:t>
      </w:r>
    </w:p>
    <w:p w14:paraId="3D129FD2">
      <w:pPr>
        <w:spacing w:line="360" w:lineRule="auto"/>
        <w:ind w:firstLine="420" w:firstLineChars="200"/>
        <w:rPr>
          <w:rFonts w:hAnsi="宋体"/>
          <w:kern w:val="2"/>
          <w:szCs w:val="24"/>
          <w:highlight w:val="none"/>
        </w:rPr>
      </w:pPr>
      <w:r>
        <w:rPr>
          <w:rFonts w:hint="eastAsia" w:hAnsi="宋体"/>
          <w:kern w:val="2"/>
          <w:szCs w:val="24"/>
          <w:highlight w:val="none"/>
        </w:rPr>
        <w:t>（6）供应商之间商定部分供应商放弃参加政府采购活动或放弃成交；</w:t>
      </w:r>
    </w:p>
    <w:p w14:paraId="69E20F6C">
      <w:pPr>
        <w:spacing w:line="360" w:lineRule="auto"/>
        <w:ind w:firstLine="420" w:firstLineChars="200"/>
        <w:rPr>
          <w:rFonts w:hAnsi="宋体"/>
          <w:kern w:val="2"/>
          <w:szCs w:val="24"/>
          <w:highlight w:val="none"/>
        </w:rPr>
      </w:pPr>
      <w:r>
        <w:rPr>
          <w:rFonts w:hint="eastAsia" w:hAnsi="宋体"/>
          <w:kern w:val="2"/>
          <w:szCs w:val="24"/>
          <w:highlight w:val="none"/>
        </w:rPr>
        <w:t>（7）供应商与采购人或采购代理机构之间、供应商相互之间，为谋定特定供应商成交或排斥其他供应商的其他串通行为。</w:t>
      </w:r>
    </w:p>
    <w:p w14:paraId="5A8F9BD1">
      <w:pPr>
        <w:spacing w:line="360" w:lineRule="auto"/>
        <w:ind w:firstLine="420" w:firstLineChars="200"/>
        <w:rPr>
          <w:rFonts w:hAnsi="宋体"/>
          <w:kern w:val="2"/>
          <w:szCs w:val="24"/>
          <w:highlight w:val="none"/>
        </w:rPr>
      </w:pPr>
      <w:r>
        <w:rPr>
          <w:rFonts w:hint="eastAsia" w:hAnsi="宋体"/>
          <w:kern w:val="2"/>
          <w:szCs w:val="24"/>
          <w:highlight w:val="none"/>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D3EE64">
      <w:pPr>
        <w:spacing w:line="360" w:lineRule="auto"/>
        <w:ind w:firstLine="420" w:firstLineChars="200"/>
        <w:rPr>
          <w:rFonts w:hAnsi="宋体"/>
          <w:kern w:val="2"/>
          <w:szCs w:val="24"/>
          <w:highlight w:val="none"/>
        </w:rPr>
      </w:pPr>
      <w:r>
        <w:rPr>
          <w:rFonts w:hint="eastAsia" w:hAnsi="宋体"/>
          <w:kern w:val="2"/>
          <w:szCs w:val="24"/>
          <w:highlight w:val="none"/>
        </w:rPr>
        <w:t>（一）提供虚假材料谋取中标、成交的；</w:t>
      </w:r>
    </w:p>
    <w:p w14:paraId="57C0C13A">
      <w:pPr>
        <w:spacing w:line="360" w:lineRule="auto"/>
        <w:ind w:firstLine="420" w:firstLineChars="200"/>
        <w:rPr>
          <w:rFonts w:hAnsi="宋体"/>
          <w:kern w:val="2"/>
          <w:szCs w:val="24"/>
          <w:highlight w:val="none"/>
        </w:rPr>
      </w:pPr>
      <w:r>
        <w:rPr>
          <w:rFonts w:hint="eastAsia" w:hAnsi="宋体"/>
          <w:kern w:val="2"/>
          <w:szCs w:val="24"/>
          <w:highlight w:val="none"/>
        </w:rPr>
        <w:t>（二）采取不正当手段诋毁、排挤其他供应商的；</w:t>
      </w:r>
    </w:p>
    <w:p w14:paraId="4945CDD2">
      <w:pPr>
        <w:spacing w:line="360" w:lineRule="auto"/>
        <w:ind w:firstLine="420" w:firstLineChars="200"/>
        <w:rPr>
          <w:rFonts w:hAnsi="宋体"/>
          <w:kern w:val="2"/>
          <w:szCs w:val="24"/>
          <w:highlight w:val="none"/>
        </w:rPr>
      </w:pPr>
      <w:r>
        <w:rPr>
          <w:rFonts w:hint="eastAsia" w:hAnsi="宋体"/>
          <w:kern w:val="2"/>
          <w:szCs w:val="24"/>
          <w:highlight w:val="none"/>
        </w:rPr>
        <w:t>（三）与采购人、其他供应商或者采购代理机构恶意串通的；</w:t>
      </w:r>
    </w:p>
    <w:p w14:paraId="68D9989A">
      <w:pPr>
        <w:spacing w:line="360" w:lineRule="auto"/>
        <w:ind w:firstLine="420" w:firstLineChars="200"/>
        <w:rPr>
          <w:rFonts w:hAnsi="宋体"/>
          <w:kern w:val="2"/>
          <w:szCs w:val="24"/>
          <w:highlight w:val="none"/>
        </w:rPr>
      </w:pPr>
      <w:r>
        <w:rPr>
          <w:rFonts w:hint="eastAsia" w:hAnsi="宋体"/>
          <w:kern w:val="2"/>
          <w:szCs w:val="24"/>
          <w:highlight w:val="none"/>
        </w:rPr>
        <w:t>（四）向采购人、采购代理机构行贿或者提供其他不正当利益的；</w:t>
      </w:r>
    </w:p>
    <w:p w14:paraId="28A42B20">
      <w:pPr>
        <w:spacing w:line="360" w:lineRule="auto"/>
        <w:ind w:firstLine="420" w:firstLineChars="200"/>
        <w:rPr>
          <w:rFonts w:hAnsi="宋体"/>
          <w:kern w:val="2"/>
          <w:szCs w:val="24"/>
          <w:highlight w:val="none"/>
        </w:rPr>
      </w:pPr>
      <w:r>
        <w:rPr>
          <w:rFonts w:hint="eastAsia" w:hAnsi="宋体"/>
          <w:kern w:val="2"/>
          <w:szCs w:val="24"/>
          <w:highlight w:val="none"/>
        </w:rPr>
        <w:t>（五）在招标采购过程中与采购人进行协商谈判的；</w:t>
      </w:r>
    </w:p>
    <w:p w14:paraId="33CE30EB">
      <w:pPr>
        <w:spacing w:line="360" w:lineRule="auto"/>
        <w:ind w:firstLine="420" w:firstLineChars="200"/>
        <w:rPr>
          <w:rFonts w:hAnsi="宋体"/>
          <w:kern w:val="2"/>
          <w:szCs w:val="24"/>
          <w:highlight w:val="none"/>
        </w:rPr>
      </w:pPr>
      <w:r>
        <w:rPr>
          <w:rFonts w:hint="eastAsia" w:hAnsi="宋体"/>
          <w:kern w:val="2"/>
          <w:szCs w:val="24"/>
          <w:highlight w:val="none"/>
        </w:rPr>
        <w:t>（六）拒绝有关部门监督检查或者提供虚假情况的。</w:t>
      </w:r>
    </w:p>
    <w:p w14:paraId="6572D7F5">
      <w:pPr>
        <w:keepNext/>
        <w:keepLines/>
        <w:spacing w:line="360" w:lineRule="auto"/>
        <w:outlineLvl w:val="3"/>
        <w:rPr>
          <w:rFonts w:hAnsi="宋体"/>
          <w:b/>
          <w:bCs/>
          <w:kern w:val="2"/>
          <w:szCs w:val="28"/>
          <w:highlight w:val="none"/>
        </w:rPr>
      </w:pPr>
      <w:r>
        <w:rPr>
          <w:rFonts w:hint="eastAsia" w:hAnsi="宋体"/>
          <w:b/>
          <w:bCs/>
          <w:kern w:val="2"/>
          <w:szCs w:val="28"/>
          <w:highlight w:val="none"/>
        </w:rPr>
        <w:t>9.3对磋商小组成员的纪律要求</w:t>
      </w:r>
    </w:p>
    <w:p w14:paraId="32FD78BC">
      <w:pPr>
        <w:spacing w:line="360" w:lineRule="auto"/>
        <w:ind w:firstLine="420" w:firstLineChars="200"/>
        <w:rPr>
          <w:rFonts w:hAnsi="宋体"/>
          <w:kern w:val="2"/>
          <w:szCs w:val="24"/>
          <w:highlight w:val="none"/>
        </w:rPr>
      </w:pPr>
      <w:r>
        <w:rPr>
          <w:rFonts w:hint="eastAsia" w:hAnsi="宋体"/>
          <w:kern w:val="2"/>
          <w:szCs w:val="24"/>
          <w:highlight w:val="none"/>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23CDBDAB">
      <w:pPr>
        <w:spacing w:line="360" w:lineRule="auto"/>
        <w:ind w:firstLine="420" w:firstLineChars="200"/>
        <w:rPr>
          <w:rFonts w:hAnsi="宋体"/>
          <w:kern w:val="2"/>
          <w:szCs w:val="24"/>
          <w:highlight w:val="none"/>
        </w:rPr>
      </w:pPr>
      <w:r>
        <w:rPr>
          <w:rFonts w:hint="eastAsia" w:hAnsi="宋体"/>
          <w:kern w:val="2"/>
          <w:szCs w:val="24"/>
          <w:highlight w:val="none"/>
        </w:rPr>
        <w:t>9.3.2磋商小组应当遵守评审工作纪律，不得泄露评审文件、评审情况和评审中获悉的商业秘密。磋商小组在评审过程中发现供应商有行贿、提供虚假材料或者串通等违法行为的，应当及时向有关部门报告。</w:t>
      </w:r>
    </w:p>
    <w:p w14:paraId="1DA4AD29">
      <w:pPr>
        <w:spacing w:line="360" w:lineRule="auto"/>
        <w:ind w:firstLine="420" w:firstLineChars="200"/>
        <w:rPr>
          <w:rFonts w:hAnsi="宋体"/>
          <w:kern w:val="2"/>
          <w:szCs w:val="24"/>
          <w:highlight w:val="none"/>
        </w:rPr>
      </w:pPr>
      <w:r>
        <w:rPr>
          <w:rFonts w:hint="eastAsia" w:hAnsi="宋体"/>
          <w:kern w:val="2"/>
          <w:szCs w:val="24"/>
          <w:highlight w:val="none"/>
        </w:rPr>
        <w:t>9.3.3磋商小组成员未完成评审工作擅自离开评审现场,或者在评审活动中有违法违规行为的,不得获取劳务报酬和报销异地评审差旅费。</w:t>
      </w:r>
    </w:p>
    <w:p w14:paraId="04BDD5C9">
      <w:pPr>
        <w:keepNext/>
        <w:keepLines/>
        <w:spacing w:line="360" w:lineRule="auto"/>
        <w:outlineLvl w:val="3"/>
        <w:rPr>
          <w:rFonts w:hAnsi="宋体"/>
          <w:b/>
          <w:bCs/>
          <w:kern w:val="2"/>
          <w:szCs w:val="28"/>
          <w:highlight w:val="none"/>
        </w:rPr>
      </w:pPr>
      <w:r>
        <w:rPr>
          <w:rFonts w:hint="eastAsia" w:hAnsi="宋体"/>
          <w:b/>
          <w:bCs/>
          <w:kern w:val="2"/>
          <w:szCs w:val="28"/>
          <w:highlight w:val="none"/>
        </w:rPr>
        <w:t>9.4对与评标活动有关的工作人员的纪律要求</w:t>
      </w:r>
    </w:p>
    <w:p w14:paraId="2487E0B7">
      <w:pPr>
        <w:spacing w:line="360" w:lineRule="auto"/>
        <w:ind w:firstLine="420" w:firstLineChars="200"/>
        <w:rPr>
          <w:rFonts w:hAnsi="宋体"/>
          <w:kern w:val="2"/>
          <w:szCs w:val="24"/>
          <w:highlight w:val="none"/>
        </w:rPr>
      </w:pPr>
      <w:r>
        <w:rPr>
          <w:rFonts w:hint="eastAsia" w:hAnsi="宋体"/>
          <w:kern w:val="2"/>
          <w:szCs w:val="24"/>
          <w:highlight w:val="none"/>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39590D98">
      <w:pPr>
        <w:keepNext/>
        <w:keepLines/>
        <w:spacing w:line="360" w:lineRule="auto"/>
        <w:outlineLvl w:val="2"/>
        <w:rPr>
          <w:rFonts w:hAnsi="宋体"/>
          <w:b/>
          <w:bCs/>
          <w:kern w:val="2"/>
          <w:sz w:val="24"/>
          <w:szCs w:val="28"/>
          <w:highlight w:val="none"/>
        </w:rPr>
      </w:pPr>
      <w:bookmarkStart w:id="70" w:name="_Toc533781566"/>
      <w:bookmarkStart w:id="71" w:name="_Toc533783518"/>
      <w:r>
        <w:rPr>
          <w:rFonts w:hint="eastAsia" w:hAnsi="宋体"/>
          <w:b/>
          <w:bCs/>
          <w:kern w:val="2"/>
          <w:sz w:val="24"/>
          <w:szCs w:val="28"/>
          <w:highlight w:val="none"/>
        </w:rPr>
        <w:t>10质疑和投诉</w:t>
      </w:r>
      <w:bookmarkEnd w:id="70"/>
      <w:bookmarkEnd w:id="71"/>
    </w:p>
    <w:p w14:paraId="7923EF4D">
      <w:pPr>
        <w:keepNext/>
        <w:keepLines/>
        <w:spacing w:line="360" w:lineRule="auto"/>
        <w:outlineLvl w:val="3"/>
        <w:rPr>
          <w:rFonts w:hAnsi="宋体"/>
          <w:b/>
          <w:bCs/>
          <w:kern w:val="2"/>
          <w:szCs w:val="28"/>
          <w:highlight w:val="none"/>
        </w:rPr>
      </w:pPr>
      <w:r>
        <w:rPr>
          <w:rFonts w:hint="eastAsia" w:hAnsi="宋体"/>
          <w:b/>
          <w:bCs/>
          <w:kern w:val="2"/>
          <w:szCs w:val="28"/>
          <w:highlight w:val="none"/>
        </w:rPr>
        <w:t>10.1询问</w:t>
      </w:r>
    </w:p>
    <w:p w14:paraId="55881EDE">
      <w:pPr>
        <w:spacing w:line="360" w:lineRule="auto"/>
        <w:ind w:firstLine="420" w:firstLineChars="200"/>
        <w:rPr>
          <w:rFonts w:hAnsi="宋体"/>
          <w:kern w:val="2"/>
          <w:szCs w:val="24"/>
          <w:highlight w:val="none"/>
        </w:rPr>
      </w:pPr>
      <w:r>
        <w:rPr>
          <w:rFonts w:hint="eastAsia" w:hAnsi="宋体"/>
          <w:kern w:val="2"/>
          <w:szCs w:val="24"/>
          <w:highlight w:val="none"/>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1496F1C9">
      <w:pPr>
        <w:keepNext/>
        <w:keepLines/>
        <w:spacing w:line="360" w:lineRule="auto"/>
        <w:outlineLvl w:val="3"/>
        <w:rPr>
          <w:rFonts w:hAnsi="宋体"/>
          <w:b/>
          <w:bCs/>
          <w:kern w:val="2"/>
          <w:szCs w:val="28"/>
          <w:highlight w:val="none"/>
        </w:rPr>
      </w:pPr>
      <w:r>
        <w:rPr>
          <w:rFonts w:hint="eastAsia" w:hAnsi="宋体"/>
          <w:b/>
          <w:bCs/>
          <w:kern w:val="2"/>
          <w:szCs w:val="28"/>
          <w:highlight w:val="none"/>
        </w:rPr>
        <w:t>10.2质疑</w:t>
      </w:r>
    </w:p>
    <w:p w14:paraId="53916031">
      <w:pPr>
        <w:spacing w:line="360" w:lineRule="auto"/>
        <w:ind w:firstLine="420" w:firstLineChars="200"/>
        <w:rPr>
          <w:rFonts w:hAnsi="宋体"/>
          <w:kern w:val="2"/>
          <w:szCs w:val="24"/>
          <w:highlight w:val="none"/>
        </w:rPr>
      </w:pPr>
      <w:r>
        <w:rPr>
          <w:rFonts w:hint="eastAsia" w:hAnsi="宋体"/>
          <w:kern w:val="2"/>
          <w:szCs w:val="24"/>
          <w:highlight w:val="none"/>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7B2CC37B">
      <w:pPr>
        <w:spacing w:line="360" w:lineRule="auto"/>
        <w:ind w:firstLine="420" w:firstLineChars="200"/>
        <w:rPr>
          <w:rFonts w:hAnsi="宋体"/>
          <w:kern w:val="2"/>
          <w:szCs w:val="24"/>
          <w:highlight w:val="none"/>
        </w:rPr>
      </w:pPr>
      <w:r>
        <w:rPr>
          <w:rFonts w:hint="eastAsia" w:hAnsi="宋体"/>
          <w:kern w:val="2"/>
          <w:szCs w:val="24"/>
          <w:highlight w:val="none"/>
        </w:rPr>
        <w:t>10.2.2供应商应知其权益受到损害之日，是指：</w:t>
      </w:r>
    </w:p>
    <w:p w14:paraId="052DBCD7">
      <w:pPr>
        <w:spacing w:line="360" w:lineRule="auto"/>
        <w:ind w:firstLine="420" w:firstLineChars="200"/>
        <w:rPr>
          <w:rFonts w:hAnsi="宋体"/>
          <w:kern w:val="2"/>
          <w:szCs w:val="24"/>
          <w:highlight w:val="none"/>
        </w:rPr>
      </w:pPr>
      <w:r>
        <w:rPr>
          <w:rFonts w:hint="eastAsia" w:hAnsi="宋体"/>
          <w:kern w:val="2"/>
          <w:szCs w:val="24"/>
          <w:highlight w:val="none"/>
        </w:rPr>
        <w:t>（1）对可以质疑的磋商文件提出质疑的，为收到磋商文件之日或者磋商文件公告期限届满之日；</w:t>
      </w:r>
    </w:p>
    <w:p w14:paraId="27ACFDFD">
      <w:pPr>
        <w:spacing w:line="360" w:lineRule="auto"/>
        <w:ind w:firstLine="420" w:firstLineChars="200"/>
        <w:rPr>
          <w:rFonts w:hAnsi="宋体"/>
          <w:kern w:val="2"/>
          <w:szCs w:val="24"/>
          <w:highlight w:val="none"/>
        </w:rPr>
      </w:pPr>
      <w:r>
        <w:rPr>
          <w:rFonts w:hint="eastAsia" w:hAnsi="宋体"/>
          <w:kern w:val="2"/>
          <w:szCs w:val="24"/>
          <w:highlight w:val="none"/>
        </w:rPr>
        <w:t>（2）对采购过程提出质疑的，为各采购程序环节结束之日；</w:t>
      </w:r>
    </w:p>
    <w:p w14:paraId="48D4240A">
      <w:pPr>
        <w:spacing w:line="360" w:lineRule="auto"/>
        <w:ind w:firstLine="420" w:firstLineChars="200"/>
        <w:rPr>
          <w:rFonts w:hAnsi="宋体"/>
          <w:kern w:val="2"/>
          <w:szCs w:val="24"/>
          <w:highlight w:val="none"/>
        </w:rPr>
      </w:pPr>
      <w:r>
        <w:rPr>
          <w:rFonts w:hint="eastAsia" w:hAnsi="宋体"/>
          <w:kern w:val="2"/>
          <w:szCs w:val="24"/>
          <w:highlight w:val="none"/>
        </w:rPr>
        <w:t>（3）对成交结果提出质疑的，为成交结果公告期限届满之日。</w:t>
      </w:r>
    </w:p>
    <w:p w14:paraId="25858534">
      <w:pPr>
        <w:spacing w:line="360" w:lineRule="auto"/>
        <w:ind w:firstLine="420" w:firstLineChars="200"/>
        <w:rPr>
          <w:rFonts w:hAnsi="宋体"/>
          <w:kern w:val="2"/>
          <w:szCs w:val="24"/>
          <w:highlight w:val="none"/>
        </w:rPr>
      </w:pPr>
      <w:r>
        <w:rPr>
          <w:rFonts w:hint="eastAsia" w:hAnsi="宋体"/>
          <w:kern w:val="2"/>
          <w:szCs w:val="24"/>
          <w:highlight w:val="none"/>
        </w:rPr>
        <w:t>10.2.3提出质疑的供应商应当是参与所质疑项目采购活动的供应商。质疑供应商应当在法定质疑期内一次性提出针对同一采购程序环节的质疑。</w:t>
      </w:r>
    </w:p>
    <w:p w14:paraId="014BE24C">
      <w:pPr>
        <w:spacing w:line="360" w:lineRule="exact"/>
        <w:ind w:firstLine="315" w:firstLineChars="150"/>
        <w:rPr>
          <w:rFonts w:hAnsi="宋体"/>
          <w:kern w:val="2"/>
          <w:szCs w:val="24"/>
          <w:highlight w:val="none"/>
        </w:rPr>
      </w:pPr>
      <w:r>
        <w:rPr>
          <w:rFonts w:hint="eastAsia" w:hAnsi="宋体"/>
          <w:kern w:val="2"/>
          <w:szCs w:val="24"/>
          <w:highlight w:val="none"/>
        </w:rPr>
        <w:t>10.2.4供应商提出质疑应当提交质疑函和必要的证明材料。质疑函应当包括下列内容：</w:t>
      </w:r>
    </w:p>
    <w:p w14:paraId="29DA983E">
      <w:pPr>
        <w:spacing w:line="360" w:lineRule="exact"/>
        <w:ind w:firstLine="315" w:firstLineChars="150"/>
        <w:rPr>
          <w:rFonts w:hAnsi="宋体"/>
          <w:kern w:val="2"/>
          <w:szCs w:val="24"/>
          <w:highlight w:val="none"/>
        </w:rPr>
      </w:pPr>
      <w:r>
        <w:rPr>
          <w:rFonts w:hint="eastAsia" w:hAnsi="宋体"/>
          <w:kern w:val="2"/>
          <w:szCs w:val="24"/>
          <w:highlight w:val="none"/>
        </w:rPr>
        <w:t>（一）供应商的姓名或者名称、地址、邮编、联系人及联系电话；</w:t>
      </w:r>
    </w:p>
    <w:p w14:paraId="5AD83783">
      <w:pPr>
        <w:spacing w:line="360" w:lineRule="exact"/>
        <w:ind w:firstLine="315" w:firstLineChars="150"/>
        <w:rPr>
          <w:rFonts w:hAnsi="宋体"/>
          <w:kern w:val="2"/>
          <w:szCs w:val="24"/>
          <w:highlight w:val="none"/>
        </w:rPr>
      </w:pPr>
      <w:r>
        <w:rPr>
          <w:rFonts w:hint="eastAsia" w:hAnsi="宋体"/>
          <w:kern w:val="2"/>
          <w:szCs w:val="24"/>
          <w:highlight w:val="none"/>
        </w:rPr>
        <w:t>（二）质疑项目的名称、编号；</w:t>
      </w:r>
    </w:p>
    <w:p w14:paraId="4CBB665E">
      <w:pPr>
        <w:spacing w:line="360" w:lineRule="exact"/>
        <w:ind w:firstLine="315" w:firstLineChars="150"/>
        <w:rPr>
          <w:rFonts w:hAnsi="宋体"/>
          <w:kern w:val="2"/>
          <w:szCs w:val="24"/>
          <w:highlight w:val="none"/>
        </w:rPr>
      </w:pPr>
      <w:r>
        <w:rPr>
          <w:rFonts w:hint="eastAsia" w:hAnsi="宋体"/>
          <w:kern w:val="2"/>
          <w:szCs w:val="24"/>
          <w:highlight w:val="none"/>
        </w:rPr>
        <w:t>（三）具体、明确的质疑事项和与质疑事项相关的请求；</w:t>
      </w:r>
    </w:p>
    <w:p w14:paraId="7C482334">
      <w:pPr>
        <w:spacing w:line="360" w:lineRule="exact"/>
        <w:ind w:firstLine="315" w:firstLineChars="150"/>
        <w:rPr>
          <w:rFonts w:hAnsi="宋体"/>
          <w:kern w:val="2"/>
          <w:szCs w:val="24"/>
          <w:highlight w:val="none"/>
        </w:rPr>
      </w:pPr>
      <w:r>
        <w:rPr>
          <w:rFonts w:hint="eastAsia" w:hAnsi="宋体"/>
          <w:kern w:val="2"/>
          <w:szCs w:val="24"/>
          <w:highlight w:val="none"/>
        </w:rPr>
        <w:t>（四）事实依据；</w:t>
      </w:r>
    </w:p>
    <w:p w14:paraId="68EAFB51">
      <w:pPr>
        <w:spacing w:line="360" w:lineRule="exact"/>
        <w:ind w:firstLine="315" w:firstLineChars="150"/>
        <w:rPr>
          <w:rFonts w:hAnsi="宋体"/>
          <w:kern w:val="2"/>
          <w:szCs w:val="24"/>
          <w:highlight w:val="none"/>
        </w:rPr>
      </w:pPr>
      <w:r>
        <w:rPr>
          <w:rFonts w:hint="eastAsia" w:hAnsi="宋体"/>
          <w:kern w:val="2"/>
          <w:szCs w:val="24"/>
          <w:highlight w:val="none"/>
        </w:rPr>
        <w:t>（五）必要的法律依据；</w:t>
      </w:r>
    </w:p>
    <w:p w14:paraId="10416ED1">
      <w:pPr>
        <w:spacing w:line="360" w:lineRule="exact"/>
        <w:ind w:firstLine="315" w:firstLineChars="150"/>
        <w:rPr>
          <w:rFonts w:hAnsi="宋体"/>
          <w:kern w:val="2"/>
          <w:szCs w:val="24"/>
          <w:highlight w:val="none"/>
        </w:rPr>
      </w:pPr>
      <w:r>
        <w:rPr>
          <w:rFonts w:hint="eastAsia" w:hAnsi="宋体"/>
          <w:kern w:val="2"/>
          <w:szCs w:val="24"/>
          <w:highlight w:val="none"/>
        </w:rPr>
        <w:t>（六）提出质疑的日期。</w:t>
      </w:r>
    </w:p>
    <w:p w14:paraId="5EA19E75">
      <w:pPr>
        <w:spacing w:line="360" w:lineRule="auto"/>
        <w:ind w:firstLine="420" w:firstLineChars="200"/>
        <w:rPr>
          <w:rFonts w:hAnsi="宋体"/>
          <w:kern w:val="2"/>
          <w:szCs w:val="24"/>
          <w:highlight w:val="none"/>
        </w:rPr>
      </w:pPr>
      <w:r>
        <w:rPr>
          <w:rFonts w:hint="eastAsia" w:hAnsi="宋体"/>
          <w:kern w:val="2"/>
          <w:szCs w:val="24"/>
          <w:highlight w:val="none"/>
        </w:rPr>
        <w:t>供应商为自然人的，应当由本人签字；供应商为法人或者其他组织的，应当由法定代表人、主要负责人，或者其授权代表签字或者盖章，并加盖公章。</w:t>
      </w:r>
    </w:p>
    <w:p w14:paraId="47FA6E83">
      <w:pPr>
        <w:keepNext/>
        <w:keepLines/>
        <w:spacing w:line="360" w:lineRule="auto"/>
        <w:outlineLvl w:val="3"/>
        <w:rPr>
          <w:rFonts w:hAnsi="宋体"/>
          <w:b/>
          <w:bCs/>
          <w:kern w:val="2"/>
          <w:szCs w:val="28"/>
          <w:highlight w:val="none"/>
        </w:rPr>
      </w:pPr>
      <w:r>
        <w:rPr>
          <w:rFonts w:hint="eastAsia" w:hAnsi="宋体"/>
          <w:b/>
          <w:bCs/>
          <w:kern w:val="2"/>
          <w:szCs w:val="28"/>
          <w:highlight w:val="none"/>
        </w:rPr>
        <w:t>10.3投诉</w:t>
      </w:r>
    </w:p>
    <w:p w14:paraId="2C52D9C5">
      <w:pPr>
        <w:spacing w:line="360" w:lineRule="auto"/>
        <w:ind w:firstLine="420" w:firstLineChars="200"/>
        <w:rPr>
          <w:rFonts w:hAnsi="宋体"/>
          <w:kern w:val="2"/>
          <w:szCs w:val="24"/>
          <w:highlight w:val="none"/>
        </w:rPr>
      </w:pPr>
      <w:r>
        <w:rPr>
          <w:rFonts w:hint="eastAsia" w:hAnsi="宋体"/>
          <w:kern w:val="2"/>
          <w:szCs w:val="24"/>
          <w:highlight w:val="none"/>
        </w:rPr>
        <w:t>10.3.1质疑供应商对采购人、采购代理机构的答复不满意，或者采购人、采购代理机构未在规定时间内作出答复的，可以在答复期满后15个工作日内向供应商须知前附表规定的投诉受理部门提起投诉。</w:t>
      </w:r>
    </w:p>
    <w:p w14:paraId="1C161A27">
      <w:pPr>
        <w:spacing w:line="360" w:lineRule="auto"/>
        <w:ind w:firstLine="420" w:firstLineChars="200"/>
        <w:rPr>
          <w:rFonts w:hAnsi="宋体"/>
          <w:kern w:val="2"/>
          <w:szCs w:val="24"/>
          <w:highlight w:val="none"/>
        </w:rPr>
      </w:pPr>
      <w:r>
        <w:rPr>
          <w:rFonts w:hint="eastAsia" w:hAnsi="宋体"/>
          <w:kern w:val="2"/>
          <w:szCs w:val="24"/>
          <w:highlight w:val="none"/>
        </w:rPr>
        <w:t>10.3.2投诉人提起投诉应当符合下列条件：</w:t>
      </w:r>
    </w:p>
    <w:p w14:paraId="11266FC8">
      <w:pPr>
        <w:spacing w:line="360" w:lineRule="auto"/>
        <w:ind w:firstLine="420" w:firstLineChars="200"/>
        <w:rPr>
          <w:rFonts w:hAnsi="宋体"/>
          <w:kern w:val="2"/>
          <w:szCs w:val="24"/>
          <w:highlight w:val="none"/>
        </w:rPr>
      </w:pPr>
      <w:r>
        <w:rPr>
          <w:rFonts w:hint="eastAsia" w:hAnsi="宋体"/>
          <w:kern w:val="2"/>
          <w:szCs w:val="24"/>
          <w:highlight w:val="none"/>
        </w:rPr>
        <w:t>（1）提起投诉前已依法进行质疑；</w:t>
      </w:r>
    </w:p>
    <w:p w14:paraId="0C14C1E0">
      <w:pPr>
        <w:spacing w:line="360" w:lineRule="auto"/>
        <w:ind w:firstLine="420" w:firstLineChars="200"/>
        <w:rPr>
          <w:rFonts w:hAnsi="宋体"/>
          <w:kern w:val="2"/>
          <w:szCs w:val="24"/>
          <w:highlight w:val="none"/>
        </w:rPr>
      </w:pPr>
      <w:r>
        <w:rPr>
          <w:rFonts w:hint="eastAsia" w:hAnsi="宋体"/>
          <w:kern w:val="2"/>
          <w:szCs w:val="24"/>
          <w:highlight w:val="none"/>
        </w:rPr>
        <w:t>（2）投诉书内容符合《政府采购质疑和投诉办法》（财政部令第94号）的规定；</w:t>
      </w:r>
    </w:p>
    <w:p w14:paraId="188731DE">
      <w:pPr>
        <w:spacing w:line="360" w:lineRule="auto"/>
        <w:ind w:firstLine="420" w:firstLineChars="200"/>
        <w:rPr>
          <w:rFonts w:hAnsi="宋体"/>
          <w:kern w:val="2"/>
          <w:szCs w:val="24"/>
          <w:highlight w:val="none"/>
        </w:rPr>
      </w:pPr>
      <w:r>
        <w:rPr>
          <w:rFonts w:hint="eastAsia" w:hAnsi="宋体"/>
          <w:kern w:val="2"/>
          <w:szCs w:val="24"/>
          <w:highlight w:val="none"/>
        </w:rPr>
        <w:t>（3）在投诉有效期限内提起投诉；</w:t>
      </w:r>
    </w:p>
    <w:p w14:paraId="1B12E778">
      <w:pPr>
        <w:spacing w:line="360" w:lineRule="auto"/>
        <w:ind w:firstLine="420" w:firstLineChars="200"/>
        <w:rPr>
          <w:rFonts w:hAnsi="宋体"/>
          <w:kern w:val="2"/>
          <w:szCs w:val="24"/>
          <w:highlight w:val="none"/>
        </w:rPr>
      </w:pPr>
      <w:r>
        <w:rPr>
          <w:rFonts w:hint="eastAsia" w:hAnsi="宋体"/>
          <w:kern w:val="2"/>
          <w:szCs w:val="24"/>
          <w:highlight w:val="none"/>
        </w:rPr>
        <w:t>（4）同一投诉事项未经财政部门投诉处理；</w:t>
      </w:r>
    </w:p>
    <w:p w14:paraId="1D94F6DF">
      <w:pPr>
        <w:spacing w:line="360" w:lineRule="auto"/>
        <w:ind w:firstLine="420" w:firstLineChars="200"/>
        <w:rPr>
          <w:rFonts w:hAnsi="宋体"/>
          <w:kern w:val="2"/>
          <w:szCs w:val="24"/>
          <w:highlight w:val="none"/>
        </w:rPr>
      </w:pPr>
      <w:r>
        <w:rPr>
          <w:rFonts w:hint="eastAsia" w:hAnsi="宋体"/>
          <w:kern w:val="2"/>
          <w:szCs w:val="24"/>
          <w:highlight w:val="none"/>
        </w:rPr>
        <w:t>（5）财政部规定的其他条件。</w:t>
      </w:r>
    </w:p>
    <w:p w14:paraId="69926682">
      <w:pPr>
        <w:spacing w:line="360" w:lineRule="auto"/>
        <w:ind w:firstLine="420" w:firstLineChars="200"/>
        <w:rPr>
          <w:rFonts w:hAnsi="宋体"/>
          <w:kern w:val="2"/>
          <w:szCs w:val="24"/>
          <w:highlight w:val="none"/>
        </w:rPr>
      </w:pPr>
      <w:r>
        <w:rPr>
          <w:rFonts w:hint="eastAsia" w:hAnsi="宋体"/>
          <w:kern w:val="2"/>
          <w:szCs w:val="24"/>
          <w:highlight w:val="none"/>
        </w:rPr>
        <w:t>10.3.3投诉人投诉时,应当提交投诉书和必要的证明材料，并按照被投诉采购人、采购代理机构（以下简称被投诉人）和与投诉事项有关的供应商数量提供投诉书的副本。投诉书应当包括下列内容：</w:t>
      </w:r>
    </w:p>
    <w:p w14:paraId="28ED46F1">
      <w:pPr>
        <w:spacing w:line="360" w:lineRule="auto"/>
        <w:ind w:firstLine="420" w:firstLineChars="200"/>
        <w:rPr>
          <w:rFonts w:hAnsi="宋体"/>
          <w:kern w:val="2"/>
          <w:szCs w:val="24"/>
          <w:highlight w:val="none"/>
        </w:rPr>
      </w:pPr>
      <w:r>
        <w:rPr>
          <w:rFonts w:hint="eastAsia" w:hAnsi="宋体"/>
          <w:kern w:val="2"/>
          <w:szCs w:val="24"/>
          <w:highlight w:val="none"/>
        </w:rPr>
        <w:t>（一）投诉人和被投诉人的姓名或者名称、通讯地址、邮编、联系人及联系电话；</w:t>
      </w:r>
    </w:p>
    <w:p w14:paraId="44FEF7FA">
      <w:pPr>
        <w:spacing w:line="360" w:lineRule="auto"/>
        <w:ind w:firstLine="420" w:firstLineChars="200"/>
        <w:rPr>
          <w:rFonts w:hAnsi="宋体"/>
          <w:kern w:val="2"/>
          <w:szCs w:val="24"/>
          <w:highlight w:val="none"/>
        </w:rPr>
      </w:pPr>
      <w:r>
        <w:rPr>
          <w:rFonts w:hint="eastAsia" w:hAnsi="宋体"/>
          <w:kern w:val="2"/>
          <w:szCs w:val="24"/>
          <w:highlight w:val="none"/>
        </w:rPr>
        <w:t>（二）质疑和质疑答复情况说明及相关证明材料；</w:t>
      </w:r>
    </w:p>
    <w:p w14:paraId="2DD3A592">
      <w:pPr>
        <w:spacing w:line="360" w:lineRule="auto"/>
        <w:ind w:firstLine="420" w:firstLineChars="200"/>
        <w:rPr>
          <w:rFonts w:hAnsi="宋体"/>
          <w:kern w:val="2"/>
          <w:szCs w:val="24"/>
          <w:highlight w:val="none"/>
        </w:rPr>
      </w:pPr>
      <w:r>
        <w:rPr>
          <w:rFonts w:hint="eastAsia" w:hAnsi="宋体"/>
          <w:kern w:val="2"/>
          <w:szCs w:val="24"/>
          <w:highlight w:val="none"/>
        </w:rPr>
        <w:t>（三）具体、明确的投诉事项和与投诉事项相关的投诉请求；</w:t>
      </w:r>
    </w:p>
    <w:p w14:paraId="05664094">
      <w:pPr>
        <w:spacing w:line="360" w:lineRule="auto"/>
        <w:ind w:firstLine="420" w:firstLineChars="200"/>
        <w:rPr>
          <w:rFonts w:hAnsi="宋体"/>
          <w:kern w:val="2"/>
          <w:szCs w:val="24"/>
          <w:highlight w:val="none"/>
        </w:rPr>
      </w:pPr>
      <w:r>
        <w:rPr>
          <w:rFonts w:hint="eastAsia" w:hAnsi="宋体"/>
          <w:kern w:val="2"/>
          <w:szCs w:val="24"/>
          <w:highlight w:val="none"/>
        </w:rPr>
        <w:t>（四）事实依据；</w:t>
      </w:r>
    </w:p>
    <w:p w14:paraId="5DBC9B35">
      <w:pPr>
        <w:spacing w:line="360" w:lineRule="auto"/>
        <w:ind w:firstLine="420" w:firstLineChars="200"/>
        <w:rPr>
          <w:rFonts w:hAnsi="宋体"/>
          <w:kern w:val="2"/>
          <w:szCs w:val="24"/>
          <w:highlight w:val="none"/>
        </w:rPr>
      </w:pPr>
      <w:r>
        <w:rPr>
          <w:rFonts w:hint="eastAsia" w:hAnsi="宋体"/>
          <w:kern w:val="2"/>
          <w:szCs w:val="24"/>
          <w:highlight w:val="none"/>
        </w:rPr>
        <w:t>（五）法律依据；</w:t>
      </w:r>
    </w:p>
    <w:p w14:paraId="2ACE8700">
      <w:pPr>
        <w:spacing w:line="360" w:lineRule="auto"/>
        <w:ind w:firstLine="420" w:firstLineChars="200"/>
        <w:rPr>
          <w:rFonts w:hAnsi="宋体"/>
          <w:kern w:val="2"/>
          <w:szCs w:val="24"/>
          <w:highlight w:val="none"/>
        </w:rPr>
      </w:pPr>
      <w:r>
        <w:rPr>
          <w:rFonts w:hint="eastAsia" w:hAnsi="宋体"/>
          <w:kern w:val="2"/>
          <w:szCs w:val="24"/>
          <w:highlight w:val="none"/>
        </w:rPr>
        <w:t>（六）提起投诉的日期。</w:t>
      </w:r>
    </w:p>
    <w:p w14:paraId="47222D77">
      <w:pPr>
        <w:spacing w:line="360" w:lineRule="auto"/>
        <w:ind w:firstLine="420" w:firstLineChars="200"/>
        <w:rPr>
          <w:rFonts w:hAnsi="宋体"/>
          <w:kern w:val="2"/>
          <w:szCs w:val="24"/>
          <w:highlight w:val="none"/>
        </w:rPr>
      </w:pPr>
      <w:r>
        <w:rPr>
          <w:rFonts w:hint="eastAsia" w:hAnsi="宋体"/>
          <w:kern w:val="2"/>
          <w:szCs w:val="24"/>
          <w:highlight w:val="none"/>
        </w:rPr>
        <w:t>投诉人为自然人的，应当由本人签字；投诉人为法人或者其他组织的，应当由法定代表人、主要负责人，或者其授权代表签字或者盖章，并加盖公章。</w:t>
      </w:r>
    </w:p>
    <w:p w14:paraId="36ACC4CA">
      <w:pPr>
        <w:keepNext/>
        <w:keepLines/>
        <w:spacing w:line="360" w:lineRule="auto"/>
        <w:outlineLvl w:val="2"/>
        <w:rPr>
          <w:rFonts w:hAnsi="宋体"/>
          <w:b/>
          <w:bCs/>
          <w:kern w:val="2"/>
          <w:sz w:val="24"/>
          <w:szCs w:val="28"/>
          <w:highlight w:val="none"/>
        </w:rPr>
      </w:pPr>
      <w:bookmarkStart w:id="72" w:name="_Toc533781567"/>
      <w:bookmarkStart w:id="73" w:name="_Toc533783519"/>
      <w:r>
        <w:rPr>
          <w:rFonts w:hint="eastAsia" w:hAnsi="宋体"/>
          <w:b/>
          <w:bCs/>
          <w:kern w:val="2"/>
          <w:sz w:val="24"/>
          <w:szCs w:val="28"/>
          <w:highlight w:val="none"/>
        </w:rPr>
        <w:t>11.其他补充内容</w:t>
      </w:r>
      <w:bookmarkEnd w:id="72"/>
      <w:bookmarkEnd w:id="73"/>
    </w:p>
    <w:p w14:paraId="5A710746">
      <w:pPr>
        <w:spacing w:line="360" w:lineRule="auto"/>
        <w:ind w:firstLine="420" w:firstLineChars="200"/>
        <w:jc w:val="center"/>
        <w:rPr>
          <w:rFonts w:hAnsi="宋体"/>
          <w:highlight w:val="none"/>
        </w:rPr>
      </w:pPr>
      <w:r>
        <w:rPr>
          <w:rFonts w:hint="eastAsia" w:hAnsi="宋体"/>
          <w:kern w:val="2"/>
          <w:szCs w:val="24"/>
          <w:highlight w:val="none"/>
        </w:rPr>
        <w:t>见供应商须知前附表。</w:t>
      </w:r>
      <w:r>
        <w:rPr>
          <w:rFonts w:hint="eastAsia" w:hAnsi="宋体"/>
          <w:kern w:val="2"/>
          <w:szCs w:val="24"/>
          <w:highlight w:val="none"/>
        </w:rPr>
        <w:br w:type="page"/>
      </w:r>
      <w:bookmarkStart w:id="74" w:name="_Toc105753208"/>
      <w:r>
        <w:rPr>
          <w:rFonts w:hint="eastAsia" w:hAnsi="宋体"/>
          <w:sz w:val="48"/>
          <w:szCs w:val="48"/>
          <w:highlight w:val="none"/>
        </w:rPr>
        <w:t>第三章  评标办法</w:t>
      </w:r>
      <w:bookmarkEnd w:id="41"/>
      <w:bookmarkEnd w:id="42"/>
      <w:bookmarkEnd w:id="74"/>
    </w:p>
    <w:p w14:paraId="4F45B0DB">
      <w:pPr>
        <w:pStyle w:val="5"/>
        <w:rPr>
          <w:rFonts w:ascii="宋体" w:hAnsi="宋体" w:cs="宋体"/>
          <w:highlight w:val="none"/>
        </w:rPr>
      </w:pPr>
      <w:bookmarkStart w:id="75" w:name="_Toc533783521"/>
      <w:bookmarkStart w:id="76" w:name="_Toc105753209"/>
      <w:bookmarkStart w:id="77" w:name="_Toc533781569"/>
      <w:bookmarkStart w:id="78" w:name="_Toc533781570"/>
      <w:bookmarkStart w:id="79" w:name="_Toc533783522"/>
      <w:r>
        <w:rPr>
          <w:rFonts w:hint="eastAsia" w:ascii="宋体" w:hAnsi="宋体" w:cs="宋体"/>
          <w:highlight w:val="none"/>
        </w:rPr>
        <w:t>评标办法前附表</w:t>
      </w:r>
      <w:bookmarkEnd w:id="75"/>
      <w:bookmarkEnd w:id="76"/>
      <w:bookmarkEnd w:id="77"/>
    </w:p>
    <w:tbl>
      <w:tblPr>
        <w:tblStyle w:val="5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89"/>
        <w:gridCol w:w="819"/>
        <w:gridCol w:w="743"/>
        <w:gridCol w:w="122"/>
        <w:gridCol w:w="1493"/>
        <w:gridCol w:w="4962"/>
      </w:tblGrid>
      <w:tr w14:paraId="3704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shd w:val="clear" w:color="auto" w:fill="E7E6E6"/>
            <w:vAlign w:val="center"/>
          </w:tcPr>
          <w:p w14:paraId="40ACBE6B">
            <w:pPr>
              <w:spacing w:before="120" w:beforeLines="50" w:line="360" w:lineRule="exact"/>
              <w:rPr>
                <w:rFonts w:hAnsi="宋体"/>
                <w:sz w:val="21"/>
                <w:szCs w:val="21"/>
                <w:highlight w:val="none"/>
              </w:rPr>
            </w:pPr>
            <w:r>
              <w:rPr>
                <w:rFonts w:hint="eastAsia" w:hAnsi="宋体"/>
                <w:sz w:val="21"/>
                <w:szCs w:val="21"/>
                <w:highlight w:val="none"/>
              </w:rPr>
              <w:t>条款号</w:t>
            </w:r>
          </w:p>
        </w:tc>
        <w:tc>
          <w:tcPr>
            <w:tcW w:w="3866" w:type="dxa"/>
            <w:gridSpan w:val="5"/>
            <w:shd w:val="clear" w:color="auto" w:fill="E7E6E6"/>
            <w:vAlign w:val="center"/>
          </w:tcPr>
          <w:p w14:paraId="7A752012">
            <w:pPr>
              <w:spacing w:before="120" w:beforeLines="50" w:line="360" w:lineRule="exact"/>
              <w:rPr>
                <w:rFonts w:hAnsi="宋体"/>
                <w:sz w:val="21"/>
                <w:szCs w:val="21"/>
                <w:highlight w:val="none"/>
              </w:rPr>
            </w:pPr>
            <w:r>
              <w:rPr>
                <w:rFonts w:hint="eastAsia" w:hAnsi="宋体"/>
                <w:sz w:val="21"/>
                <w:szCs w:val="21"/>
                <w:highlight w:val="none"/>
              </w:rPr>
              <w:t>评审因素</w:t>
            </w:r>
          </w:p>
        </w:tc>
        <w:tc>
          <w:tcPr>
            <w:tcW w:w="4962" w:type="dxa"/>
            <w:shd w:val="clear" w:color="auto" w:fill="E7E6E6"/>
            <w:vAlign w:val="center"/>
          </w:tcPr>
          <w:p w14:paraId="3BDF1EB7">
            <w:pPr>
              <w:spacing w:before="120" w:beforeLines="50" w:line="360" w:lineRule="exact"/>
              <w:rPr>
                <w:rFonts w:hAnsi="宋体"/>
                <w:sz w:val="21"/>
                <w:szCs w:val="21"/>
                <w:highlight w:val="none"/>
              </w:rPr>
            </w:pPr>
            <w:r>
              <w:rPr>
                <w:rFonts w:hint="eastAsia" w:hAnsi="宋体"/>
                <w:sz w:val="21"/>
                <w:szCs w:val="21"/>
                <w:highlight w:val="none"/>
              </w:rPr>
              <w:t>评审标准</w:t>
            </w:r>
          </w:p>
        </w:tc>
      </w:tr>
      <w:tr w14:paraId="57E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4" w:type="dxa"/>
            <w:gridSpan w:val="7"/>
            <w:shd w:val="clear" w:color="auto" w:fill="FFFFFF"/>
            <w:vAlign w:val="center"/>
          </w:tcPr>
          <w:p w14:paraId="413C674D">
            <w:pPr>
              <w:spacing w:before="120" w:beforeLines="50" w:line="360" w:lineRule="exact"/>
              <w:rPr>
                <w:rFonts w:hAnsi="宋体"/>
                <w:b/>
                <w:sz w:val="21"/>
                <w:szCs w:val="21"/>
                <w:highlight w:val="none"/>
              </w:rPr>
            </w:pPr>
            <w:r>
              <w:rPr>
                <w:rFonts w:hint="eastAsia" w:hAnsi="宋体"/>
                <w:b/>
                <w:sz w:val="21"/>
                <w:szCs w:val="21"/>
                <w:highlight w:val="none"/>
              </w:rPr>
              <w:t>2.1初步评审</w:t>
            </w:r>
          </w:p>
        </w:tc>
      </w:tr>
      <w:tr w14:paraId="39F9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 w:type="dxa"/>
            <w:vMerge w:val="restart"/>
            <w:vAlign w:val="center"/>
          </w:tcPr>
          <w:p w14:paraId="48569C31">
            <w:pPr>
              <w:spacing w:before="120" w:beforeLines="50" w:line="360" w:lineRule="exact"/>
              <w:rPr>
                <w:rFonts w:hAnsi="宋体"/>
                <w:sz w:val="21"/>
                <w:szCs w:val="21"/>
                <w:highlight w:val="none"/>
              </w:rPr>
            </w:pPr>
            <w:r>
              <w:rPr>
                <w:rFonts w:hint="eastAsia" w:hAnsi="宋体"/>
                <w:sz w:val="21"/>
                <w:szCs w:val="21"/>
                <w:highlight w:val="none"/>
              </w:rPr>
              <w:t>2.1.1</w:t>
            </w:r>
          </w:p>
        </w:tc>
        <w:tc>
          <w:tcPr>
            <w:tcW w:w="1508" w:type="dxa"/>
            <w:gridSpan w:val="2"/>
            <w:vMerge w:val="restart"/>
            <w:vAlign w:val="center"/>
          </w:tcPr>
          <w:p w14:paraId="4F0E2F1D">
            <w:pPr>
              <w:spacing w:before="120" w:beforeLines="50" w:line="360" w:lineRule="exact"/>
              <w:jc w:val="center"/>
              <w:rPr>
                <w:rFonts w:hAnsi="宋体"/>
                <w:sz w:val="21"/>
                <w:szCs w:val="21"/>
                <w:highlight w:val="none"/>
              </w:rPr>
            </w:pPr>
            <w:r>
              <w:rPr>
                <w:rFonts w:hint="eastAsia" w:hAnsi="宋体"/>
                <w:sz w:val="21"/>
                <w:szCs w:val="21"/>
                <w:highlight w:val="none"/>
              </w:rPr>
              <w:t>资格审查</w:t>
            </w:r>
          </w:p>
        </w:tc>
        <w:tc>
          <w:tcPr>
            <w:tcW w:w="7320" w:type="dxa"/>
            <w:gridSpan w:val="4"/>
            <w:vAlign w:val="center"/>
          </w:tcPr>
          <w:p w14:paraId="46FAC9F2">
            <w:pPr>
              <w:spacing w:before="120" w:beforeLines="50" w:line="360" w:lineRule="exact"/>
              <w:rPr>
                <w:rFonts w:hAnsi="宋体"/>
                <w:sz w:val="21"/>
                <w:szCs w:val="21"/>
                <w:highlight w:val="none"/>
              </w:rPr>
            </w:pPr>
            <w:r>
              <w:rPr>
                <w:rFonts w:hint="eastAsia" w:hAnsi="宋体"/>
                <w:sz w:val="21"/>
                <w:szCs w:val="21"/>
                <w:highlight w:val="none"/>
              </w:rPr>
              <w:t>合格标准：缺少任何一项或有任何一项不合格者，其资格审查视为不合格</w:t>
            </w:r>
          </w:p>
        </w:tc>
      </w:tr>
      <w:tr w14:paraId="574F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6" w:type="dxa"/>
            <w:vMerge w:val="continue"/>
            <w:vAlign w:val="center"/>
          </w:tcPr>
          <w:p w14:paraId="2D650F08">
            <w:pPr>
              <w:spacing w:before="120" w:beforeLines="50" w:line="360" w:lineRule="exact"/>
              <w:rPr>
                <w:rFonts w:hAnsi="宋体"/>
                <w:sz w:val="21"/>
                <w:szCs w:val="21"/>
                <w:highlight w:val="none"/>
              </w:rPr>
            </w:pPr>
          </w:p>
        </w:tc>
        <w:tc>
          <w:tcPr>
            <w:tcW w:w="1508" w:type="dxa"/>
            <w:gridSpan w:val="2"/>
            <w:vMerge w:val="continue"/>
            <w:vAlign w:val="center"/>
          </w:tcPr>
          <w:p w14:paraId="18CB9210">
            <w:pPr>
              <w:spacing w:before="120" w:beforeLines="50" w:line="360" w:lineRule="exact"/>
              <w:jc w:val="center"/>
              <w:rPr>
                <w:rFonts w:hAnsi="宋体"/>
                <w:sz w:val="21"/>
                <w:szCs w:val="21"/>
                <w:highlight w:val="none"/>
              </w:rPr>
            </w:pPr>
          </w:p>
        </w:tc>
        <w:tc>
          <w:tcPr>
            <w:tcW w:w="743" w:type="dxa"/>
            <w:vMerge w:val="restart"/>
            <w:vAlign w:val="center"/>
          </w:tcPr>
          <w:p w14:paraId="6297955D">
            <w:pPr>
              <w:spacing w:before="120" w:beforeLines="50" w:line="360" w:lineRule="exact"/>
              <w:jc w:val="center"/>
              <w:rPr>
                <w:rFonts w:hAnsi="宋体"/>
                <w:sz w:val="21"/>
                <w:szCs w:val="21"/>
                <w:highlight w:val="none"/>
              </w:rPr>
            </w:pPr>
            <w:r>
              <w:rPr>
                <w:rFonts w:hint="eastAsia" w:hAnsi="宋体"/>
                <w:sz w:val="21"/>
                <w:szCs w:val="21"/>
                <w:highlight w:val="none"/>
              </w:rPr>
              <w:t>基本资格条件</w:t>
            </w:r>
          </w:p>
        </w:tc>
        <w:tc>
          <w:tcPr>
            <w:tcW w:w="1615" w:type="dxa"/>
            <w:gridSpan w:val="2"/>
            <w:vAlign w:val="center"/>
          </w:tcPr>
          <w:p w14:paraId="156797DC">
            <w:pPr>
              <w:spacing w:before="120" w:beforeLines="50" w:line="360" w:lineRule="exact"/>
              <w:jc w:val="center"/>
              <w:rPr>
                <w:rFonts w:hAnsi="宋体"/>
                <w:sz w:val="21"/>
                <w:szCs w:val="21"/>
                <w:highlight w:val="none"/>
              </w:rPr>
            </w:pPr>
            <w:r>
              <w:rPr>
                <w:rFonts w:hint="eastAsia" w:hAnsi="宋体"/>
                <w:sz w:val="21"/>
                <w:szCs w:val="21"/>
                <w:highlight w:val="none"/>
              </w:rPr>
              <w:t>身份证明文件</w:t>
            </w:r>
          </w:p>
        </w:tc>
        <w:tc>
          <w:tcPr>
            <w:tcW w:w="4962" w:type="dxa"/>
            <w:vAlign w:val="center"/>
          </w:tcPr>
          <w:p w14:paraId="09D0AB01">
            <w:pPr>
              <w:spacing w:before="120" w:beforeLines="50" w:line="280" w:lineRule="exact"/>
              <w:rPr>
                <w:rFonts w:hAnsi="宋体"/>
                <w:sz w:val="21"/>
                <w:szCs w:val="21"/>
                <w:highlight w:val="none"/>
              </w:rPr>
            </w:pPr>
            <w:r>
              <w:rPr>
                <w:rFonts w:hint="eastAsia" w:hAnsi="宋体"/>
                <w:sz w:val="21"/>
                <w:szCs w:val="21"/>
                <w:highlight w:val="none"/>
              </w:rPr>
              <w:t>具有有效的法人或者其他组织的营业执照等证明文件</w:t>
            </w:r>
          </w:p>
        </w:tc>
      </w:tr>
      <w:tr w14:paraId="44A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474337E6">
            <w:pPr>
              <w:spacing w:before="120" w:beforeLines="50" w:line="360" w:lineRule="exact"/>
              <w:rPr>
                <w:rFonts w:hAnsi="宋体"/>
                <w:sz w:val="21"/>
                <w:szCs w:val="21"/>
                <w:highlight w:val="none"/>
              </w:rPr>
            </w:pPr>
          </w:p>
        </w:tc>
        <w:tc>
          <w:tcPr>
            <w:tcW w:w="1508" w:type="dxa"/>
            <w:gridSpan w:val="2"/>
            <w:vMerge w:val="continue"/>
            <w:vAlign w:val="center"/>
          </w:tcPr>
          <w:p w14:paraId="24DB3F9E">
            <w:pPr>
              <w:spacing w:before="120" w:beforeLines="50" w:line="360" w:lineRule="exact"/>
              <w:jc w:val="center"/>
              <w:rPr>
                <w:rFonts w:hAnsi="宋体"/>
                <w:sz w:val="21"/>
                <w:szCs w:val="21"/>
                <w:highlight w:val="none"/>
              </w:rPr>
            </w:pPr>
          </w:p>
        </w:tc>
        <w:tc>
          <w:tcPr>
            <w:tcW w:w="743" w:type="dxa"/>
            <w:vMerge w:val="continue"/>
            <w:vAlign w:val="center"/>
          </w:tcPr>
          <w:p w14:paraId="7877D49F">
            <w:pPr>
              <w:spacing w:before="120" w:beforeLines="50" w:line="360" w:lineRule="exact"/>
              <w:jc w:val="center"/>
              <w:rPr>
                <w:rFonts w:hAnsi="宋体"/>
                <w:sz w:val="21"/>
                <w:szCs w:val="21"/>
                <w:highlight w:val="none"/>
              </w:rPr>
            </w:pPr>
          </w:p>
        </w:tc>
        <w:tc>
          <w:tcPr>
            <w:tcW w:w="1615" w:type="dxa"/>
            <w:gridSpan w:val="2"/>
            <w:vAlign w:val="center"/>
          </w:tcPr>
          <w:p w14:paraId="01E5793A">
            <w:pPr>
              <w:spacing w:before="120" w:beforeLines="50" w:line="360" w:lineRule="exact"/>
              <w:jc w:val="center"/>
              <w:rPr>
                <w:rFonts w:hAnsi="宋体"/>
                <w:sz w:val="21"/>
                <w:szCs w:val="21"/>
                <w:highlight w:val="none"/>
              </w:rPr>
            </w:pPr>
            <w:r>
              <w:rPr>
                <w:rFonts w:hint="eastAsia" w:hAnsi="宋体"/>
                <w:sz w:val="21"/>
                <w:szCs w:val="21"/>
                <w:highlight w:val="none"/>
              </w:rPr>
              <w:t>诚信要求</w:t>
            </w:r>
          </w:p>
        </w:tc>
        <w:tc>
          <w:tcPr>
            <w:tcW w:w="4962" w:type="dxa"/>
            <w:vAlign w:val="center"/>
          </w:tcPr>
          <w:p w14:paraId="39EEA2AC">
            <w:pPr>
              <w:spacing w:before="120" w:beforeLines="50" w:line="360" w:lineRule="exact"/>
              <w:rPr>
                <w:rFonts w:hAnsi="宋体"/>
                <w:sz w:val="21"/>
                <w:szCs w:val="21"/>
                <w:highlight w:val="none"/>
              </w:rPr>
            </w:pPr>
            <w:r>
              <w:rPr>
                <w:rFonts w:hint="eastAsia" w:hAnsi="宋体"/>
                <w:sz w:val="21"/>
                <w:szCs w:val="21"/>
                <w:highlight w:val="none"/>
              </w:rPr>
              <w:t>符合第二章“供应商须知”第11.4款规定</w:t>
            </w:r>
          </w:p>
        </w:tc>
      </w:tr>
      <w:tr w14:paraId="2060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6" w:type="dxa"/>
            <w:vMerge w:val="continue"/>
            <w:vAlign w:val="center"/>
          </w:tcPr>
          <w:p w14:paraId="6DDA9BBB">
            <w:pPr>
              <w:spacing w:before="120" w:beforeLines="50" w:line="360" w:lineRule="exact"/>
              <w:rPr>
                <w:rFonts w:hAnsi="宋体"/>
                <w:sz w:val="21"/>
                <w:szCs w:val="21"/>
                <w:highlight w:val="none"/>
              </w:rPr>
            </w:pPr>
          </w:p>
        </w:tc>
        <w:tc>
          <w:tcPr>
            <w:tcW w:w="1508" w:type="dxa"/>
            <w:gridSpan w:val="2"/>
            <w:vMerge w:val="continue"/>
            <w:vAlign w:val="center"/>
          </w:tcPr>
          <w:p w14:paraId="564A848C">
            <w:pPr>
              <w:spacing w:before="120" w:beforeLines="50" w:line="360" w:lineRule="exact"/>
              <w:jc w:val="center"/>
              <w:rPr>
                <w:rFonts w:hAnsi="宋体"/>
                <w:sz w:val="21"/>
                <w:szCs w:val="21"/>
                <w:highlight w:val="none"/>
              </w:rPr>
            </w:pPr>
          </w:p>
        </w:tc>
        <w:tc>
          <w:tcPr>
            <w:tcW w:w="743" w:type="dxa"/>
            <w:vMerge w:val="continue"/>
            <w:vAlign w:val="center"/>
          </w:tcPr>
          <w:p w14:paraId="48E461D4">
            <w:pPr>
              <w:spacing w:before="120" w:beforeLines="50" w:line="360" w:lineRule="exact"/>
              <w:jc w:val="center"/>
              <w:rPr>
                <w:rFonts w:hAnsi="宋体"/>
                <w:sz w:val="21"/>
                <w:szCs w:val="21"/>
                <w:highlight w:val="none"/>
              </w:rPr>
            </w:pPr>
          </w:p>
        </w:tc>
        <w:tc>
          <w:tcPr>
            <w:tcW w:w="1615" w:type="dxa"/>
            <w:gridSpan w:val="2"/>
            <w:vAlign w:val="center"/>
          </w:tcPr>
          <w:p w14:paraId="4448D744">
            <w:pPr>
              <w:spacing w:before="120" w:beforeLines="50" w:line="360" w:lineRule="exact"/>
              <w:jc w:val="center"/>
              <w:rPr>
                <w:rFonts w:hAnsi="宋体"/>
                <w:sz w:val="21"/>
                <w:szCs w:val="21"/>
                <w:highlight w:val="none"/>
              </w:rPr>
            </w:pPr>
            <w:r>
              <w:rPr>
                <w:rFonts w:hint="eastAsia" w:hAnsi="宋体"/>
                <w:sz w:val="21"/>
                <w:szCs w:val="21"/>
                <w:highlight w:val="none"/>
              </w:rPr>
              <w:t>磋商保证金</w:t>
            </w:r>
          </w:p>
        </w:tc>
        <w:tc>
          <w:tcPr>
            <w:tcW w:w="4962" w:type="dxa"/>
            <w:vAlign w:val="center"/>
          </w:tcPr>
          <w:p w14:paraId="37DB23EC">
            <w:pPr>
              <w:spacing w:before="120" w:beforeLines="50" w:line="360" w:lineRule="exact"/>
              <w:rPr>
                <w:rFonts w:hAnsi="宋体"/>
                <w:sz w:val="21"/>
                <w:szCs w:val="21"/>
                <w:highlight w:val="none"/>
              </w:rPr>
            </w:pPr>
            <w:r>
              <w:rPr>
                <w:rFonts w:hint="eastAsia" w:hAnsi="宋体"/>
                <w:sz w:val="21"/>
                <w:szCs w:val="21"/>
                <w:highlight w:val="none"/>
              </w:rPr>
              <w:t>符合第二章“供应商须知”第3.4.1项规定</w:t>
            </w:r>
          </w:p>
        </w:tc>
      </w:tr>
      <w:tr w14:paraId="3A1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14C9B403">
            <w:pPr>
              <w:spacing w:before="120" w:beforeLines="50" w:line="360" w:lineRule="exact"/>
              <w:rPr>
                <w:rFonts w:hAnsi="宋体"/>
                <w:sz w:val="21"/>
                <w:szCs w:val="21"/>
                <w:highlight w:val="none"/>
              </w:rPr>
            </w:pPr>
          </w:p>
        </w:tc>
        <w:tc>
          <w:tcPr>
            <w:tcW w:w="1508" w:type="dxa"/>
            <w:gridSpan w:val="2"/>
            <w:vMerge w:val="continue"/>
            <w:vAlign w:val="center"/>
          </w:tcPr>
          <w:p w14:paraId="6110586A">
            <w:pPr>
              <w:spacing w:before="120" w:beforeLines="50" w:line="360" w:lineRule="exact"/>
              <w:jc w:val="center"/>
              <w:rPr>
                <w:rFonts w:hAnsi="宋体"/>
                <w:sz w:val="21"/>
                <w:szCs w:val="21"/>
                <w:highlight w:val="none"/>
              </w:rPr>
            </w:pPr>
          </w:p>
        </w:tc>
        <w:tc>
          <w:tcPr>
            <w:tcW w:w="743" w:type="dxa"/>
            <w:vMerge w:val="continue"/>
            <w:vAlign w:val="center"/>
          </w:tcPr>
          <w:p w14:paraId="1B930DE7">
            <w:pPr>
              <w:spacing w:before="120" w:beforeLines="50" w:line="360" w:lineRule="exact"/>
              <w:jc w:val="center"/>
              <w:rPr>
                <w:rFonts w:hAnsi="宋体"/>
                <w:sz w:val="21"/>
                <w:szCs w:val="21"/>
                <w:highlight w:val="none"/>
              </w:rPr>
            </w:pPr>
          </w:p>
        </w:tc>
        <w:tc>
          <w:tcPr>
            <w:tcW w:w="1615" w:type="dxa"/>
            <w:gridSpan w:val="2"/>
            <w:vAlign w:val="center"/>
          </w:tcPr>
          <w:p w14:paraId="529A543B">
            <w:pPr>
              <w:spacing w:before="120" w:beforeLines="50" w:line="360" w:lineRule="exact"/>
              <w:jc w:val="center"/>
              <w:rPr>
                <w:rFonts w:hAnsi="宋体"/>
                <w:sz w:val="21"/>
                <w:szCs w:val="21"/>
                <w:highlight w:val="none"/>
              </w:rPr>
            </w:pPr>
            <w:r>
              <w:rPr>
                <w:rFonts w:hint="eastAsia" w:hAnsi="宋体"/>
                <w:sz w:val="21"/>
                <w:szCs w:val="21"/>
                <w:highlight w:val="none"/>
              </w:rPr>
              <w:t>其他要求</w:t>
            </w:r>
          </w:p>
        </w:tc>
        <w:tc>
          <w:tcPr>
            <w:tcW w:w="4962" w:type="dxa"/>
            <w:vAlign w:val="center"/>
          </w:tcPr>
          <w:p w14:paraId="58A40FC3">
            <w:pPr>
              <w:spacing w:before="120" w:beforeLines="50" w:line="360" w:lineRule="exact"/>
              <w:rPr>
                <w:rFonts w:hAnsi="宋体"/>
                <w:sz w:val="21"/>
                <w:szCs w:val="21"/>
                <w:highlight w:val="none"/>
              </w:rPr>
            </w:pPr>
            <w:r>
              <w:rPr>
                <w:rFonts w:hint="eastAsia" w:hAnsi="宋体"/>
                <w:sz w:val="21"/>
                <w:szCs w:val="21"/>
                <w:highlight w:val="none"/>
              </w:rPr>
              <w:t>符合第二章“供应商须知”第3.1.5项规定</w:t>
            </w:r>
          </w:p>
        </w:tc>
      </w:tr>
      <w:tr w14:paraId="5BFD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06" w:type="dxa"/>
            <w:vMerge w:val="continue"/>
            <w:vAlign w:val="center"/>
          </w:tcPr>
          <w:p w14:paraId="3D10BDEE">
            <w:pPr>
              <w:spacing w:before="120" w:beforeLines="50" w:line="360" w:lineRule="exact"/>
              <w:rPr>
                <w:rFonts w:hAnsi="宋体"/>
                <w:sz w:val="21"/>
                <w:szCs w:val="21"/>
                <w:highlight w:val="none"/>
              </w:rPr>
            </w:pPr>
          </w:p>
        </w:tc>
        <w:tc>
          <w:tcPr>
            <w:tcW w:w="1508" w:type="dxa"/>
            <w:gridSpan w:val="2"/>
            <w:vMerge w:val="continue"/>
            <w:vAlign w:val="center"/>
          </w:tcPr>
          <w:p w14:paraId="5B4B2DC5">
            <w:pPr>
              <w:spacing w:before="120" w:beforeLines="50" w:line="360" w:lineRule="exact"/>
              <w:jc w:val="center"/>
              <w:rPr>
                <w:rFonts w:hAnsi="宋体"/>
                <w:sz w:val="21"/>
                <w:szCs w:val="21"/>
                <w:highlight w:val="none"/>
              </w:rPr>
            </w:pPr>
          </w:p>
        </w:tc>
        <w:tc>
          <w:tcPr>
            <w:tcW w:w="743" w:type="dxa"/>
            <w:vMerge w:val="restart"/>
            <w:vAlign w:val="center"/>
          </w:tcPr>
          <w:p w14:paraId="17992C66">
            <w:pPr>
              <w:spacing w:before="120" w:beforeLines="50" w:line="360" w:lineRule="exact"/>
              <w:jc w:val="center"/>
              <w:rPr>
                <w:rFonts w:hAnsi="宋体"/>
                <w:sz w:val="21"/>
                <w:szCs w:val="21"/>
                <w:highlight w:val="none"/>
              </w:rPr>
            </w:pPr>
            <w:r>
              <w:rPr>
                <w:rFonts w:hint="eastAsia" w:hAnsi="宋体"/>
                <w:sz w:val="21"/>
                <w:szCs w:val="21"/>
                <w:highlight w:val="none"/>
              </w:rPr>
              <w:t>特定资质条件</w:t>
            </w:r>
          </w:p>
        </w:tc>
        <w:tc>
          <w:tcPr>
            <w:tcW w:w="1615" w:type="dxa"/>
            <w:gridSpan w:val="2"/>
            <w:vAlign w:val="center"/>
          </w:tcPr>
          <w:p w14:paraId="0AA154AA">
            <w:pPr>
              <w:spacing w:before="120" w:beforeLines="50" w:line="360" w:lineRule="exact"/>
              <w:jc w:val="center"/>
              <w:rPr>
                <w:rFonts w:hAnsi="宋体"/>
                <w:sz w:val="21"/>
                <w:szCs w:val="21"/>
                <w:highlight w:val="none"/>
              </w:rPr>
            </w:pPr>
            <w:r>
              <w:rPr>
                <w:rFonts w:hint="eastAsia" w:hAnsi="宋体"/>
                <w:sz w:val="21"/>
                <w:szCs w:val="21"/>
                <w:highlight w:val="none"/>
              </w:rPr>
              <w:t>资质条件</w:t>
            </w:r>
          </w:p>
        </w:tc>
        <w:tc>
          <w:tcPr>
            <w:tcW w:w="4962" w:type="dxa"/>
            <w:vAlign w:val="center"/>
          </w:tcPr>
          <w:p w14:paraId="276CB930">
            <w:pPr>
              <w:spacing w:before="120" w:beforeLines="50" w:line="360" w:lineRule="exact"/>
              <w:rPr>
                <w:rFonts w:hAnsi="宋体"/>
                <w:sz w:val="21"/>
                <w:szCs w:val="21"/>
                <w:highlight w:val="none"/>
              </w:rPr>
            </w:pPr>
            <w:r>
              <w:rPr>
                <w:rFonts w:hint="eastAsia" w:hAnsi="宋体"/>
                <w:sz w:val="21"/>
                <w:szCs w:val="21"/>
                <w:highlight w:val="none"/>
              </w:rPr>
              <w:t>符合第二章“供应商须知”第1.3.1项规定</w:t>
            </w:r>
          </w:p>
        </w:tc>
      </w:tr>
      <w:tr w14:paraId="0E8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6" w:type="dxa"/>
            <w:vMerge w:val="continue"/>
            <w:vAlign w:val="center"/>
          </w:tcPr>
          <w:p w14:paraId="1D69F345">
            <w:pPr>
              <w:spacing w:before="120" w:beforeLines="50" w:line="360" w:lineRule="exact"/>
              <w:rPr>
                <w:rFonts w:hAnsi="宋体"/>
                <w:sz w:val="21"/>
                <w:szCs w:val="21"/>
                <w:highlight w:val="none"/>
              </w:rPr>
            </w:pPr>
          </w:p>
        </w:tc>
        <w:tc>
          <w:tcPr>
            <w:tcW w:w="1508" w:type="dxa"/>
            <w:gridSpan w:val="2"/>
            <w:vMerge w:val="continue"/>
            <w:vAlign w:val="center"/>
          </w:tcPr>
          <w:p w14:paraId="38B48B8A">
            <w:pPr>
              <w:spacing w:before="120" w:beforeLines="50" w:line="360" w:lineRule="exact"/>
              <w:jc w:val="center"/>
              <w:rPr>
                <w:rFonts w:hAnsi="宋体"/>
                <w:sz w:val="21"/>
                <w:szCs w:val="21"/>
                <w:highlight w:val="none"/>
              </w:rPr>
            </w:pPr>
          </w:p>
        </w:tc>
        <w:tc>
          <w:tcPr>
            <w:tcW w:w="743" w:type="dxa"/>
            <w:vMerge w:val="continue"/>
            <w:vAlign w:val="center"/>
          </w:tcPr>
          <w:p w14:paraId="02B8EE98">
            <w:pPr>
              <w:spacing w:before="120" w:beforeLines="50" w:line="360" w:lineRule="exact"/>
              <w:jc w:val="center"/>
              <w:rPr>
                <w:rFonts w:hAnsi="宋体"/>
                <w:sz w:val="21"/>
                <w:szCs w:val="21"/>
                <w:highlight w:val="none"/>
              </w:rPr>
            </w:pPr>
          </w:p>
        </w:tc>
        <w:tc>
          <w:tcPr>
            <w:tcW w:w="1615" w:type="dxa"/>
            <w:gridSpan w:val="2"/>
            <w:vAlign w:val="center"/>
          </w:tcPr>
          <w:p w14:paraId="284A1AFA">
            <w:pPr>
              <w:spacing w:before="120" w:beforeLines="50" w:line="360" w:lineRule="exact"/>
              <w:jc w:val="center"/>
              <w:rPr>
                <w:rFonts w:hAnsi="宋体"/>
                <w:sz w:val="21"/>
                <w:szCs w:val="21"/>
                <w:highlight w:val="none"/>
              </w:rPr>
            </w:pPr>
            <w:r>
              <w:rPr>
                <w:rFonts w:hint="eastAsia" w:hAnsi="宋体"/>
                <w:sz w:val="21"/>
                <w:szCs w:val="21"/>
                <w:highlight w:val="none"/>
              </w:rPr>
              <w:t>人员要求</w:t>
            </w:r>
          </w:p>
        </w:tc>
        <w:tc>
          <w:tcPr>
            <w:tcW w:w="4962" w:type="dxa"/>
            <w:vAlign w:val="center"/>
          </w:tcPr>
          <w:p w14:paraId="17E19076">
            <w:pPr>
              <w:spacing w:before="120" w:beforeLines="50" w:line="360" w:lineRule="exact"/>
              <w:rPr>
                <w:rFonts w:hAnsi="宋体"/>
                <w:sz w:val="21"/>
                <w:szCs w:val="21"/>
                <w:highlight w:val="none"/>
              </w:rPr>
            </w:pPr>
            <w:r>
              <w:rPr>
                <w:rFonts w:hint="eastAsia" w:hAnsi="宋体"/>
                <w:sz w:val="21"/>
                <w:szCs w:val="21"/>
                <w:highlight w:val="none"/>
              </w:rPr>
              <w:t>符合第二章“供应商须知”第1.3.1项规定</w:t>
            </w:r>
          </w:p>
        </w:tc>
      </w:tr>
      <w:tr w14:paraId="2903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vMerge w:val="restart"/>
            <w:vAlign w:val="center"/>
          </w:tcPr>
          <w:p w14:paraId="73851C9C">
            <w:pPr>
              <w:spacing w:before="120" w:beforeLines="50" w:line="360" w:lineRule="exact"/>
              <w:rPr>
                <w:rFonts w:hAnsi="宋体"/>
                <w:sz w:val="21"/>
                <w:szCs w:val="21"/>
                <w:highlight w:val="none"/>
              </w:rPr>
            </w:pPr>
            <w:r>
              <w:rPr>
                <w:rFonts w:hint="eastAsia" w:hAnsi="宋体"/>
                <w:sz w:val="21"/>
                <w:szCs w:val="21"/>
                <w:highlight w:val="none"/>
              </w:rPr>
              <w:t>2.1.2</w:t>
            </w:r>
          </w:p>
        </w:tc>
        <w:tc>
          <w:tcPr>
            <w:tcW w:w="1508" w:type="dxa"/>
            <w:gridSpan w:val="2"/>
            <w:vMerge w:val="restart"/>
            <w:vAlign w:val="center"/>
          </w:tcPr>
          <w:p w14:paraId="4D5B923D">
            <w:pPr>
              <w:spacing w:before="120" w:beforeLines="50" w:line="360" w:lineRule="exact"/>
              <w:jc w:val="center"/>
              <w:rPr>
                <w:rFonts w:hAnsi="宋体"/>
                <w:sz w:val="21"/>
                <w:szCs w:val="21"/>
                <w:highlight w:val="none"/>
              </w:rPr>
            </w:pPr>
            <w:r>
              <w:rPr>
                <w:rFonts w:hint="eastAsia" w:hAnsi="宋体"/>
                <w:sz w:val="21"/>
                <w:szCs w:val="21"/>
                <w:highlight w:val="none"/>
              </w:rPr>
              <w:t>符合性</w:t>
            </w:r>
          </w:p>
          <w:p w14:paraId="18AD0BD3">
            <w:pPr>
              <w:spacing w:before="120" w:beforeLines="50" w:line="360" w:lineRule="exact"/>
              <w:jc w:val="center"/>
              <w:rPr>
                <w:rFonts w:hAnsi="宋体"/>
                <w:sz w:val="21"/>
                <w:szCs w:val="21"/>
                <w:highlight w:val="none"/>
              </w:rPr>
            </w:pPr>
            <w:r>
              <w:rPr>
                <w:rFonts w:hint="eastAsia" w:hAnsi="宋体"/>
                <w:sz w:val="21"/>
                <w:szCs w:val="21"/>
                <w:highlight w:val="none"/>
              </w:rPr>
              <w:t>审查</w:t>
            </w:r>
          </w:p>
        </w:tc>
        <w:tc>
          <w:tcPr>
            <w:tcW w:w="7320" w:type="dxa"/>
            <w:gridSpan w:val="4"/>
            <w:tcBorders>
              <w:bottom w:val="single" w:color="auto" w:sz="4" w:space="0"/>
            </w:tcBorders>
            <w:vAlign w:val="center"/>
          </w:tcPr>
          <w:p w14:paraId="2CC0CA80">
            <w:pPr>
              <w:spacing w:before="120" w:beforeLines="50" w:line="360" w:lineRule="exact"/>
              <w:rPr>
                <w:rFonts w:hAnsi="宋体"/>
                <w:sz w:val="21"/>
                <w:szCs w:val="21"/>
                <w:highlight w:val="none"/>
              </w:rPr>
            </w:pPr>
            <w:r>
              <w:rPr>
                <w:rFonts w:hint="eastAsia" w:hAnsi="宋体"/>
                <w:sz w:val="21"/>
                <w:szCs w:val="21"/>
                <w:highlight w:val="none"/>
              </w:rPr>
              <w:t>合格标准：缺少任何一项或有任何一项不合格者，其符合性审查视为不合格</w:t>
            </w:r>
          </w:p>
        </w:tc>
      </w:tr>
      <w:tr w14:paraId="7CD3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EE792B3">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417306C8">
            <w:pPr>
              <w:spacing w:before="120" w:beforeLines="50" w:line="360" w:lineRule="exact"/>
              <w:rPr>
                <w:rFonts w:hAnsi="宋体"/>
                <w:sz w:val="21"/>
                <w:szCs w:val="21"/>
                <w:highlight w:val="none"/>
              </w:rPr>
            </w:pPr>
          </w:p>
        </w:tc>
        <w:tc>
          <w:tcPr>
            <w:tcW w:w="2358" w:type="dxa"/>
            <w:gridSpan w:val="3"/>
            <w:tcBorders>
              <w:top w:val="single" w:color="auto" w:sz="4" w:space="0"/>
              <w:left w:val="single" w:color="auto" w:sz="4" w:space="0"/>
              <w:bottom w:val="single" w:color="auto" w:sz="4" w:space="0"/>
              <w:right w:val="single" w:color="auto" w:sz="4" w:space="0"/>
            </w:tcBorders>
            <w:vAlign w:val="center"/>
          </w:tcPr>
          <w:p w14:paraId="03E1871F">
            <w:pPr>
              <w:spacing w:before="120" w:beforeLines="50" w:line="360" w:lineRule="exact"/>
              <w:jc w:val="center"/>
              <w:rPr>
                <w:rFonts w:hAnsi="宋体"/>
                <w:sz w:val="21"/>
                <w:szCs w:val="21"/>
                <w:highlight w:val="none"/>
              </w:rPr>
            </w:pPr>
            <w:r>
              <w:rPr>
                <w:rFonts w:hint="eastAsia" w:hAnsi="宋体"/>
                <w:sz w:val="21"/>
                <w:szCs w:val="21"/>
                <w:highlight w:val="none"/>
              </w:rPr>
              <w:t>报价</w:t>
            </w:r>
          </w:p>
        </w:tc>
        <w:tc>
          <w:tcPr>
            <w:tcW w:w="4962" w:type="dxa"/>
            <w:tcBorders>
              <w:top w:val="single" w:color="auto" w:sz="4" w:space="0"/>
              <w:left w:val="single" w:color="auto" w:sz="4" w:space="0"/>
              <w:bottom w:val="single" w:color="auto" w:sz="4" w:space="0"/>
              <w:right w:val="single" w:color="auto" w:sz="4" w:space="0"/>
            </w:tcBorders>
            <w:vAlign w:val="center"/>
          </w:tcPr>
          <w:p w14:paraId="37F3310D">
            <w:pPr>
              <w:spacing w:before="120" w:beforeLines="50" w:line="280" w:lineRule="exact"/>
              <w:rPr>
                <w:rFonts w:hAnsi="宋体"/>
                <w:sz w:val="21"/>
                <w:szCs w:val="21"/>
                <w:highlight w:val="none"/>
              </w:rPr>
            </w:pPr>
            <w:r>
              <w:rPr>
                <w:rFonts w:hint="eastAsia" w:hAnsi="宋体"/>
                <w:sz w:val="21"/>
                <w:szCs w:val="21"/>
                <w:highlight w:val="none"/>
              </w:rPr>
              <w:t>只能有一个有效报价，且符合第二章“供应商须知”第3.2.2项、第3.2.3项规定</w:t>
            </w:r>
          </w:p>
        </w:tc>
      </w:tr>
      <w:tr w14:paraId="3FB8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32D85B8">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37A013BC">
            <w:pPr>
              <w:spacing w:before="120" w:beforeLines="50" w:line="360" w:lineRule="exact"/>
              <w:rPr>
                <w:rFonts w:hAnsi="宋体"/>
                <w:sz w:val="21"/>
                <w:szCs w:val="21"/>
                <w:highlight w:val="none"/>
              </w:rPr>
            </w:pPr>
          </w:p>
        </w:tc>
        <w:tc>
          <w:tcPr>
            <w:tcW w:w="743" w:type="dxa"/>
            <w:vMerge w:val="restart"/>
            <w:tcBorders>
              <w:top w:val="single" w:color="auto" w:sz="4" w:space="0"/>
              <w:left w:val="single" w:color="auto" w:sz="4" w:space="0"/>
              <w:right w:val="single" w:color="auto" w:sz="4" w:space="0"/>
            </w:tcBorders>
            <w:vAlign w:val="center"/>
          </w:tcPr>
          <w:p w14:paraId="65EE7E94">
            <w:pPr>
              <w:spacing w:before="120" w:beforeLines="50" w:line="360" w:lineRule="exact"/>
              <w:jc w:val="center"/>
              <w:rPr>
                <w:rFonts w:hAnsi="宋体"/>
                <w:sz w:val="21"/>
                <w:szCs w:val="21"/>
                <w:highlight w:val="none"/>
              </w:rPr>
            </w:pPr>
            <w:r>
              <w:rPr>
                <w:rFonts w:hint="eastAsia" w:hAnsi="宋体"/>
                <w:sz w:val="21"/>
                <w:szCs w:val="21"/>
                <w:highlight w:val="none"/>
              </w:rPr>
              <w:t>商务资信</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40FACD1">
            <w:pPr>
              <w:spacing w:before="120" w:beforeLines="50" w:line="360" w:lineRule="exact"/>
              <w:jc w:val="center"/>
              <w:rPr>
                <w:rFonts w:hAnsi="宋体"/>
                <w:sz w:val="21"/>
                <w:szCs w:val="21"/>
                <w:highlight w:val="none"/>
              </w:rPr>
            </w:pPr>
            <w:r>
              <w:rPr>
                <w:rFonts w:hint="eastAsia" w:hAnsi="宋体"/>
                <w:sz w:val="21"/>
                <w:szCs w:val="21"/>
                <w:highlight w:val="none"/>
              </w:rPr>
              <w:t>供应商名称</w:t>
            </w:r>
          </w:p>
        </w:tc>
        <w:tc>
          <w:tcPr>
            <w:tcW w:w="4962" w:type="dxa"/>
            <w:tcBorders>
              <w:top w:val="single" w:color="auto" w:sz="4" w:space="0"/>
              <w:left w:val="single" w:color="auto" w:sz="4" w:space="0"/>
              <w:bottom w:val="single" w:color="auto" w:sz="4" w:space="0"/>
              <w:right w:val="single" w:color="auto" w:sz="4" w:space="0"/>
            </w:tcBorders>
            <w:vAlign w:val="center"/>
          </w:tcPr>
          <w:p w14:paraId="2FFE9B16">
            <w:pPr>
              <w:spacing w:before="120" w:beforeLines="50" w:line="360" w:lineRule="exact"/>
              <w:rPr>
                <w:rFonts w:hAnsi="宋体"/>
                <w:sz w:val="21"/>
                <w:szCs w:val="21"/>
                <w:highlight w:val="none"/>
              </w:rPr>
            </w:pPr>
            <w:r>
              <w:rPr>
                <w:rFonts w:hint="eastAsia" w:hAnsi="宋体"/>
                <w:sz w:val="21"/>
                <w:szCs w:val="21"/>
                <w:highlight w:val="none"/>
              </w:rPr>
              <w:t>与供应商的法人或者其他组织营业执照等证明文件、资质证书、安全生产许可证书一致</w:t>
            </w:r>
          </w:p>
        </w:tc>
      </w:tr>
      <w:tr w14:paraId="20D0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0F25AD1">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5FBEF477">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49DEAA4F">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8F74DA8">
            <w:pPr>
              <w:spacing w:before="120" w:beforeLines="50" w:line="360" w:lineRule="exact"/>
              <w:jc w:val="center"/>
              <w:rPr>
                <w:rFonts w:hAnsi="宋体"/>
                <w:sz w:val="21"/>
                <w:szCs w:val="21"/>
                <w:highlight w:val="none"/>
              </w:rPr>
            </w:pPr>
            <w:r>
              <w:rPr>
                <w:rFonts w:hint="eastAsia" w:hAnsi="宋体"/>
                <w:sz w:val="21"/>
                <w:szCs w:val="21"/>
                <w:highlight w:val="none"/>
              </w:rPr>
              <w:t>签字盖章</w:t>
            </w:r>
          </w:p>
        </w:tc>
        <w:tc>
          <w:tcPr>
            <w:tcW w:w="4962" w:type="dxa"/>
            <w:tcBorders>
              <w:top w:val="single" w:color="auto" w:sz="4" w:space="0"/>
              <w:left w:val="single" w:color="auto" w:sz="4" w:space="0"/>
              <w:bottom w:val="single" w:color="auto" w:sz="4" w:space="0"/>
              <w:right w:val="single" w:color="auto" w:sz="4" w:space="0"/>
            </w:tcBorders>
            <w:vAlign w:val="center"/>
          </w:tcPr>
          <w:p w14:paraId="1EEADE81">
            <w:pPr>
              <w:spacing w:before="120" w:beforeLines="50" w:line="360" w:lineRule="exact"/>
              <w:rPr>
                <w:rFonts w:hAnsi="宋体"/>
                <w:sz w:val="21"/>
                <w:szCs w:val="21"/>
                <w:highlight w:val="none"/>
              </w:rPr>
            </w:pPr>
            <w:r>
              <w:rPr>
                <w:rFonts w:hint="eastAsia" w:hAnsi="宋体"/>
                <w:sz w:val="21"/>
                <w:szCs w:val="21"/>
                <w:highlight w:val="none"/>
              </w:rPr>
              <w:t>符合第二章“供应商须知”第3.5.3项规定</w:t>
            </w:r>
          </w:p>
        </w:tc>
      </w:tr>
      <w:tr w14:paraId="0AF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5DD59FA">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32AA4ADC">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55B69F24">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74F30C4">
            <w:pPr>
              <w:spacing w:before="120" w:beforeLines="50" w:line="360" w:lineRule="exact"/>
              <w:jc w:val="center"/>
              <w:rPr>
                <w:rFonts w:hAnsi="宋体"/>
                <w:sz w:val="21"/>
                <w:szCs w:val="21"/>
                <w:highlight w:val="none"/>
              </w:rPr>
            </w:pPr>
            <w:r>
              <w:rPr>
                <w:rFonts w:hint="eastAsia" w:hAnsi="宋体"/>
                <w:sz w:val="21"/>
                <w:szCs w:val="21"/>
                <w:highlight w:val="none"/>
              </w:rPr>
              <w:t>响应文件格式</w:t>
            </w:r>
          </w:p>
        </w:tc>
        <w:tc>
          <w:tcPr>
            <w:tcW w:w="4962" w:type="dxa"/>
            <w:tcBorders>
              <w:top w:val="single" w:color="auto" w:sz="4" w:space="0"/>
              <w:left w:val="single" w:color="auto" w:sz="4" w:space="0"/>
              <w:bottom w:val="single" w:color="auto" w:sz="4" w:space="0"/>
              <w:right w:val="single" w:color="auto" w:sz="4" w:space="0"/>
            </w:tcBorders>
            <w:vAlign w:val="center"/>
          </w:tcPr>
          <w:p w14:paraId="0AAEC264">
            <w:pPr>
              <w:spacing w:before="120" w:beforeLines="50" w:line="360" w:lineRule="exact"/>
              <w:rPr>
                <w:rFonts w:hAnsi="宋体"/>
                <w:sz w:val="21"/>
                <w:szCs w:val="21"/>
                <w:highlight w:val="none"/>
              </w:rPr>
            </w:pPr>
            <w:r>
              <w:rPr>
                <w:rFonts w:hint="eastAsia" w:hAnsi="宋体"/>
                <w:sz w:val="21"/>
                <w:szCs w:val="21"/>
                <w:highlight w:val="none"/>
              </w:rPr>
              <w:t>符合第六章“响应文件格式”的要求</w:t>
            </w:r>
          </w:p>
        </w:tc>
      </w:tr>
      <w:tr w14:paraId="5924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F192C03">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6512AD6A">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0AF8A065">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F827E69">
            <w:pPr>
              <w:spacing w:before="120" w:beforeLines="50" w:line="360" w:lineRule="exact"/>
              <w:jc w:val="center"/>
              <w:rPr>
                <w:rFonts w:hAnsi="宋体"/>
                <w:sz w:val="21"/>
                <w:szCs w:val="21"/>
                <w:highlight w:val="none"/>
              </w:rPr>
            </w:pPr>
            <w:r>
              <w:rPr>
                <w:rFonts w:hint="eastAsia" w:hAnsi="宋体"/>
                <w:sz w:val="21"/>
                <w:szCs w:val="21"/>
                <w:highlight w:val="none"/>
              </w:rPr>
              <w:t>投标内容</w:t>
            </w:r>
          </w:p>
        </w:tc>
        <w:tc>
          <w:tcPr>
            <w:tcW w:w="4962" w:type="dxa"/>
            <w:tcBorders>
              <w:top w:val="single" w:color="auto" w:sz="4" w:space="0"/>
              <w:left w:val="single" w:color="auto" w:sz="4" w:space="0"/>
              <w:bottom w:val="single" w:color="auto" w:sz="4" w:space="0"/>
              <w:right w:val="single" w:color="auto" w:sz="4" w:space="0"/>
            </w:tcBorders>
            <w:vAlign w:val="center"/>
          </w:tcPr>
          <w:p w14:paraId="3DD1046B">
            <w:pPr>
              <w:spacing w:before="120" w:beforeLines="50" w:line="360" w:lineRule="exact"/>
              <w:rPr>
                <w:rFonts w:hAnsi="宋体"/>
                <w:sz w:val="21"/>
                <w:szCs w:val="21"/>
                <w:highlight w:val="none"/>
              </w:rPr>
            </w:pPr>
            <w:r>
              <w:rPr>
                <w:rFonts w:hint="eastAsia" w:hAnsi="宋体"/>
                <w:sz w:val="21"/>
                <w:szCs w:val="21"/>
                <w:highlight w:val="none"/>
              </w:rPr>
              <w:t>符合第二章“供应商须知”第1.1.5项规定</w:t>
            </w:r>
          </w:p>
        </w:tc>
      </w:tr>
      <w:tr w14:paraId="0462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C7634A4">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756A3B86">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1FDA1795">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DED23EF">
            <w:pPr>
              <w:spacing w:before="120" w:beforeLines="50" w:line="360" w:lineRule="exact"/>
              <w:jc w:val="center"/>
              <w:rPr>
                <w:rFonts w:hAnsi="宋体"/>
                <w:sz w:val="21"/>
                <w:szCs w:val="21"/>
                <w:highlight w:val="none"/>
              </w:rPr>
            </w:pPr>
            <w:r>
              <w:rPr>
                <w:rFonts w:hint="eastAsia" w:hAnsi="宋体"/>
                <w:sz w:val="21"/>
                <w:szCs w:val="21"/>
                <w:highlight w:val="none"/>
              </w:rPr>
              <w:t>工期</w:t>
            </w:r>
          </w:p>
        </w:tc>
        <w:tc>
          <w:tcPr>
            <w:tcW w:w="4962" w:type="dxa"/>
            <w:tcBorders>
              <w:top w:val="single" w:color="auto" w:sz="4" w:space="0"/>
              <w:left w:val="single" w:color="auto" w:sz="4" w:space="0"/>
              <w:bottom w:val="single" w:color="auto" w:sz="4" w:space="0"/>
              <w:right w:val="single" w:color="auto" w:sz="4" w:space="0"/>
            </w:tcBorders>
            <w:vAlign w:val="center"/>
          </w:tcPr>
          <w:p w14:paraId="0C3FFD60">
            <w:pPr>
              <w:spacing w:before="120" w:beforeLines="50" w:line="360" w:lineRule="exact"/>
              <w:rPr>
                <w:rFonts w:hAnsi="宋体"/>
                <w:sz w:val="21"/>
                <w:szCs w:val="21"/>
                <w:highlight w:val="none"/>
              </w:rPr>
            </w:pPr>
            <w:r>
              <w:rPr>
                <w:rFonts w:hint="eastAsia" w:hAnsi="宋体"/>
                <w:sz w:val="21"/>
                <w:szCs w:val="21"/>
                <w:highlight w:val="none"/>
              </w:rPr>
              <w:t>符合第二章“供应商须知”第1.1.5项规定</w:t>
            </w:r>
          </w:p>
        </w:tc>
      </w:tr>
      <w:tr w14:paraId="223E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BBF234D">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62EFD2E2">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03ABC7E1">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6DA3B60">
            <w:pPr>
              <w:spacing w:before="120" w:beforeLines="50" w:line="360" w:lineRule="exact"/>
              <w:jc w:val="center"/>
              <w:rPr>
                <w:rFonts w:hAnsi="宋体"/>
                <w:sz w:val="21"/>
                <w:szCs w:val="21"/>
                <w:highlight w:val="none"/>
              </w:rPr>
            </w:pPr>
            <w:r>
              <w:rPr>
                <w:rFonts w:hint="eastAsia" w:hAnsi="宋体"/>
                <w:sz w:val="21"/>
                <w:szCs w:val="21"/>
                <w:highlight w:val="none"/>
              </w:rPr>
              <w:t>工程质量</w:t>
            </w:r>
          </w:p>
        </w:tc>
        <w:tc>
          <w:tcPr>
            <w:tcW w:w="4962" w:type="dxa"/>
            <w:tcBorders>
              <w:top w:val="single" w:color="auto" w:sz="4" w:space="0"/>
              <w:left w:val="single" w:color="auto" w:sz="4" w:space="0"/>
              <w:bottom w:val="single" w:color="auto" w:sz="4" w:space="0"/>
              <w:right w:val="single" w:color="auto" w:sz="4" w:space="0"/>
            </w:tcBorders>
            <w:vAlign w:val="center"/>
          </w:tcPr>
          <w:p w14:paraId="0A4777A8">
            <w:pPr>
              <w:spacing w:before="120" w:beforeLines="50" w:line="360" w:lineRule="exact"/>
              <w:rPr>
                <w:rFonts w:hAnsi="宋体"/>
                <w:sz w:val="21"/>
                <w:szCs w:val="21"/>
                <w:highlight w:val="none"/>
              </w:rPr>
            </w:pPr>
            <w:r>
              <w:rPr>
                <w:rFonts w:hint="eastAsia" w:hAnsi="宋体"/>
                <w:sz w:val="21"/>
                <w:szCs w:val="21"/>
                <w:highlight w:val="none"/>
              </w:rPr>
              <w:t>符合第二章“供应商须知”第1.1.5项规定</w:t>
            </w:r>
          </w:p>
        </w:tc>
      </w:tr>
      <w:tr w14:paraId="65D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A880522">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029CFCD1">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3671278D">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007541CE">
            <w:pPr>
              <w:spacing w:before="120" w:beforeLines="50" w:line="360" w:lineRule="exact"/>
              <w:jc w:val="center"/>
              <w:rPr>
                <w:rFonts w:hAnsi="宋体"/>
                <w:sz w:val="21"/>
                <w:szCs w:val="21"/>
                <w:highlight w:val="none"/>
              </w:rPr>
            </w:pPr>
            <w:r>
              <w:rPr>
                <w:rFonts w:hint="eastAsia" w:hAnsi="宋体"/>
                <w:sz w:val="21"/>
                <w:szCs w:val="21"/>
                <w:highlight w:val="none"/>
              </w:rPr>
              <w:t>磋商有效期</w:t>
            </w:r>
          </w:p>
        </w:tc>
        <w:tc>
          <w:tcPr>
            <w:tcW w:w="4962" w:type="dxa"/>
            <w:tcBorders>
              <w:top w:val="single" w:color="auto" w:sz="4" w:space="0"/>
              <w:left w:val="single" w:color="auto" w:sz="4" w:space="0"/>
              <w:bottom w:val="single" w:color="auto" w:sz="4" w:space="0"/>
              <w:right w:val="single" w:color="auto" w:sz="4" w:space="0"/>
            </w:tcBorders>
            <w:vAlign w:val="center"/>
          </w:tcPr>
          <w:p w14:paraId="484D609F">
            <w:pPr>
              <w:spacing w:before="120" w:beforeLines="50" w:line="360" w:lineRule="exact"/>
              <w:rPr>
                <w:rFonts w:hAnsi="宋体"/>
                <w:sz w:val="21"/>
                <w:szCs w:val="21"/>
                <w:highlight w:val="none"/>
              </w:rPr>
            </w:pPr>
            <w:r>
              <w:rPr>
                <w:rFonts w:hint="eastAsia" w:hAnsi="宋体"/>
                <w:sz w:val="21"/>
                <w:szCs w:val="21"/>
                <w:highlight w:val="none"/>
              </w:rPr>
              <w:t>符合第二章“供应商须知”第3.3.1项规定</w:t>
            </w:r>
          </w:p>
        </w:tc>
      </w:tr>
      <w:tr w14:paraId="1F83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C0B9000">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027693BC">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3CEACAC2">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20FE910">
            <w:pPr>
              <w:spacing w:before="120" w:beforeLines="50" w:line="360" w:lineRule="exact"/>
              <w:jc w:val="center"/>
              <w:rPr>
                <w:rFonts w:hAnsi="宋体"/>
                <w:sz w:val="21"/>
                <w:szCs w:val="21"/>
                <w:highlight w:val="none"/>
              </w:rPr>
            </w:pPr>
            <w:r>
              <w:rPr>
                <w:rFonts w:hint="eastAsia" w:hAnsi="宋体"/>
                <w:sz w:val="21"/>
                <w:szCs w:val="21"/>
                <w:highlight w:val="none"/>
              </w:rPr>
              <w:t>权利义务</w:t>
            </w:r>
          </w:p>
        </w:tc>
        <w:tc>
          <w:tcPr>
            <w:tcW w:w="4962" w:type="dxa"/>
            <w:tcBorders>
              <w:top w:val="single" w:color="auto" w:sz="4" w:space="0"/>
              <w:left w:val="single" w:color="auto" w:sz="4" w:space="0"/>
              <w:bottom w:val="single" w:color="auto" w:sz="4" w:space="0"/>
              <w:right w:val="single" w:color="auto" w:sz="4" w:space="0"/>
            </w:tcBorders>
            <w:vAlign w:val="center"/>
          </w:tcPr>
          <w:p w14:paraId="7E9E2EC4">
            <w:pPr>
              <w:spacing w:before="120" w:beforeLines="50" w:line="360" w:lineRule="exact"/>
              <w:rPr>
                <w:rFonts w:hAnsi="宋体"/>
                <w:sz w:val="21"/>
                <w:szCs w:val="21"/>
                <w:highlight w:val="none"/>
              </w:rPr>
            </w:pPr>
            <w:r>
              <w:rPr>
                <w:rFonts w:hint="eastAsia" w:hAnsi="宋体"/>
                <w:sz w:val="21"/>
                <w:szCs w:val="21"/>
                <w:highlight w:val="none"/>
              </w:rPr>
              <w:t>竞标函附录中的相关承诺符合或优于第四章“合同条款及格式”的相关规定</w:t>
            </w:r>
          </w:p>
        </w:tc>
      </w:tr>
      <w:tr w14:paraId="5A10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F7BF3FE">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4341B075">
            <w:pPr>
              <w:spacing w:before="120" w:beforeLines="50" w:line="360" w:lineRule="exact"/>
              <w:rPr>
                <w:rFonts w:hAnsi="宋体"/>
                <w:sz w:val="21"/>
                <w:szCs w:val="21"/>
                <w:highlight w:val="none"/>
              </w:rPr>
            </w:pPr>
          </w:p>
        </w:tc>
        <w:tc>
          <w:tcPr>
            <w:tcW w:w="743" w:type="dxa"/>
            <w:vMerge w:val="continue"/>
            <w:tcBorders>
              <w:left w:val="single" w:color="auto" w:sz="4" w:space="0"/>
              <w:bottom w:val="single" w:color="auto" w:sz="4" w:space="0"/>
              <w:right w:val="single" w:color="auto" w:sz="4" w:space="0"/>
            </w:tcBorders>
            <w:vAlign w:val="center"/>
          </w:tcPr>
          <w:p w14:paraId="41B27123">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982A1B0">
            <w:pPr>
              <w:spacing w:before="120" w:beforeLines="50" w:line="280" w:lineRule="exact"/>
              <w:jc w:val="center"/>
              <w:rPr>
                <w:rFonts w:hAnsi="宋体"/>
                <w:sz w:val="21"/>
                <w:szCs w:val="21"/>
                <w:highlight w:val="none"/>
              </w:rPr>
            </w:pPr>
            <w:r>
              <w:rPr>
                <w:rFonts w:hint="eastAsia" w:hAnsi="宋体"/>
                <w:sz w:val="21"/>
                <w:szCs w:val="21"/>
                <w:highlight w:val="none"/>
              </w:rPr>
              <w:t>已标价工程量清单</w:t>
            </w:r>
          </w:p>
        </w:tc>
        <w:tc>
          <w:tcPr>
            <w:tcW w:w="4962" w:type="dxa"/>
            <w:tcBorders>
              <w:top w:val="single" w:color="auto" w:sz="4" w:space="0"/>
              <w:left w:val="single" w:color="auto" w:sz="4" w:space="0"/>
              <w:bottom w:val="single" w:color="auto" w:sz="4" w:space="0"/>
              <w:right w:val="single" w:color="auto" w:sz="4" w:space="0"/>
            </w:tcBorders>
            <w:vAlign w:val="center"/>
          </w:tcPr>
          <w:p w14:paraId="5AB7919E">
            <w:pPr>
              <w:spacing w:before="120" w:beforeLines="50" w:line="360" w:lineRule="exact"/>
              <w:rPr>
                <w:rFonts w:hAnsi="宋体"/>
                <w:sz w:val="21"/>
                <w:szCs w:val="21"/>
                <w:highlight w:val="none"/>
              </w:rPr>
            </w:pPr>
            <w:r>
              <w:rPr>
                <w:rFonts w:hint="eastAsia" w:hAnsi="宋体"/>
                <w:sz w:val="21"/>
                <w:szCs w:val="21"/>
                <w:highlight w:val="none"/>
              </w:rPr>
              <w:t>符合第七章“工程量清单”的编制要求</w:t>
            </w:r>
          </w:p>
        </w:tc>
      </w:tr>
      <w:tr w14:paraId="1F66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13E8185">
            <w:pPr>
              <w:spacing w:before="120" w:beforeLines="50" w:line="360" w:lineRule="exact"/>
              <w:rPr>
                <w:rFonts w:hAnsi="宋体"/>
                <w:sz w:val="21"/>
                <w:szCs w:val="21"/>
                <w:highlight w:val="none"/>
              </w:rPr>
            </w:pPr>
          </w:p>
        </w:tc>
        <w:tc>
          <w:tcPr>
            <w:tcW w:w="1508" w:type="dxa"/>
            <w:gridSpan w:val="2"/>
            <w:vMerge w:val="continue"/>
            <w:vAlign w:val="center"/>
          </w:tcPr>
          <w:p w14:paraId="5708A3E2">
            <w:pPr>
              <w:spacing w:before="120" w:beforeLines="50" w:line="360" w:lineRule="exact"/>
              <w:rPr>
                <w:rFonts w:hAnsi="宋体"/>
                <w:sz w:val="21"/>
                <w:szCs w:val="21"/>
                <w:highlight w:val="none"/>
              </w:rPr>
            </w:pPr>
          </w:p>
        </w:tc>
        <w:tc>
          <w:tcPr>
            <w:tcW w:w="743" w:type="dxa"/>
            <w:tcBorders>
              <w:top w:val="single" w:color="auto" w:sz="4" w:space="0"/>
            </w:tcBorders>
            <w:vAlign w:val="center"/>
          </w:tcPr>
          <w:p w14:paraId="3DBBB8A5">
            <w:pPr>
              <w:spacing w:before="120" w:beforeLines="50" w:line="360" w:lineRule="exact"/>
              <w:jc w:val="center"/>
              <w:rPr>
                <w:rFonts w:hAnsi="宋体"/>
                <w:sz w:val="21"/>
                <w:szCs w:val="21"/>
                <w:highlight w:val="none"/>
              </w:rPr>
            </w:pPr>
            <w:r>
              <w:rPr>
                <w:rFonts w:hint="eastAsia" w:hAnsi="宋体"/>
                <w:sz w:val="21"/>
                <w:szCs w:val="21"/>
                <w:highlight w:val="none"/>
              </w:rPr>
              <w:t>技术</w:t>
            </w:r>
          </w:p>
        </w:tc>
        <w:tc>
          <w:tcPr>
            <w:tcW w:w="1615" w:type="dxa"/>
            <w:gridSpan w:val="2"/>
            <w:tcBorders>
              <w:top w:val="single" w:color="auto" w:sz="4" w:space="0"/>
            </w:tcBorders>
            <w:vAlign w:val="center"/>
          </w:tcPr>
          <w:p w14:paraId="580FB051">
            <w:pPr>
              <w:spacing w:before="120" w:beforeLines="50" w:line="280" w:lineRule="exact"/>
              <w:jc w:val="center"/>
              <w:rPr>
                <w:rFonts w:hAnsi="宋体"/>
                <w:sz w:val="21"/>
                <w:szCs w:val="21"/>
                <w:highlight w:val="none"/>
              </w:rPr>
            </w:pPr>
            <w:r>
              <w:rPr>
                <w:rFonts w:hint="eastAsia" w:hAnsi="宋体"/>
                <w:sz w:val="21"/>
                <w:szCs w:val="21"/>
                <w:highlight w:val="none"/>
              </w:rPr>
              <w:t>技术标准</w:t>
            </w:r>
          </w:p>
          <w:p w14:paraId="6D48D056">
            <w:pPr>
              <w:spacing w:before="120" w:beforeLines="50" w:line="280" w:lineRule="exact"/>
              <w:jc w:val="center"/>
              <w:rPr>
                <w:rFonts w:hAnsi="宋体"/>
                <w:sz w:val="21"/>
                <w:szCs w:val="21"/>
                <w:highlight w:val="none"/>
              </w:rPr>
            </w:pPr>
            <w:r>
              <w:rPr>
                <w:rFonts w:hint="eastAsia" w:hAnsi="宋体"/>
                <w:sz w:val="21"/>
                <w:szCs w:val="21"/>
                <w:highlight w:val="none"/>
              </w:rPr>
              <w:t>和要求</w:t>
            </w:r>
          </w:p>
        </w:tc>
        <w:tc>
          <w:tcPr>
            <w:tcW w:w="4962" w:type="dxa"/>
            <w:tcBorders>
              <w:top w:val="single" w:color="auto" w:sz="4" w:space="0"/>
            </w:tcBorders>
            <w:vAlign w:val="center"/>
          </w:tcPr>
          <w:p w14:paraId="53498B3C">
            <w:pPr>
              <w:spacing w:before="120" w:beforeLines="50" w:line="360" w:lineRule="exact"/>
              <w:rPr>
                <w:rFonts w:hAnsi="宋体"/>
                <w:sz w:val="21"/>
                <w:szCs w:val="21"/>
                <w:highlight w:val="none"/>
              </w:rPr>
            </w:pPr>
            <w:r>
              <w:rPr>
                <w:rFonts w:hint="eastAsia" w:hAnsi="宋体"/>
                <w:sz w:val="21"/>
                <w:szCs w:val="21"/>
                <w:highlight w:val="none"/>
              </w:rPr>
              <w:t>符合第五章“技术标准和要求”规定</w:t>
            </w:r>
          </w:p>
        </w:tc>
      </w:tr>
      <w:tr w14:paraId="670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34" w:type="dxa"/>
            <w:gridSpan w:val="7"/>
            <w:vAlign w:val="center"/>
          </w:tcPr>
          <w:p w14:paraId="686FB64F">
            <w:pPr>
              <w:spacing w:before="120" w:beforeLines="50" w:line="360" w:lineRule="exact"/>
              <w:rPr>
                <w:rFonts w:hAnsi="宋体"/>
                <w:b/>
                <w:sz w:val="21"/>
                <w:szCs w:val="21"/>
                <w:highlight w:val="none"/>
              </w:rPr>
            </w:pPr>
            <w:r>
              <w:rPr>
                <w:rFonts w:hint="eastAsia" w:hAnsi="宋体"/>
                <w:b/>
                <w:sz w:val="21"/>
                <w:szCs w:val="21"/>
                <w:highlight w:val="none"/>
              </w:rPr>
              <w:t>2.2综合评分</w:t>
            </w:r>
          </w:p>
        </w:tc>
      </w:tr>
      <w:tr w14:paraId="560A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6" w:type="dxa"/>
            <w:vAlign w:val="center"/>
          </w:tcPr>
          <w:p w14:paraId="1602CA1B">
            <w:pPr>
              <w:spacing w:before="120" w:beforeLines="50" w:line="360" w:lineRule="exact"/>
              <w:rPr>
                <w:rFonts w:hAnsi="宋体"/>
                <w:sz w:val="21"/>
                <w:szCs w:val="21"/>
                <w:highlight w:val="none"/>
              </w:rPr>
            </w:pPr>
            <w:r>
              <w:rPr>
                <w:rFonts w:hint="eastAsia" w:hAnsi="宋体"/>
                <w:sz w:val="21"/>
                <w:szCs w:val="21"/>
                <w:highlight w:val="none"/>
              </w:rPr>
              <w:t>2.2.1</w:t>
            </w:r>
          </w:p>
        </w:tc>
        <w:tc>
          <w:tcPr>
            <w:tcW w:w="1508" w:type="dxa"/>
            <w:gridSpan w:val="2"/>
            <w:vAlign w:val="center"/>
          </w:tcPr>
          <w:p w14:paraId="23AD5491">
            <w:pPr>
              <w:spacing w:before="120" w:beforeLines="50" w:line="360" w:lineRule="exact"/>
              <w:jc w:val="center"/>
              <w:rPr>
                <w:rFonts w:hAnsi="宋体"/>
                <w:sz w:val="21"/>
                <w:szCs w:val="21"/>
                <w:highlight w:val="none"/>
              </w:rPr>
            </w:pPr>
            <w:r>
              <w:rPr>
                <w:rFonts w:hint="eastAsia" w:hAnsi="宋体"/>
                <w:sz w:val="21"/>
                <w:szCs w:val="21"/>
                <w:highlight w:val="none"/>
              </w:rPr>
              <w:t>分值构成（总分100分）</w:t>
            </w:r>
          </w:p>
        </w:tc>
        <w:tc>
          <w:tcPr>
            <w:tcW w:w="7320" w:type="dxa"/>
            <w:gridSpan w:val="4"/>
            <w:vAlign w:val="center"/>
          </w:tcPr>
          <w:p w14:paraId="47538D2A">
            <w:pPr>
              <w:widowControl/>
              <w:spacing w:line="360" w:lineRule="exact"/>
              <w:jc w:val="left"/>
              <w:rPr>
                <w:rFonts w:hAnsi="宋体"/>
                <w:color w:val="auto"/>
                <w:sz w:val="21"/>
                <w:szCs w:val="21"/>
                <w:highlight w:val="none"/>
              </w:rPr>
            </w:pPr>
            <w:r>
              <w:rPr>
                <w:rFonts w:hint="eastAsia" w:hAnsi="宋体"/>
                <w:sz w:val="21"/>
                <w:szCs w:val="21"/>
                <w:highlight w:val="none"/>
              </w:rPr>
              <w:t>报价分</w:t>
            </w:r>
            <w:r>
              <w:rPr>
                <w:rFonts w:hint="eastAsia" w:hAnsi="宋体"/>
                <w:color w:val="auto"/>
                <w:sz w:val="21"/>
                <w:szCs w:val="21"/>
                <w:highlight w:val="none"/>
              </w:rPr>
              <w:t>：20分</w:t>
            </w:r>
          </w:p>
          <w:p w14:paraId="0C66EAC5">
            <w:pPr>
              <w:spacing w:line="360" w:lineRule="exact"/>
              <w:rPr>
                <w:rFonts w:hAnsi="宋体"/>
                <w:color w:val="auto"/>
                <w:sz w:val="21"/>
                <w:szCs w:val="21"/>
                <w:highlight w:val="none"/>
              </w:rPr>
            </w:pPr>
            <w:r>
              <w:rPr>
                <w:rFonts w:hint="eastAsia" w:hAnsi="宋体"/>
                <w:color w:val="auto"/>
                <w:sz w:val="21"/>
                <w:szCs w:val="21"/>
                <w:highlight w:val="none"/>
              </w:rPr>
              <w:t>技术分：74分</w:t>
            </w:r>
          </w:p>
          <w:p w14:paraId="558C094E">
            <w:pPr>
              <w:pStyle w:val="3"/>
              <w:spacing w:after="0" w:line="360" w:lineRule="exact"/>
              <w:ind w:left="0" w:leftChars="0" w:right="63" w:firstLine="0" w:firstLineChars="0"/>
              <w:jc w:val="both"/>
              <w:rPr>
                <w:rFonts w:hAnsi="宋体" w:cs="宋体"/>
                <w:sz w:val="21"/>
                <w:szCs w:val="21"/>
                <w:highlight w:val="none"/>
              </w:rPr>
            </w:pPr>
            <w:r>
              <w:rPr>
                <w:rFonts w:hint="eastAsia" w:hAnsi="宋体"/>
                <w:bCs/>
                <w:color w:val="auto"/>
                <w:sz w:val="21"/>
                <w:szCs w:val="21"/>
                <w:highlight w:val="none"/>
              </w:rPr>
              <w:t>企业业绩分</w:t>
            </w:r>
            <w:r>
              <w:rPr>
                <w:rFonts w:hint="eastAsia" w:hAnsi="宋体" w:cs="宋体"/>
                <w:color w:val="auto"/>
                <w:sz w:val="21"/>
                <w:szCs w:val="21"/>
                <w:highlight w:val="none"/>
              </w:rPr>
              <w:t>：6分</w:t>
            </w:r>
          </w:p>
        </w:tc>
      </w:tr>
      <w:tr w14:paraId="0495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14:paraId="72F2CE74">
            <w:pPr>
              <w:spacing w:before="120" w:beforeLines="50" w:line="360" w:lineRule="exact"/>
              <w:rPr>
                <w:rFonts w:hAnsi="宋体"/>
                <w:sz w:val="21"/>
                <w:szCs w:val="21"/>
                <w:highlight w:val="none"/>
              </w:rPr>
            </w:pPr>
            <w:r>
              <w:rPr>
                <w:rFonts w:hint="eastAsia" w:hAnsi="宋体"/>
                <w:sz w:val="21"/>
                <w:szCs w:val="21"/>
                <w:highlight w:val="none"/>
              </w:rPr>
              <w:t>2.2.2</w:t>
            </w:r>
          </w:p>
        </w:tc>
        <w:tc>
          <w:tcPr>
            <w:tcW w:w="1508" w:type="dxa"/>
            <w:gridSpan w:val="2"/>
            <w:vAlign w:val="center"/>
          </w:tcPr>
          <w:p w14:paraId="1902825D">
            <w:pPr>
              <w:spacing w:before="120" w:beforeLines="50" w:line="360" w:lineRule="exact"/>
              <w:rPr>
                <w:rFonts w:hAnsi="宋体"/>
                <w:sz w:val="21"/>
                <w:szCs w:val="21"/>
                <w:highlight w:val="none"/>
              </w:rPr>
            </w:pPr>
            <w:r>
              <w:rPr>
                <w:rFonts w:hint="eastAsia" w:hAnsi="宋体"/>
                <w:sz w:val="21"/>
                <w:szCs w:val="21"/>
                <w:highlight w:val="none"/>
              </w:rPr>
              <w:t>评标报价</w:t>
            </w:r>
          </w:p>
        </w:tc>
        <w:tc>
          <w:tcPr>
            <w:tcW w:w="7320" w:type="dxa"/>
            <w:gridSpan w:val="4"/>
            <w:vAlign w:val="center"/>
          </w:tcPr>
          <w:p w14:paraId="0E451C0C">
            <w:pPr>
              <w:spacing w:line="360" w:lineRule="exact"/>
              <w:rPr>
                <w:rFonts w:hAnsi="宋体"/>
                <w:b/>
                <w:bCs/>
                <w:sz w:val="21"/>
                <w:szCs w:val="21"/>
                <w:highlight w:val="none"/>
              </w:rPr>
            </w:pPr>
            <w:r>
              <w:rPr>
                <w:rFonts w:hint="eastAsia" w:hAnsi="宋体"/>
                <w:b/>
                <w:bCs/>
                <w:sz w:val="21"/>
                <w:szCs w:val="21"/>
                <w:highlight w:val="none"/>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075A995D">
            <w:pPr>
              <w:spacing w:line="360" w:lineRule="exact"/>
              <w:rPr>
                <w:rFonts w:hAnsi="宋体"/>
                <w:sz w:val="21"/>
                <w:szCs w:val="21"/>
                <w:highlight w:val="none"/>
              </w:rPr>
            </w:pPr>
            <w:r>
              <w:rPr>
                <w:rFonts w:hint="eastAsia" w:hAnsi="宋体"/>
                <w:sz w:val="21"/>
                <w:szCs w:val="21"/>
                <w:highlight w:val="none"/>
              </w:rPr>
              <w:t>评标价=最后磋商报价。</w:t>
            </w:r>
          </w:p>
        </w:tc>
      </w:tr>
      <w:tr w14:paraId="655E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4" w:type="dxa"/>
            <w:gridSpan w:val="7"/>
          </w:tcPr>
          <w:p w14:paraId="61221390">
            <w:pPr>
              <w:autoSpaceDE w:val="0"/>
              <w:autoSpaceDN w:val="0"/>
              <w:adjustRightInd w:val="0"/>
              <w:spacing w:line="420" w:lineRule="exact"/>
              <w:jc w:val="center"/>
              <w:rPr>
                <w:rFonts w:hAnsi="宋体"/>
                <w:b/>
                <w:sz w:val="21"/>
                <w:szCs w:val="21"/>
                <w:highlight w:val="none"/>
              </w:rPr>
            </w:pPr>
            <w:r>
              <w:rPr>
                <w:rFonts w:hint="eastAsia" w:hAnsi="宋体"/>
                <w:b/>
                <w:sz w:val="21"/>
                <w:szCs w:val="21"/>
                <w:highlight w:val="none"/>
              </w:rPr>
              <w:t>详细评审标准</w:t>
            </w:r>
          </w:p>
        </w:tc>
      </w:tr>
      <w:tr w14:paraId="5DC7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14:paraId="7DB3F09C">
            <w:pPr>
              <w:spacing w:line="420" w:lineRule="exact"/>
              <w:jc w:val="center"/>
              <w:rPr>
                <w:rFonts w:hAnsi="宋体"/>
                <w:b/>
                <w:sz w:val="21"/>
                <w:szCs w:val="21"/>
                <w:highlight w:val="none"/>
              </w:rPr>
            </w:pPr>
            <w:r>
              <w:rPr>
                <w:rFonts w:hint="eastAsia" w:hAnsi="宋体"/>
                <w:b/>
                <w:sz w:val="21"/>
                <w:szCs w:val="21"/>
                <w:highlight w:val="none"/>
              </w:rPr>
              <w:t>1、报价分</w:t>
            </w:r>
          </w:p>
          <w:p w14:paraId="4599E087">
            <w:pPr>
              <w:autoSpaceDE w:val="0"/>
              <w:autoSpaceDN w:val="0"/>
              <w:adjustRightInd w:val="0"/>
              <w:spacing w:line="420" w:lineRule="exact"/>
              <w:jc w:val="center"/>
              <w:rPr>
                <w:rFonts w:hAnsi="宋体"/>
                <w:b/>
                <w:sz w:val="21"/>
                <w:szCs w:val="21"/>
                <w:highlight w:val="none"/>
              </w:rPr>
            </w:pPr>
            <w:r>
              <w:rPr>
                <w:rFonts w:hint="eastAsia" w:hAnsi="宋体"/>
                <w:b/>
                <w:sz w:val="21"/>
                <w:szCs w:val="21"/>
                <w:highlight w:val="none"/>
              </w:rPr>
              <w:t>评审标准</w:t>
            </w:r>
          </w:p>
          <w:p w14:paraId="200BCEED">
            <w:pPr>
              <w:spacing w:line="420" w:lineRule="exact"/>
              <w:jc w:val="center"/>
              <w:rPr>
                <w:rFonts w:hAnsi="宋体"/>
                <w:sz w:val="21"/>
                <w:szCs w:val="21"/>
                <w:highlight w:val="none"/>
              </w:rPr>
            </w:pPr>
            <w:r>
              <w:rPr>
                <w:rFonts w:hint="eastAsia" w:hAnsi="宋体"/>
                <w:b/>
                <w:sz w:val="21"/>
                <w:szCs w:val="21"/>
                <w:highlight w:val="none"/>
              </w:rPr>
              <w:t>（</w:t>
            </w:r>
            <w:r>
              <w:rPr>
                <w:rFonts w:hint="eastAsia" w:hAnsi="宋体"/>
                <w:b/>
                <w:sz w:val="21"/>
                <w:szCs w:val="21"/>
                <w:highlight w:val="none"/>
              </w:rPr>
              <w:t>20分）</w:t>
            </w:r>
          </w:p>
        </w:tc>
        <w:tc>
          <w:tcPr>
            <w:tcW w:w="8139" w:type="dxa"/>
            <w:gridSpan w:val="5"/>
            <w:tcBorders>
              <w:top w:val="single" w:color="auto" w:sz="4" w:space="0"/>
              <w:left w:val="single" w:color="auto" w:sz="4" w:space="0"/>
              <w:bottom w:val="single" w:color="auto" w:sz="4" w:space="0"/>
            </w:tcBorders>
            <w:vAlign w:val="center"/>
          </w:tcPr>
          <w:p w14:paraId="37B35876">
            <w:pPr>
              <w:spacing w:line="440" w:lineRule="exact"/>
              <w:ind w:firstLine="422" w:firstLineChars="200"/>
              <w:rPr>
                <w:rFonts w:hAnsi="宋体"/>
                <w:sz w:val="21"/>
                <w:szCs w:val="21"/>
                <w:highlight w:val="none"/>
              </w:rPr>
            </w:pPr>
            <w:r>
              <w:rPr>
                <w:rFonts w:hint="eastAsia" w:hAnsi="宋体"/>
                <w:b/>
                <w:bCs/>
                <w:sz w:val="21"/>
                <w:szCs w:val="21"/>
                <w:highlight w:val="none"/>
              </w:rPr>
              <w:t>评标基准价的计算方法：</w:t>
            </w:r>
          </w:p>
          <w:p w14:paraId="56F03092">
            <w:pPr>
              <w:spacing w:line="400" w:lineRule="exact"/>
              <w:ind w:firstLine="420" w:firstLineChars="200"/>
              <w:rPr>
                <w:rFonts w:hAnsi="宋体"/>
                <w:sz w:val="21"/>
                <w:szCs w:val="21"/>
                <w:highlight w:val="none"/>
              </w:rPr>
            </w:pPr>
            <w:r>
              <w:rPr>
                <w:rFonts w:hint="eastAsia" w:hAnsi="宋体"/>
                <w:sz w:val="21"/>
                <w:szCs w:val="21"/>
                <w:highlight w:val="none"/>
              </w:rPr>
              <w:t>（1）有效报价范围：为磋商总价低于或等于上限控制价，通过初步评审，经磋商小组审定不存在严重不平衡、不合理、不低于其企业成本的磋商供应商磋商总价。</w:t>
            </w:r>
          </w:p>
          <w:p w14:paraId="3AAB00B0">
            <w:pPr>
              <w:spacing w:line="380" w:lineRule="exact"/>
              <w:ind w:firstLine="420" w:firstLineChars="200"/>
              <w:rPr>
                <w:rFonts w:hAnsi="宋体"/>
                <w:sz w:val="21"/>
                <w:szCs w:val="21"/>
                <w:highlight w:val="none"/>
              </w:rPr>
            </w:pPr>
            <w:r>
              <w:rPr>
                <w:rFonts w:hint="eastAsia" w:hAnsi="宋体"/>
                <w:sz w:val="21"/>
                <w:szCs w:val="21"/>
                <w:highlight w:val="none"/>
              </w:rPr>
              <w:t>（2）评标价折算：本项目为专门面向“中小企业”的项目或者采购包，不再执行价格评审优惠的扶持政策。（注：供应商为监狱企业、残疾人福利性单位的，视同小型、微型企业，同样不再执行价格评审优惠的扶持政策。</w:t>
            </w:r>
          </w:p>
          <w:p w14:paraId="78C6B3EF">
            <w:pPr>
              <w:spacing w:line="380" w:lineRule="exact"/>
              <w:ind w:firstLine="420" w:firstLineChars="200"/>
              <w:rPr>
                <w:rFonts w:hint="eastAsia" w:hAnsi="宋体"/>
                <w:b w:val="0"/>
                <w:bCs w:val="0"/>
                <w:color w:val="auto"/>
                <w:sz w:val="21"/>
                <w:szCs w:val="21"/>
                <w:highlight w:val="none"/>
              </w:rPr>
            </w:pPr>
            <w:r>
              <w:rPr>
                <w:rFonts w:hint="eastAsia" w:hAnsi="宋体"/>
                <w:b w:val="0"/>
                <w:bCs w:val="0"/>
                <w:color w:val="auto"/>
                <w:sz w:val="21"/>
                <w:szCs w:val="21"/>
                <w:highlight w:val="none"/>
              </w:rPr>
              <w:t>（3）磋商小组认为磋商人的报价明显低于其他通过符合性审查磋商人的报价或者明显低于上限控制价，有可能影响产品质量或者不能诚信履约的，应当要求其在评标现场合理的时间内提供书面说明，必要时提交相关证明材料；磋商人不能证明其报价合理性的，磋商小组应当将其作为无效响应处理。</w:t>
            </w:r>
          </w:p>
          <w:p w14:paraId="7612BC65">
            <w:pPr>
              <w:spacing w:line="276" w:lineRule="auto"/>
              <w:ind w:firstLine="422" w:firstLineChars="200"/>
              <w:rPr>
                <w:rFonts w:hAnsi="宋体"/>
                <w:b/>
                <w:bCs/>
                <w:sz w:val="21"/>
                <w:szCs w:val="21"/>
                <w:highlight w:val="none"/>
              </w:rPr>
            </w:pPr>
            <w:r>
              <w:rPr>
                <w:rFonts w:hint="eastAsia" w:hAnsi="宋体"/>
                <w:b/>
                <w:bCs/>
                <w:sz w:val="21"/>
                <w:szCs w:val="21"/>
                <w:highlight w:val="none"/>
              </w:rPr>
              <w:t>报价分评分标准：</w:t>
            </w:r>
          </w:p>
          <w:p w14:paraId="799FB8DC">
            <w:pPr>
              <w:spacing w:line="420" w:lineRule="exact"/>
              <w:ind w:firstLine="420" w:firstLineChars="200"/>
              <w:rPr>
                <w:rFonts w:hAnsi="宋体"/>
                <w:sz w:val="21"/>
                <w:szCs w:val="21"/>
                <w:highlight w:val="none"/>
              </w:rPr>
            </w:pPr>
            <w:r>
              <w:rPr>
                <w:rFonts w:hint="eastAsia" w:hAnsi="宋体"/>
                <w:sz w:val="21"/>
                <w:szCs w:val="21"/>
                <w:highlight w:val="none"/>
              </w:rPr>
              <w:t>以进入详细评审的最低评标价为评标基准价，得</w:t>
            </w:r>
            <w:r>
              <w:rPr>
                <w:rFonts w:hint="eastAsia" w:hAnsi="宋体"/>
                <w:sz w:val="21"/>
                <w:szCs w:val="21"/>
                <w:highlight w:val="none"/>
              </w:rPr>
              <w:t>20分。投标报价分计算公式：</w:t>
            </w:r>
          </w:p>
          <w:p w14:paraId="28EEE346">
            <w:pPr>
              <w:spacing w:line="420" w:lineRule="exact"/>
              <w:ind w:firstLine="420" w:firstLineChars="200"/>
              <w:rPr>
                <w:rFonts w:hAnsi="宋体"/>
                <w:sz w:val="21"/>
                <w:szCs w:val="21"/>
                <w:highlight w:val="none"/>
              </w:rPr>
            </w:pPr>
            <w:r>
              <w:rPr>
                <w:rFonts w:hint="eastAsia" w:hAnsi="宋体"/>
                <w:sz w:val="21"/>
                <w:szCs w:val="21"/>
                <w:highlight w:val="none"/>
              </w:rPr>
              <w:t>报价分= 评标基准价（金额）/投标人评标价（金额）×20分。</w:t>
            </w:r>
          </w:p>
        </w:tc>
      </w:tr>
      <w:tr w14:paraId="0296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5" w:type="dxa"/>
            <w:gridSpan w:val="2"/>
            <w:vMerge w:val="restart"/>
            <w:vAlign w:val="center"/>
          </w:tcPr>
          <w:p w14:paraId="7F159A59">
            <w:pPr>
              <w:spacing w:line="400" w:lineRule="exact"/>
              <w:jc w:val="left"/>
              <w:rPr>
                <w:rFonts w:hAnsi="宋体"/>
                <w:b/>
                <w:sz w:val="21"/>
                <w:szCs w:val="21"/>
                <w:highlight w:val="none"/>
              </w:rPr>
            </w:pPr>
            <w:r>
              <w:rPr>
                <w:rFonts w:hint="eastAsia" w:hAnsi="宋体"/>
                <w:b/>
                <w:sz w:val="21"/>
                <w:szCs w:val="21"/>
                <w:highlight w:val="none"/>
              </w:rPr>
              <w:t>2、</w:t>
            </w:r>
            <w:r>
              <w:rPr>
                <w:rFonts w:hint="eastAsia" w:hAnsi="宋体"/>
                <w:b/>
                <w:bCs/>
                <w:sz w:val="21"/>
                <w:szCs w:val="21"/>
                <w:highlight w:val="none"/>
              </w:rPr>
              <w:t>施工组织设计</w:t>
            </w:r>
            <w:r>
              <w:rPr>
                <w:rFonts w:hint="eastAsia" w:hAnsi="宋体"/>
                <w:b/>
                <w:bCs/>
                <w:sz w:val="21"/>
                <w:szCs w:val="21"/>
                <w:highlight w:val="none"/>
                <w:lang w:eastAsia="zh-CN"/>
              </w:rPr>
              <w:t>及</w:t>
            </w:r>
            <w:r>
              <w:rPr>
                <w:rFonts w:hint="eastAsia" w:hAnsi="宋体"/>
                <w:b/>
                <w:bCs/>
                <w:sz w:val="21"/>
                <w:szCs w:val="21"/>
                <w:highlight w:val="none"/>
                <w:lang w:eastAsia="en-US"/>
              </w:rPr>
              <w:t>项目管理机构</w:t>
            </w:r>
            <w:r>
              <w:rPr>
                <w:rFonts w:hint="eastAsia" w:hAnsi="宋体"/>
                <w:b/>
                <w:bCs/>
                <w:sz w:val="21"/>
                <w:szCs w:val="21"/>
                <w:highlight w:val="none"/>
              </w:rPr>
              <w:t>（</w:t>
            </w:r>
            <w:r>
              <w:rPr>
                <w:rFonts w:hint="eastAsia" w:hAnsi="宋体"/>
                <w:b/>
                <w:bCs/>
                <w:spacing w:val="-18"/>
                <w:sz w:val="21"/>
                <w:szCs w:val="21"/>
                <w:highlight w:val="none"/>
              </w:rPr>
              <w:t>满分</w:t>
            </w:r>
            <w:r>
              <w:rPr>
                <w:rFonts w:hint="eastAsia" w:hAnsi="宋体"/>
                <w:b/>
                <w:bCs/>
                <w:color w:val="auto"/>
                <w:sz w:val="21"/>
                <w:szCs w:val="21"/>
                <w:highlight w:val="none"/>
              </w:rPr>
              <w:t>74</w:t>
            </w:r>
            <w:r>
              <w:rPr>
                <w:rFonts w:hint="eastAsia" w:hAnsi="宋体"/>
                <w:b/>
                <w:bCs/>
                <w:color w:val="auto"/>
                <w:spacing w:val="-27"/>
                <w:sz w:val="21"/>
                <w:szCs w:val="21"/>
                <w:highlight w:val="none"/>
              </w:rPr>
              <w:t>分</w:t>
            </w:r>
            <w:r>
              <w:rPr>
                <w:rFonts w:hint="eastAsia" w:hAnsi="宋体"/>
                <w:b/>
                <w:bCs/>
                <w:color w:val="auto"/>
                <w:sz w:val="21"/>
                <w:szCs w:val="21"/>
                <w:highlight w:val="none"/>
              </w:rPr>
              <w:t>）</w:t>
            </w:r>
            <w:r>
              <w:rPr>
                <w:rFonts w:hint="eastAsia" w:hAnsi="宋体"/>
                <w:sz w:val="21"/>
                <w:szCs w:val="21"/>
                <w:highlight w:val="none"/>
              </w:rPr>
              <w:t>由评委根据竞标人施工组织设计编制内容</w:t>
            </w:r>
            <w:r>
              <w:rPr>
                <w:rFonts w:hint="eastAsia" w:hAnsi="宋体"/>
                <w:bCs/>
                <w:sz w:val="21"/>
                <w:szCs w:val="21"/>
                <w:highlight w:val="none"/>
              </w:rPr>
              <w:t>优劣进行独立打分。</w:t>
            </w:r>
          </w:p>
          <w:p w14:paraId="74E66D8B">
            <w:pPr>
              <w:spacing w:line="400" w:lineRule="exact"/>
              <w:jc w:val="left"/>
              <w:rPr>
                <w:rFonts w:hAnsi="宋体"/>
                <w:b/>
                <w:sz w:val="21"/>
                <w:szCs w:val="21"/>
                <w:highlight w:val="none"/>
              </w:rPr>
            </w:pPr>
          </w:p>
          <w:p w14:paraId="44B1474F">
            <w:pPr>
              <w:spacing w:line="420" w:lineRule="exact"/>
              <w:jc w:val="center"/>
              <w:rPr>
                <w:rFonts w:hAnsi="宋体"/>
                <w:sz w:val="21"/>
                <w:szCs w:val="21"/>
                <w:highlight w:val="none"/>
              </w:rPr>
            </w:pPr>
          </w:p>
        </w:tc>
        <w:tc>
          <w:tcPr>
            <w:tcW w:w="1684" w:type="dxa"/>
            <w:gridSpan w:val="3"/>
            <w:vAlign w:val="center"/>
          </w:tcPr>
          <w:p w14:paraId="4A3B4094">
            <w:pPr>
              <w:spacing w:line="420" w:lineRule="exact"/>
              <w:rPr>
                <w:rFonts w:hint="eastAsia" w:hAnsi="宋体"/>
                <w:sz w:val="21"/>
                <w:szCs w:val="21"/>
                <w:highlight w:val="none"/>
              </w:rPr>
            </w:pPr>
            <w:r>
              <w:rPr>
                <w:rFonts w:hint="eastAsia" w:hAnsi="宋体"/>
                <w:sz w:val="21"/>
                <w:szCs w:val="21"/>
                <w:highlight w:val="none"/>
                <w:lang w:eastAsia="zh-CN"/>
              </w:rPr>
              <w:t>（</w:t>
            </w:r>
            <w:r>
              <w:rPr>
                <w:rFonts w:hint="eastAsia" w:hAnsi="宋体"/>
                <w:sz w:val="21"/>
                <w:szCs w:val="21"/>
                <w:highlight w:val="none"/>
                <w:lang w:val="en-US" w:eastAsia="zh-CN"/>
              </w:rPr>
              <w:t>1）</w:t>
            </w:r>
            <w:r>
              <w:rPr>
                <w:rFonts w:hint="eastAsia" w:hAnsi="宋体"/>
                <w:sz w:val="21"/>
                <w:szCs w:val="21"/>
                <w:highlight w:val="none"/>
              </w:rPr>
              <w:t>总体概述及主要施工方法（满分10分）</w:t>
            </w:r>
          </w:p>
        </w:tc>
        <w:tc>
          <w:tcPr>
            <w:tcW w:w="6455" w:type="dxa"/>
            <w:gridSpan w:val="2"/>
            <w:vAlign w:val="center"/>
          </w:tcPr>
          <w:p w14:paraId="496E5945">
            <w:pPr>
              <w:spacing w:line="420" w:lineRule="exact"/>
              <w:ind w:firstLine="420" w:firstLineChars="200"/>
              <w:rPr>
                <w:rFonts w:hint="eastAsia" w:hAnsi="宋体"/>
                <w:sz w:val="21"/>
                <w:szCs w:val="21"/>
                <w:highlight w:val="none"/>
              </w:rPr>
            </w:pPr>
            <w:r>
              <w:rPr>
                <w:rFonts w:hint="eastAsia" w:hAnsi="宋体"/>
                <w:sz w:val="21"/>
                <w:szCs w:val="21"/>
                <w:highlight w:val="none"/>
              </w:rPr>
              <w:t>一档（10分）：对项目总体认识有针对性的概述，对本项目特性有透彻的了解；各主要分部施工方法符合项目实际，有详尽的施工技术方案，工艺先进、施工方法科学合理并呼应项目总体，施工措施 和进度清晰有序，布置规划合理有序，与项目实际结合紧密，能指导具体施工并确保安全。</w:t>
            </w:r>
          </w:p>
          <w:p w14:paraId="6AF3D5B4">
            <w:pPr>
              <w:spacing w:line="420" w:lineRule="exact"/>
              <w:ind w:firstLine="420" w:firstLineChars="200"/>
              <w:rPr>
                <w:rFonts w:hint="eastAsia" w:hAnsi="宋体"/>
                <w:sz w:val="21"/>
                <w:szCs w:val="21"/>
                <w:highlight w:val="none"/>
              </w:rPr>
            </w:pPr>
            <w:r>
              <w:rPr>
                <w:rFonts w:hint="eastAsia" w:hAnsi="宋体"/>
                <w:sz w:val="21"/>
                <w:szCs w:val="21"/>
                <w:highlight w:val="none"/>
              </w:rPr>
              <w:t>二档（8分）：对项目总体认识有完整的概述；各主要分部施工方法较为完整，施工技术方案的工艺合理，施工方法呼应项目总体，布置规划合理有序，与项目实际结合紧密。</w:t>
            </w:r>
          </w:p>
          <w:p w14:paraId="7BB88A75">
            <w:pPr>
              <w:spacing w:line="420" w:lineRule="exact"/>
              <w:ind w:firstLine="420" w:firstLineChars="200"/>
              <w:rPr>
                <w:rFonts w:hint="eastAsia" w:hAnsi="宋体"/>
                <w:sz w:val="21"/>
                <w:szCs w:val="21"/>
                <w:highlight w:val="none"/>
              </w:rPr>
            </w:pPr>
            <w:r>
              <w:rPr>
                <w:rFonts w:hint="eastAsia" w:hAnsi="宋体"/>
                <w:sz w:val="21"/>
                <w:szCs w:val="21"/>
                <w:highlight w:val="none"/>
              </w:rPr>
              <w:t>三档（6分）：对项目总体认识有基本合理的概述；各主要分部施工方法较为完整，布置规划较为合理。</w:t>
            </w:r>
          </w:p>
          <w:p w14:paraId="1AC5514F">
            <w:pPr>
              <w:spacing w:line="420" w:lineRule="exact"/>
              <w:ind w:firstLine="420" w:firstLineChars="200"/>
              <w:rPr>
                <w:rFonts w:hint="eastAsia" w:hAnsi="宋体"/>
                <w:sz w:val="21"/>
                <w:szCs w:val="21"/>
                <w:highlight w:val="none"/>
              </w:rPr>
            </w:pPr>
            <w:r>
              <w:rPr>
                <w:rFonts w:hint="eastAsia" w:hAnsi="宋体"/>
                <w:sz w:val="21"/>
                <w:szCs w:val="21"/>
                <w:highlight w:val="none"/>
              </w:rPr>
              <w:t>四档（3分）：对项目总体认识概述不完整；各主要分部施工方法不符合项目实际，没有施工技术方案，工艺落后、方法不科学合理、可行，不能指导具体施工并确保安全。</w:t>
            </w:r>
          </w:p>
          <w:p w14:paraId="20C7786A">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注：未提供总体概述及主要施工方法或未达到最低档次标准的，得0分。</w:t>
            </w:r>
          </w:p>
        </w:tc>
      </w:tr>
      <w:tr w14:paraId="136E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BC8828A">
            <w:pPr>
              <w:spacing w:line="420" w:lineRule="exact"/>
              <w:jc w:val="center"/>
              <w:rPr>
                <w:rFonts w:hAnsi="宋体"/>
                <w:b/>
                <w:sz w:val="21"/>
                <w:szCs w:val="21"/>
                <w:highlight w:val="none"/>
              </w:rPr>
            </w:pPr>
          </w:p>
        </w:tc>
        <w:tc>
          <w:tcPr>
            <w:tcW w:w="1684" w:type="dxa"/>
            <w:gridSpan w:val="3"/>
            <w:vAlign w:val="center"/>
          </w:tcPr>
          <w:p w14:paraId="1C6DD6B5">
            <w:pPr>
              <w:spacing w:line="420" w:lineRule="exact"/>
              <w:ind w:firstLine="420" w:firstLineChars="200"/>
              <w:rPr>
                <w:rFonts w:hint="eastAsia" w:hAnsi="宋体"/>
                <w:sz w:val="21"/>
                <w:szCs w:val="21"/>
                <w:highlight w:val="none"/>
              </w:rPr>
            </w:pPr>
          </w:p>
          <w:p w14:paraId="233296B1">
            <w:pPr>
              <w:spacing w:line="420" w:lineRule="exact"/>
              <w:rPr>
                <w:rFonts w:hint="eastAsia" w:hAnsi="宋体"/>
                <w:sz w:val="21"/>
                <w:szCs w:val="21"/>
                <w:highlight w:val="none"/>
              </w:rPr>
            </w:pPr>
            <w:r>
              <w:rPr>
                <w:rFonts w:hint="eastAsia" w:hAnsi="宋体"/>
                <w:sz w:val="21"/>
                <w:szCs w:val="21"/>
                <w:highlight w:val="none"/>
              </w:rPr>
              <w:t>（2）拟投入的主要物资及施工机械、设备计划（满分6分）</w:t>
            </w:r>
          </w:p>
        </w:tc>
        <w:tc>
          <w:tcPr>
            <w:tcW w:w="6455" w:type="dxa"/>
            <w:gridSpan w:val="2"/>
            <w:vAlign w:val="center"/>
          </w:tcPr>
          <w:p w14:paraId="221C3574">
            <w:pPr>
              <w:spacing w:line="420" w:lineRule="exact"/>
              <w:ind w:firstLine="420" w:firstLineChars="200"/>
              <w:rPr>
                <w:rFonts w:hint="eastAsia" w:hAnsi="宋体"/>
                <w:sz w:val="21"/>
                <w:szCs w:val="21"/>
                <w:highlight w:val="none"/>
              </w:rPr>
            </w:pPr>
            <w:r>
              <w:rPr>
                <w:rFonts w:hint="eastAsia" w:hAnsi="宋体"/>
                <w:sz w:val="21"/>
                <w:szCs w:val="21"/>
                <w:highlight w:val="none"/>
              </w:rPr>
              <w:t>一档（6分）：投入的施工材料、各类施工机械、设备有详细、具体的组织计划且计划周密，数量、选型配置、进场时间安排合理，计划完整性详实、优劣性突出、可行性高和合理性完善，切实满足施工需要，对资源调配投入计划提出保证措施。</w:t>
            </w:r>
          </w:p>
          <w:p w14:paraId="62C0E306">
            <w:pPr>
              <w:spacing w:line="420" w:lineRule="exact"/>
              <w:ind w:firstLine="420" w:firstLineChars="200"/>
              <w:rPr>
                <w:rFonts w:hint="eastAsia" w:hAnsi="宋体"/>
                <w:sz w:val="21"/>
                <w:szCs w:val="21"/>
                <w:highlight w:val="none"/>
              </w:rPr>
            </w:pPr>
            <w:r>
              <w:rPr>
                <w:rFonts w:hint="eastAsia" w:hAnsi="宋体"/>
                <w:sz w:val="21"/>
                <w:szCs w:val="21"/>
                <w:highlight w:val="none"/>
              </w:rPr>
              <w:t>二档（4分）：投入的施工材料、各类施工机械、设备有较详细的组织计划，计划较周密，数量、选型配置、进场时间安排合理，满足施工需要。</w:t>
            </w:r>
          </w:p>
          <w:p w14:paraId="6F9F5A89">
            <w:pPr>
              <w:spacing w:line="420" w:lineRule="exact"/>
              <w:ind w:firstLine="420" w:firstLineChars="200"/>
              <w:rPr>
                <w:rFonts w:hint="eastAsia" w:hAnsi="宋体"/>
                <w:sz w:val="21"/>
                <w:szCs w:val="21"/>
                <w:highlight w:val="none"/>
              </w:rPr>
            </w:pPr>
            <w:r>
              <w:rPr>
                <w:rFonts w:hint="eastAsia" w:hAnsi="宋体"/>
                <w:sz w:val="21"/>
                <w:szCs w:val="21"/>
                <w:highlight w:val="none"/>
              </w:rPr>
              <w:t>三档（2分）：投入施工材料、各类施工机械、设备的组织与施工进度相呼应，材料、设备计划数量基本满足施工要求，材料、设备质量基本满足施工要求，材料、设备进场时间基本合理。</w:t>
            </w:r>
          </w:p>
          <w:p w14:paraId="325EA3B0">
            <w:pPr>
              <w:spacing w:line="420" w:lineRule="exact"/>
              <w:ind w:firstLine="420" w:firstLineChars="200"/>
              <w:rPr>
                <w:rFonts w:hint="eastAsia" w:hAnsi="宋体"/>
                <w:sz w:val="21"/>
                <w:szCs w:val="21"/>
                <w:highlight w:val="none"/>
              </w:rPr>
            </w:pPr>
            <w:r>
              <w:rPr>
                <w:rFonts w:hint="eastAsia" w:hAnsi="宋体"/>
                <w:sz w:val="21"/>
                <w:szCs w:val="21"/>
                <w:highlight w:val="none"/>
              </w:rPr>
              <w:t>四档（1分）：投入施工材料、各类施工机械、设备的组织与施工进度不呼应，材料计划数量不能满足施工材料要求，材料质量不能满足施工材料要求，材料进场时间不合理。</w:t>
            </w:r>
          </w:p>
          <w:p w14:paraId="4AD8F240">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注：未提供拟投入的主要物资及施工机械、设备计划或未达到最低档次标准的，得0分。</w:t>
            </w:r>
          </w:p>
        </w:tc>
      </w:tr>
      <w:tr w14:paraId="1C2F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5" w:type="dxa"/>
            <w:gridSpan w:val="2"/>
            <w:vMerge w:val="continue"/>
            <w:vAlign w:val="center"/>
          </w:tcPr>
          <w:p w14:paraId="3E22B85B">
            <w:pPr>
              <w:spacing w:line="420" w:lineRule="exact"/>
              <w:ind w:firstLine="420" w:firstLineChars="200"/>
              <w:rPr>
                <w:rFonts w:hAnsi="宋体"/>
                <w:sz w:val="21"/>
                <w:szCs w:val="21"/>
                <w:highlight w:val="none"/>
              </w:rPr>
            </w:pPr>
          </w:p>
        </w:tc>
        <w:tc>
          <w:tcPr>
            <w:tcW w:w="1684" w:type="dxa"/>
            <w:gridSpan w:val="3"/>
            <w:vAlign w:val="center"/>
          </w:tcPr>
          <w:p w14:paraId="0035F61B">
            <w:pPr>
              <w:spacing w:line="420" w:lineRule="exact"/>
              <w:rPr>
                <w:rFonts w:hint="eastAsia" w:hAnsi="宋体"/>
                <w:sz w:val="21"/>
                <w:szCs w:val="21"/>
                <w:highlight w:val="none"/>
              </w:rPr>
            </w:pPr>
            <w:r>
              <w:rPr>
                <w:rFonts w:hint="eastAsia" w:hAnsi="宋体"/>
                <w:sz w:val="21"/>
                <w:szCs w:val="21"/>
                <w:highlight w:val="none"/>
              </w:rPr>
              <w:t>（3）劳动力安排计划（满分6分）</w:t>
            </w:r>
          </w:p>
          <w:p w14:paraId="1CAC19EA">
            <w:pPr>
              <w:spacing w:line="420" w:lineRule="exact"/>
              <w:ind w:firstLine="420" w:firstLineChars="200"/>
              <w:rPr>
                <w:rFonts w:hint="eastAsia" w:hAnsi="宋体"/>
                <w:sz w:val="21"/>
                <w:szCs w:val="21"/>
                <w:highlight w:val="none"/>
              </w:rPr>
            </w:pPr>
          </w:p>
        </w:tc>
        <w:tc>
          <w:tcPr>
            <w:tcW w:w="6455" w:type="dxa"/>
            <w:gridSpan w:val="2"/>
            <w:vAlign w:val="center"/>
          </w:tcPr>
          <w:p w14:paraId="741CDF5D">
            <w:pPr>
              <w:spacing w:line="420" w:lineRule="exact"/>
              <w:ind w:firstLine="420" w:firstLineChars="200"/>
              <w:rPr>
                <w:rFonts w:hint="eastAsia" w:hAnsi="宋体"/>
                <w:sz w:val="21"/>
                <w:szCs w:val="21"/>
                <w:highlight w:val="none"/>
              </w:rPr>
            </w:pPr>
            <w:r>
              <w:rPr>
                <w:rFonts w:hint="eastAsia" w:hAnsi="宋体"/>
                <w:sz w:val="21"/>
                <w:szCs w:val="21"/>
                <w:highlight w:val="none"/>
              </w:rPr>
              <w:t>一档（6分）：各主要施工工序有详细周密的劳动力安排计划，计划与工程进度计划呼应；有各工种劳动力安排计划，劳动力投入合理，满足施工需要，对劳动力安排计划提出保证措施。</w:t>
            </w:r>
          </w:p>
          <w:p w14:paraId="40BD861C">
            <w:pPr>
              <w:spacing w:line="420" w:lineRule="exact"/>
              <w:ind w:firstLine="420" w:firstLineChars="200"/>
              <w:rPr>
                <w:rFonts w:hint="eastAsia" w:hAnsi="宋体"/>
                <w:sz w:val="21"/>
                <w:szCs w:val="21"/>
                <w:highlight w:val="none"/>
              </w:rPr>
            </w:pPr>
            <w:r>
              <w:rPr>
                <w:rFonts w:hint="eastAsia" w:hAnsi="宋体"/>
                <w:sz w:val="21"/>
                <w:szCs w:val="21"/>
                <w:highlight w:val="none"/>
              </w:rPr>
              <w:t>二档（4分）：投入的劳动力有安排计划，内容比较符合要求。有各工种劳动力安排计划，劳动力投入比较合理，满足施工需要。</w:t>
            </w:r>
          </w:p>
          <w:p w14:paraId="1E02017A">
            <w:pPr>
              <w:spacing w:line="420" w:lineRule="exact"/>
              <w:ind w:firstLine="420" w:firstLineChars="200"/>
              <w:rPr>
                <w:rFonts w:hint="eastAsia" w:hAnsi="宋体"/>
                <w:sz w:val="21"/>
                <w:szCs w:val="21"/>
                <w:highlight w:val="none"/>
              </w:rPr>
            </w:pPr>
            <w:r>
              <w:rPr>
                <w:rFonts w:hint="eastAsia" w:hAnsi="宋体"/>
                <w:sz w:val="21"/>
                <w:szCs w:val="21"/>
                <w:highlight w:val="none"/>
              </w:rPr>
              <w:t>三档（2分）：投入的劳动力有安排计划，内容基本符合要求。有各工种劳动力安排计划，劳动力投入基本合理，基本满足施工需要。</w:t>
            </w:r>
          </w:p>
          <w:p w14:paraId="182D809A">
            <w:pPr>
              <w:spacing w:line="420" w:lineRule="exact"/>
              <w:ind w:firstLine="420" w:firstLineChars="200"/>
              <w:rPr>
                <w:rFonts w:hint="eastAsia" w:hAnsi="宋体"/>
                <w:sz w:val="21"/>
                <w:szCs w:val="21"/>
                <w:highlight w:val="none"/>
              </w:rPr>
            </w:pPr>
            <w:r>
              <w:rPr>
                <w:rFonts w:hint="eastAsia" w:hAnsi="宋体"/>
                <w:sz w:val="21"/>
                <w:szCs w:val="21"/>
                <w:highlight w:val="none"/>
              </w:rPr>
              <w:t>四档（1分）：投入的劳动力无详细的组织计划，材料的数量、选型配置、进场时间安排不合理，劳动力投入不合理，不能满足施工需要。</w:t>
            </w:r>
          </w:p>
          <w:p w14:paraId="1674CABD">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注：未提供劳动力安排计划或未达到最低档次标准的，本项得0分。</w:t>
            </w:r>
          </w:p>
        </w:tc>
      </w:tr>
      <w:tr w14:paraId="158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95" w:type="dxa"/>
            <w:gridSpan w:val="2"/>
            <w:vMerge w:val="continue"/>
            <w:vAlign w:val="center"/>
          </w:tcPr>
          <w:p w14:paraId="33300786">
            <w:pPr>
              <w:spacing w:line="420" w:lineRule="exact"/>
              <w:ind w:firstLine="420" w:firstLineChars="200"/>
              <w:rPr>
                <w:rFonts w:hAnsi="宋体"/>
                <w:bCs/>
                <w:sz w:val="21"/>
                <w:szCs w:val="21"/>
                <w:highlight w:val="none"/>
              </w:rPr>
            </w:pPr>
          </w:p>
        </w:tc>
        <w:tc>
          <w:tcPr>
            <w:tcW w:w="1684" w:type="dxa"/>
            <w:gridSpan w:val="3"/>
            <w:vAlign w:val="center"/>
          </w:tcPr>
          <w:p w14:paraId="6845C113">
            <w:pPr>
              <w:spacing w:line="420" w:lineRule="exact"/>
              <w:rPr>
                <w:rFonts w:hint="eastAsia" w:hAnsi="宋体"/>
                <w:sz w:val="21"/>
                <w:szCs w:val="21"/>
                <w:highlight w:val="none"/>
              </w:rPr>
            </w:pPr>
            <w:r>
              <w:rPr>
                <w:rFonts w:hint="eastAsia" w:hAnsi="宋体"/>
                <w:sz w:val="21"/>
                <w:szCs w:val="21"/>
                <w:highlight w:val="none"/>
              </w:rPr>
              <w:t>（4）确保工程质量的技术组织措施（满分8分）</w:t>
            </w:r>
          </w:p>
          <w:p w14:paraId="4D8A70E1">
            <w:pPr>
              <w:spacing w:line="420" w:lineRule="exact"/>
              <w:ind w:firstLine="420" w:firstLineChars="200"/>
              <w:rPr>
                <w:rFonts w:hint="eastAsia" w:hAnsi="宋体"/>
                <w:sz w:val="21"/>
                <w:szCs w:val="21"/>
                <w:highlight w:val="none"/>
              </w:rPr>
            </w:pPr>
            <w:r>
              <w:rPr>
                <w:rFonts w:hint="eastAsia" w:hAnsi="宋体"/>
                <w:sz w:val="21"/>
                <w:szCs w:val="21"/>
                <w:highlight w:val="none"/>
              </w:rPr>
              <w:t xml:space="preserve">  </w:t>
            </w:r>
          </w:p>
        </w:tc>
        <w:tc>
          <w:tcPr>
            <w:tcW w:w="6455" w:type="dxa"/>
            <w:gridSpan w:val="2"/>
            <w:vAlign w:val="center"/>
          </w:tcPr>
          <w:p w14:paraId="7474534F">
            <w:pPr>
              <w:spacing w:line="420" w:lineRule="exact"/>
              <w:ind w:firstLine="420" w:firstLineChars="200"/>
              <w:rPr>
                <w:rFonts w:hint="eastAsia" w:hAnsi="宋体"/>
                <w:sz w:val="21"/>
                <w:szCs w:val="21"/>
                <w:highlight w:val="none"/>
              </w:rPr>
            </w:pPr>
            <w:r>
              <w:rPr>
                <w:rFonts w:hint="eastAsia" w:hAnsi="宋体"/>
                <w:sz w:val="21"/>
                <w:szCs w:val="21"/>
                <w:highlight w:val="none"/>
              </w:rPr>
              <w:t>一档（8分）：有专门的质量技术管理班子和制度，且人员配备合理，制度健全。主要工序应有质量技术保证措施和手段，自控体系完整，能有效保证技术质量，达到承诺的质量标准。</w:t>
            </w:r>
          </w:p>
          <w:p w14:paraId="3FA7FB8F">
            <w:pPr>
              <w:spacing w:line="420" w:lineRule="exact"/>
              <w:ind w:firstLine="420" w:firstLineChars="200"/>
              <w:rPr>
                <w:rFonts w:hint="eastAsia" w:hAnsi="宋体"/>
                <w:sz w:val="21"/>
                <w:szCs w:val="21"/>
                <w:highlight w:val="none"/>
              </w:rPr>
            </w:pPr>
            <w:r>
              <w:rPr>
                <w:rFonts w:hint="eastAsia" w:hAnsi="宋体"/>
                <w:sz w:val="21"/>
                <w:szCs w:val="21"/>
                <w:highlight w:val="none"/>
              </w:rPr>
              <w:t>二档（6分）：有质量技术管理班子和制度，且人员配备较合理，有较完善的制度。主要工序应有质量技术保证措施和手段，自控体系较完整，能保证技术质量，达到承诺的质量标准。</w:t>
            </w:r>
          </w:p>
          <w:p w14:paraId="75BD9DA0">
            <w:pPr>
              <w:spacing w:line="420" w:lineRule="exact"/>
              <w:ind w:firstLine="420" w:firstLineChars="200"/>
              <w:rPr>
                <w:rFonts w:hint="eastAsia" w:hAnsi="宋体"/>
                <w:sz w:val="21"/>
                <w:szCs w:val="21"/>
                <w:highlight w:val="none"/>
              </w:rPr>
            </w:pPr>
            <w:r>
              <w:rPr>
                <w:rFonts w:hint="eastAsia" w:hAnsi="宋体"/>
                <w:sz w:val="21"/>
                <w:szCs w:val="21"/>
                <w:highlight w:val="none"/>
              </w:rPr>
              <w:t>三档（4分）：有质量技术管理班子和制度，且人员配备可行。主要工序应有质量技术保证措施和手段，自控体系可行，基本能保证技术质量，达到承诺的质量标准。</w:t>
            </w:r>
          </w:p>
          <w:p w14:paraId="00D27B58">
            <w:pPr>
              <w:spacing w:line="420" w:lineRule="exact"/>
              <w:ind w:firstLine="420" w:firstLineChars="200"/>
              <w:rPr>
                <w:rFonts w:hint="eastAsia" w:hAnsi="宋体"/>
                <w:sz w:val="21"/>
                <w:szCs w:val="21"/>
                <w:highlight w:val="none"/>
              </w:rPr>
            </w:pPr>
            <w:r>
              <w:rPr>
                <w:rFonts w:hint="eastAsia" w:hAnsi="宋体"/>
                <w:sz w:val="21"/>
                <w:szCs w:val="21"/>
                <w:highlight w:val="none"/>
              </w:rPr>
              <w:t>四档（2分）：编制的质量技术保证措施和手段不完善、不满足项目的实际施工要求。质量保证措施不具体。</w:t>
            </w:r>
          </w:p>
          <w:p w14:paraId="2BB5721E">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注：未提供确保工程质量的技术组织措施或未达到最低档次标准的，得0分。</w:t>
            </w:r>
          </w:p>
        </w:tc>
      </w:tr>
      <w:tr w14:paraId="3448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95" w:type="dxa"/>
            <w:gridSpan w:val="2"/>
            <w:vMerge w:val="continue"/>
            <w:vAlign w:val="center"/>
          </w:tcPr>
          <w:p w14:paraId="3DCD86E6">
            <w:pPr>
              <w:spacing w:line="420" w:lineRule="exact"/>
              <w:ind w:firstLine="420" w:firstLineChars="200"/>
              <w:rPr>
                <w:rFonts w:hAnsi="宋体"/>
                <w:bCs/>
                <w:sz w:val="21"/>
                <w:szCs w:val="21"/>
                <w:highlight w:val="none"/>
              </w:rPr>
            </w:pPr>
          </w:p>
        </w:tc>
        <w:tc>
          <w:tcPr>
            <w:tcW w:w="1684" w:type="dxa"/>
            <w:gridSpan w:val="3"/>
            <w:vAlign w:val="center"/>
          </w:tcPr>
          <w:p w14:paraId="361A7EF7">
            <w:pPr>
              <w:spacing w:line="420" w:lineRule="exact"/>
              <w:rPr>
                <w:rFonts w:hint="eastAsia" w:hAnsi="宋体"/>
                <w:sz w:val="21"/>
                <w:szCs w:val="21"/>
                <w:highlight w:val="none"/>
              </w:rPr>
            </w:pPr>
            <w:r>
              <w:rPr>
                <w:rFonts w:hint="eastAsia" w:hAnsi="宋体"/>
                <w:sz w:val="21"/>
                <w:szCs w:val="21"/>
                <w:highlight w:val="none"/>
              </w:rPr>
              <w:t>（5）确保安全生产的技术组织措施（满分6分）</w:t>
            </w:r>
          </w:p>
        </w:tc>
        <w:tc>
          <w:tcPr>
            <w:tcW w:w="6455" w:type="dxa"/>
            <w:gridSpan w:val="2"/>
            <w:vAlign w:val="center"/>
          </w:tcPr>
          <w:p w14:paraId="3F444DD1">
            <w:pPr>
              <w:spacing w:line="420" w:lineRule="exact"/>
              <w:ind w:firstLine="420" w:firstLineChars="200"/>
              <w:rPr>
                <w:rFonts w:hint="eastAsia" w:hAnsi="宋体"/>
                <w:sz w:val="21"/>
                <w:szCs w:val="21"/>
                <w:highlight w:val="none"/>
              </w:rPr>
            </w:pPr>
            <w:r>
              <w:rPr>
                <w:rFonts w:hint="eastAsia" w:hAnsi="宋体"/>
                <w:sz w:val="21"/>
                <w:szCs w:val="21"/>
                <w:highlight w:val="none"/>
              </w:rPr>
              <w:t>一档（6分）：针对项目有专门的安全管理人员和制度，且人员配备合理，制度健全，各道工序安全技术措施针对性强，符合实际且满足有关安全技术标准要求。现场防火、应急救援、社会治安安全措施得力。</w:t>
            </w:r>
          </w:p>
          <w:p w14:paraId="0EB4C9E4">
            <w:pPr>
              <w:spacing w:line="420" w:lineRule="exact"/>
              <w:ind w:firstLine="420" w:firstLineChars="200"/>
              <w:rPr>
                <w:rFonts w:hint="eastAsia" w:hAnsi="宋体"/>
                <w:sz w:val="21"/>
                <w:szCs w:val="21"/>
                <w:highlight w:val="none"/>
              </w:rPr>
            </w:pPr>
            <w:r>
              <w:rPr>
                <w:rFonts w:hint="eastAsia" w:hAnsi="宋体"/>
                <w:sz w:val="21"/>
                <w:szCs w:val="21"/>
                <w:highlight w:val="none"/>
              </w:rPr>
              <w:t>二档（4分）：针对项目有专门的安全管理人员和制度，且人员配备基本合理，制度基本健全，各道工序安全技术措施针对性强，基 本满足符合实际且满足有关安全技术标准要求。现场防火、应急救援、社会治安安全措施得力。</w:t>
            </w:r>
          </w:p>
          <w:p w14:paraId="6EF715B0">
            <w:pPr>
              <w:spacing w:line="420" w:lineRule="exact"/>
              <w:ind w:firstLine="420" w:firstLineChars="200"/>
              <w:rPr>
                <w:rFonts w:hint="eastAsia" w:hAnsi="宋体"/>
                <w:sz w:val="21"/>
                <w:szCs w:val="21"/>
                <w:highlight w:val="none"/>
              </w:rPr>
            </w:pPr>
            <w:r>
              <w:rPr>
                <w:rFonts w:hint="eastAsia" w:hAnsi="宋体"/>
                <w:sz w:val="21"/>
                <w:szCs w:val="21"/>
                <w:highlight w:val="none"/>
              </w:rPr>
              <w:t>三档（2分）：针对项目有专门的安全管理人员和制度，但人员配备不够合理，制度不够健全，各道工序安全技术措施针对性一般，不够符合实际且不能满足有关安全技术标准要求。现场防火、应急救援、社会治安安全措施不够完善。</w:t>
            </w:r>
          </w:p>
          <w:p w14:paraId="3FDA4F0D">
            <w:pPr>
              <w:spacing w:line="420" w:lineRule="exact"/>
              <w:ind w:firstLine="420" w:firstLineChars="200"/>
              <w:rPr>
                <w:rFonts w:hint="eastAsia" w:hAnsi="宋体"/>
                <w:sz w:val="21"/>
                <w:szCs w:val="21"/>
                <w:highlight w:val="none"/>
              </w:rPr>
            </w:pPr>
            <w:r>
              <w:rPr>
                <w:rFonts w:hint="eastAsia" w:hAnsi="宋体"/>
                <w:sz w:val="21"/>
                <w:szCs w:val="21"/>
                <w:highlight w:val="none"/>
              </w:rPr>
              <w:t>四档（1分）：针对项目有专门的安全管理人员和制度，但人员配备不合理，制度不健全，各道工序安全技术措施针对性差，不符合 实际且不能满足有关安全技术标准要求。现场防火、应急救援、社会治安安全措施不完善。</w:t>
            </w:r>
          </w:p>
          <w:p w14:paraId="557DB185">
            <w:pPr>
              <w:spacing w:line="420" w:lineRule="exact"/>
              <w:ind w:firstLine="422" w:firstLineChars="200"/>
              <w:rPr>
                <w:rFonts w:hint="eastAsia" w:hAnsi="宋体"/>
                <w:sz w:val="21"/>
                <w:szCs w:val="21"/>
                <w:highlight w:val="none"/>
              </w:rPr>
            </w:pPr>
            <w:r>
              <w:rPr>
                <w:rFonts w:hint="eastAsia" w:hAnsi="宋体"/>
                <w:b/>
                <w:bCs/>
                <w:sz w:val="21"/>
                <w:szCs w:val="21"/>
                <w:highlight w:val="none"/>
              </w:rPr>
              <w:t>注：磋商人未提供确保安全生产的技术组织措施的或未达到最低档要求的，本项得0分。</w:t>
            </w:r>
          </w:p>
        </w:tc>
      </w:tr>
      <w:tr w14:paraId="3FEC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8128DEC">
            <w:pPr>
              <w:spacing w:line="420" w:lineRule="exact"/>
              <w:ind w:firstLine="420" w:firstLineChars="200"/>
              <w:rPr>
                <w:rFonts w:hAnsi="宋体"/>
                <w:bCs/>
                <w:sz w:val="21"/>
                <w:szCs w:val="21"/>
                <w:highlight w:val="none"/>
              </w:rPr>
            </w:pPr>
          </w:p>
        </w:tc>
        <w:tc>
          <w:tcPr>
            <w:tcW w:w="1684" w:type="dxa"/>
            <w:gridSpan w:val="3"/>
            <w:vAlign w:val="center"/>
          </w:tcPr>
          <w:p w14:paraId="75F415BD">
            <w:pPr>
              <w:spacing w:line="420" w:lineRule="exact"/>
              <w:rPr>
                <w:rFonts w:hint="eastAsia" w:hAnsi="宋体"/>
                <w:sz w:val="21"/>
                <w:szCs w:val="21"/>
                <w:highlight w:val="none"/>
              </w:rPr>
            </w:pPr>
            <w:r>
              <w:rPr>
                <w:rFonts w:hint="eastAsia" w:hAnsi="宋体"/>
                <w:sz w:val="21"/>
                <w:szCs w:val="21"/>
                <w:highlight w:val="none"/>
              </w:rPr>
              <w:t>（6）确保工期的技术组织措施（满分8分）</w:t>
            </w:r>
          </w:p>
        </w:tc>
        <w:tc>
          <w:tcPr>
            <w:tcW w:w="6455" w:type="dxa"/>
            <w:gridSpan w:val="2"/>
            <w:vAlign w:val="center"/>
          </w:tcPr>
          <w:p w14:paraId="5621B795">
            <w:pPr>
              <w:spacing w:line="420" w:lineRule="exact"/>
              <w:ind w:firstLine="420" w:firstLineChars="200"/>
              <w:rPr>
                <w:rFonts w:hint="eastAsia" w:hAnsi="宋体"/>
                <w:sz w:val="21"/>
                <w:szCs w:val="21"/>
                <w:highlight w:val="none"/>
              </w:rPr>
            </w:pPr>
            <w:r>
              <w:rPr>
                <w:rFonts w:hint="eastAsia" w:hAnsi="宋体"/>
                <w:sz w:val="21"/>
                <w:szCs w:val="21"/>
                <w:highlight w:val="none"/>
              </w:rPr>
              <w:t>一档（8分）：在施工工艺、施工方法、材料选用、劳动力安排、技术等方面有详细的保证工期的具体措施且措施得当。有控制工期的施工进度计划。有施工总进度表或施工网络图，各项计划图表编制完善，安排科学合理，符合本项目施工实际要求。</w:t>
            </w:r>
          </w:p>
          <w:p w14:paraId="4DD6830A">
            <w:pPr>
              <w:spacing w:line="420" w:lineRule="exact"/>
              <w:ind w:firstLine="420" w:firstLineChars="200"/>
              <w:rPr>
                <w:rFonts w:hint="eastAsia" w:hAnsi="宋体"/>
                <w:sz w:val="21"/>
                <w:szCs w:val="21"/>
                <w:highlight w:val="none"/>
              </w:rPr>
            </w:pPr>
            <w:r>
              <w:rPr>
                <w:rFonts w:hint="eastAsia" w:hAnsi="宋体"/>
                <w:sz w:val="21"/>
                <w:szCs w:val="21"/>
                <w:highlight w:val="none"/>
              </w:rPr>
              <w:t>二档（6分）：在施工工艺、施工方法、材料选用、劳动力安排、技术等方面有保证工期的具体措施且措施可行。有控制工期的施工进度计划。有施工总进度表或施工网络图，各项计划图表编制比较完善，安排比较科学合理，比较符合本项目施工实际要求。</w:t>
            </w:r>
          </w:p>
          <w:p w14:paraId="159F5100">
            <w:pPr>
              <w:spacing w:line="420" w:lineRule="exact"/>
              <w:ind w:firstLine="420" w:firstLineChars="200"/>
              <w:rPr>
                <w:rFonts w:hint="eastAsia" w:hAnsi="宋体"/>
                <w:sz w:val="21"/>
                <w:szCs w:val="21"/>
                <w:highlight w:val="none"/>
              </w:rPr>
            </w:pPr>
            <w:r>
              <w:rPr>
                <w:rFonts w:hint="eastAsia" w:hAnsi="宋体"/>
                <w:sz w:val="21"/>
                <w:szCs w:val="21"/>
                <w:highlight w:val="none"/>
              </w:rPr>
              <w:t>三档（4分）：在施工工艺、施工方法、材料选用、劳动力安排、技术等方面有基本保证工期的措施，措施基本可行。有控制工期的 施工进度计划。有施工总进度表或施工网络图，各项计划图表编制基本完善，安排基本科学合理，基本符合本项目施工要求。</w:t>
            </w:r>
          </w:p>
          <w:p w14:paraId="3892953E">
            <w:pPr>
              <w:spacing w:line="420" w:lineRule="exact"/>
              <w:ind w:firstLine="420" w:firstLineChars="200"/>
              <w:rPr>
                <w:rFonts w:hint="eastAsia" w:hAnsi="宋体"/>
                <w:sz w:val="21"/>
                <w:szCs w:val="21"/>
                <w:highlight w:val="none"/>
              </w:rPr>
            </w:pPr>
            <w:r>
              <w:rPr>
                <w:rFonts w:hint="eastAsia" w:hAnsi="宋体"/>
                <w:sz w:val="21"/>
                <w:szCs w:val="21"/>
                <w:highlight w:val="none"/>
              </w:rPr>
              <w:t>四档（2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p w14:paraId="33630A4C">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注：未提供确保工期的技术组织措施或未达到最低档次标准的，得0分。</w:t>
            </w:r>
          </w:p>
        </w:tc>
      </w:tr>
      <w:tr w14:paraId="652F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68039EA0">
            <w:pPr>
              <w:spacing w:line="420" w:lineRule="exact"/>
              <w:ind w:firstLine="420" w:firstLineChars="200"/>
              <w:rPr>
                <w:rFonts w:hAnsi="宋体"/>
                <w:bCs/>
                <w:sz w:val="21"/>
                <w:szCs w:val="21"/>
                <w:highlight w:val="none"/>
              </w:rPr>
            </w:pPr>
          </w:p>
        </w:tc>
        <w:tc>
          <w:tcPr>
            <w:tcW w:w="1684" w:type="dxa"/>
            <w:gridSpan w:val="3"/>
            <w:vAlign w:val="center"/>
          </w:tcPr>
          <w:p w14:paraId="508A1AF6">
            <w:pPr>
              <w:spacing w:line="420" w:lineRule="exact"/>
              <w:rPr>
                <w:rFonts w:hint="eastAsia" w:hAnsi="宋体"/>
                <w:sz w:val="21"/>
                <w:szCs w:val="21"/>
                <w:highlight w:val="none"/>
              </w:rPr>
            </w:pPr>
            <w:r>
              <w:rPr>
                <w:rFonts w:hint="eastAsia" w:hAnsi="宋体"/>
                <w:sz w:val="21"/>
                <w:szCs w:val="21"/>
                <w:highlight w:val="none"/>
              </w:rPr>
              <w:t>（7）确保文明施工的技术组织措施（满分6分）</w:t>
            </w:r>
          </w:p>
        </w:tc>
        <w:tc>
          <w:tcPr>
            <w:tcW w:w="6455" w:type="dxa"/>
            <w:gridSpan w:val="2"/>
            <w:vAlign w:val="center"/>
          </w:tcPr>
          <w:p w14:paraId="39CA3B0C">
            <w:pPr>
              <w:spacing w:line="420" w:lineRule="exact"/>
              <w:ind w:firstLine="420" w:firstLineChars="200"/>
              <w:rPr>
                <w:rFonts w:hint="eastAsia" w:hAnsi="宋体"/>
                <w:sz w:val="21"/>
                <w:szCs w:val="21"/>
                <w:highlight w:val="none"/>
              </w:rPr>
            </w:pPr>
            <w:r>
              <w:rPr>
                <w:rFonts w:hint="eastAsia" w:hAnsi="宋体"/>
                <w:sz w:val="21"/>
                <w:szCs w:val="21"/>
                <w:highlight w:val="none"/>
              </w:rPr>
              <w:t>一档（6分）：针对本工程项目特点，应有现场文明施工、环境保护措施 ，且措施 内容应达到《建筑施工安全生产检查标准》（JGJ59-2011）合格标准并符合《广西壮族自治区建筑工程文明施 工导则》要求。各项措施周全、具体、有效。有具体实现现场文明施工目标的承诺。</w:t>
            </w:r>
          </w:p>
          <w:p w14:paraId="2F8758B9">
            <w:pPr>
              <w:spacing w:line="420" w:lineRule="exact"/>
              <w:ind w:firstLine="420" w:firstLineChars="200"/>
              <w:rPr>
                <w:rFonts w:hint="eastAsia" w:hAnsi="宋体"/>
                <w:sz w:val="21"/>
                <w:szCs w:val="21"/>
                <w:highlight w:val="none"/>
              </w:rPr>
            </w:pPr>
            <w:r>
              <w:rPr>
                <w:rFonts w:hint="eastAsia" w:hAnsi="宋体"/>
                <w:sz w:val="21"/>
                <w:szCs w:val="21"/>
                <w:highlight w:val="none"/>
              </w:rPr>
              <w:t>二档（4分）：针对本工程项目特点，应有现场文明施工、环境保护措施 ，且措施内容应达到《 建筑施工安全生产检查标准》（JGJ59-2011）合格标准并符合《广西壮族自治区建筑工程文明施 工导则》要求。各项措施比较具体。有实现现场文明施工目标的承诺。</w:t>
            </w:r>
          </w:p>
          <w:p w14:paraId="67C073AA">
            <w:pPr>
              <w:spacing w:line="420" w:lineRule="exact"/>
              <w:ind w:firstLine="420" w:firstLineChars="200"/>
              <w:rPr>
                <w:rFonts w:hint="eastAsia" w:hAnsi="宋体"/>
                <w:sz w:val="21"/>
                <w:szCs w:val="21"/>
                <w:highlight w:val="none"/>
              </w:rPr>
            </w:pPr>
            <w:r>
              <w:rPr>
                <w:rFonts w:hint="eastAsia" w:hAnsi="宋体"/>
                <w:sz w:val="21"/>
                <w:szCs w:val="21"/>
                <w:highlight w:val="none"/>
              </w:rPr>
              <w:t>三档（2分）：有基本合理的措施，采用规范正确。</w:t>
            </w:r>
          </w:p>
          <w:p w14:paraId="27C5EDCE">
            <w:pPr>
              <w:spacing w:line="420" w:lineRule="exact"/>
              <w:ind w:firstLine="420" w:firstLineChars="200"/>
              <w:rPr>
                <w:rFonts w:hint="eastAsia" w:hAnsi="宋体"/>
                <w:sz w:val="21"/>
                <w:szCs w:val="21"/>
                <w:highlight w:val="none"/>
              </w:rPr>
            </w:pPr>
            <w:r>
              <w:rPr>
                <w:rFonts w:hint="eastAsia" w:hAnsi="宋体"/>
                <w:sz w:val="21"/>
                <w:szCs w:val="21"/>
                <w:highlight w:val="none"/>
              </w:rPr>
              <w:t>四档（1分）：安全文明措施不得力，采用规范不正确。</w:t>
            </w:r>
          </w:p>
          <w:p w14:paraId="5DD953A8">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注：未提供确保文明施工的技术组织措施或未达到最低档次标准的，得0分。</w:t>
            </w:r>
          </w:p>
        </w:tc>
      </w:tr>
      <w:tr w14:paraId="7150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5191146">
            <w:pPr>
              <w:spacing w:line="420" w:lineRule="exact"/>
              <w:ind w:firstLine="420" w:firstLineChars="200"/>
              <w:rPr>
                <w:rFonts w:hAnsi="宋体"/>
                <w:bCs/>
                <w:sz w:val="21"/>
                <w:szCs w:val="21"/>
                <w:highlight w:val="none"/>
              </w:rPr>
            </w:pPr>
          </w:p>
        </w:tc>
        <w:tc>
          <w:tcPr>
            <w:tcW w:w="1684" w:type="dxa"/>
            <w:gridSpan w:val="3"/>
            <w:vAlign w:val="center"/>
          </w:tcPr>
          <w:p w14:paraId="0F67F4F6">
            <w:pPr>
              <w:spacing w:line="420" w:lineRule="exact"/>
              <w:rPr>
                <w:rFonts w:hint="eastAsia" w:hAnsi="宋体"/>
                <w:sz w:val="21"/>
                <w:szCs w:val="21"/>
                <w:highlight w:val="none"/>
              </w:rPr>
            </w:pPr>
            <w:r>
              <w:rPr>
                <w:rFonts w:hint="eastAsia" w:hAnsi="宋体"/>
                <w:sz w:val="21"/>
                <w:szCs w:val="21"/>
                <w:highlight w:val="none"/>
              </w:rPr>
              <w:t>（8）工程施工的重点和难点及保证措施（满分8分）</w:t>
            </w:r>
          </w:p>
        </w:tc>
        <w:tc>
          <w:tcPr>
            <w:tcW w:w="6455" w:type="dxa"/>
            <w:gridSpan w:val="2"/>
            <w:vAlign w:val="center"/>
          </w:tcPr>
          <w:p w14:paraId="5244F494">
            <w:pPr>
              <w:spacing w:line="420" w:lineRule="exact"/>
              <w:ind w:firstLine="420" w:firstLineChars="200"/>
              <w:rPr>
                <w:rFonts w:hint="eastAsia" w:hAnsi="宋体"/>
                <w:sz w:val="21"/>
                <w:szCs w:val="21"/>
                <w:highlight w:val="none"/>
              </w:rPr>
            </w:pPr>
            <w:r>
              <w:rPr>
                <w:rFonts w:hint="eastAsia" w:hAnsi="宋体"/>
                <w:sz w:val="21"/>
                <w:szCs w:val="21"/>
                <w:highlight w:val="none"/>
              </w:rPr>
              <w:t>一档（8分）：针对本工程各主要分部关键施工技术、工艺流程的特点，阐述本工程的重点和难点，提出解决重点和难点问题的保证 措施，阐述和保证措施完整详实、优劣性突出、可行性高和合理性完善，切实满足施工需要。</w:t>
            </w:r>
          </w:p>
          <w:p w14:paraId="6DDD3F20">
            <w:pPr>
              <w:spacing w:line="420" w:lineRule="exact"/>
              <w:ind w:firstLine="420" w:firstLineChars="200"/>
              <w:rPr>
                <w:rFonts w:hint="eastAsia" w:hAnsi="宋体"/>
                <w:sz w:val="21"/>
                <w:szCs w:val="21"/>
                <w:highlight w:val="none"/>
              </w:rPr>
            </w:pPr>
            <w:r>
              <w:rPr>
                <w:rFonts w:hint="eastAsia" w:hAnsi="宋体"/>
                <w:sz w:val="21"/>
                <w:szCs w:val="21"/>
                <w:highlight w:val="none"/>
              </w:rPr>
              <w:t>二档（6分）：针对本工程各主要分部关键施工技术、工艺流程的特点，阐述本工程的重点和难点，提出解决重点和难点问题的保证措施，阐述和保证措施可行性较高、合理性较完善，比较满足施工需要。</w:t>
            </w:r>
          </w:p>
          <w:p w14:paraId="06746ED0">
            <w:pPr>
              <w:spacing w:line="420" w:lineRule="exact"/>
              <w:ind w:firstLine="420" w:firstLineChars="200"/>
              <w:rPr>
                <w:rFonts w:hint="eastAsia" w:hAnsi="宋体"/>
                <w:sz w:val="21"/>
                <w:szCs w:val="21"/>
                <w:highlight w:val="none"/>
              </w:rPr>
            </w:pPr>
            <w:r>
              <w:rPr>
                <w:rFonts w:hint="eastAsia" w:hAnsi="宋体"/>
                <w:sz w:val="21"/>
                <w:szCs w:val="21"/>
                <w:highlight w:val="none"/>
              </w:rPr>
              <w:t>三档（4分）：针对本工程特点，阐述本工程的重点和难点，提出解决重点和难点问题的保证措施，阐述和保证措施基本合理，基本满足施工需要。</w:t>
            </w:r>
          </w:p>
          <w:p w14:paraId="4B8AEDFC">
            <w:pPr>
              <w:spacing w:line="420" w:lineRule="exact"/>
              <w:ind w:firstLine="420" w:firstLineChars="200"/>
              <w:rPr>
                <w:rFonts w:hint="eastAsia" w:hAnsi="宋体"/>
                <w:sz w:val="21"/>
                <w:szCs w:val="21"/>
                <w:highlight w:val="none"/>
              </w:rPr>
            </w:pPr>
            <w:r>
              <w:rPr>
                <w:rFonts w:hint="eastAsia" w:hAnsi="宋体"/>
                <w:sz w:val="21"/>
                <w:szCs w:val="21"/>
                <w:highlight w:val="none"/>
              </w:rPr>
              <w:t>四档（2分）：针对本工程特点，阐述本工程的重点和难点，提出解决重点和难点问题的保证措施，阐述和保证措施不切合实际，科学合理性差，不能满足施工需要。</w:t>
            </w:r>
          </w:p>
          <w:p w14:paraId="363318E0">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注：未提供工程施工的重点和难点及保证措施或未达到最低档次标准的，得0分。</w:t>
            </w:r>
          </w:p>
        </w:tc>
      </w:tr>
      <w:tr w14:paraId="50DB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3132AF13">
            <w:pPr>
              <w:spacing w:line="420" w:lineRule="exact"/>
              <w:ind w:firstLine="420" w:firstLineChars="200"/>
              <w:rPr>
                <w:rFonts w:hAnsi="宋体"/>
                <w:bCs/>
                <w:sz w:val="21"/>
                <w:szCs w:val="21"/>
                <w:highlight w:val="none"/>
              </w:rPr>
            </w:pPr>
          </w:p>
        </w:tc>
        <w:tc>
          <w:tcPr>
            <w:tcW w:w="1684" w:type="dxa"/>
            <w:gridSpan w:val="3"/>
            <w:vAlign w:val="center"/>
          </w:tcPr>
          <w:p w14:paraId="23FB2B7D">
            <w:pPr>
              <w:spacing w:line="420" w:lineRule="exact"/>
              <w:rPr>
                <w:rFonts w:hint="eastAsia" w:hAnsi="宋体"/>
                <w:sz w:val="21"/>
                <w:szCs w:val="21"/>
                <w:highlight w:val="none"/>
                <w:lang w:eastAsia="en-US"/>
              </w:rPr>
            </w:pPr>
            <w:r>
              <w:rPr>
                <w:rFonts w:hint="eastAsia" w:hAnsi="宋体"/>
                <w:sz w:val="21"/>
                <w:szCs w:val="21"/>
                <w:highlight w:val="none"/>
                <w:lang w:eastAsia="zh-CN"/>
              </w:rPr>
              <w:t>（</w:t>
            </w:r>
            <w:r>
              <w:rPr>
                <w:rFonts w:hint="eastAsia" w:hAnsi="宋体"/>
                <w:sz w:val="21"/>
                <w:szCs w:val="21"/>
                <w:highlight w:val="none"/>
                <w:lang w:val="en-US" w:eastAsia="zh-CN"/>
              </w:rPr>
              <w:t>9）</w:t>
            </w:r>
            <w:r>
              <w:rPr>
                <w:rFonts w:hint="eastAsia" w:hAnsi="宋体"/>
                <w:sz w:val="21"/>
                <w:szCs w:val="21"/>
                <w:highlight w:val="none"/>
                <w:lang w:eastAsia="en-US"/>
              </w:rPr>
              <w:t>施工总平面布置图（</w:t>
            </w:r>
            <w:r>
              <w:rPr>
                <w:rFonts w:hint="eastAsia" w:hAnsi="宋体"/>
                <w:sz w:val="21"/>
                <w:szCs w:val="21"/>
                <w:highlight w:val="none"/>
              </w:rPr>
              <w:t>满分6</w:t>
            </w:r>
            <w:r>
              <w:rPr>
                <w:rFonts w:hint="eastAsia" w:hAnsi="宋体"/>
                <w:sz w:val="21"/>
                <w:szCs w:val="21"/>
                <w:highlight w:val="none"/>
                <w:lang w:eastAsia="en-US"/>
              </w:rPr>
              <w:t>分）</w:t>
            </w:r>
          </w:p>
          <w:p w14:paraId="255BF39B">
            <w:pPr>
              <w:spacing w:line="420" w:lineRule="exact"/>
              <w:ind w:firstLine="420" w:firstLineChars="200"/>
              <w:rPr>
                <w:rFonts w:hint="eastAsia" w:hAnsi="宋体"/>
                <w:sz w:val="21"/>
                <w:szCs w:val="21"/>
                <w:highlight w:val="none"/>
              </w:rPr>
            </w:pPr>
          </w:p>
        </w:tc>
        <w:tc>
          <w:tcPr>
            <w:tcW w:w="6455" w:type="dxa"/>
            <w:gridSpan w:val="2"/>
            <w:vAlign w:val="center"/>
          </w:tcPr>
          <w:p w14:paraId="2E2C0E46">
            <w:pPr>
              <w:spacing w:line="420" w:lineRule="exact"/>
              <w:ind w:firstLine="420" w:firstLineChars="200"/>
              <w:rPr>
                <w:rFonts w:hint="eastAsia" w:hAnsi="宋体"/>
                <w:sz w:val="21"/>
                <w:szCs w:val="21"/>
                <w:highlight w:val="none"/>
              </w:rPr>
            </w:pPr>
            <w:r>
              <w:rPr>
                <w:rFonts w:hint="eastAsia" w:hAnsi="宋体"/>
                <w:sz w:val="21"/>
                <w:szCs w:val="21"/>
                <w:highlight w:val="none"/>
              </w:rPr>
              <w:t>一档（6分）：安排科学合理，符合本项目施工实际要求。</w:t>
            </w:r>
          </w:p>
          <w:p w14:paraId="3CB6914A">
            <w:pPr>
              <w:spacing w:line="420" w:lineRule="exact"/>
              <w:ind w:firstLine="420" w:firstLineChars="200"/>
              <w:rPr>
                <w:rFonts w:hint="eastAsia" w:hAnsi="宋体"/>
                <w:sz w:val="21"/>
                <w:szCs w:val="21"/>
                <w:highlight w:val="none"/>
              </w:rPr>
            </w:pPr>
            <w:r>
              <w:rPr>
                <w:rFonts w:hint="eastAsia" w:hAnsi="宋体"/>
                <w:sz w:val="21"/>
                <w:szCs w:val="21"/>
                <w:highlight w:val="none"/>
              </w:rPr>
              <w:t>二档（4分）：安排比较科学合理，比较符合本项目施工实际要求。</w:t>
            </w:r>
          </w:p>
          <w:p w14:paraId="56B4B625">
            <w:pPr>
              <w:spacing w:line="420" w:lineRule="exact"/>
              <w:ind w:firstLine="420" w:firstLineChars="200"/>
              <w:rPr>
                <w:rFonts w:hint="eastAsia" w:hAnsi="宋体"/>
                <w:sz w:val="21"/>
                <w:szCs w:val="21"/>
                <w:highlight w:val="none"/>
              </w:rPr>
            </w:pPr>
            <w:r>
              <w:rPr>
                <w:rFonts w:hint="eastAsia" w:hAnsi="宋体"/>
                <w:sz w:val="21"/>
                <w:szCs w:val="21"/>
                <w:highlight w:val="none"/>
              </w:rPr>
              <w:t>三档（2分）：安排基本科学合理，基本符合本项目施工实际要求。</w:t>
            </w:r>
          </w:p>
          <w:p w14:paraId="5BFF16A5">
            <w:pPr>
              <w:spacing w:line="420" w:lineRule="exact"/>
              <w:ind w:firstLine="420" w:firstLineChars="200"/>
              <w:rPr>
                <w:rFonts w:hint="eastAsia" w:hAnsi="宋体"/>
                <w:sz w:val="21"/>
                <w:szCs w:val="21"/>
                <w:highlight w:val="none"/>
              </w:rPr>
            </w:pPr>
            <w:r>
              <w:rPr>
                <w:rFonts w:hint="eastAsia" w:hAnsi="宋体"/>
                <w:sz w:val="21"/>
                <w:szCs w:val="21"/>
                <w:highlight w:val="none"/>
              </w:rPr>
              <w:t>四档（1分）：安排欠科学合理。</w:t>
            </w:r>
          </w:p>
          <w:p w14:paraId="3C04E552">
            <w:pPr>
              <w:spacing w:line="420" w:lineRule="exact"/>
              <w:ind w:firstLine="422" w:firstLineChars="200"/>
              <w:rPr>
                <w:rFonts w:hint="eastAsia" w:hAnsi="宋体"/>
                <w:sz w:val="21"/>
                <w:szCs w:val="21"/>
                <w:highlight w:val="none"/>
              </w:rPr>
            </w:pPr>
            <w:r>
              <w:rPr>
                <w:rFonts w:hint="eastAsia" w:hAnsi="宋体"/>
                <w:b/>
                <w:bCs/>
                <w:sz w:val="21"/>
                <w:szCs w:val="21"/>
                <w:highlight w:val="none"/>
              </w:rPr>
              <w:t>注：磋商人未提供施工总平面布置图的或未达到最低档要求的，本项得0分。</w:t>
            </w:r>
          </w:p>
        </w:tc>
      </w:tr>
      <w:tr w14:paraId="242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46128DDE">
            <w:pPr>
              <w:spacing w:line="420" w:lineRule="exact"/>
              <w:rPr>
                <w:rFonts w:hAnsi="宋体"/>
                <w:bCs/>
                <w:sz w:val="21"/>
                <w:szCs w:val="21"/>
                <w:highlight w:val="none"/>
              </w:rPr>
            </w:pPr>
          </w:p>
        </w:tc>
        <w:tc>
          <w:tcPr>
            <w:tcW w:w="1684" w:type="dxa"/>
            <w:gridSpan w:val="3"/>
            <w:vAlign w:val="center"/>
          </w:tcPr>
          <w:p w14:paraId="6E716C5D">
            <w:pPr>
              <w:spacing w:line="420" w:lineRule="exact"/>
              <w:rPr>
                <w:rFonts w:hint="eastAsia" w:hAnsi="宋体"/>
                <w:sz w:val="21"/>
                <w:szCs w:val="21"/>
                <w:highlight w:val="none"/>
              </w:rPr>
            </w:pPr>
            <w:r>
              <w:rPr>
                <w:rFonts w:hint="eastAsia" w:hAnsi="宋体"/>
                <w:sz w:val="21"/>
                <w:szCs w:val="21"/>
                <w:highlight w:val="none"/>
                <w:lang w:eastAsia="zh-CN"/>
              </w:rPr>
              <w:t>（</w:t>
            </w:r>
            <w:r>
              <w:rPr>
                <w:rFonts w:hint="eastAsia" w:hAnsi="宋体"/>
                <w:sz w:val="21"/>
                <w:szCs w:val="21"/>
                <w:highlight w:val="none"/>
                <w:lang w:val="en-US" w:eastAsia="zh-CN"/>
              </w:rPr>
              <w:t>10)</w:t>
            </w:r>
            <w:r>
              <w:rPr>
                <w:rFonts w:hint="eastAsia" w:hAnsi="宋体"/>
                <w:sz w:val="21"/>
                <w:szCs w:val="21"/>
                <w:highlight w:val="none"/>
                <w:lang w:eastAsia="en-US"/>
              </w:rPr>
              <w:t>项目管理机构分（满分</w:t>
            </w:r>
            <w:r>
              <w:rPr>
                <w:rFonts w:hint="eastAsia" w:hAnsi="宋体"/>
                <w:sz w:val="21"/>
                <w:szCs w:val="21"/>
                <w:highlight w:val="none"/>
              </w:rPr>
              <w:t>10</w:t>
            </w:r>
            <w:r>
              <w:rPr>
                <w:rFonts w:hint="eastAsia" w:hAnsi="宋体"/>
                <w:sz w:val="21"/>
                <w:szCs w:val="21"/>
                <w:highlight w:val="none"/>
                <w:lang w:eastAsia="en-US"/>
              </w:rPr>
              <w:t>分）</w:t>
            </w:r>
          </w:p>
        </w:tc>
        <w:tc>
          <w:tcPr>
            <w:tcW w:w="6455" w:type="dxa"/>
            <w:gridSpan w:val="2"/>
            <w:vAlign w:val="center"/>
          </w:tcPr>
          <w:p w14:paraId="6ACE3B07">
            <w:pPr>
              <w:spacing w:line="420" w:lineRule="exact"/>
              <w:ind w:firstLine="420" w:firstLineChars="200"/>
              <w:rPr>
                <w:rFonts w:hint="eastAsia" w:hAnsi="宋体"/>
                <w:sz w:val="21"/>
                <w:szCs w:val="21"/>
                <w:highlight w:val="none"/>
              </w:rPr>
            </w:pPr>
            <w:bookmarkStart w:id="219" w:name="_GoBack"/>
            <w:r>
              <w:rPr>
                <w:rFonts w:hint="eastAsia" w:hAnsi="宋体"/>
                <w:sz w:val="21"/>
                <w:szCs w:val="21"/>
                <w:highlight w:val="none"/>
              </w:rPr>
              <w:t>（1）项目经理（满分</w:t>
            </w:r>
            <w:r>
              <w:rPr>
                <w:rFonts w:hint="eastAsia" w:hAnsi="宋体"/>
                <w:sz w:val="21"/>
                <w:szCs w:val="21"/>
                <w:highlight w:val="none"/>
                <w:lang w:val="en-US" w:eastAsia="zh-CN"/>
              </w:rPr>
              <w:t>5</w:t>
            </w:r>
            <w:r>
              <w:rPr>
                <w:rFonts w:hint="eastAsia" w:hAnsi="宋体"/>
                <w:sz w:val="21"/>
                <w:szCs w:val="21"/>
                <w:highlight w:val="none"/>
              </w:rPr>
              <w:t>分）：拟投入本项目的项目经理具备高级职称的，得2分，中级职称的，得1分；2022年以来作为项目经理完成过类似施工项目的（注：所担任职务的项目的竣（交）工日期在2022年1月1日以后），一个项目得1分，满分</w:t>
            </w:r>
            <w:r>
              <w:rPr>
                <w:rFonts w:hint="eastAsia" w:hAnsi="宋体"/>
                <w:sz w:val="21"/>
                <w:szCs w:val="21"/>
                <w:highlight w:val="none"/>
                <w:lang w:val="en-US" w:eastAsia="zh-CN"/>
              </w:rPr>
              <w:t>3</w:t>
            </w:r>
            <w:r>
              <w:rPr>
                <w:rFonts w:hint="eastAsia" w:hAnsi="宋体"/>
                <w:sz w:val="21"/>
                <w:szCs w:val="21"/>
                <w:highlight w:val="none"/>
              </w:rPr>
              <w:t>分。</w:t>
            </w:r>
          </w:p>
          <w:p w14:paraId="20429B67">
            <w:pPr>
              <w:spacing w:line="420" w:lineRule="exact"/>
              <w:ind w:firstLine="420" w:firstLineChars="200"/>
              <w:rPr>
                <w:rFonts w:hint="eastAsia" w:hAnsi="宋体"/>
                <w:sz w:val="21"/>
                <w:szCs w:val="21"/>
                <w:highlight w:val="none"/>
              </w:rPr>
            </w:pPr>
            <w:r>
              <w:rPr>
                <w:rFonts w:hint="eastAsia" w:hAnsi="宋体"/>
                <w:sz w:val="21"/>
                <w:szCs w:val="21"/>
                <w:highlight w:val="none"/>
              </w:rPr>
              <w:t>（2）技术负责人（满分3分）：2022年以来作为总工程师或技术负责人完成过类似施工项目的（注：所担任职务的项目的竣（交）工日期在2022年1月1日以后），一个项目得1分，满分</w:t>
            </w:r>
            <w:r>
              <w:rPr>
                <w:rFonts w:hint="eastAsia" w:hAnsi="宋体"/>
                <w:sz w:val="21"/>
                <w:szCs w:val="21"/>
                <w:highlight w:val="none"/>
                <w:lang w:val="en-US" w:eastAsia="zh-CN"/>
              </w:rPr>
              <w:t>3</w:t>
            </w:r>
            <w:r>
              <w:rPr>
                <w:rFonts w:hint="eastAsia" w:hAnsi="宋体"/>
                <w:sz w:val="21"/>
                <w:szCs w:val="21"/>
                <w:highlight w:val="none"/>
              </w:rPr>
              <w:t>分。</w:t>
            </w:r>
          </w:p>
          <w:p w14:paraId="5FA69580">
            <w:pPr>
              <w:spacing w:line="420" w:lineRule="exact"/>
              <w:ind w:firstLine="420" w:firstLineChars="200"/>
              <w:rPr>
                <w:rFonts w:hint="eastAsia" w:hAnsi="宋体"/>
                <w:sz w:val="21"/>
                <w:szCs w:val="21"/>
                <w:highlight w:val="none"/>
              </w:rPr>
            </w:pPr>
            <w:r>
              <w:rPr>
                <w:rFonts w:hint="eastAsia" w:hAnsi="宋体"/>
                <w:sz w:val="21"/>
                <w:szCs w:val="21"/>
                <w:highlight w:val="none"/>
              </w:rPr>
              <w:t>（3）其他人员要求（满分</w:t>
            </w:r>
            <w:r>
              <w:rPr>
                <w:rFonts w:hint="eastAsia" w:hAnsi="宋体"/>
                <w:sz w:val="21"/>
                <w:szCs w:val="21"/>
                <w:highlight w:val="none"/>
                <w:lang w:val="en-US" w:eastAsia="zh-CN"/>
              </w:rPr>
              <w:t>2</w:t>
            </w:r>
            <w:r>
              <w:rPr>
                <w:rFonts w:hint="eastAsia" w:hAnsi="宋体"/>
                <w:sz w:val="21"/>
                <w:szCs w:val="21"/>
                <w:highlight w:val="none"/>
              </w:rPr>
              <w:t>分）：拟投入的安全员、施工员、材料员、质量员，满足要求的得</w:t>
            </w:r>
            <w:r>
              <w:rPr>
                <w:rFonts w:hint="eastAsia" w:hAnsi="宋体"/>
                <w:sz w:val="21"/>
                <w:szCs w:val="21"/>
                <w:highlight w:val="none"/>
                <w:lang w:val="en-US" w:eastAsia="zh-CN"/>
              </w:rPr>
              <w:t>2</w:t>
            </w:r>
            <w:r>
              <w:rPr>
                <w:rFonts w:hint="eastAsia" w:hAnsi="宋体"/>
                <w:sz w:val="21"/>
                <w:szCs w:val="21"/>
                <w:highlight w:val="none"/>
              </w:rPr>
              <w:t>分；不满足的不得分。</w:t>
            </w:r>
          </w:p>
          <w:p w14:paraId="43BC88F5">
            <w:pPr>
              <w:spacing w:line="420" w:lineRule="exact"/>
              <w:ind w:firstLine="420" w:firstLineChars="200"/>
              <w:rPr>
                <w:rFonts w:hint="eastAsia" w:hAnsi="宋体"/>
                <w:sz w:val="21"/>
                <w:szCs w:val="21"/>
                <w:highlight w:val="none"/>
              </w:rPr>
            </w:pPr>
            <w:r>
              <w:rPr>
                <w:rFonts w:hint="eastAsia" w:hAnsi="宋体"/>
                <w:sz w:val="21"/>
                <w:szCs w:val="21"/>
                <w:highlight w:val="none"/>
              </w:rPr>
              <w:t>备注：提供以上人员身份证、职业（执业）资格证书或上岗证、职称证（如有）、项目经理及技术负责人任职业绩（提供中标（成交）通知书复印件或施工合同和竣（交）工验收证明材料复印件为准）扫描件（如有）；所提供材料必须清晰。</w:t>
            </w:r>
          </w:p>
          <w:p w14:paraId="3CFC3B7E">
            <w:pPr>
              <w:spacing w:line="420" w:lineRule="exact"/>
              <w:ind w:firstLine="420" w:firstLineChars="200"/>
              <w:rPr>
                <w:rFonts w:hint="eastAsia" w:hAnsi="宋体"/>
                <w:sz w:val="21"/>
                <w:szCs w:val="21"/>
                <w:highlight w:val="none"/>
              </w:rPr>
            </w:pPr>
            <w:r>
              <w:rPr>
                <w:rFonts w:hint="eastAsia" w:hAnsi="宋体"/>
                <w:sz w:val="21"/>
                <w:szCs w:val="21"/>
                <w:highlight w:val="none"/>
              </w:rPr>
              <w:t>注：磋商人未提供项目管理机构的或未达到最低档要求的，本项得0分。</w:t>
            </w:r>
            <w:bookmarkEnd w:id="219"/>
          </w:p>
        </w:tc>
      </w:tr>
      <w:tr w14:paraId="14A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gridSpan w:val="2"/>
            <w:vAlign w:val="center"/>
          </w:tcPr>
          <w:p w14:paraId="439A70C8">
            <w:pPr>
              <w:spacing w:line="420" w:lineRule="exact"/>
              <w:rPr>
                <w:rFonts w:hAnsi="宋体"/>
                <w:bCs/>
                <w:color w:val="auto"/>
                <w:sz w:val="21"/>
                <w:szCs w:val="21"/>
                <w:highlight w:val="none"/>
              </w:rPr>
            </w:pPr>
            <w:r>
              <w:rPr>
                <w:rFonts w:hint="eastAsia" w:hAnsi="宋体"/>
                <w:bCs/>
                <w:color w:val="auto"/>
                <w:sz w:val="21"/>
                <w:szCs w:val="21"/>
                <w:highlight w:val="none"/>
              </w:rPr>
              <w:t>3、企业业绩分（6分)</w:t>
            </w:r>
          </w:p>
        </w:tc>
        <w:tc>
          <w:tcPr>
            <w:tcW w:w="8139" w:type="dxa"/>
            <w:gridSpan w:val="5"/>
            <w:vAlign w:val="center"/>
          </w:tcPr>
          <w:p w14:paraId="096B314E">
            <w:pPr>
              <w:widowControl/>
              <w:spacing w:line="280" w:lineRule="exact"/>
              <w:rPr>
                <w:rFonts w:hAnsi="宋体"/>
                <w:color w:val="auto"/>
                <w:sz w:val="21"/>
                <w:szCs w:val="21"/>
                <w:highlight w:val="none"/>
              </w:rPr>
            </w:pPr>
            <w:r>
              <w:rPr>
                <w:rFonts w:hint="eastAsia" w:hAnsi="宋体"/>
                <w:color w:val="auto"/>
                <w:sz w:val="21"/>
                <w:szCs w:val="21"/>
                <w:highlight w:val="none"/>
              </w:rPr>
              <w:t>在2022年</w:t>
            </w:r>
            <w:r>
              <w:rPr>
                <w:rFonts w:hint="eastAsia" w:hAnsi="宋体"/>
                <w:color w:val="auto"/>
                <w:spacing w:val="12"/>
                <w:sz w:val="21"/>
                <w:szCs w:val="21"/>
                <w:highlight w:val="none"/>
              </w:rPr>
              <w:t>以来</w:t>
            </w:r>
            <w:r>
              <w:rPr>
                <w:rFonts w:hint="eastAsia" w:hAnsi="宋体"/>
                <w:color w:val="auto"/>
                <w:sz w:val="21"/>
                <w:szCs w:val="21"/>
                <w:highlight w:val="none"/>
              </w:rPr>
              <w:t>供应商完成过类似施工项目，每个业绩得 2分, 业绩满分为6分（以中标（成交）通知书复印件或施工合同</w:t>
            </w:r>
            <w:r>
              <w:rPr>
                <w:rFonts w:hint="eastAsia" w:hAnsi="宋体"/>
                <w:b/>
                <w:bCs/>
                <w:color w:val="auto"/>
                <w:sz w:val="21"/>
                <w:szCs w:val="21"/>
                <w:highlight w:val="none"/>
              </w:rPr>
              <w:t>和</w:t>
            </w:r>
            <w:r>
              <w:rPr>
                <w:rFonts w:hint="eastAsia" w:hAnsi="宋体"/>
                <w:color w:val="auto"/>
                <w:sz w:val="21"/>
                <w:szCs w:val="21"/>
                <w:highlight w:val="none"/>
              </w:rPr>
              <w:t>竣（交）工验收</w:t>
            </w:r>
            <w:r>
              <w:rPr>
                <w:rFonts w:hAnsi="宋体" w:cs="Times New Roman"/>
                <w:color w:val="auto"/>
                <w:sz w:val="21"/>
                <w:szCs w:val="21"/>
                <w:highlight w:val="none"/>
              </w:rPr>
              <w:t>证明材料</w:t>
            </w:r>
            <w:r>
              <w:rPr>
                <w:rFonts w:hint="eastAsia" w:hAnsi="宋体"/>
                <w:color w:val="auto"/>
                <w:sz w:val="21"/>
                <w:szCs w:val="21"/>
                <w:highlight w:val="none"/>
              </w:rPr>
              <w:t>复印件为准）。注：完成是指工程按《公路工程竣（交）工验收办法》交工验收或竣工验收通过。</w:t>
            </w:r>
          </w:p>
        </w:tc>
      </w:tr>
      <w:tr w14:paraId="14A4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34" w:type="dxa"/>
            <w:gridSpan w:val="7"/>
          </w:tcPr>
          <w:p w14:paraId="4F5B046C">
            <w:pPr>
              <w:spacing w:line="400" w:lineRule="exact"/>
              <w:rPr>
                <w:rFonts w:hAnsi="宋体"/>
                <w:b/>
                <w:sz w:val="21"/>
                <w:szCs w:val="21"/>
                <w:highlight w:val="none"/>
              </w:rPr>
            </w:pPr>
            <w:r>
              <w:rPr>
                <w:rFonts w:hint="eastAsia" w:hAnsi="宋体"/>
                <w:b/>
                <w:sz w:val="21"/>
                <w:szCs w:val="21"/>
                <w:highlight w:val="none"/>
              </w:rPr>
              <w:t>综合总得分</w:t>
            </w:r>
            <w:r>
              <w:rPr>
                <w:rFonts w:hint="eastAsia" w:hAnsi="宋体"/>
                <w:b/>
                <w:bCs/>
                <w:sz w:val="21"/>
                <w:szCs w:val="21"/>
                <w:highlight w:val="none"/>
              </w:rPr>
              <w:t>＝报价分+</w:t>
            </w:r>
            <w:r>
              <w:rPr>
                <w:rFonts w:hint="eastAsia" w:hAnsi="宋体"/>
                <w:b/>
                <w:sz w:val="21"/>
                <w:szCs w:val="21"/>
                <w:highlight w:val="none"/>
              </w:rPr>
              <w:t>施工组织设计分+企业业绩分=100分</w:t>
            </w:r>
          </w:p>
        </w:tc>
      </w:tr>
    </w:tbl>
    <w:p w14:paraId="3DC7FD6D">
      <w:pPr>
        <w:rPr>
          <w:rFonts w:hAnsi="宋体"/>
          <w:highlight w:val="none"/>
        </w:rPr>
      </w:pPr>
      <w:r>
        <w:rPr>
          <w:rFonts w:hint="eastAsia" w:hAnsi="宋体"/>
          <w:highlight w:val="none"/>
        </w:rPr>
        <w:br w:type="page"/>
      </w:r>
    </w:p>
    <w:p w14:paraId="3EECF113">
      <w:pPr>
        <w:pStyle w:val="5"/>
        <w:rPr>
          <w:rFonts w:ascii="宋体" w:hAnsi="宋体" w:cs="宋体"/>
          <w:highlight w:val="none"/>
        </w:rPr>
      </w:pPr>
      <w:bookmarkStart w:id="80" w:name="_Toc105753210"/>
      <w:r>
        <w:rPr>
          <w:rFonts w:hint="eastAsia" w:ascii="宋体" w:hAnsi="宋体" w:cs="宋体"/>
          <w:highlight w:val="none"/>
        </w:rPr>
        <w:t>评标办法正文</w:t>
      </w:r>
      <w:bookmarkEnd w:id="78"/>
      <w:bookmarkEnd w:id="79"/>
      <w:bookmarkEnd w:id="80"/>
    </w:p>
    <w:p w14:paraId="5CFB11DE">
      <w:pPr>
        <w:pStyle w:val="6"/>
        <w:rPr>
          <w:rFonts w:ascii="宋体" w:hAnsi="宋体" w:eastAsia="宋体" w:cs="宋体"/>
          <w:highlight w:val="none"/>
        </w:rPr>
      </w:pPr>
      <w:bookmarkStart w:id="81" w:name="_Toc533783523"/>
      <w:bookmarkStart w:id="82" w:name="_Toc533781571"/>
      <w:r>
        <w:rPr>
          <w:rFonts w:hint="eastAsia" w:ascii="宋体" w:hAnsi="宋体" w:eastAsia="宋体" w:cs="宋体"/>
          <w:highlight w:val="none"/>
        </w:rPr>
        <w:t>1.评审标准</w:t>
      </w:r>
      <w:bookmarkEnd w:id="81"/>
      <w:bookmarkEnd w:id="82"/>
    </w:p>
    <w:p w14:paraId="6D90304B">
      <w:pPr>
        <w:pStyle w:val="7"/>
        <w:rPr>
          <w:rFonts w:ascii="宋体" w:hAnsi="宋体" w:cs="宋体"/>
          <w:highlight w:val="none"/>
        </w:rPr>
      </w:pPr>
      <w:r>
        <w:rPr>
          <w:rFonts w:hint="eastAsia" w:ascii="宋体" w:hAnsi="宋体" w:cs="宋体"/>
          <w:highlight w:val="none"/>
        </w:rPr>
        <w:t>1.1初步评审标准</w:t>
      </w:r>
    </w:p>
    <w:p w14:paraId="173EFEC4">
      <w:pPr>
        <w:spacing w:line="360" w:lineRule="auto"/>
        <w:ind w:firstLine="420" w:firstLineChars="200"/>
        <w:rPr>
          <w:rFonts w:hAnsi="宋体"/>
          <w:highlight w:val="none"/>
        </w:rPr>
      </w:pPr>
      <w:r>
        <w:rPr>
          <w:rFonts w:hint="eastAsia" w:hAnsi="宋体"/>
          <w:highlight w:val="none"/>
        </w:rPr>
        <w:t>1.1.1资格审查：见评标办法前附表。</w:t>
      </w:r>
    </w:p>
    <w:p w14:paraId="50F0033E">
      <w:pPr>
        <w:spacing w:line="360" w:lineRule="auto"/>
        <w:ind w:firstLine="420" w:firstLineChars="200"/>
        <w:rPr>
          <w:rFonts w:hAnsi="宋体"/>
          <w:highlight w:val="none"/>
        </w:rPr>
      </w:pPr>
      <w:r>
        <w:rPr>
          <w:rFonts w:hint="eastAsia" w:hAnsi="宋体"/>
          <w:highlight w:val="none"/>
        </w:rPr>
        <w:t>1.1.2符合性审查：见评标办法前附表。</w:t>
      </w:r>
    </w:p>
    <w:p w14:paraId="466A9F21">
      <w:pPr>
        <w:pStyle w:val="7"/>
        <w:rPr>
          <w:rFonts w:ascii="宋体" w:hAnsi="宋体" w:cs="宋体"/>
          <w:highlight w:val="none"/>
        </w:rPr>
      </w:pPr>
      <w:r>
        <w:rPr>
          <w:rFonts w:hint="eastAsia" w:ascii="宋体" w:hAnsi="宋体" w:cs="宋体"/>
          <w:highlight w:val="none"/>
        </w:rPr>
        <w:t>1.2评定标准</w:t>
      </w:r>
    </w:p>
    <w:p w14:paraId="74444E93">
      <w:pPr>
        <w:spacing w:line="360" w:lineRule="auto"/>
        <w:ind w:firstLine="420" w:firstLineChars="200"/>
        <w:rPr>
          <w:rFonts w:hAnsi="宋体"/>
          <w:highlight w:val="none"/>
        </w:rPr>
      </w:pPr>
      <w:r>
        <w:rPr>
          <w:rFonts w:hint="eastAsia" w:hAnsi="宋体"/>
          <w:highlight w:val="none"/>
        </w:rPr>
        <w:t>综合评分法。</w:t>
      </w:r>
    </w:p>
    <w:p w14:paraId="6911790C">
      <w:pPr>
        <w:pStyle w:val="6"/>
        <w:rPr>
          <w:rFonts w:ascii="宋体" w:hAnsi="宋体" w:eastAsia="宋体" w:cs="宋体"/>
          <w:highlight w:val="none"/>
        </w:rPr>
      </w:pPr>
      <w:bookmarkStart w:id="83" w:name="_Toc533781572"/>
      <w:bookmarkStart w:id="84" w:name="_Toc533783524"/>
      <w:r>
        <w:rPr>
          <w:rFonts w:hint="eastAsia" w:ascii="宋体" w:hAnsi="宋体" w:eastAsia="宋体" w:cs="宋体"/>
          <w:highlight w:val="none"/>
        </w:rPr>
        <w:t>2.评标程序</w:t>
      </w:r>
      <w:bookmarkEnd w:id="83"/>
      <w:bookmarkEnd w:id="84"/>
    </w:p>
    <w:p w14:paraId="43C3E4FF">
      <w:pPr>
        <w:pStyle w:val="7"/>
        <w:rPr>
          <w:rFonts w:ascii="宋体" w:hAnsi="宋体" w:cs="宋体"/>
          <w:highlight w:val="none"/>
        </w:rPr>
      </w:pPr>
      <w:r>
        <w:rPr>
          <w:rFonts w:hint="eastAsia" w:ascii="宋体" w:hAnsi="宋体" w:cs="宋体"/>
          <w:highlight w:val="none"/>
        </w:rPr>
        <w:t>2.1初步评审</w:t>
      </w:r>
    </w:p>
    <w:p w14:paraId="32019DE6">
      <w:pPr>
        <w:spacing w:line="360" w:lineRule="auto"/>
        <w:ind w:firstLine="420" w:firstLineChars="200"/>
        <w:rPr>
          <w:rFonts w:hAnsi="宋体"/>
          <w:highlight w:val="none"/>
        </w:rPr>
      </w:pPr>
      <w:r>
        <w:rPr>
          <w:rFonts w:hint="eastAsia" w:hAnsi="宋体"/>
          <w:highlight w:val="none"/>
        </w:rPr>
        <w:t>2.1.1磋商小组依据本章第1.1款规定的标准对响应文件进行初步评审。有一项不符合评审标准的，其响应文件作无效处理。</w:t>
      </w:r>
    </w:p>
    <w:p w14:paraId="0C04AB96">
      <w:pPr>
        <w:spacing w:line="360" w:lineRule="auto"/>
        <w:ind w:firstLine="420" w:firstLineChars="200"/>
        <w:rPr>
          <w:rFonts w:hAnsi="宋体"/>
          <w:highlight w:val="none"/>
        </w:rPr>
      </w:pPr>
      <w:r>
        <w:rPr>
          <w:rFonts w:hint="eastAsia" w:hAnsi="宋体"/>
          <w:highlight w:val="none"/>
        </w:rPr>
        <w:t>2.1.2供应商有以下情形之一的，其响应文件作无效处理：</w:t>
      </w:r>
    </w:p>
    <w:p w14:paraId="3A996745">
      <w:pPr>
        <w:spacing w:line="360" w:lineRule="auto"/>
        <w:ind w:firstLine="420" w:firstLineChars="200"/>
        <w:rPr>
          <w:rFonts w:hAnsi="宋体"/>
          <w:highlight w:val="none"/>
        </w:rPr>
      </w:pPr>
      <w:r>
        <w:rPr>
          <w:rFonts w:hint="eastAsia" w:hAnsi="宋体"/>
          <w:highlight w:val="none"/>
        </w:rPr>
        <w:t>（1）第二章“供应商须知”第1.3.3项规定的任一情形；</w:t>
      </w:r>
    </w:p>
    <w:p w14:paraId="78CCFF2B">
      <w:pPr>
        <w:spacing w:line="360" w:lineRule="auto"/>
        <w:ind w:firstLine="420" w:firstLineChars="200"/>
        <w:rPr>
          <w:rFonts w:hAnsi="宋体"/>
          <w:highlight w:val="none"/>
        </w:rPr>
      </w:pPr>
      <w:r>
        <w:rPr>
          <w:rFonts w:hint="eastAsia" w:hAnsi="宋体"/>
          <w:highlight w:val="none"/>
        </w:rPr>
        <w:t>（2）串通投标或弄虚作假或有其他违法行为的；</w:t>
      </w:r>
    </w:p>
    <w:p w14:paraId="22937641">
      <w:pPr>
        <w:spacing w:line="360" w:lineRule="auto"/>
        <w:ind w:firstLine="420" w:firstLineChars="200"/>
        <w:rPr>
          <w:rFonts w:hAnsi="宋体"/>
          <w:highlight w:val="none"/>
        </w:rPr>
      </w:pPr>
      <w:r>
        <w:rPr>
          <w:rFonts w:hint="eastAsia" w:hAnsi="宋体"/>
          <w:highlight w:val="none"/>
        </w:rPr>
        <w:t>（3）响应文件中含有采购人不能接受的附件条件的；</w:t>
      </w:r>
    </w:p>
    <w:p w14:paraId="789E72E3">
      <w:pPr>
        <w:spacing w:line="360" w:lineRule="auto"/>
        <w:ind w:firstLine="420" w:firstLineChars="200"/>
        <w:rPr>
          <w:rFonts w:hAnsi="宋体"/>
          <w:highlight w:val="none"/>
        </w:rPr>
      </w:pPr>
      <w:r>
        <w:rPr>
          <w:rFonts w:hint="eastAsia" w:hAnsi="宋体"/>
          <w:highlight w:val="none"/>
        </w:rPr>
        <w:t>（4）不按磋商小组要求澄清、说明或补正的。</w:t>
      </w:r>
    </w:p>
    <w:p w14:paraId="26A48C76">
      <w:pPr>
        <w:pStyle w:val="7"/>
        <w:rPr>
          <w:rFonts w:ascii="宋体" w:hAnsi="宋体" w:cs="宋体"/>
          <w:highlight w:val="none"/>
        </w:rPr>
      </w:pPr>
      <w:r>
        <w:rPr>
          <w:rFonts w:hint="eastAsia" w:ascii="宋体" w:hAnsi="宋体" w:cs="宋体"/>
          <w:highlight w:val="none"/>
        </w:rPr>
        <w:t>2.2综合评分</w:t>
      </w:r>
    </w:p>
    <w:p w14:paraId="75E099BB">
      <w:pPr>
        <w:spacing w:line="360" w:lineRule="auto"/>
        <w:ind w:firstLine="420" w:firstLineChars="200"/>
        <w:rPr>
          <w:rFonts w:hAnsi="宋体"/>
          <w:highlight w:val="none"/>
        </w:rPr>
      </w:pPr>
      <w:r>
        <w:rPr>
          <w:rFonts w:hint="eastAsia" w:hAnsi="宋体"/>
          <w:highlight w:val="none"/>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7A603FA6">
      <w:pPr>
        <w:spacing w:line="360" w:lineRule="auto"/>
        <w:ind w:firstLine="420" w:firstLineChars="200"/>
        <w:rPr>
          <w:rFonts w:hAnsi="宋体"/>
          <w:highlight w:val="none"/>
        </w:rPr>
      </w:pPr>
      <w:r>
        <w:rPr>
          <w:rFonts w:hint="eastAsia" w:hAnsi="宋体"/>
          <w:highlight w:val="none"/>
        </w:rPr>
        <w:t>2.2.1分值构成：见评标办法前附表。</w:t>
      </w:r>
    </w:p>
    <w:p w14:paraId="74F9DDF7">
      <w:pPr>
        <w:spacing w:line="360" w:lineRule="auto"/>
        <w:ind w:firstLine="420" w:firstLineChars="200"/>
        <w:rPr>
          <w:rFonts w:hAnsi="宋体"/>
          <w:highlight w:val="none"/>
        </w:rPr>
      </w:pPr>
      <w:r>
        <w:rPr>
          <w:rFonts w:hint="eastAsia" w:hAnsi="宋体"/>
          <w:highlight w:val="none"/>
        </w:rPr>
        <w:t>2.2.2评标报价：见评标办法前附表。</w:t>
      </w:r>
    </w:p>
    <w:p w14:paraId="26EB2183">
      <w:pPr>
        <w:spacing w:line="360" w:lineRule="auto"/>
        <w:ind w:firstLine="420" w:firstLineChars="200"/>
        <w:rPr>
          <w:rFonts w:hAnsi="宋体"/>
          <w:highlight w:val="none"/>
        </w:rPr>
      </w:pPr>
      <w:r>
        <w:rPr>
          <w:rFonts w:hint="eastAsia" w:hAnsi="宋体"/>
          <w:highlight w:val="none"/>
        </w:rPr>
        <w:t>2.2.3评分标准：见评标办法前附表。</w:t>
      </w:r>
    </w:p>
    <w:p w14:paraId="664B29BC">
      <w:pPr>
        <w:spacing w:line="360" w:lineRule="auto"/>
        <w:ind w:firstLine="420" w:firstLineChars="200"/>
        <w:rPr>
          <w:rFonts w:hAnsi="宋体"/>
          <w:highlight w:val="none"/>
        </w:rPr>
      </w:pPr>
      <w:r>
        <w:rPr>
          <w:rFonts w:hint="eastAsia" w:hAnsi="宋体"/>
          <w:highlight w:val="none"/>
        </w:rPr>
        <w:t>2.2.4评分分值计算保留小数点后两位，小数点后第三位“四舍五入”。</w:t>
      </w:r>
    </w:p>
    <w:p w14:paraId="2F877817">
      <w:pPr>
        <w:spacing w:line="360" w:lineRule="auto"/>
        <w:ind w:firstLine="420" w:firstLineChars="200"/>
        <w:rPr>
          <w:rFonts w:hAnsi="宋体"/>
          <w:highlight w:val="none"/>
        </w:rPr>
      </w:pPr>
      <w:r>
        <w:rPr>
          <w:rFonts w:hint="eastAsia" w:hAnsi="宋体"/>
          <w:highlight w:val="none"/>
        </w:rPr>
        <w:t>2.2.5判断磋商报价是否低于成本：由磋商小组认定供应商是否以低于成本竞标。</w:t>
      </w:r>
    </w:p>
    <w:p w14:paraId="6073CD85">
      <w:pPr>
        <w:pStyle w:val="7"/>
        <w:rPr>
          <w:rFonts w:ascii="宋体" w:hAnsi="宋体" w:cs="宋体"/>
          <w:highlight w:val="none"/>
        </w:rPr>
      </w:pPr>
      <w:r>
        <w:rPr>
          <w:rFonts w:hint="eastAsia" w:ascii="宋体" w:hAnsi="宋体" w:cs="宋体"/>
          <w:highlight w:val="none"/>
        </w:rPr>
        <w:t>2.3响应文件的澄清、说明和补正</w:t>
      </w:r>
    </w:p>
    <w:p w14:paraId="5A7FE7FF">
      <w:pPr>
        <w:spacing w:line="360" w:lineRule="auto"/>
        <w:ind w:firstLine="420" w:firstLineChars="200"/>
        <w:rPr>
          <w:rFonts w:hAnsi="宋体"/>
          <w:highlight w:val="none"/>
        </w:rPr>
      </w:pPr>
      <w:r>
        <w:rPr>
          <w:rFonts w:hint="eastAsia" w:hAnsi="宋体"/>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0503FB6B">
      <w:pPr>
        <w:spacing w:line="360" w:lineRule="auto"/>
        <w:ind w:firstLine="420" w:firstLineChars="200"/>
        <w:rPr>
          <w:rFonts w:hAnsi="宋体"/>
          <w:highlight w:val="none"/>
        </w:rPr>
      </w:pPr>
      <w:r>
        <w:rPr>
          <w:rFonts w:hint="eastAsia" w:hAnsi="宋体"/>
          <w:highlight w:val="none"/>
        </w:rPr>
        <w:t>2.3.2磋商报价有算术错误的，磋商小组按以下原则对磋商报价进行修正，修正的价格经供应商书面确认后具有约束力。供应商不接受修正价格的，其响应文件无效。</w:t>
      </w:r>
    </w:p>
    <w:p w14:paraId="16C7B032">
      <w:pPr>
        <w:spacing w:line="360" w:lineRule="auto"/>
        <w:ind w:firstLine="420" w:firstLineChars="200"/>
        <w:rPr>
          <w:rFonts w:hAnsi="宋体"/>
          <w:highlight w:val="none"/>
        </w:rPr>
      </w:pPr>
      <w:r>
        <w:rPr>
          <w:rFonts w:hint="eastAsia" w:hAnsi="宋体"/>
          <w:highlight w:val="none"/>
        </w:rPr>
        <w:t>（1）磋商报价的大写金额与小写金额不一致的，以大写金额为准；</w:t>
      </w:r>
    </w:p>
    <w:p w14:paraId="19CC409D">
      <w:pPr>
        <w:spacing w:line="360" w:lineRule="auto"/>
        <w:ind w:firstLine="420" w:firstLineChars="200"/>
        <w:rPr>
          <w:rFonts w:hAnsi="宋体"/>
          <w:highlight w:val="none"/>
        </w:rPr>
      </w:pPr>
      <w:r>
        <w:rPr>
          <w:rFonts w:hint="eastAsia" w:hAnsi="宋体"/>
          <w:highlight w:val="none"/>
        </w:rPr>
        <w:t>（2）总价金额与依据单价计算出的结果不一致的，以单价金额为准修正总价，但单价金额小数点有明显错误的除外。</w:t>
      </w:r>
    </w:p>
    <w:p w14:paraId="7076FD6C">
      <w:pPr>
        <w:spacing w:line="360" w:lineRule="auto"/>
        <w:ind w:firstLine="420" w:firstLineChars="200"/>
        <w:rPr>
          <w:rFonts w:hAnsi="宋体"/>
          <w:highlight w:val="none"/>
        </w:rPr>
      </w:pPr>
      <w:r>
        <w:rPr>
          <w:rFonts w:hint="eastAsia" w:hAnsi="宋体"/>
          <w:highlight w:val="none"/>
        </w:rPr>
        <w:t>同时出现两种以上不一致的，按照前款规定的顺序修正。</w:t>
      </w:r>
    </w:p>
    <w:p w14:paraId="4D12C90D">
      <w:pPr>
        <w:spacing w:line="360" w:lineRule="auto"/>
        <w:ind w:firstLine="420" w:firstLineChars="200"/>
        <w:rPr>
          <w:rFonts w:hAnsi="宋体"/>
          <w:highlight w:val="none"/>
        </w:rPr>
      </w:pPr>
      <w:r>
        <w:rPr>
          <w:rFonts w:hint="eastAsia" w:hAnsi="宋体"/>
          <w:highlight w:val="none"/>
        </w:rPr>
        <w:t>2.3.3供应商的澄清、说明或者更正不得超出响应文件的范围或者改变响应文件的实质性内容（算术性错误修正的除外）。供应商的书面澄清、说明和补正属于响应文件的组成部分。</w:t>
      </w:r>
    </w:p>
    <w:p w14:paraId="064D155C">
      <w:pPr>
        <w:spacing w:line="360" w:lineRule="auto"/>
        <w:ind w:firstLine="420" w:firstLineChars="200"/>
        <w:rPr>
          <w:rFonts w:hAnsi="宋体"/>
          <w:highlight w:val="none"/>
        </w:rPr>
      </w:pPr>
      <w:r>
        <w:rPr>
          <w:rFonts w:hint="eastAsia" w:hAnsi="宋体"/>
          <w:highlight w:val="none"/>
        </w:rPr>
        <w:t>2.3.4磋商小组对供应商提交的澄清、说明或补正有疑问的，可以要求供应商进一步澄清、说明或补正，直至满足磋商小组的要求。</w:t>
      </w:r>
    </w:p>
    <w:p w14:paraId="635492BB">
      <w:pPr>
        <w:spacing w:line="360" w:lineRule="auto"/>
        <w:ind w:firstLine="420" w:firstLineChars="200"/>
        <w:rPr>
          <w:rFonts w:hAnsi="宋体"/>
          <w:highlight w:val="none"/>
        </w:rPr>
      </w:pPr>
      <w:r>
        <w:rPr>
          <w:rFonts w:hint="eastAsia" w:hAnsi="宋体"/>
          <w:highlight w:val="none"/>
        </w:rPr>
        <w:t>2.3.5对响应文件进行澄清、说明和补正时来往的书面材料传递，由采购代理机构的专职代理员或者交易中心的工作人员进行。</w:t>
      </w:r>
    </w:p>
    <w:p w14:paraId="551F338E">
      <w:pPr>
        <w:pStyle w:val="7"/>
        <w:rPr>
          <w:rFonts w:ascii="宋体" w:hAnsi="宋体" w:cs="宋体"/>
          <w:highlight w:val="none"/>
        </w:rPr>
      </w:pPr>
      <w:r>
        <w:rPr>
          <w:rFonts w:hint="eastAsia" w:ascii="宋体" w:hAnsi="宋体" w:cs="宋体"/>
          <w:highlight w:val="none"/>
        </w:rPr>
        <w:t>2.4评标结果</w:t>
      </w:r>
    </w:p>
    <w:p w14:paraId="53010FE5">
      <w:pPr>
        <w:spacing w:line="360" w:lineRule="auto"/>
        <w:ind w:firstLine="420" w:firstLineChars="200"/>
        <w:rPr>
          <w:rFonts w:hAnsi="宋体"/>
          <w:highlight w:val="none"/>
        </w:rPr>
      </w:pPr>
      <w:r>
        <w:rPr>
          <w:rFonts w:hint="eastAsia" w:hAnsi="宋体"/>
          <w:highlight w:val="none"/>
        </w:rPr>
        <w:t>2.4.1供应商评审得分排序规则：见评标办法须知前附表。</w:t>
      </w:r>
    </w:p>
    <w:p w14:paraId="12B3F093">
      <w:pPr>
        <w:spacing w:line="360" w:lineRule="auto"/>
        <w:ind w:firstLine="420" w:firstLineChars="200"/>
        <w:rPr>
          <w:rFonts w:hAnsi="宋体"/>
          <w:highlight w:val="none"/>
        </w:rPr>
      </w:pPr>
      <w:r>
        <w:rPr>
          <w:rFonts w:hint="eastAsia" w:hAnsi="宋体"/>
          <w:highlight w:val="none"/>
        </w:rPr>
        <w:t>2.4.2磋商小组按照供应商评审得分由高到低的顺序推荐三家成交候选人，并标明排序。</w:t>
      </w:r>
    </w:p>
    <w:p w14:paraId="28CEDE89">
      <w:pPr>
        <w:spacing w:line="360" w:lineRule="auto"/>
        <w:ind w:firstLine="420" w:firstLineChars="200"/>
        <w:rPr>
          <w:rFonts w:hAnsi="宋体"/>
          <w:highlight w:val="none"/>
        </w:rPr>
      </w:pPr>
      <w:r>
        <w:rPr>
          <w:rFonts w:hint="eastAsia" w:hAnsi="宋体"/>
          <w:highlight w:val="none"/>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0FD03639">
      <w:pPr>
        <w:spacing w:line="360" w:lineRule="auto"/>
        <w:ind w:firstLine="420" w:firstLineChars="200"/>
        <w:rPr>
          <w:rFonts w:hAnsi="宋体"/>
          <w:highlight w:val="none"/>
        </w:rPr>
      </w:pPr>
      <w:r>
        <w:rPr>
          <w:rFonts w:hint="eastAsia" w:hAnsi="宋体"/>
          <w:highlight w:val="none"/>
        </w:rPr>
        <w:t>2.4.4磋商小组应将评标过程中使用的文件、表格以及其他材料即时归还采购人。</w:t>
      </w:r>
    </w:p>
    <w:p w14:paraId="733A925E">
      <w:pPr>
        <w:pStyle w:val="6"/>
        <w:rPr>
          <w:rFonts w:ascii="宋体" w:hAnsi="宋体" w:eastAsia="宋体" w:cs="宋体"/>
          <w:highlight w:val="none"/>
        </w:rPr>
      </w:pPr>
      <w:bookmarkStart w:id="85" w:name="_Toc533783525"/>
      <w:bookmarkStart w:id="86" w:name="_Toc533781573"/>
      <w:r>
        <w:rPr>
          <w:rFonts w:hint="eastAsia" w:ascii="宋体" w:hAnsi="宋体" w:eastAsia="宋体" w:cs="宋体"/>
          <w:highlight w:val="none"/>
        </w:rPr>
        <w:t>3.特殊情况的处置程序</w:t>
      </w:r>
      <w:bookmarkEnd w:id="85"/>
      <w:bookmarkEnd w:id="86"/>
    </w:p>
    <w:p w14:paraId="4D07ABB1">
      <w:pPr>
        <w:pStyle w:val="7"/>
        <w:rPr>
          <w:rFonts w:ascii="宋体" w:hAnsi="宋体" w:cs="宋体"/>
          <w:highlight w:val="none"/>
        </w:rPr>
      </w:pPr>
      <w:r>
        <w:rPr>
          <w:rFonts w:hint="eastAsia" w:ascii="宋体" w:hAnsi="宋体" w:cs="宋体"/>
          <w:highlight w:val="none"/>
        </w:rPr>
        <w:t>3.1关于评标活动暂停</w:t>
      </w:r>
    </w:p>
    <w:p w14:paraId="19ABB72E">
      <w:pPr>
        <w:spacing w:line="360" w:lineRule="auto"/>
        <w:ind w:firstLine="420" w:firstLineChars="200"/>
        <w:rPr>
          <w:rFonts w:hAnsi="宋体"/>
          <w:highlight w:val="none"/>
        </w:rPr>
      </w:pPr>
      <w:r>
        <w:rPr>
          <w:rFonts w:hint="eastAsia" w:hAnsi="宋体"/>
          <w:highlight w:val="none"/>
        </w:rPr>
        <w:t>3.1.1磋商小组应当执行连续评标的原则，按评标办法中规定的程序、内容、方法、标准完成全部评标工作。只有发生不可抗力导致评标工作无法继续时，评标活动方可暂停。</w:t>
      </w:r>
    </w:p>
    <w:p w14:paraId="1A344F9F">
      <w:pPr>
        <w:spacing w:line="360" w:lineRule="auto"/>
        <w:ind w:firstLine="420" w:firstLineChars="200"/>
        <w:rPr>
          <w:rFonts w:hAnsi="宋体"/>
          <w:highlight w:val="none"/>
        </w:rPr>
      </w:pPr>
      <w:r>
        <w:rPr>
          <w:rFonts w:hint="eastAsia" w:hAnsi="宋体"/>
          <w:highlight w:val="none"/>
        </w:rPr>
        <w:t>3.1.2发生评标暂停情况时，磋商小组应当封存全部投标文件和评标记录，待不可抗力的影响结束且具备继续评标的条件时，由原磋商小组继续评标。</w:t>
      </w:r>
    </w:p>
    <w:p w14:paraId="3E509B32">
      <w:pPr>
        <w:pStyle w:val="7"/>
        <w:rPr>
          <w:rFonts w:ascii="宋体" w:hAnsi="宋体" w:cs="宋体"/>
          <w:highlight w:val="none"/>
        </w:rPr>
      </w:pPr>
      <w:r>
        <w:rPr>
          <w:rFonts w:hint="eastAsia" w:ascii="宋体" w:hAnsi="宋体" w:cs="宋体"/>
          <w:highlight w:val="none"/>
        </w:rPr>
        <w:t>3.2关于评标中途更换评委</w:t>
      </w:r>
    </w:p>
    <w:p w14:paraId="726419C9">
      <w:pPr>
        <w:spacing w:line="360" w:lineRule="auto"/>
        <w:ind w:firstLine="420" w:firstLineChars="200"/>
        <w:rPr>
          <w:rFonts w:hAnsi="宋体"/>
          <w:highlight w:val="none"/>
        </w:rPr>
      </w:pPr>
      <w:r>
        <w:rPr>
          <w:rFonts w:hint="eastAsia" w:hAnsi="宋体"/>
          <w:highlight w:val="none"/>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1F2AB5B8">
      <w:pPr>
        <w:spacing w:line="360" w:lineRule="auto"/>
        <w:ind w:firstLine="420" w:firstLineChars="200"/>
        <w:rPr>
          <w:rFonts w:hAnsi="宋体"/>
          <w:highlight w:val="none"/>
        </w:rPr>
      </w:pPr>
      <w:r>
        <w:rPr>
          <w:rFonts w:hint="eastAsia" w:hAnsi="宋体"/>
          <w:highlight w:val="none"/>
        </w:rPr>
        <w:t>无法及时补足评审专家的，采购人或者采购代理机构应当立即停止评审工作，妥善保存磋商文件，依法重新组建磋商小组进行评审。原评磋商小组所作出的评标意见无效。</w:t>
      </w:r>
    </w:p>
    <w:p w14:paraId="47B8D212">
      <w:pPr>
        <w:spacing w:line="360" w:lineRule="auto"/>
        <w:ind w:firstLine="420" w:firstLineChars="200"/>
        <w:rPr>
          <w:rFonts w:hAnsi="宋体"/>
          <w:highlight w:val="none"/>
        </w:rPr>
      </w:pPr>
      <w:r>
        <w:rPr>
          <w:rFonts w:hint="eastAsia" w:hAnsi="宋体"/>
          <w:highlight w:val="none"/>
        </w:rPr>
        <w:t>3.2.2评审专家发现磋商文件内容违反国家有关强制性规定或者磋商文件存在歧义、重大缺陷导致评审工作无法进行时，应当停止评审并向采购人或者采购代理机构书面说明情况。</w:t>
      </w:r>
    </w:p>
    <w:p w14:paraId="3E36B2CC">
      <w:pPr>
        <w:pStyle w:val="7"/>
        <w:rPr>
          <w:rFonts w:ascii="宋体" w:hAnsi="宋体" w:cs="宋体"/>
          <w:highlight w:val="none"/>
        </w:rPr>
      </w:pPr>
      <w:r>
        <w:rPr>
          <w:rFonts w:hint="eastAsia" w:ascii="宋体" w:hAnsi="宋体" w:cs="宋体"/>
          <w:highlight w:val="none"/>
        </w:rPr>
        <w:t>3.3关于争议解决</w:t>
      </w:r>
    </w:p>
    <w:p w14:paraId="2B725E92">
      <w:pPr>
        <w:ind w:firstLine="420" w:firstLineChars="200"/>
        <w:rPr>
          <w:rFonts w:hAnsi="宋体"/>
          <w:b/>
          <w:highlight w:val="none"/>
        </w:rPr>
      </w:pPr>
      <w:r>
        <w:rPr>
          <w:rFonts w:hint="eastAsia" w:hAnsi="宋体"/>
          <w:highlight w:val="none"/>
        </w:rPr>
        <w:t>对需要共同认定的事项存在争议的，按照少数服从多数的原则做出结论。</w:t>
      </w:r>
      <w:r>
        <w:rPr>
          <w:rFonts w:hint="eastAsia" w:hAnsi="宋体"/>
          <w:b/>
          <w:highlight w:val="none"/>
        </w:rPr>
        <w:br w:type="page"/>
      </w:r>
    </w:p>
    <w:p w14:paraId="59B8FD31">
      <w:pPr>
        <w:keepNext/>
        <w:keepLines/>
        <w:spacing w:line="360" w:lineRule="auto"/>
        <w:jc w:val="center"/>
        <w:outlineLvl w:val="0"/>
        <w:rPr>
          <w:rFonts w:hAnsi="宋体"/>
          <w:b/>
          <w:bCs/>
          <w:sz w:val="32"/>
          <w:szCs w:val="44"/>
          <w:highlight w:val="none"/>
          <w:lang w:val="zh-CN"/>
        </w:rPr>
      </w:pPr>
      <w:bookmarkStart w:id="87" w:name="_Toc533781574"/>
      <w:bookmarkStart w:id="88" w:name="_Toc37834288"/>
      <w:bookmarkStart w:id="89" w:name="_Toc15973712"/>
      <w:bookmarkStart w:id="90" w:name="_Toc533783526"/>
      <w:bookmarkStart w:id="91" w:name="_Toc53129783"/>
      <w:bookmarkStart w:id="92" w:name="_Toc105753211"/>
      <w:r>
        <w:rPr>
          <w:rFonts w:hint="eastAsia" w:hAnsi="宋体"/>
          <w:b/>
          <w:bCs/>
          <w:sz w:val="32"/>
          <w:szCs w:val="44"/>
          <w:highlight w:val="none"/>
          <w:lang w:val="zh-CN"/>
        </w:rPr>
        <w:t>第四章  合同条款及格式</w:t>
      </w:r>
      <w:bookmarkEnd w:id="87"/>
      <w:bookmarkEnd w:id="88"/>
      <w:bookmarkEnd w:id="89"/>
      <w:bookmarkEnd w:id="90"/>
      <w:bookmarkEnd w:id="91"/>
      <w:bookmarkEnd w:id="92"/>
    </w:p>
    <w:p w14:paraId="5142D478">
      <w:pPr>
        <w:rPr>
          <w:rFonts w:hAnsi="宋体"/>
          <w:b/>
          <w:highlight w:val="none"/>
        </w:rPr>
      </w:pPr>
      <w:bookmarkStart w:id="93" w:name="_Toc105753215"/>
      <w:r>
        <w:rPr>
          <w:rFonts w:hint="eastAsia" w:hAnsi="宋体"/>
          <w:b/>
          <w:highlight w:val="none"/>
        </w:rPr>
        <w:br w:type="page"/>
      </w:r>
    </w:p>
    <w:p w14:paraId="613F9786">
      <w:pPr>
        <w:adjustRightInd w:val="0"/>
        <w:snapToGrid w:val="0"/>
        <w:spacing w:line="420" w:lineRule="exact"/>
        <w:ind w:firstLine="560" w:firstLineChars="200"/>
        <w:jc w:val="center"/>
        <w:rPr>
          <w:rFonts w:hAnsi="宋体"/>
          <w:sz w:val="28"/>
          <w:szCs w:val="28"/>
          <w:highlight w:val="none"/>
        </w:rPr>
      </w:pPr>
      <w:bookmarkStart w:id="94" w:name="_Toc451956342"/>
      <w:bookmarkStart w:id="95" w:name="_Toc433386319"/>
      <w:bookmarkStart w:id="96" w:name="_Toc433386845"/>
      <w:bookmarkStart w:id="97" w:name="_Toc247527798"/>
      <w:bookmarkStart w:id="98" w:name="_Toc247514197"/>
      <w:bookmarkStart w:id="99" w:name="_Toc184635122"/>
      <w:bookmarkStart w:id="100" w:name="_Toc495994659"/>
    </w:p>
    <w:bookmarkEnd w:id="94"/>
    <w:bookmarkEnd w:id="95"/>
    <w:bookmarkEnd w:id="96"/>
    <w:bookmarkEnd w:id="97"/>
    <w:bookmarkEnd w:id="98"/>
    <w:bookmarkEnd w:id="99"/>
    <w:bookmarkEnd w:id="100"/>
    <w:p w14:paraId="0EE6D6AD">
      <w:pPr>
        <w:pStyle w:val="6"/>
        <w:ind w:firstLine="422"/>
        <w:jc w:val="center"/>
        <w:rPr>
          <w:rFonts w:ascii="宋体" w:hAnsi="宋体" w:cs="宋体"/>
          <w:sz w:val="24"/>
          <w:highlight w:val="none"/>
        </w:rPr>
      </w:pPr>
      <w:bookmarkStart w:id="101" w:name="_Toc514759025"/>
      <w:bookmarkStart w:id="102" w:name="_Toc517163145"/>
      <w:bookmarkStart w:id="103" w:name="_Toc367270683"/>
      <w:bookmarkStart w:id="104" w:name="_Toc394929411"/>
      <w:bookmarkStart w:id="105" w:name="_Toc2532"/>
      <w:bookmarkStart w:id="106" w:name="_Toc508779702"/>
      <w:bookmarkStart w:id="107" w:name="_Toc511595186"/>
      <w:r>
        <w:rPr>
          <w:rFonts w:ascii="宋体" w:hAnsi="宋体" w:cs="宋体"/>
          <w:highlight w:val="none"/>
        </w:rPr>
        <w:t>第一节  通用合同条款</w:t>
      </w:r>
      <w:bookmarkEnd w:id="101"/>
      <w:bookmarkEnd w:id="102"/>
      <w:bookmarkEnd w:id="103"/>
      <w:bookmarkEnd w:id="104"/>
      <w:bookmarkEnd w:id="105"/>
      <w:bookmarkEnd w:id="106"/>
      <w:bookmarkEnd w:id="107"/>
    </w:p>
    <w:p w14:paraId="404E289C">
      <w:pPr>
        <w:tabs>
          <w:tab w:val="left" w:pos="1080"/>
        </w:tabs>
        <w:ind w:firstLine="480"/>
        <w:rPr>
          <w:rFonts w:hAnsi="宋体"/>
          <w:highlight w:val="none"/>
        </w:rPr>
      </w:pPr>
    </w:p>
    <w:p w14:paraId="4192DB38">
      <w:pPr>
        <w:tabs>
          <w:tab w:val="left" w:pos="1080"/>
        </w:tabs>
        <w:spacing w:line="400" w:lineRule="exact"/>
        <w:ind w:firstLine="480"/>
        <w:rPr>
          <w:rStyle w:val="355"/>
          <w:color w:val="auto"/>
          <w:sz w:val="21"/>
          <w:highlight w:val="none"/>
        </w:rPr>
      </w:pPr>
      <w:r>
        <w:rPr>
          <w:rFonts w:hAnsi="宋体"/>
          <w:highlight w:val="none"/>
        </w:rPr>
        <w:t>“</w:t>
      </w:r>
      <w:r>
        <w:rPr>
          <w:rStyle w:val="355"/>
          <w:color w:val="auto"/>
          <w:sz w:val="21"/>
          <w:highlight w:val="none"/>
        </w:rPr>
        <w:t>通用合同条款”采用中华人民共和国交通运输部《公路工程标准施工招标文件》（2018年版）的“通用合同条款”</w:t>
      </w:r>
    </w:p>
    <w:p w14:paraId="469ABCBB">
      <w:pPr>
        <w:tabs>
          <w:tab w:val="left" w:pos="1080"/>
        </w:tabs>
        <w:spacing w:line="400" w:lineRule="exact"/>
        <w:ind w:firstLine="480"/>
        <w:rPr>
          <w:rFonts w:hAnsi="宋体"/>
          <w:highlight w:val="none"/>
        </w:rPr>
      </w:pPr>
    </w:p>
    <w:p w14:paraId="4F4901A6">
      <w:pPr>
        <w:tabs>
          <w:tab w:val="left" w:pos="1080"/>
        </w:tabs>
        <w:spacing w:line="400" w:lineRule="exact"/>
        <w:ind w:firstLine="480"/>
        <w:rPr>
          <w:rFonts w:hAnsi="宋体"/>
          <w:highlight w:val="none"/>
        </w:rPr>
      </w:pPr>
      <w:r>
        <w:rPr>
          <w:rFonts w:hAnsi="宋体"/>
          <w:highlight w:val="none"/>
        </w:rPr>
        <w:t>注：《公路工程标准施工招标文件》（2018年版）由供应商自行到书店购买。</w:t>
      </w:r>
    </w:p>
    <w:p w14:paraId="2929A190">
      <w:pPr>
        <w:tabs>
          <w:tab w:val="left" w:pos="1080"/>
        </w:tabs>
        <w:spacing w:line="400" w:lineRule="exact"/>
        <w:ind w:firstLine="482"/>
        <w:jc w:val="center"/>
        <w:rPr>
          <w:rFonts w:hAnsi="宋体"/>
          <w:b/>
          <w:highlight w:val="none"/>
        </w:rPr>
      </w:pPr>
    </w:p>
    <w:p w14:paraId="1FE23BD9">
      <w:pPr>
        <w:tabs>
          <w:tab w:val="left" w:pos="1080"/>
        </w:tabs>
        <w:spacing w:line="400" w:lineRule="exact"/>
        <w:ind w:firstLine="482"/>
        <w:jc w:val="center"/>
        <w:rPr>
          <w:rFonts w:hAnsi="宋体"/>
          <w:b/>
          <w:highlight w:val="none"/>
        </w:rPr>
      </w:pPr>
    </w:p>
    <w:p w14:paraId="18D29EB1">
      <w:pPr>
        <w:tabs>
          <w:tab w:val="left" w:pos="1080"/>
        </w:tabs>
        <w:spacing w:line="400" w:lineRule="exact"/>
        <w:ind w:firstLine="482"/>
        <w:jc w:val="center"/>
        <w:rPr>
          <w:rFonts w:hAnsi="宋体"/>
          <w:b/>
          <w:highlight w:val="none"/>
        </w:rPr>
      </w:pPr>
    </w:p>
    <w:p w14:paraId="414F5739">
      <w:pPr>
        <w:tabs>
          <w:tab w:val="left" w:pos="1080"/>
        </w:tabs>
        <w:spacing w:line="400" w:lineRule="exact"/>
        <w:ind w:firstLine="482"/>
        <w:jc w:val="center"/>
        <w:rPr>
          <w:rFonts w:hAnsi="宋体"/>
          <w:b/>
          <w:highlight w:val="none"/>
        </w:rPr>
      </w:pPr>
    </w:p>
    <w:p w14:paraId="6D22596B">
      <w:pPr>
        <w:pStyle w:val="6"/>
        <w:ind w:firstLine="422"/>
        <w:jc w:val="center"/>
        <w:rPr>
          <w:rFonts w:ascii="宋体" w:hAnsi="宋体" w:cs="宋体"/>
          <w:highlight w:val="none"/>
        </w:rPr>
      </w:pPr>
      <w:bookmarkStart w:id="108" w:name="_Toc508779703"/>
      <w:bookmarkStart w:id="109" w:name="_Toc15755"/>
      <w:bookmarkStart w:id="110" w:name="_Toc394929412"/>
      <w:bookmarkStart w:id="111" w:name="_Toc517163146"/>
      <w:bookmarkStart w:id="112" w:name="_Toc514759026"/>
      <w:bookmarkStart w:id="113" w:name="_Toc511595187"/>
      <w:r>
        <w:rPr>
          <w:rFonts w:ascii="宋体" w:hAnsi="宋体" w:cs="宋体"/>
          <w:highlight w:val="none"/>
        </w:rPr>
        <w:t>第二节  专用合同条款</w:t>
      </w:r>
      <w:bookmarkEnd w:id="108"/>
      <w:bookmarkEnd w:id="109"/>
      <w:bookmarkEnd w:id="110"/>
      <w:bookmarkEnd w:id="111"/>
      <w:bookmarkEnd w:id="112"/>
      <w:bookmarkEnd w:id="113"/>
    </w:p>
    <w:p w14:paraId="326C3F48">
      <w:pPr>
        <w:rPr>
          <w:rFonts w:hAnsi="宋体"/>
          <w:sz w:val="52"/>
          <w:szCs w:val="52"/>
          <w:highlight w:val="none"/>
        </w:rPr>
      </w:pPr>
    </w:p>
    <w:p w14:paraId="39CF173D">
      <w:pPr>
        <w:rPr>
          <w:rFonts w:hAnsi="宋体"/>
          <w:sz w:val="52"/>
          <w:szCs w:val="52"/>
          <w:highlight w:val="none"/>
        </w:rPr>
      </w:pPr>
    </w:p>
    <w:p w14:paraId="19EFD8D7">
      <w:pPr>
        <w:pStyle w:val="7"/>
        <w:ind w:firstLine="422"/>
        <w:rPr>
          <w:rFonts w:cs="宋体"/>
          <w:szCs w:val="21"/>
          <w:highlight w:val="none"/>
        </w:rPr>
      </w:pPr>
      <w:bookmarkStart w:id="114" w:name="_Toc511595188"/>
      <w:bookmarkStart w:id="115" w:name="_Toc508779704"/>
      <w:bookmarkStart w:id="116" w:name="_Toc394929413"/>
      <w:bookmarkStart w:id="117" w:name="_Toc28084"/>
      <w:bookmarkStart w:id="118" w:name="_Toc514759027"/>
      <w:r>
        <w:rPr>
          <w:rFonts w:cs="宋体"/>
          <w:szCs w:val="21"/>
          <w:highlight w:val="none"/>
        </w:rPr>
        <w:t>A.公路工程专用合同条款</w:t>
      </w:r>
      <w:bookmarkEnd w:id="114"/>
      <w:bookmarkEnd w:id="115"/>
      <w:bookmarkEnd w:id="116"/>
      <w:bookmarkEnd w:id="117"/>
      <w:bookmarkEnd w:id="118"/>
    </w:p>
    <w:p w14:paraId="0B98C016">
      <w:pPr>
        <w:tabs>
          <w:tab w:val="left" w:pos="1080"/>
        </w:tabs>
        <w:spacing w:line="360" w:lineRule="auto"/>
        <w:ind w:firstLine="480"/>
        <w:rPr>
          <w:rFonts w:hAnsi="宋体"/>
          <w:b/>
          <w:highlight w:val="none"/>
        </w:rPr>
      </w:pPr>
      <w:r>
        <w:rPr>
          <w:rFonts w:hAnsi="宋体"/>
          <w:highlight w:val="none"/>
        </w:rPr>
        <w:t>“</w:t>
      </w:r>
      <w:r>
        <w:rPr>
          <w:rStyle w:val="355"/>
          <w:color w:val="auto"/>
          <w:sz w:val="21"/>
          <w:highlight w:val="none"/>
        </w:rPr>
        <w:t>公路工程专用合同条款”采用交通运输部《公路工程标准施工招标文件》（2018年版）的“公路工程专用合同条款”</w:t>
      </w:r>
    </w:p>
    <w:p w14:paraId="56FFFD41">
      <w:pPr>
        <w:tabs>
          <w:tab w:val="left" w:pos="1080"/>
        </w:tabs>
        <w:ind w:firstLine="602"/>
        <w:jc w:val="center"/>
        <w:rPr>
          <w:rFonts w:hAnsi="宋体"/>
          <w:b/>
          <w:highlight w:val="none"/>
        </w:rPr>
      </w:pPr>
    </w:p>
    <w:p w14:paraId="400BE4DB">
      <w:pPr>
        <w:tabs>
          <w:tab w:val="left" w:pos="1080"/>
        </w:tabs>
        <w:ind w:firstLine="602"/>
        <w:jc w:val="center"/>
        <w:rPr>
          <w:rFonts w:hAnsi="宋体"/>
          <w:b/>
          <w:highlight w:val="none"/>
        </w:rPr>
      </w:pPr>
    </w:p>
    <w:p w14:paraId="6FEDABAB">
      <w:pPr>
        <w:tabs>
          <w:tab w:val="left" w:pos="1080"/>
        </w:tabs>
        <w:ind w:firstLine="480"/>
        <w:rPr>
          <w:rFonts w:hAnsi="宋体"/>
          <w:highlight w:val="none"/>
        </w:rPr>
      </w:pPr>
      <w:r>
        <w:rPr>
          <w:rFonts w:hAnsi="宋体"/>
          <w:highlight w:val="none"/>
        </w:rPr>
        <w:t>注：《公路工程标准施工招标文件》（2018年版）由供应商自行到书店购买。</w:t>
      </w:r>
    </w:p>
    <w:p w14:paraId="5447A976">
      <w:pPr>
        <w:rPr>
          <w:rFonts w:hAnsi="宋体"/>
          <w:highlight w:val="none"/>
        </w:rPr>
      </w:pPr>
    </w:p>
    <w:p w14:paraId="43F98FFB">
      <w:pPr>
        <w:rPr>
          <w:rFonts w:hAnsi="宋体"/>
          <w:highlight w:val="none"/>
        </w:rPr>
      </w:pPr>
    </w:p>
    <w:p w14:paraId="2589ED86">
      <w:pPr>
        <w:rPr>
          <w:rFonts w:hAnsi="宋体"/>
          <w:highlight w:val="none"/>
        </w:rPr>
      </w:pPr>
    </w:p>
    <w:p w14:paraId="6FE3D7F4">
      <w:pPr>
        <w:rPr>
          <w:rFonts w:hAnsi="宋体"/>
          <w:highlight w:val="none"/>
        </w:rPr>
      </w:pPr>
      <w:r>
        <w:rPr>
          <w:rFonts w:hAnsi="宋体"/>
          <w:highlight w:val="none"/>
        </w:rPr>
        <w:br w:type="page"/>
      </w:r>
    </w:p>
    <w:p w14:paraId="4F0A82B6">
      <w:pPr>
        <w:pStyle w:val="7"/>
        <w:ind w:firstLine="422"/>
        <w:jc w:val="center"/>
        <w:rPr>
          <w:rFonts w:cs="宋体"/>
          <w:highlight w:val="none"/>
        </w:rPr>
      </w:pPr>
      <w:bookmarkStart w:id="119" w:name="_Toc508779705"/>
      <w:bookmarkStart w:id="120" w:name="_Toc511595189"/>
      <w:bookmarkStart w:id="121" w:name="_Toc16971"/>
      <w:bookmarkStart w:id="122" w:name="_Toc514759028"/>
      <w:bookmarkStart w:id="123" w:name="_Toc394929414"/>
      <w:r>
        <w:rPr>
          <w:rFonts w:cs="宋体"/>
          <w:highlight w:val="none"/>
        </w:rPr>
        <w:t>B.项目专用合同条款</w:t>
      </w:r>
      <w:bookmarkEnd w:id="119"/>
      <w:bookmarkEnd w:id="120"/>
      <w:bookmarkEnd w:id="121"/>
      <w:bookmarkEnd w:id="122"/>
      <w:bookmarkEnd w:id="123"/>
    </w:p>
    <w:p w14:paraId="5D668313">
      <w:pPr>
        <w:tabs>
          <w:tab w:val="left" w:pos="1080"/>
        </w:tabs>
        <w:spacing w:line="340" w:lineRule="exact"/>
        <w:ind w:firstLine="480"/>
        <w:rPr>
          <w:rFonts w:hAnsi="宋体"/>
          <w:highlight w:val="none"/>
        </w:rPr>
      </w:pPr>
    </w:p>
    <w:p w14:paraId="6344EAEA">
      <w:pPr>
        <w:tabs>
          <w:tab w:val="left" w:pos="1080"/>
        </w:tabs>
        <w:spacing w:line="360" w:lineRule="auto"/>
        <w:ind w:firstLine="482"/>
        <w:rPr>
          <w:rFonts w:hAnsi="宋体"/>
          <w:b/>
          <w:highlight w:val="none"/>
        </w:rPr>
      </w:pPr>
      <w:r>
        <w:rPr>
          <w:rFonts w:hAnsi="宋体"/>
          <w:b/>
          <w:highlight w:val="none"/>
        </w:rPr>
        <w:t>说明：</w:t>
      </w:r>
    </w:p>
    <w:p w14:paraId="2F9F4A57">
      <w:pPr>
        <w:tabs>
          <w:tab w:val="left" w:pos="1080"/>
        </w:tabs>
        <w:spacing w:line="360" w:lineRule="auto"/>
        <w:ind w:firstLine="420"/>
        <w:rPr>
          <w:rFonts w:hAnsi="宋体"/>
          <w:highlight w:val="none"/>
        </w:rPr>
      </w:pPr>
      <w:r>
        <w:rPr>
          <w:rFonts w:hAnsi="宋体"/>
          <w:highlight w:val="none"/>
        </w:rPr>
        <w:t>1.</w:t>
      </w:r>
      <w:r>
        <w:rPr>
          <w:rFonts w:hAnsi="宋体"/>
          <w:highlight w:val="none"/>
        </w:rPr>
        <w:tab/>
      </w:r>
      <w:r>
        <w:rPr>
          <w:rFonts w:hAnsi="宋体"/>
          <w:highlight w:val="none"/>
        </w:rPr>
        <w:t>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FE4E4F1">
      <w:pPr>
        <w:tabs>
          <w:tab w:val="left" w:pos="1080"/>
        </w:tabs>
        <w:spacing w:line="360" w:lineRule="auto"/>
        <w:ind w:firstLine="420"/>
        <w:rPr>
          <w:rFonts w:hAnsi="宋体"/>
          <w:highlight w:val="none"/>
        </w:rPr>
      </w:pPr>
      <w:r>
        <w:rPr>
          <w:rFonts w:hAnsi="宋体"/>
          <w:highlight w:val="none"/>
        </w:rPr>
        <w:t>2.</w:t>
      </w:r>
      <w:r>
        <w:rPr>
          <w:rFonts w:hAnsi="宋体"/>
          <w:highlight w:val="none"/>
        </w:rPr>
        <w:tab/>
      </w:r>
      <w:r>
        <w:rPr>
          <w:rFonts w:hAnsi="宋体"/>
          <w:highlight w:val="none"/>
        </w:rPr>
        <w:t>项目专用合同条款的编号应与通用合同条款和公路工程专用合同条款一致。</w:t>
      </w:r>
    </w:p>
    <w:p w14:paraId="66D67CAF">
      <w:pPr>
        <w:tabs>
          <w:tab w:val="left" w:pos="1080"/>
        </w:tabs>
        <w:spacing w:line="360" w:lineRule="auto"/>
        <w:ind w:firstLine="420"/>
        <w:rPr>
          <w:rFonts w:hAnsi="宋体"/>
          <w:highlight w:val="none"/>
        </w:rPr>
      </w:pPr>
      <w:r>
        <w:rPr>
          <w:rFonts w:hAnsi="宋体"/>
          <w:highlight w:val="none"/>
        </w:rPr>
        <w:t>3.</w:t>
      </w:r>
      <w:r>
        <w:rPr>
          <w:rFonts w:hAnsi="宋体"/>
          <w:highlight w:val="none"/>
        </w:rPr>
        <w:tab/>
      </w:r>
      <w:r>
        <w:rPr>
          <w:rFonts w:hAnsi="宋体"/>
          <w:highlight w:val="none"/>
        </w:rPr>
        <w:t>项目专用合同条款可对下列内容进行补充和细化：</w:t>
      </w:r>
    </w:p>
    <w:p w14:paraId="088EC45B">
      <w:pPr>
        <w:tabs>
          <w:tab w:val="left" w:pos="1080"/>
        </w:tabs>
        <w:spacing w:line="360" w:lineRule="auto"/>
        <w:ind w:firstLine="420"/>
        <w:rPr>
          <w:rFonts w:hAnsi="宋体"/>
          <w:highlight w:val="none"/>
        </w:rPr>
      </w:pPr>
      <w:r>
        <w:rPr>
          <w:rFonts w:hAnsi="宋体"/>
          <w:highlight w:val="none"/>
        </w:rPr>
        <w:t>(1)</w:t>
      </w:r>
      <w:r>
        <w:rPr>
          <w:rFonts w:hAnsi="宋体"/>
          <w:highlight w:val="none"/>
        </w:rPr>
        <w:tab/>
      </w:r>
      <w:r>
        <w:rPr>
          <w:rFonts w:hAnsi="宋体"/>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E57BB7A">
      <w:pPr>
        <w:tabs>
          <w:tab w:val="left" w:pos="1080"/>
        </w:tabs>
        <w:spacing w:line="360" w:lineRule="auto"/>
        <w:ind w:firstLine="420"/>
        <w:rPr>
          <w:rFonts w:hAnsi="宋体"/>
          <w:highlight w:val="none"/>
        </w:rPr>
      </w:pPr>
      <w:r>
        <w:rPr>
          <w:rFonts w:hAnsi="宋体"/>
          <w:highlight w:val="none"/>
        </w:rPr>
        <w:t>(2)</w:t>
      </w:r>
      <w:r>
        <w:rPr>
          <w:rFonts w:hAnsi="宋体"/>
          <w:highlight w:val="none"/>
        </w:rPr>
        <w:tab/>
      </w:r>
      <w:r>
        <w:rPr>
          <w:rFonts w:hAnsi="宋体"/>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4FF0190">
      <w:pPr>
        <w:tabs>
          <w:tab w:val="left" w:pos="1080"/>
        </w:tabs>
        <w:spacing w:line="360" w:lineRule="auto"/>
        <w:ind w:firstLine="420"/>
        <w:rPr>
          <w:rFonts w:hAnsi="宋体"/>
          <w:highlight w:val="none"/>
        </w:rPr>
      </w:pPr>
      <w:r>
        <w:rPr>
          <w:rFonts w:hAnsi="宋体"/>
          <w:highlight w:val="none"/>
        </w:rPr>
        <w:t>(3)</w:t>
      </w:r>
      <w:r>
        <w:rPr>
          <w:rFonts w:hAnsi="宋体"/>
          <w:highlight w:val="none"/>
        </w:rPr>
        <w:tab/>
      </w:r>
      <w:r>
        <w:rPr>
          <w:rFonts w:hAnsi="宋体"/>
          <w:highlight w:val="none"/>
        </w:rPr>
        <w:t>其他需要补充、细化的内容。</w:t>
      </w:r>
    </w:p>
    <w:p w14:paraId="55681546">
      <w:pPr>
        <w:tabs>
          <w:tab w:val="left" w:pos="1080"/>
        </w:tabs>
        <w:ind w:firstLine="480"/>
        <w:rPr>
          <w:rFonts w:hAnsi="宋体"/>
          <w:highlight w:val="none"/>
        </w:rPr>
      </w:pPr>
    </w:p>
    <w:p w14:paraId="0D9A3376">
      <w:pPr>
        <w:tabs>
          <w:tab w:val="left" w:pos="1080"/>
        </w:tabs>
        <w:ind w:firstLine="480"/>
        <w:rPr>
          <w:rFonts w:hAnsi="宋体"/>
          <w:highlight w:val="none"/>
        </w:rPr>
      </w:pPr>
    </w:p>
    <w:p w14:paraId="492B59E8">
      <w:pPr>
        <w:tabs>
          <w:tab w:val="left" w:pos="1080"/>
        </w:tabs>
        <w:ind w:firstLine="480"/>
        <w:rPr>
          <w:rFonts w:hAnsi="宋体"/>
          <w:highlight w:val="none"/>
        </w:rPr>
      </w:pPr>
    </w:p>
    <w:p w14:paraId="00D2D6A9">
      <w:pPr>
        <w:tabs>
          <w:tab w:val="left" w:pos="1080"/>
        </w:tabs>
        <w:ind w:firstLine="482"/>
        <w:jc w:val="center"/>
        <w:rPr>
          <w:rFonts w:hAnsi="宋体"/>
          <w:b/>
          <w:highlight w:val="none"/>
        </w:rPr>
      </w:pPr>
      <w:r>
        <w:rPr>
          <w:rFonts w:hAnsi="宋体"/>
          <w:b/>
          <w:highlight w:val="none"/>
        </w:rPr>
        <w:br w:type="page"/>
      </w:r>
    </w:p>
    <w:p w14:paraId="1293491E">
      <w:pPr>
        <w:pStyle w:val="7"/>
        <w:ind w:firstLine="422"/>
        <w:jc w:val="center"/>
        <w:rPr>
          <w:rFonts w:cs="宋体"/>
          <w:highlight w:val="none"/>
        </w:rPr>
      </w:pPr>
      <w:bookmarkStart w:id="124" w:name="_Toc508779706"/>
      <w:bookmarkStart w:id="125" w:name="_Toc508"/>
      <w:bookmarkStart w:id="126" w:name="_Toc514759029"/>
      <w:bookmarkStart w:id="127" w:name="_Toc511595190"/>
      <w:r>
        <w:rPr>
          <w:rFonts w:cs="宋体"/>
          <w:highlight w:val="none"/>
        </w:rPr>
        <w:t>项目专用合同条款数据表</w:t>
      </w:r>
      <w:bookmarkEnd w:id="124"/>
      <w:bookmarkEnd w:id="125"/>
      <w:bookmarkEnd w:id="126"/>
      <w:bookmarkEnd w:id="127"/>
    </w:p>
    <w:p w14:paraId="4F4DCD22">
      <w:pPr>
        <w:tabs>
          <w:tab w:val="left" w:pos="1080"/>
        </w:tabs>
        <w:spacing w:line="400" w:lineRule="exact"/>
        <w:ind w:firstLine="422"/>
        <w:rPr>
          <w:rFonts w:hAnsi="宋体"/>
          <w:highlight w:val="none"/>
        </w:rPr>
      </w:pPr>
      <w:r>
        <w:rPr>
          <w:rFonts w:hAnsi="宋体"/>
          <w:b/>
          <w:highlight w:val="none"/>
        </w:rPr>
        <w:t>说明：</w:t>
      </w:r>
      <w:r>
        <w:rPr>
          <w:rFonts w:hAnsi="宋体"/>
          <w:highlight w:val="none"/>
        </w:rPr>
        <w:t>本数据表是项目专用合同条款中适用于本项目的信息和数据的归纳与提示，是项目专用合同条款的组成部分。编写采购文件的单位应仔细校核，不使数据出现差错或不一致。</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197"/>
        <w:gridCol w:w="236"/>
      </w:tblGrid>
      <w:tr w14:paraId="780B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vAlign w:val="center"/>
          </w:tcPr>
          <w:p w14:paraId="0975822D">
            <w:pPr>
              <w:tabs>
                <w:tab w:val="left" w:pos="1080"/>
              </w:tabs>
              <w:spacing w:line="300" w:lineRule="exact"/>
              <w:jc w:val="center"/>
              <w:rPr>
                <w:rFonts w:hAnsi="宋体"/>
                <w:b/>
                <w:highlight w:val="none"/>
              </w:rPr>
            </w:pPr>
            <w:r>
              <w:rPr>
                <w:rFonts w:hAnsi="宋体"/>
                <w:b/>
                <w:highlight w:val="none"/>
              </w:rPr>
              <w:t>序号</w:t>
            </w:r>
          </w:p>
        </w:tc>
        <w:tc>
          <w:tcPr>
            <w:tcW w:w="1272" w:type="dxa"/>
            <w:vAlign w:val="center"/>
          </w:tcPr>
          <w:p w14:paraId="1E334DE0">
            <w:pPr>
              <w:tabs>
                <w:tab w:val="left" w:pos="1080"/>
              </w:tabs>
              <w:spacing w:line="300" w:lineRule="exact"/>
              <w:jc w:val="center"/>
              <w:rPr>
                <w:rFonts w:hAnsi="宋体"/>
                <w:b/>
                <w:highlight w:val="none"/>
              </w:rPr>
            </w:pPr>
            <w:r>
              <w:rPr>
                <w:rFonts w:hAnsi="宋体"/>
                <w:b/>
                <w:highlight w:val="none"/>
              </w:rPr>
              <w:t>条目号</w:t>
            </w:r>
          </w:p>
        </w:tc>
        <w:tc>
          <w:tcPr>
            <w:tcW w:w="7205" w:type="dxa"/>
            <w:gridSpan w:val="2"/>
            <w:vAlign w:val="center"/>
          </w:tcPr>
          <w:p w14:paraId="0858DF3B">
            <w:pPr>
              <w:tabs>
                <w:tab w:val="left" w:pos="1080"/>
              </w:tabs>
              <w:spacing w:line="300" w:lineRule="exact"/>
              <w:jc w:val="center"/>
              <w:rPr>
                <w:rFonts w:hAnsi="宋体"/>
                <w:b/>
                <w:highlight w:val="none"/>
              </w:rPr>
            </w:pPr>
            <w:r>
              <w:rPr>
                <w:rFonts w:hAnsi="宋体"/>
                <w:b/>
                <w:highlight w:val="none"/>
              </w:rPr>
              <w:t>信 息 或 数 据</w:t>
            </w:r>
          </w:p>
        </w:tc>
      </w:tr>
      <w:tr w14:paraId="1403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8" w:type="dxa"/>
            <w:vAlign w:val="center"/>
          </w:tcPr>
          <w:p w14:paraId="45DCD1D0">
            <w:pPr>
              <w:tabs>
                <w:tab w:val="left" w:pos="1080"/>
              </w:tabs>
              <w:spacing w:line="300" w:lineRule="exact"/>
              <w:jc w:val="center"/>
              <w:rPr>
                <w:rFonts w:hAnsi="宋体"/>
                <w:highlight w:val="none"/>
              </w:rPr>
            </w:pPr>
            <w:r>
              <w:rPr>
                <w:rFonts w:hAnsi="宋体"/>
                <w:highlight w:val="none"/>
              </w:rPr>
              <w:t>1</w:t>
            </w:r>
          </w:p>
        </w:tc>
        <w:tc>
          <w:tcPr>
            <w:tcW w:w="1272" w:type="dxa"/>
            <w:vAlign w:val="center"/>
          </w:tcPr>
          <w:p w14:paraId="6489AB42">
            <w:pPr>
              <w:tabs>
                <w:tab w:val="left" w:pos="1080"/>
              </w:tabs>
              <w:spacing w:line="300" w:lineRule="exact"/>
              <w:jc w:val="center"/>
              <w:rPr>
                <w:rFonts w:hAnsi="宋体"/>
                <w:highlight w:val="none"/>
              </w:rPr>
            </w:pPr>
            <w:r>
              <w:rPr>
                <w:rFonts w:hAnsi="宋体"/>
                <w:highlight w:val="none"/>
              </w:rPr>
              <w:t>1.1.2.2</w:t>
            </w:r>
          </w:p>
        </w:tc>
        <w:tc>
          <w:tcPr>
            <w:tcW w:w="7205" w:type="dxa"/>
            <w:gridSpan w:val="2"/>
            <w:vAlign w:val="center"/>
          </w:tcPr>
          <w:p w14:paraId="0758F94A">
            <w:pPr>
              <w:tabs>
                <w:tab w:val="left" w:pos="1080"/>
              </w:tabs>
              <w:spacing w:line="300" w:lineRule="exact"/>
              <w:ind w:left="1050" w:leftChars="200" w:hanging="630" w:hangingChars="300"/>
              <w:rPr>
                <w:rFonts w:hint="eastAsia" w:hAnsi="宋体"/>
                <w:highlight w:val="none"/>
                <w:lang w:eastAsia="zh-CN"/>
              </w:rPr>
            </w:pPr>
            <w:r>
              <w:rPr>
                <w:rFonts w:hAnsi="宋体"/>
                <w:highlight w:val="none"/>
              </w:rPr>
              <w:t>发包人：</w:t>
            </w:r>
            <w:r>
              <w:rPr>
                <w:rFonts w:hint="eastAsia" w:hAnsi="宋体"/>
                <w:highlight w:val="none"/>
                <w:lang w:eastAsia="zh-CN"/>
              </w:rPr>
              <w:t>广西壮族自治区钟山公路养护中心</w:t>
            </w:r>
          </w:p>
          <w:p w14:paraId="078A6D39">
            <w:pPr>
              <w:tabs>
                <w:tab w:val="left" w:pos="1080"/>
              </w:tabs>
              <w:spacing w:line="300" w:lineRule="exact"/>
              <w:ind w:left="1050" w:leftChars="200" w:hanging="630" w:hangingChars="300"/>
              <w:rPr>
                <w:rFonts w:hint="eastAsia" w:hAnsi="宋体" w:eastAsia="宋体"/>
                <w:highlight w:val="none"/>
                <w:lang w:eastAsia="zh-CN"/>
              </w:rPr>
            </w:pPr>
            <w:r>
              <w:rPr>
                <w:rFonts w:hAnsi="宋体"/>
                <w:highlight w:val="none"/>
              </w:rPr>
              <w:t>地址：</w:t>
            </w:r>
            <w:r>
              <w:rPr>
                <w:rFonts w:hint="eastAsia" w:hAnsi="宋体"/>
                <w:highlight w:val="none"/>
                <w:lang w:eastAsia="zh-CN"/>
              </w:rPr>
              <w:t>钟山县城兴钟南路59号</w:t>
            </w:r>
          </w:p>
          <w:p w14:paraId="1414151F">
            <w:pPr>
              <w:tabs>
                <w:tab w:val="left" w:pos="1080"/>
              </w:tabs>
              <w:spacing w:line="300" w:lineRule="exact"/>
              <w:ind w:firstLine="420"/>
              <w:rPr>
                <w:rFonts w:hAnsi="宋体"/>
                <w:highlight w:val="none"/>
              </w:rPr>
            </w:pPr>
            <w:r>
              <w:rPr>
                <w:rFonts w:hAnsi="宋体"/>
                <w:highlight w:val="none"/>
              </w:rPr>
              <w:t>邮政编码：</w:t>
            </w:r>
            <w:r>
              <w:rPr>
                <w:rFonts w:hint="eastAsia" w:hAnsi="宋体"/>
                <w:highlight w:val="none"/>
              </w:rPr>
              <w:t>542899</w:t>
            </w:r>
          </w:p>
        </w:tc>
      </w:tr>
      <w:tr w14:paraId="1CAE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395DD075">
            <w:pPr>
              <w:tabs>
                <w:tab w:val="left" w:pos="1080"/>
              </w:tabs>
              <w:spacing w:line="300" w:lineRule="exact"/>
              <w:jc w:val="center"/>
              <w:rPr>
                <w:rFonts w:hAnsi="宋体"/>
                <w:highlight w:val="none"/>
              </w:rPr>
            </w:pPr>
            <w:r>
              <w:rPr>
                <w:rFonts w:hint="eastAsia" w:hAnsi="宋体"/>
                <w:highlight w:val="none"/>
              </w:rPr>
              <w:t>2</w:t>
            </w:r>
          </w:p>
        </w:tc>
        <w:tc>
          <w:tcPr>
            <w:tcW w:w="1272" w:type="dxa"/>
            <w:vAlign w:val="center"/>
          </w:tcPr>
          <w:p w14:paraId="262178D4">
            <w:pPr>
              <w:tabs>
                <w:tab w:val="left" w:pos="1080"/>
              </w:tabs>
              <w:spacing w:line="300" w:lineRule="exact"/>
              <w:jc w:val="center"/>
              <w:rPr>
                <w:rFonts w:hAnsi="宋体"/>
                <w:highlight w:val="none"/>
              </w:rPr>
            </w:pPr>
            <w:r>
              <w:rPr>
                <w:rFonts w:hint="eastAsia" w:hAnsi="宋体"/>
                <w:kern w:val="2"/>
                <w:highlight w:val="none"/>
              </w:rPr>
              <w:t>1.1.2.6</w:t>
            </w:r>
          </w:p>
        </w:tc>
        <w:tc>
          <w:tcPr>
            <w:tcW w:w="7205" w:type="dxa"/>
            <w:gridSpan w:val="2"/>
            <w:vAlign w:val="center"/>
          </w:tcPr>
          <w:p w14:paraId="187D8362">
            <w:pPr>
              <w:spacing w:line="400" w:lineRule="exact"/>
              <w:ind w:firstLine="420" w:firstLineChars="200"/>
              <w:rPr>
                <w:rFonts w:hAnsi="宋体"/>
                <w:kern w:val="2"/>
                <w:highlight w:val="none"/>
              </w:rPr>
            </w:pPr>
            <w:r>
              <w:rPr>
                <w:rFonts w:hint="eastAsia" w:hAnsi="宋体"/>
                <w:kern w:val="2"/>
                <w:highlight w:val="none"/>
              </w:rPr>
              <w:t>监理人：（开工前通知）</w:t>
            </w:r>
          </w:p>
          <w:p w14:paraId="605637AB">
            <w:pPr>
              <w:tabs>
                <w:tab w:val="left" w:pos="1080"/>
              </w:tabs>
              <w:spacing w:line="300" w:lineRule="exact"/>
              <w:ind w:firstLine="420"/>
              <w:rPr>
                <w:rFonts w:hAnsi="宋体"/>
                <w:kern w:val="2"/>
                <w:highlight w:val="none"/>
              </w:rPr>
            </w:pPr>
            <w:r>
              <w:rPr>
                <w:rFonts w:hint="eastAsia" w:hAnsi="宋体"/>
                <w:kern w:val="2"/>
                <w:highlight w:val="none"/>
              </w:rPr>
              <w:t>地  址：（开工前通知）</w:t>
            </w:r>
          </w:p>
          <w:p w14:paraId="24966105">
            <w:pPr>
              <w:tabs>
                <w:tab w:val="left" w:pos="1080"/>
              </w:tabs>
              <w:spacing w:line="300" w:lineRule="exact"/>
              <w:ind w:firstLine="420"/>
              <w:rPr>
                <w:rFonts w:hAnsi="宋体"/>
                <w:highlight w:val="none"/>
              </w:rPr>
            </w:pPr>
            <w:r>
              <w:rPr>
                <w:rFonts w:hint="eastAsia" w:hAnsi="宋体"/>
                <w:kern w:val="2"/>
                <w:highlight w:val="none"/>
              </w:rPr>
              <w:t>邮政编码：</w:t>
            </w:r>
          </w:p>
        </w:tc>
      </w:tr>
      <w:tr w14:paraId="54AE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279A6779">
            <w:pPr>
              <w:tabs>
                <w:tab w:val="left" w:pos="1080"/>
              </w:tabs>
              <w:spacing w:line="300" w:lineRule="exact"/>
              <w:jc w:val="center"/>
              <w:rPr>
                <w:rFonts w:hAnsi="宋体"/>
                <w:highlight w:val="none"/>
              </w:rPr>
            </w:pPr>
            <w:r>
              <w:rPr>
                <w:rFonts w:hint="eastAsia" w:hAnsi="宋体"/>
                <w:highlight w:val="none"/>
              </w:rPr>
              <w:t>3</w:t>
            </w:r>
          </w:p>
        </w:tc>
        <w:tc>
          <w:tcPr>
            <w:tcW w:w="1272" w:type="dxa"/>
            <w:vAlign w:val="center"/>
          </w:tcPr>
          <w:p w14:paraId="729B0358">
            <w:pPr>
              <w:tabs>
                <w:tab w:val="left" w:pos="1080"/>
              </w:tabs>
              <w:spacing w:line="300" w:lineRule="exact"/>
              <w:jc w:val="center"/>
              <w:rPr>
                <w:rFonts w:hAnsi="宋体"/>
                <w:highlight w:val="none"/>
              </w:rPr>
            </w:pPr>
            <w:r>
              <w:rPr>
                <w:rFonts w:hAnsi="宋体"/>
                <w:highlight w:val="none"/>
              </w:rPr>
              <w:t>1.1.4.5</w:t>
            </w:r>
          </w:p>
        </w:tc>
        <w:tc>
          <w:tcPr>
            <w:tcW w:w="7205" w:type="dxa"/>
            <w:gridSpan w:val="2"/>
            <w:vAlign w:val="center"/>
          </w:tcPr>
          <w:p w14:paraId="2210ED6F">
            <w:pPr>
              <w:tabs>
                <w:tab w:val="left" w:pos="1080"/>
              </w:tabs>
              <w:spacing w:line="300" w:lineRule="exact"/>
              <w:ind w:firstLine="420"/>
              <w:rPr>
                <w:rFonts w:hAnsi="宋体"/>
                <w:highlight w:val="none"/>
              </w:rPr>
            </w:pPr>
            <w:r>
              <w:rPr>
                <w:rFonts w:hAnsi="宋体"/>
                <w:highlight w:val="none"/>
              </w:rPr>
              <w:t>缺陷责任期：自实际交工日期起计算</w:t>
            </w:r>
            <w:r>
              <w:rPr>
                <w:rFonts w:hAnsi="宋体"/>
                <w:highlight w:val="none"/>
                <w:u w:val="single"/>
              </w:rPr>
              <w:t>12个月</w:t>
            </w:r>
          </w:p>
        </w:tc>
      </w:tr>
      <w:tr w14:paraId="3A08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vAlign w:val="center"/>
          </w:tcPr>
          <w:p w14:paraId="60C9A123">
            <w:pPr>
              <w:tabs>
                <w:tab w:val="left" w:pos="1080"/>
              </w:tabs>
              <w:spacing w:line="300" w:lineRule="exact"/>
              <w:jc w:val="center"/>
              <w:rPr>
                <w:rFonts w:hAnsi="宋体"/>
                <w:highlight w:val="none"/>
              </w:rPr>
            </w:pPr>
            <w:r>
              <w:rPr>
                <w:rFonts w:hint="eastAsia" w:hAnsi="宋体"/>
                <w:highlight w:val="none"/>
              </w:rPr>
              <w:t>4</w:t>
            </w:r>
          </w:p>
        </w:tc>
        <w:tc>
          <w:tcPr>
            <w:tcW w:w="1272" w:type="dxa"/>
            <w:vAlign w:val="center"/>
          </w:tcPr>
          <w:p w14:paraId="5CBFEE3B">
            <w:pPr>
              <w:tabs>
                <w:tab w:val="left" w:pos="1080"/>
              </w:tabs>
              <w:spacing w:line="300" w:lineRule="exact"/>
              <w:jc w:val="center"/>
              <w:rPr>
                <w:rFonts w:hAnsi="宋体"/>
                <w:highlight w:val="none"/>
              </w:rPr>
            </w:pPr>
            <w:r>
              <w:rPr>
                <w:rFonts w:hAnsi="宋体"/>
                <w:highlight w:val="none"/>
              </w:rPr>
              <w:t>1.6.3</w:t>
            </w:r>
          </w:p>
        </w:tc>
        <w:tc>
          <w:tcPr>
            <w:tcW w:w="7205" w:type="dxa"/>
            <w:gridSpan w:val="2"/>
            <w:vAlign w:val="center"/>
          </w:tcPr>
          <w:p w14:paraId="7A24D07A">
            <w:pPr>
              <w:tabs>
                <w:tab w:val="left" w:pos="1080"/>
              </w:tabs>
              <w:spacing w:line="300" w:lineRule="exact"/>
              <w:ind w:firstLine="420"/>
              <w:rPr>
                <w:rFonts w:hAnsi="宋体"/>
                <w:highlight w:val="none"/>
              </w:rPr>
            </w:pPr>
            <w:r>
              <w:rPr>
                <w:rFonts w:hAnsi="宋体"/>
                <w:highlight w:val="none"/>
              </w:rPr>
              <w:t>图纸需要修改和补充的，应取得发包人同意后，在该工程或工程相应部位施工前</w:t>
            </w:r>
            <w:r>
              <w:rPr>
                <w:rFonts w:hAnsi="宋体"/>
                <w:highlight w:val="none"/>
                <w:u w:val="single"/>
              </w:rPr>
              <w:t xml:space="preserve"> </w:t>
            </w:r>
            <w:r>
              <w:rPr>
                <w:rFonts w:hAnsi="宋体"/>
                <w:b/>
                <w:highlight w:val="none"/>
                <w:u w:val="single"/>
              </w:rPr>
              <w:t xml:space="preserve">14 </w:t>
            </w:r>
            <w:r>
              <w:rPr>
                <w:rFonts w:hAnsi="宋体"/>
                <w:highlight w:val="none"/>
              </w:rPr>
              <w:t>天签发图纸修改图给承包人</w:t>
            </w:r>
          </w:p>
        </w:tc>
      </w:tr>
      <w:tr w14:paraId="3DE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8" w:type="dxa"/>
            <w:vAlign w:val="center"/>
          </w:tcPr>
          <w:p w14:paraId="23880FB7">
            <w:pPr>
              <w:tabs>
                <w:tab w:val="left" w:pos="1080"/>
              </w:tabs>
              <w:spacing w:line="300" w:lineRule="exact"/>
              <w:jc w:val="center"/>
              <w:rPr>
                <w:rFonts w:hAnsi="宋体"/>
                <w:highlight w:val="none"/>
              </w:rPr>
            </w:pPr>
            <w:r>
              <w:rPr>
                <w:rFonts w:hint="eastAsia" w:hAnsi="宋体"/>
                <w:highlight w:val="none"/>
              </w:rPr>
              <w:t>5</w:t>
            </w:r>
          </w:p>
        </w:tc>
        <w:tc>
          <w:tcPr>
            <w:tcW w:w="1272" w:type="dxa"/>
            <w:vAlign w:val="center"/>
          </w:tcPr>
          <w:p w14:paraId="3E1F7506">
            <w:pPr>
              <w:tabs>
                <w:tab w:val="left" w:pos="1080"/>
              </w:tabs>
              <w:spacing w:line="300" w:lineRule="exact"/>
              <w:jc w:val="center"/>
              <w:rPr>
                <w:rFonts w:hAnsi="宋体"/>
                <w:highlight w:val="none"/>
              </w:rPr>
            </w:pPr>
            <w:r>
              <w:rPr>
                <w:rFonts w:hAnsi="宋体"/>
                <w:highlight w:val="none"/>
              </w:rPr>
              <w:t>5.2.1</w:t>
            </w:r>
          </w:p>
        </w:tc>
        <w:tc>
          <w:tcPr>
            <w:tcW w:w="7205" w:type="dxa"/>
            <w:gridSpan w:val="2"/>
            <w:vAlign w:val="center"/>
          </w:tcPr>
          <w:p w14:paraId="09168A97">
            <w:pPr>
              <w:spacing w:line="300" w:lineRule="exact"/>
              <w:ind w:firstLine="420"/>
              <w:rPr>
                <w:rFonts w:hAnsi="宋体"/>
                <w:highlight w:val="none"/>
              </w:rPr>
            </w:pPr>
            <w:r>
              <w:rPr>
                <w:rFonts w:hAnsi="宋体"/>
                <w:highlight w:val="none"/>
              </w:rPr>
              <w:t>发包人是否提供材料或施工设备：否</w:t>
            </w:r>
          </w:p>
        </w:tc>
      </w:tr>
      <w:tr w14:paraId="23E4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8" w:type="dxa"/>
            <w:vAlign w:val="center"/>
          </w:tcPr>
          <w:p w14:paraId="09682E40">
            <w:pPr>
              <w:tabs>
                <w:tab w:val="left" w:pos="1080"/>
              </w:tabs>
              <w:spacing w:line="300" w:lineRule="exact"/>
              <w:jc w:val="center"/>
              <w:rPr>
                <w:rFonts w:hAnsi="宋体"/>
                <w:highlight w:val="none"/>
              </w:rPr>
            </w:pPr>
            <w:r>
              <w:rPr>
                <w:rFonts w:hint="eastAsia" w:hAnsi="宋体"/>
                <w:highlight w:val="none"/>
              </w:rPr>
              <w:t>6</w:t>
            </w:r>
          </w:p>
        </w:tc>
        <w:tc>
          <w:tcPr>
            <w:tcW w:w="1272" w:type="dxa"/>
            <w:vAlign w:val="center"/>
          </w:tcPr>
          <w:p w14:paraId="6608EB4D">
            <w:pPr>
              <w:tabs>
                <w:tab w:val="left" w:pos="1080"/>
              </w:tabs>
              <w:spacing w:line="300" w:lineRule="exact"/>
              <w:jc w:val="center"/>
              <w:rPr>
                <w:rFonts w:hAnsi="宋体"/>
                <w:highlight w:val="none"/>
              </w:rPr>
            </w:pPr>
            <w:r>
              <w:rPr>
                <w:rFonts w:hAnsi="宋体"/>
                <w:highlight w:val="none"/>
              </w:rPr>
              <w:t>6.2</w:t>
            </w:r>
          </w:p>
        </w:tc>
        <w:tc>
          <w:tcPr>
            <w:tcW w:w="7205" w:type="dxa"/>
            <w:gridSpan w:val="2"/>
            <w:vAlign w:val="center"/>
          </w:tcPr>
          <w:p w14:paraId="55884B5E">
            <w:pPr>
              <w:tabs>
                <w:tab w:val="left" w:pos="1080"/>
              </w:tabs>
              <w:spacing w:line="300" w:lineRule="exact"/>
              <w:ind w:firstLine="420"/>
              <w:rPr>
                <w:rFonts w:hAnsi="宋体"/>
                <w:highlight w:val="none"/>
                <w:u w:val="single"/>
              </w:rPr>
            </w:pPr>
            <w:r>
              <w:rPr>
                <w:rFonts w:hAnsi="宋体"/>
                <w:highlight w:val="none"/>
              </w:rPr>
              <w:t>发包人是否提供施工设备和临时设施：否</w:t>
            </w:r>
          </w:p>
        </w:tc>
      </w:tr>
      <w:tr w14:paraId="746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vAlign w:val="center"/>
          </w:tcPr>
          <w:p w14:paraId="3376C3B1">
            <w:pPr>
              <w:tabs>
                <w:tab w:val="left" w:pos="1080"/>
              </w:tabs>
              <w:spacing w:line="300" w:lineRule="exact"/>
              <w:jc w:val="center"/>
              <w:rPr>
                <w:rFonts w:hAnsi="宋体"/>
                <w:highlight w:val="none"/>
              </w:rPr>
            </w:pPr>
            <w:r>
              <w:rPr>
                <w:rFonts w:hint="eastAsia" w:hAnsi="宋体"/>
                <w:highlight w:val="none"/>
              </w:rPr>
              <w:t>7</w:t>
            </w:r>
          </w:p>
        </w:tc>
        <w:tc>
          <w:tcPr>
            <w:tcW w:w="1272" w:type="dxa"/>
            <w:vAlign w:val="center"/>
          </w:tcPr>
          <w:p w14:paraId="49C58E44">
            <w:pPr>
              <w:tabs>
                <w:tab w:val="left" w:pos="1080"/>
              </w:tabs>
              <w:spacing w:line="300" w:lineRule="exact"/>
              <w:jc w:val="center"/>
              <w:rPr>
                <w:rFonts w:hAnsi="宋体"/>
                <w:highlight w:val="none"/>
              </w:rPr>
            </w:pPr>
            <w:r>
              <w:rPr>
                <w:rFonts w:hAnsi="宋体"/>
                <w:highlight w:val="none"/>
              </w:rPr>
              <w:t>8.1.1</w:t>
            </w:r>
          </w:p>
        </w:tc>
        <w:tc>
          <w:tcPr>
            <w:tcW w:w="7205" w:type="dxa"/>
            <w:gridSpan w:val="2"/>
            <w:vAlign w:val="center"/>
          </w:tcPr>
          <w:p w14:paraId="4D16332B">
            <w:pPr>
              <w:tabs>
                <w:tab w:val="left" w:pos="1080"/>
              </w:tabs>
              <w:spacing w:line="300" w:lineRule="exact"/>
              <w:ind w:firstLine="420"/>
              <w:rPr>
                <w:rFonts w:hAnsi="宋体"/>
                <w:b/>
                <w:highlight w:val="none"/>
                <w:u w:val="single"/>
              </w:rPr>
            </w:pPr>
            <w:r>
              <w:rPr>
                <w:rFonts w:hAnsi="宋体"/>
                <w:highlight w:val="none"/>
              </w:rPr>
              <w:t>发包人提供测量基准点、基准线和水准点及其书面资料的期限：</w:t>
            </w:r>
            <w:r>
              <w:rPr>
                <w:rFonts w:hAnsi="宋体"/>
                <w:b/>
                <w:highlight w:val="none"/>
                <w:u w:val="single"/>
              </w:rPr>
              <w:t>15天</w:t>
            </w:r>
          </w:p>
          <w:p w14:paraId="11F364B9">
            <w:pPr>
              <w:tabs>
                <w:tab w:val="left" w:pos="1080"/>
              </w:tabs>
              <w:spacing w:line="300" w:lineRule="exact"/>
              <w:ind w:firstLine="420"/>
              <w:rPr>
                <w:rFonts w:hAnsi="宋体"/>
                <w:highlight w:val="none"/>
              </w:rPr>
            </w:pPr>
            <w:r>
              <w:rPr>
                <w:rFonts w:hAnsi="宋体"/>
                <w:highlight w:val="none"/>
              </w:rPr>
              <w:t>承包人将施工控制网资料报送招标人审批的期限：</w:t>
            </w:r>
            <w:r>
              <w:rPr>
                <w:rFonts w:hAnsi="宋体"/>
                <w:b/>
                <w:highlight w:val="none"/>
                <w:u w:val="single"/>
              </w:rPr>
              <w:t>15天</w:t>
            </w:r>
          </w:p>
        </w:tc>
      </w:tr>
      <w:tr w14:paraId="0858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8" w:type="dxa"/>
            <w:vAlign w:val="center"/>
          </w:tcPr>
          <w:p w14:paraId="5E998A04">
            <w:pPr>
              <w:tabs>
                <w:tab w:val="left" w:pos="1080"/>
              </w:tabs>
              <w:spacing w:line="300" w:lineRule="exact"/>
              <w:jc w:val="center"/>
              <w:rPr>
                <w:rFonts w:hAnsi="宋体"/>
                <w:highlight w:val="none"/>
              </w:rPr>
            </w:pPr>
            <w:r>
              <w:rPr>
                <w:rFonts w:hint="eastAsia" w:hAnsi="宋体"/>
                <w:highlight w:val="none"/>
              </w:rPr>
              <w:t>8</w:t>
            </w:r>
          </w:p>
        </w:tc>
        <w:tc>
          <w:tcPr>
            <w:tcW w:w="1272" w:type="dxa"/>
            <w:vAlign w:val="center"/>
          </w:tcPr>
          <w:p w14:paraId="5CF4D3C4">
            <w:pPr>
              <w:tabs>
                <w:tab w:val="left" w:pos="1080"/>
              </w:tabs>
              <w:spacing w:line="300" w:lineRule="exact"/>
              <w:jc w:val="center"/>
              <w:rPr>
                <w:rFonts w:hAnsi="宋体"/>
                <w:highlight w:val="none"/>
              </w:rPr>
            </w:pPr>
            <w:r>
              <w:rPr>
                <w:rFonts w:hAnsi="宋体"/>
                <w:highlight w:val="none"/>
              </w:rPr>
              <w:t>11.5</w:t>
            </w:r>
          </w:p>
        </w:tc>
        <w:tc>
          <w:tcPr>
            <w:tcW w:w="7205" w:type="dxa"/>
            <w:gridSpan w:val="2"/>
            <w:vAlign w:val="center"/>
          </w:tcPr>
          <w:p w14:paraId="6D7A1BF6">
            <w:pPr>
              <w:tabs>
                <w:tab w:val="left" w:pos="1080"/>
              </w:tabs>
              <w:spacing w:line="300" w:lineRule="exact"/>
              <w:ind w:firstLine="420"/>
              <w:rPr>
                <w:rFonts w:hAnsi="宋体"/>
                <w:highlight w:val="none"/>
              </w:rPr>
            </w:pPr>
            <w:r>
              <w:rPr>
                <w:rFonts w:hAnsi="宋体"/>
                <w:highlight w:val="none"/>
              </w:rPr>
              <w:t>逾期交工违约金：5000元/天</w:t>
            </w:r>
          </w:p>
        </w:tc>
      </w:tr>
      <w:tr w14:paraId="2CD8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818" w:type="dxa"/>
            <w:vAlign w:val="center"/>
          </w:tcPr>
          <w:p w14:paraId="5548CDEC">
            <w:pPr>
              <w:tabs>
                <w:tab w:val="left" w:pos="1080"/>
              </w:tabs>
              <w:spacing w:line="300" w:lineRule="exact"/>
              <w:jc w:val="center"/>
              <w:rPr>
                <w:rFonts w:hAnsi="宋体"/>
                <w:highlight w:val="none"/>
              </w:rPr>
            </w:pPr>
            <w:r>
              <w:rPr>
                <w:rFonts w:hint="eastAsia" w:hAnsi="宋体"/>
                <w:highlight w:val="none"/>
              </w:rPr>
              <w:t>9</w:t>
            </w:r>
          </w:p>
        </w:tc>
        <w:tc>
          <w:tcPr>
            <w:tcW w:w="1272" w:type="dxa"/>
            <w:vAlign w:val="center"/>
          </w:tcPr>
          <w:p w14:paraId="480C5838">
            <w:pPr>
              <w:tabs>
                <w:tab w:val="left" w:pos="1080"/>
              </w:tabs>
              <w:spacing w:line="300" w:lineRule="exact"/>
              <w:jc w:val="center"/>
              <w:rPr>
                <w:rFonts w:hAnsi="宋体"/>
                <w:highlight w:val="none"/>
              </w:rPr>
            </w:pPr>
            <w:r>
              <w:rPr>
                <w:rFonts w:hAnsi="宋体"/>
                <w:highlight w:val="none"/>
              </w:rPr>
              <w:t>11.5</w:t>
            </w:r>
          </w:p>
        </w:tc>
        <w:tc>
          <w:tcPr>
            <w:tcW w:w="7205" w:type="dxa"/>
            <w:gridSpan w:val="2"/>
            <w:vAlign w:val="center"/>
          </w:tcPr>
          <w:p w14:paraId="2BF943F0">
            <w:pPr>
              <w:tabs>
                <w:tab w:val="left" w:pos="1080"/>
              </w:tabs>
              <w:spacing w:line="300" w:lineRule="exact"/>
              <w:ind w:firstLine="420"/>
              <w:rPr>
                <w:rFonts w:hAnsi="宋体"/>
                <w:highlight w:val="none"/>
              </w:rPr>
            </w:pPr>
            <w:r>
              <w:rPr>
                <w:rFonts w:hAnsi="宋体"/>
                <w:highlight w:val="none"/>
              </w:rPr>
              <w:t>逾期交工违约金限额：10%签约合同价</w:t>
            </w:r>
          </w:p>
        </w:tc>
      </w:tr>
      <w:tr w14:paraId="3D04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18" w:type="dxa"/>
            <w:vAlign w:val="center"/>
          </w:tcPr>
          <w:p w14:paraId="1F1FBBB5">
            <w:pPr>
              <w:tabs>
                <w:tab w:val="left" w:pos="1080"/>
              </w:tabs>
              <w:spacing w:line="300" w:lineRule="exact"/>
              <w:jc w:val="center"/>
              <w:rPr>
                <w:rFonts w:hAnsi="宋体"/>
                <w:highlight w:val="none"/>
              </w:rPr>
            </w:pPr>
            <w:r>
              <w:rPr>
                <w:rFonts w:hint="eastAsia" w:hAnsi="宋体"/>
                <w:highlight w:val="none"/>
              </w:rPr>
              <w:t>10</w:t>
            </w:r>
          </w:p>
        </w:tc>
        <w:tc>
          <w:tcPr>
            <w:tcW w:w="1272" w:type="dxa"/>
            <w:vAlign w:val="center"/>
          </w:tcPr>
          <w:p w14:paraId="22ACC35E">
            <w:pPr>
              <w:tabs>
                <w:tab w:val="left" w:pos="1080"/>
              </w:tabs>
              <w:spacing w:line="300" w:lineRule="exact"/>
              <w:jc w:val="center"/>
              <w:rPr>
                <w:rFonts w:hAnsi="宋体"/>
                <w:highlight w:val="none"/>
              </w:rPr>
            </w:pPr>
            <w:r>
              <w:rPr>
                <w:rFonts w:hAnsi="宋体"/>
                <w:highlight w:val="none"/>
              </w:rPr>
              <w:t>11.6</w:t>
            </w:r>
          </w:p>
        </w:tc>
        <w:tc>
          <w:tcPr>
            <w:tcW w:w="7205" w:type="dxa"/>
            <w:gridSpan w:val="2"/>
            <w:vAlign w:val="center"/>
          </w:tcPr>
          <w:p w14:paraId="42636E42">
            <w:pPr>
              <w:tabs>
                <w:tab w:val="left" w:pos="1080"/>
              </w:tabs>
              <w:spacing w:line="300" w:lineRule="exact"/>
              <w:ind w:firstLine="420"/>
              <w:rPr>
                <w:rFonts w:hAnsi="宋体"/>
                <w:highlight w:val="none"/>
                <w:vertAlign w:val="superscript"/>
              </w:rPr>
            </w:pPr>
            <w:r>
              <w:rPr>
                <w:rFonts w:hAnsi="宋体"/>
                <w:highlight w:val="none"/>
              </w:rPr>
              <w:t>提前交工的奖金：</w:t>
            </w:r>
            <w:r>
              <w:rPr>
                <w:rFonts w:hAnsi="宋体"/>
                <w:highlight w:val="none"/>
                <w:u w:val="single"/>
              </w:rPr>
              <w:t xml:space="preserve"> / </w:t>
            </w:r>
            <w:r>
              <w:rPr>
                <w:rFonts w:hAnsi="宋体"/>
                <w:highlight w:val="none"/>
              </w:rPr>
              <w:t>元/天</w:t>
            </w:r>
          </w:p>
        </w:tc>
      </w:tr>
      <w:tr w14:paraId="7BB3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18" w:type="dxa"/>
            <w:vAlign w:val="center"/>
          </w:tcPr>
          <w:p w14:paraId="4EB93067">
            <w:pPr>
              <w:tabs>
                <w:tab w:val="left" w:pos="1080"/>
              </w:tabs>
              <w:spacing w:line="300" w:lineRule="exact"/>
              <w:jc w:val="center"/>
              <w:rPr>
                <w:rFonts w:hAnsi="宋体"/>
                <w:highlight w:val="none"/>
              </w:rPr>
            </w:pPr>
            <w:r>
              <w:rPr>
                <w:rFonts w:hAnsi="宋体"/>
                <w:highlight w:val="none"/>
              </w:rPr>
              <w:t>1</w:t>
            </w:r>
            <w:r>
              <w:rPr>
                <w:rFonts w:hint="eastAsia" w:hAnsi="宋体"/>
                <w:highlight w:val="none"/>
              </w:rPr>
              <w:t>1</w:t>
            </w:r>
          </w:p>
        </w:tc>
        <w:tc>
          <w:tcPr>
            <w:tcW w:w="1272" w:type="dxa"/>
            <w:vAlign w:val="center"/>
          </w:tcPr>
          <w:p w14:paraId="5A9DC16E">
            <w:pPr>
              <w:tabs>
                <w:tab w:val="left" w:pos="1080"/>
              </w:tabs>
              <w:spacing w:line="300" w:lineRule="exact"/>
              <w:jc w:val="center"/>
              <w:rPr>
                <w:rFonts w:hAnsi="宋体"/>
                <w:highlight w:val="none"/>
              </w:rPr>
            </w:pPr>
            <w:r>
              <w:rPr>
                <w:rFonts w:hAnsi="宋体"/>
                <w:highlight w:val="none"/>
              </w:rPr>
              <w:t>11.6</w:t>
            </w:r>
          </w:p>
        </w:tc>
        <w:tc>
          <w:tcPr>
            <w:tcW w:w="7205" w:type="dxa"/>
            <w:gridSpan w:val="2"/>
            <w:vAlign w:val="center"/>
          </w:tcPr>
          <w:p w14:paraId="52CA50DB">
            <w:pPr>
              <w:tabs>
                <w:tab w:val="left" w:pos="1080"/>
              </w:tabs>
              <w:spacing w:line="300" w:lineRule="exact"/>
              <w:ind w:firstLine="420"/>
              <w:rPr>
                <w:rFonts w:hAnsi="宋体"/>
                <w:highlight w:val="none"/>
              </w:rPr>
            </w:pPr>
            <w:r>
              <w:rPr>
                <w:rFonts w:hAnsi="宋体"/>
                <w:highlight w:val="none"/>
              </w:rPr>
              <w:t>提前交工的奖金限额：</w:t>
            </w:r>
            <w:r>
              <w:rPr>
                <w:rFonts w:hAnsi="宋体"/>
                <w:highlight w:val="none"/>
                <w:u w:val="single"/>
              </w:rPr>
              <w:t xml:space="preserve"> / </w:t>
            </w:r>
            <w:r>
              <w:rPr>
                <w:rFonts w:hAnsi="宋体"/>
                <w:highlight w:val="none"/>
              </w:rPr>
              <w:t>元/天</w:t>
            </w:r>
          </w:p>
        </w:tc>
      </w:tr>
      <w:tr w14:paraId="7F92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8" w:type="dxa"/>
            <w:vAlign w:val="center"/>
          </w:tcPr>
          <w:p w14:paraId="569DB70C">
            <w:pPr>
              <w:tabs>
                <w:tab w:val="left" w:pos="1080"/>
              </w:tabs>
              <w:spacing w:line="300" w:lineRule="exact"/>
              <w:jc w:val="center"/>
              <w:rPr>
                <w:rFonts w:hAnsi="宋体"/>
                <w:highlight w:val="none"/>
              </w:rPr>
            </w:pPr>
            <w:r>
              <w:rPr>
                <w:rFonts w:hAnsi="宋体"/>
                <w:highlight w:val="none"/>
              </w:rPr>
              <w:t>1</w:t>
            </w:r>
            <w:r>
              <w:rPr>
                <w:rFonts w:hint="eastAsia" w:hAnsi="宋体"/>
                <w:highlight w:val="none"/>
              </w:rPr>
              <w:t>2</w:t>
            </w:r>
          </w:p>
        </w:tc>
        <w:tc>
          <w:tcPr>
            <w:tcW w:w="1272" w:type="dxa"/>
            <w:vAlign w:val="center"/>
          </w:tcPr>
          <w:p w14:paraId="278332FF">
            <w:pPr>
              <w:tabs>
                <w:tab w:val="left" w:pos="1080"/>
              </w:tabs>
              <w:spacing w:line="300" w:lineRule="exact"/>
              <w:jc w:val="center"/>
              <w:rPr>
                <w:rFonts w:hAnsi="宋体"/>
                <w:highlight w:val="none"/>
              </w:rPr>
            </w:pPr>
            <w:r>
              <w:rPr>
                <w:rFonts w:hAnsi="宋体"/>
                <w:highlight w:val="none"/>
              </w:rPr>
              <w:t>16.1</w:t>
            </w:r>
          </w:p>
        </w:tc>
        <w:tc>
          <w:tcPr>
            <w:tcW w:w="7205" w:type="dxa"/>
            <w:gridSpan w:val="2"/>
            <w:vAlign w:val="center"/>
          </w:tcPr>
          <w:p w14:paraId="700681F4">
            <w:pPr>
              <w:tabs>
                <w:tab w:val="left" w:pos="1080"/>
              </w:tabs>
              <w:spacing w:line="300" w:lineRule="exact"/>
              <w:ind w:firstLine="420"/>
              <w:rPr>
                <w:rFonts w:hAnsi="宋体"/>
                <w:highlight w:val="none"/>
              </w:rPr>
            </w:pPr>
            <w:r>
              <w:rPr>
                <w:rFonts w:hAnsi="宋体"/>
                <w:highlight w:val="none"/>
              </w:rPr>
              <w:t>不调价</w:t>
            </w:r>
          </w:p>
        </w:tc>
      </w:tr>
      <w:tr w14:paraId="3199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7E853BB0">
            <w:pPr>
              <w:tabs>
                <w:tab w:val="left" w:pos="1080"/>
              </w:tabs>
              <w:spacing w:line="300" w:lineRule="exact"/>
              <w:jc w:val="center"/>
              <w:rPr>
                <w:rFonts w:hAnsi="宋体"/>
                <w:highlight w:val="none"/>
              </w:rPr>
            </w:pPr>
            <w:r>
              <w:rPr>
                <w:rFonts w:hAnsi="宋体"/>
                <w:highlight w:val="none"/>
              </w:rPr>
              <w:t>1</w:t>
            </w:r>
            <w:r>
              <w:rPr>
                <w:rFonts w:hint="eastAsia" w:hAnsi="宋体"/>
                <w:highlight w:val="none"/>
              </w:rPr>
              <w:t>3</w:t>
            </w:r>
          </w:p>
        </w:tc>
        <w:tc>
          <w:tcPr>
            <w:tcW w:w="1272" w:type="dxa"/>
            <w:vAlign w:val="center"/>
          </w:tcPr>
          <w:p w14:paraId="5AE70768">
            <w:pPr>
              <w:tabs>
                <w:tab w:val="left" w:pos="1080"/>
              </w:tabs>
              <w:spacing w:line="300" w:lineRule="exact"/>
              <w:jc w:val="center"/>
              <w:rPr>
                <w:rFonts w:hAnsi="宋体"/>
                <w:highlight w:val="none"/>
              </w:rPr>
            </w:pPr>
            <w:r>
              <w:rPr>
                <w:rFonts w:hAnsi="宋体"/>
                <w:highlight w:val="none"/>
              </w:rPr>
              <w:t>17.2.1</w:t>
            </w:r>
          </w:p>
        </w:tc>
        <w:tc>
          <w:tcPr>
            <w:tcW w:w="7205" w:type="dxa"/>
            <w:gridSpan w:val="2"/>
            <w:vAlign w:val="center"/>
          </w:tcPr>
          <w:p w14:paraId="14D61036">
            <w:pPr>
              <w:tabs>
                <w:tab w:val="left" w:pos="1080"/>
              </w:tabs>
              <w:spacing w:line="300" w:lineRule="exact"/>
              <w:ind w:firstLine="420"/>
              <w:rPr>
                <w:rFonts w:hAnsi="宋体"/>
                <w:highlight w:val="none"/>
              </w:rPr>
            </w:pPr>
            <w:r>
              <w:rPr>
                <w:rFonts w:hAnsi="宋体"/>
                <w:highlight w:val="none"/>
              </w:rPr>
              <w:t>开工预付款金额：</w:t>
            </w:r>
            <w:r>
              <w:rPr>
                <w:rFonts w:hAnsi="宋体"/>
                <w:highlight w:val="none"/>
                <w:u w:val="single"/>
              </w:rPr>
              <w:t xml:space="preserve"> </w:t>
            </w:r>
            <w:r>
              <w:rPr>
                <w:rFonts w:hint="eastAsia" w:hAnsi="宋体"/>
                <w:highlight w:val="none"/>
                <w:u w:val="single"/>
              </w:rPr>
              <w:t xml:space="preserve">0% </w:t>
            </w:r>
            <w:r>
              <w:rPr>
                <w:rFonts w:hAnsi="宋体"/>
                <w:highlight w:val="none"/>
                <w:u w:val="single"/>
              </w:rPr>
              <w:t xml:space="preserve"> </w:t>
            </w:r>
          </w:p>
        </w:tc>
      </w:tr>
      <w:tr w14:paraId="7B45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1722A505">
            <w:pPr>
              <w:tabs>
                <w:tab w:val="left" w:pos="1080"/>
              </w:tabs>
              <w:spacing w:line="300" w:lineRule="exact"/>
              <w:jc w:val="center"/>
              <w:rPr>
                <w:rFonts w:hAnsi="宋体"/>
                <w:highlight w:val="none"/>
              </w:rPr>
            </w:pPr>
            <w:r>
              <w:rPr>
                <w:rFonts w:hint="eastAsia" w:hAnsi="宋体"/>
                <w:highlight w:val="none"/>
              </w:rPr>
              <w:t>14</w:t>
            </w:r>
          </w:p>
        </w:tc>
        <w:tc>
          <w:tcPr>
            <w:tcW w:w="1272" w:type="dxa"/>
            <w:vAlign w:val="center"/>
          </w:tcPr>
          <w:p w14:paraId="0F9C6B97">
            <w:pPr>
              <w:tabs>
                <w:tab w:val="left" w:pos="1080"/>
              </w:tabs>
              <w:spacing w:line="280" w:lineRule="exact"/>
              <w:jc w:val="center"/>
              <w:rPr>
                <w:rFonts w:hAnsi="宋体"/>
                <w:highlight w:val="none"/>
              </w:rPr>
            </w:pPr>
            <w:r>
              <w:rPr>
                <w:rFonts w:hAnsi="宋体"/>
                <w:highlight w:val="none"/>
              </w:rPr>
              <w:t>17.3.2</w:t>
            </w:r>
          </w:p>
        </w:tc>
        <w:tc>
          <w:tcPr>
            <w:tcW w:w="7205" w:type="dxa"/>
            <w:gridSpan w:val="2"/>
            <w:vAlign w:val="center"/>
          </w:tcPr>
          <w:p w14:paraId="1156A124">
            <w:pPr>
              <w:tabs>
                <w:tab w:val="left" w:pos="1080"/>
              </w:tabs>
              <w:spacing w:line="440" w:lineRule="exact"/>
              <w:ind w:firstLine="420"/>
              <w:rPr>
                <w:rFonts w:hAnsi="宋体"/>
                <w:highlight w:val="none"/>
              </w:rPr>
            </w:pPr>
            <w:r>
              <w:rPr>
                <w:rFonts w:hAnsi="宋体"/>
                <w:highlight w:val="none"/>
              </w:rPr>
              <w:t>承包人在每个付款周期末向发包人提交进度付款申请单的份数：4份</w:t>
            </w:r>
          </w:p>
        </w:tc>
      </w:tr>
      <w:tr w14:paraId="688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8A814D3">
            <w:pPr>
              <w:tabs>
                <w:tab w:val="left" w:pos="1080"/>
              </w:tabs>
              <w:spacing w:line="300" w:lineRule="exact"/>
              <w:jc w:val="center"/>
              <w:rPr>
                <w:rFonts w:hAnsi="宋体"/>
                <w:highlight w:val="none"/>
              </w:rPr>
            </w:pPr>
            <w:r>
              <w:rPr>
                <w:rFonts w:hint="eastAsia" w:hAnsi="宋体"/>
                <w:highlight w:val="none"/>
              </w:rPr>
              <w:t>15</w:t>
            </w:r>
          </w:p>
        </w:tc>
        <w:tc>
          <w:tcPr>
            <w:tcW w:w="1272" w:type="dxa"/>
            <w:vAlign w:val="center"/>
          </w:tcPr>
          <w:p w14:paraId="6404D34F">
            <w:pPr>
              <w:tabs>
                <w:tab w:val="left" w:pos="1080"/>
              </w:tabs>
              <w:spacing w:line="280" w:lineRule="exact"/>
              <w:jc w:val="center"/>
              <w:rPr>
                <w:rFonts w:hAnsi="宋体"/>
                <w:highlight w:val="none"/>
              </w:rPr>
            </w:pPr>
            <w:r>
              <w:rPr>
                <w:rFonts w:hAnsi="宋体"/>
                <w:highlight w:val="none"/>
              </w:rPr>
              <w:t>17.3.3</w:t>
            </w:r>
          </w:p>
          <w:p w14:paraId="32C7CF1C">
            <w:pPr>
              <w:tabs>
                <w:tab w:val="left" w:pos="1080"/>
              </w:tabs>
              <w:spacing w:line="280" w:lineRule="exact"/>
              <w:jc w:val="center"/>
              <w:rPr>
                <w:rFonts w:hAnsi="宋体"/>
                <w:highlight w:val="none"/>
              </w:rPr>
            </w:pPr>
            <w:r>
              <w:rPr>
                <w:rFonts w:hAnsi="宋体"/>
                <w:highlight w:val="none"/>
              </w:rPr>
              <w:t>(1)</w:t>
            </w:r>
          </w:p>
        </w:tc>
        <w:tc>
          <w:tcPr>
            <w:tcW w:w="7205" w:type="dxa"/>
            <w:gridSpan w:val="2"/>
            <w:vAlign w:val="center"/>
          </w:tcPr>
          <w:p w14:paraId="2EDB5B1D">
            <w:pPr>
              <w:tabs>
                <w:tab w:val="left" w:pos="1080"/>
              </w:tabs>
              <w:spacing w:line="440" w:lineRule="exact"/>
              <w:ind w:firstLine="420"/>
              <w:rPr>
                <w:rFonts w:hAnsi="宋体"/>
                <w:highlight w:val="none"/>
              </w:rPr>
            </w:pPr>
            <w:r>
              <w:rPr>
                <w:rFonts w:hAnsi="宋体"/>
                <w:highlight w:val="none"/>
              </w:rPr>
              <w:t>进度付款证书最低限额：</w:t>
            </w:r>
            <w:r>
              <w:rPr>
                <w:rFonts w:hAnsi="宋体"/>
                <w:b/>
                <w:highlight w:val="none"/>
              </w:rPr>
              <w:t xml:space="preserve"> 5%</w:t>
            </w:r>
            <w:r>
              <w:rPr>
                <w:rFonts w:hAnsi="宋体"/>
                <w:highlight w:val="none"/>
              </w:rPr>
              <w:t>签约合同价</w:t>
            </w:r>
          </w:p>
        </w:tc>
      </w:tr>
      <w:tr w14:paraId="679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B1CAD43">
            <w:pPr>
              <w:tabs>
                <w:tab w:val="left" w:pos="1080"/>
              </w:tabs>
              <w:spacing w:line="300" w:lineRule="exact"/>
              <w:jc w:val="center"/>
              <w:rPr>
                <w:rFonts w:hAnsi="宋体"/>
                <w:highlight w:val="none"/>
              </w:rPr>
            </w:pPr>
            <w:r>
              <w:rPr>
                <w:rFonts w:hint="eastAsia" w:hAnsi="宋体"/>
                <w:highlight w:val="none"/>
              </w:rPr>
              <w:t>16</w:t>
            </w:r>
          </w:p>
        </w:tc>
        <w:tc>
          <w:tcPr>
            <w:tcW w:w="1272" w:type="dxa"/>
            <w:vAlign w:val="center"/>
          </w:tcPr>
          <w:p w14:paraId="4C447EE0">
            <w:pPr>
              <w:tabs>
                <w:tab w:val="left" w:pos="1080"/>
              </w:tabs>
              <w:spacing w:line="280" w:lineRule="exact"/>
              <w:jc w:val="center"/>
              <w:rPr>
                <w:rFonts w:hAnsi="宋体"/>
                <w:highlight w:val="none"/>
              </w:rPr>
            </w:pPr>
            <w:r>
              <w:rPr>
                <w:rFonts w:hAnsi="宋体"/>
                <w:highlight w:val="none"/>
              </w:rPr>
              <w:t>17.3.3</w:t>
            </w:r>
          </w:p>
          <w:p w14:paraId="4377F0EB">
            <w:pPr>
              <w:tabs>
                <w:tab w:val="left" w:pos="1080"/>
              </w:tabs>
              <w:spacing w:line="280" w:lineRule="exact"/>
              <w:jc w:val="center"/>
              <w:rPr>
                <w:rFonts w:hAnsi="宋体"/>
                <w:highlight w:val="none"/>
              </w:rPr>
            </w:pPr>
            <w:r>
              <w:rPr>
                <w:rFonts w:hAnsi="宋体"/>
                <w:highlight w:val="none"/>
              </w:rPr>
              <w:t>(2)</w:t>
            </w:r>
          </w:p>
        </w:tc>
        <w:tc>
          <w:tcPr>
            <w:tcW w:w="7205" w:type="dxa"/>
            <w:gridSpan w:val="2"/>
            <w:vAlign w:val="center"/>
          </w:tcPr>
          <w:p w14:paraId="3FDC8A10">
            <w:pPr>
              <w:tabs>
                <w:tab w:val="left" w:pos="1080"/>
              </w:tabs>
              <w:spacing w:line="440" w:lineRule="exact"/>
              <w:ind w:firstLine="420"/>
              <w:rPr>
                <w:rFonts w:hAnsi="宋体"/>
                <w:highlight w:val="none"/>
              </w:rPr>
            </w:pPr>
            <w:r>
              <w:rPr>
                <w:rFonts w:hAnsi="宋体"/>
                <w:highlight w:val="none"/>
              </w:rPr>
              <w:t>逾期付款违约金的的利率：0.15‰/天</w:t>
            </w:r>
          </w:p>
        </w:tc>
      </w:tr>
      <w:tr w14:paraId="0EC1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18" w:type="dxa"/>
            <w:vAlign w:val="center"/>
          </w:tcPr>
          <w:p w14:paraId="4524EF17">
            <w:pPr>
              <w:tabs>
                <w:tab w:val="left" w:pos="1080"/>
              </w:tabs>
              <w:spacing w:line="300" w:lineRule="exact"/>
              <w:jc w:val="center"/>
              <w:rPr>
                <w:rFonts w:hAnsi="宋体"/>
                <w:highlight w:val="none"/>
              </w:rPr>
            </w:pPr>
            <w:r>
              <w:rPr>
                <w:rFonts w:hint="eastAsia" w:hAnsi="宋体"/>
                <w:highlight w:val="none"/>
              </w:rPr>
              <w:t>17</w:t>
            </w:r>
          </w:p>
        </w:tc>
        <w:tc>
          <w:tcPr>
            <w:tcW w:w="1272" w:type="dxa"/>
            <w:vAlign w:val="center"/>
          </w:tcPr>
          <w:p w14:paraId="0E024A8C">
            <w:pPr>
              <w:tabs>
                <w:tab w:val="left" w:pos="1080"/>
              </w:tabs>
              <w:spacing w:line="280" w:lineRule="exact"/>
              <w:jc w:val="center"/>
              <w:rPr>
                <w:rFonts w:hAnsi="宋体"/>
                <w:highlight w:val="none"/>
              </w:rPr>
            </w:pPr>
            <w:r>
              <w:rPr>
                <w:rFonts w:hAnsi="宋体"/>
                <w:highlight w:val="none"/>
              </w:rPr>
              <w:t>17.4.1</w:t>
            </w:r>
          </w:p>
        </w:tc>
        <w:tc>
          <w:tcPr>
            <w:tcW w:w="7205" w:type="dxa"/>
            <w:gridSpan w:val="2"/>
            <w:vAlign w:val="center"/>
          </w:tcPr>
          <w:p w14:paraId="25C4844E">
            <w:pPr>
              <w:tabs>
                <w:tab w:val="left" w:pos="1080"/>
              </w:tabs>
              <w:ind w:firstLine="420"/>
              <w:rPr>
                <w:rFonts w:hAnsi="宋体"/>
                <w:highlight w:val="none"/>
              </w:rPr>
            </w:pPr>
            <w:r>
              <w:rPr>
                <w:rFonts w:hAnsi="宋体"/>
                <w:highlight w:val="none"/>
              </w:rPr>
              <w:t>质量保证金限额：</w:t>
            </w:r>
            <w:r>
              <w:rPr>
                <w:rFonts w:hint="eastAsia" w:hAnsi="宋体"/>
                <w:highlight w:val="none"/>
                <w:lang w:val="en-US" w:eastAsia="zh-CN"/>
              </w:rPr>
              <w:t>结算金额</w:t>
            </w:r>
            <w:r>
              <w:rPr>
                <w:rFonts w:hAnsi="宋体"/>
                <w:highlight w:val="none"/>
              </w:rPr>
              <w:t>3%。</w:t>
            </w:r>
          </w:p>
          <w:p w14:paraId="35D145B8">
            <w:pPr>
              <w:tabs>
                <w:tab w:val="left" w:pos="1080"/>
              </w:tabs>
              <w:spacing w:line="440" w:lineRule="exact"/>
              <w:ind w:firstLine="420"/>
              <w:rPr>
                <w:rFonts w:hAnsi="宋体"/>
                <w:highlight w:val="none"/>
              </w:rPr>
            </w:pPr>
            <w:r>
              <w:rPr>
                <w:rFonts w:hAnsi="宋体"/>
                <w:highlight w:val="none"/>
                <w:u w:val="single"/>
              </w:rPr>
              <w:t>质量保证金的利息计算方式：</w:t>
            </w:r>
            <w:r>
              <w:rPr>
                <w:rFonts w:hint="eastAsia" w:hAnsi="宋体"/>
                <w:highlight w:val="none"/>
                <w:u w:val="single"/>
              </w:rPr>
              <w:t>无</w:t>
            </w:r>
          </w:p>
        </w:tc>
      </w:tr>
      <w:tr w14:paraId="4742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C5EFA37">
            <w:pPr>
              <w:tabs>
                <w:tab w:val="left" w:pos="1080"/>
              </w:tabs>
              <w:spacing w:line="300" w:lineRule="exact"/>
              <w:jc w:val="center"/>
              <w:rPr>
                <w:rFonts w:hAnsi="宋体"/>
                <w:highlight w:val="none"/>
              </w:rPr>
            </w:pPr>
            <w:r>
              <w:rPr>
                <w:rFonts w:hint="eastAsia" w:hAnsi="宋体"/>
                <w:highlight w:val="none"/>
              </w:rPr>
              <w:t>18</w:t>
            </w:r>
          </w:p>
        </w:tc>
        <w:tc>
          <w:tcPr>
            <w:tcW w:w="1272" w:type="dxa"/>
            <w:vAlign w:val="center"/>
          </w:tcPr>
          <w:p w14:paraId="1F7E0C1B">
            <w:pPr>
              <w:tabs>
                <w:tab w:val="left" w:pos="1080"/>
              </w:tabs>
              <w:spacing w:line="280" w:lineRule="exact"/>
              <w:jc w:val="center"/>
              <w:rPr>
                <w:rFonts w:hAnsi="宋体"/>
                <w:highlight w:val="none"/>
              </w:rPr>
            </w:pPr>
            <w:r>
              <w:rPr>
                <w:rFonts w:hAnsi="宋体"/>
                <w:highlight w:val="none"/>
              </w:rPr>
              <w:t>18.2</w:t>
            </w:r>
          </w:p>
        </w:tc>
        <w:tc>
          <w:tcPr>
            <w:tcW w:w="7205" w:type="dxa"/>
            <w:gridSpan w:val="2"/>
            <w:vAlign w:val="center"/>
          </w:tcPr>
          <w:p w14:paraId="632D5839">
            <w:pPr>
              <w:tabs>
                <w:tab w:val="left" w:pos="1080"/>
              </w:tabs>
              <w:spacing w:line="440" w:lineRule="exact"/>
              <w:ind w:firstLine="420"/>
              <w:rPr>
                <w:rFonts w:hAnsi="宋体"/>
                <w:highlight w:val="none"/>
              </w:rPr>
            </w:pPr>
            <w:r>
              <w:rPr>
                <w:rFonts w:hAnsi="宋体"/>
                <w:highlight w:val="none"/>
              </w:rPr>
              <w:t>竣工资料的份数：</w:t>
            </w:r>
            <w:r>
              <w:rPr>
                <w:rFonts w:hAnsi="宋体"/>
                <w:b/>
                <w:highlight w:val="none"/>
              </w:rPr>
              <w:t>3份</w:t>
            </w:r>
          </w:p>
        </w:tc>
      </w:tr>
      <w:tr w14:paraId="685D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FB9DBC9">
            <w:pPr>
              <w:tabs>
                <w:tab w:val="left" w:pos="1080"/>
              </w:tabs>
              <w:spacing w:line="300" w:lineRule="exact"/>
              <w:jc w:val="center"/>
              <w:rPr>
                <w:rFonts w:hAnsi="宋体"/>
                <w:highlight w:val="none"/>
              </w:rPr>
            </w:pPr>
            <w:r>
              <w:rPr>
                <w:rFonts w:hint="eastAsia" w:hAnsi="宋体"/>
                <w:highlight w:val="none"/>
              </w:rPr>
              <w:t>19</w:t>
            </w:r>
          </w:p>
        </w:tc>
        <w:tc>
          <w:tcPr>
            <w:tcW w:w="1272" w:type="dxa"/>
            <w:vAlign w:val="center"/>
          </w:tcPr>
          <w:p w14:paraId="33333BD9">
            <w:pPr>
              <w:tabs>
                <w:tab w:val="left" w:pos="1080"/>
              </w:tabs>
              <w:spacing w:line="280" w:lineRule="exact"/>
              <w:jc w:val="center"/>
              <w:rPr>
                <w:rFonts w:hAnsi="宋体"/>
                <w:highlight w:val="none"/>
              </w:rPr>
            </w:pPr>
            <w:r>
              <w:rPr>
                <w:rFonts w:hAnsi="宋体"/>
                <w:highlight w:val="none"/>
              </w:rPr>
              <w:t>18.5.1</w:t>
            </w:r>
          </w:p>
        </w:tc>
        <w:tc>
          <w:tcPr>
            <w:tcW w:w="7205" w:type="dxa"/>
            <w:gridSpan w:val="2"/>
            <w:vAlign w:val="center"/>
          </w:tcPr>
          <w:p w14:paraId="6295086D">
            <w:pPr>
              <w:tabs>
                <w:tab w:val="left" w:pos="1080"/>
              </w:tabs>
              <w:spacing w:line="440" w:lineRule="exact"/>
              <w:ind w:firstLine="420"/>
              <w:rPr>
                <w:rFonts w:hAnsi="宋体"/>
                <w:highlight w:val="none"/>
                <w:u w:val="single"/>
              </w:rPr>
            </w:pPr>
            <w:r>
              <w:rPr>
                <w:rFonts w:hAnsi="宋体"/>
                <w:highlight w:val="none"/>
              </w:rPr>
              <w:t>单位工程或工程设备是否需投入施工期运行：是</w:t>
            </w:r>
          </w:p>
          <w:p w14:paraId="2E4D9342">
            <w:pPr>
              <w:tabs>
                <w:tab w:val="left" w:pos="1080"/>
              </w:tabs>
              <w:spacing w:line="440" w:lineRule="exact"/>
              <w:ind w:firstLine="420"/>
              <w:rPr>
                <w:rFonts w:hAnsi="宋体"/>
                <w:highlight w:val="none"/>
              </w:rPr>
            </w:pPr>
            <w:r>
              <w:rPr>
                <w:rFonts w:hAnsi="宋体"/>
                <w:highlight w:val="none"/>
              </w:rPr>
              <w:t>本项目属于旧</w:t>
            </w:r>
            <w:r>
              <w:rPr>
                <w:rFonts w:hint="eastAsia" w:hAnsi="宋体"/>
                <w:highlight w:val="none"/>
              </w:rPr>
              <w:t>桥加固改造</w:t>
            </w:r>
            <w:r>
              <w:rPr>
                <w:rFonts w:hAnsi="宋体"/>
                <w:highlight w:val="none"/>
              </w:rPr>
              <w:t>，需要在施工期间维持交通畅通。</w:t>
            </w:r>
          </w:p>
        </w:tc>
      </w:tr>
      <w:tr w14:paraId="0748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7E3D608">
            <w:pPr>
              <w:tabs>
                <w:tab w:val="left" w:pos="1080"/>
              </w:tabs>
              <w:spacing w:line="300" w:lineRule="exact"/>
              <w:jc w:val="center"/>
              <w:rPr>
                <w:rFonts w:hAnsi="宋体"/>
                <w:highlight w:val="none"/>
              </w:rPr>
            </w:pPr>
            <w:r>
              <w:rPr>
                <w:rFonts w:hint="eastAsia" w:hAnsi="宋体"/>
                <w:highlight w:val="none"/>
              </w:rPr>
              <w:t>20</w:t>
            </w:r>
          </w:p>
        </w:tc>
        <w:tc>
          <w:tcPr>
            <w:tcW w:w="1272" w:type="dxa"/>
            <w:vAlign w:val="center"/>
          </w:tcPr>
          <w:p w14:paraId="64C19A12">
            <w:pPr>
              <w:tabs>
                <w:tab w:val="left" w:pos="1080"/>
              </w:tabs>
              <w:spacing w:line="280" w:lineRule="exact"/>
              <w:jc w:val="center"/>
              <w:rPr>
                <w:rFonts w:hAnsi="宋体"/>
                <w:highlight w:val="none"/>
              </w:rPr>
            </w:pPr>
            <w:r>
              <w:rPr>
                <w:rFonts w:hAnsi="宋体"/>
                <w:highlight w:val="none"/>
              </w:rPr>
              <w:t>18.6.1</w:t>
            </w:r>
          </w:p>
        </w:tc>
        <w:tc>
          <w:tcPr>
            <w:tcW w:w="7205" w:type="dxa"/>
            <w:gridSpan w:val="2"/>
            <w:vAlign w:val="center"/>
          </w:tcPr>
          <w:p w14:paraId="726099A1">
            <w:pPr>
              <w:tabs>
                <w:tab w:val="left" w:pos="1080"/>
              </w:tabs>
              <w:spacing w:line="440" w:lineRule="exact"/>
              <w:ind w:firstLine="420"/>
              <w:rPr>
                <w:rFonts w:hAnsi="宋体"/>
                <w:highlight w:val="none"/>
              </w:rPr>
            </w:pPr>
            <w:r>
              <w:rPr>
                <w:rFonts w:hAnsi="宋体"/>
                <w:highlight w:val="none"/>
              </w:rPr>
              <w:t>本工程及工程设备是否进行试运行：否</w:t>
            </w:r>
          </w:p>
        </w:tc>
      </w:tr>
      <w:tr w14:paraId="15ED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A6B6676">
            <w:pPr>
              <w:tabs>
                <w:tab w:val="left" w:pos="1080"/>
              </w:tabs>
              <w:spacing w:line="300" w:lineRule="exact"/>
              <w:jc w:val="center"/>
              <w:rPr>
                <w:rFonts w:hAnsi="宋体"/>
                <w:highlight w:val="none"/>
              </w:rPr>
            </w:pPr>
            <w:r>
              <w:rPr>
                <w:rFonts w:hint="eastAsia" w:hAnsi="宋体"/>
                <w:highlight w:val="none"/>
              </w:rPr>
              <w:t>21</w:t>
            </w:r>
          </w:p>
        </w:tc>
        <w:tc>
          <w:tcPr>
            <w:tcW w:w="1272" w:type="dxa"/>
            <w:vAlign w:val="center"/>
          </w:tcPr>
          <w:p w14:paraId="1E92736D">
            <w:pPr>
              <w:tabs>
                <w:tab w:val="left" w:pos="1080"/>
              </w:tabs>
              <w:spacing w:line="280" w:lineRule="exact"/>
              <w:jc w:val="center"/>
              <w:rPr>
                <w:rFonts w:hAnsi="宋体"/>
                <w:highlight w:val="none"/>
              </w:rPr>
            </w:pPr>
            <w:r>
              <w:rPr>
                <w:rFonts w:hAnsi="宋体"/>
                <w:highlight w:val="none"/>
              </w:rPr>
              <w:t>19.7</w:t>
            </w:r>
          </w:p>
        </w:tc>
        <w:tc>
          <w:tcPr>
            <w:tcW w:w="7197" w:type="dxa"/>
            <w:vAlign w:val="center"/>
          </w:tcPr>
          <w:p w14:paraId="79F65EC8">
            <w:pPr>
              <w:tabs>
                <w:tab w:val="left" w:pos="1080"/>
              </w:tabs>
              <w:spacing w:line="440" w:lineRule="exact"/>
              <w:ind w:firstLine="420"/>
              <w:rPr>
                <w:rFonts w:hAnsi="宋体"/>
                <w:highlight w:val="none"/>
              </w:rPr>
            </w:pPr>
            <w:r>
              <w:rPr>
                <w:rFonts w:hAnsi="宋体"/>
                <w:highlight w:val="none"/>
              </w:rPr>
              <w:t>保修期：自实际交工日期起计算</w:t>
            </w:r>
            <w:r>
              <w:rPr>
                <w:rFonts w:hint="eastAsia" w:hAnsi="宋体"/>
                <w:highlight w:val="none"/>
              </w:rPr>
              <w:t>1</w:t>
            </w:r>
            <w:r>
              <w:rPr>
                <w:rFonts w:hAnsi="宋体"/>
                <w:highlight w:val="none"/>
              </w:rPr>
              <w:t>年</w:t>
            </w:r>
          </w:p>
        </w:tc>
        <w:tc>
          <w:tcPr>
            <w:tcW w:w="8" w:type="dxa"/>
            <w:vAlign w:val="center"/>
          </w:tcPr>
          <w:p w14:paraId="57D5A2EF">
            <w:pPr>
              <w:tabs>
                <w:tab w:val="left" w:pos="1080"/>
              </w:tabs>
              <w:spacing w:line="440" w:lineRule="exact"/>
              <w:ind w:firstLine="420"/>
              <w:rPr>
                <w:highlight w:val="none"/>
              </w:rPr>
            </w:pPr>
          </w:p>
        </w:tc>
      </w:tr>
    </w:tbl>
    <w:p w14:paraId="484A8AE0">
      <w:pPr>
        <w:tabs>
          <w:tab w:val="left" w:pos="1080"/>
        </w:tabs>
        <w:spacing w:line="100" w:lineRule="exact"/>
        <w:ind w:firstLine="360"/>
        <w:jc w:val="center"/>
        <w:rPr>
          <w:rFonts w:hAnsi="宋体"/>
          <w:highlight w:val="none"/>
        </w:rPr>
      </w:pPr>
    </w:p>
    <w:p w14:paraId="3EBF382E">
      <w:pPr>
        <w:tabs>
          <w:tab w:val="left" w:pos="1080"/>
        </w:tabs>
        <w:spacing w:line="100" w:lineRule="exact"/>
        <w:ind w:firstLine="360"/>
        <w:jc w:val="center"/>
        <w:rPr>
          <w:rFonts w:hAnsi="宋体"/>
          <w:highlight w:val="none"/>
        </w:rPr>
      </w:pPr>
    </w:p>
    <w:p w14:paraId="551A5DA3">
      <w:pPr>
        <w:tabs>
          <w:tab w:val="left" w:pos="1080"/>
        </w:tabs>
        <w:spacing w:line="100" w:lineRule="exact"/>
        <w:ind w:firstLine="360"/>
        <w:jc w:val="center"/>
        <w:rPr>
          <w:rFonts w:hAnsi="宋体"/>
          <w:highlight w:val="none"/>
        </w:rPr>
      </w:pPr>
      <w:r>
        <w:rPr>
          <w:rFonts w:hAnsi="宋体"/>
          <w:highlight w:val="none"/>
        </w:rPr>
        <w:br w:type="page"/>
      </w:r>
    </w:p>
    <w:p w14:paraId="10C44EA5">
      <w:pPr>
        <w:tabs>
          <w:tab w:val="left" w:pos="1080"/>
        </w:tabs>
        <w:spacing w:before="120" w:beforeLines="50" w:after="120" w:afterLines="50" w:line="280" w:lineRule="exact"/>
        <w:ind w:firstLine="480"/>
        <w:jc w:val="right"/>
        <w:rPr>
          <w:rFonts w:hAnsi="宋体"/>
          <w:highlight w:val="none"/>
        </w:rPr>
      </w:pPr>
      <w:r>
        <w:rPr>
          <w:rFonts w:hAnsi="宋体"/>
          <w:highlight w:val="none"/>
        </w:rPr>
        <w:t>续上表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4C68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14:paraId="69EBABC6">
            <w:pPr>
              <w:tabs>
                <w:tab w:val="left" w:pos="1080"/>
              </w:tabs>
              <w:spacing w:line="280" w:lineRule="exact"/>
              <w:jc w:val="center"/>
              <w:rPr>
                <w:rFonts w:hAnsi="宋体"/>
                <w:b/>
                <w:highlight w:val="none"/>
              </w:rPr>
            </w:pPr>
            <w:r>
              <w:rPr>
                <w:rFonts w:hAnsi="宋体"/>
                <w:b/>
                <w:highlight w:val="none"/>
              </w:rPr>
              <w:t>序号</w:t>
            </w:r>
          </w:p>
        </w:tc>
        <w:tc>
          <w:tcPr>
            <w:tcW w:w="1260" w:type="dxa"/>
            <w:vAlign w:val="center"/>
          </w:tcPr>
          <w:p w14:paraId="145B096C">
            <w:pPr>
              <w:tabs>
                <w:tab w:val="left" w:pos="1080"/>
              </w:tabs>
              <w:spacing w:line="280" w:lineRule="exact"/>
              <w:jc w:val="center"/>
              <w:rPr>
                <w:rFonts w:hAnsi="宋体"/>
                <w:b/>
                <w:highlight w:val="none"/>
              </w:rPr>
            </w:pPr>
            <w:r>
              <w:rPr>
                <w:rFonts w:hAnsi="宋体"/>
                <w:b/>
                <w:highlight w:val="none"/>
              </w:rPr>
              <w:t>条目号</w:t>
            </w:r>
          </w:p>
        </w:tc>
        <w:tc>
          <w:tcPr>
            <w:tcW w:w="7215" w:type="dxa"/>
            <w:gridSpan w:val="2"/>
            <w:vAlign w:val="center"/>
          </w:tcPr>
          <w:p w14:paraId="68DA0203">
            <w:pPr>
              <w:tabs>
                <w:tab w:val="left" w:pos="1080"/>
              </w:tabs>
              <w:spacing w:line="280" w:lineRule="exact"/>
              <w:jc w:val="center"/>
              <w:rPr>
                <w:rFonts w:hAnsi="宋体"/>
                <w:b/>
                <w:highlight w:val="none"/>
              </w:rPr>
            </w:pPr>
            <w:r>
              <w:rPr>
                <w:rFonts w:hAnsi="宋体"/>
                <w:b/>
                <w:highlight w:val="none"/>
              </w:rPr>
              <w:t>信 息 或 数 据</w:t>
            </w:r>
          </w:p>
        </w:tc>
      </w:tr>
      <w:tr w14:paraId="3111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43" w:hRule="exact"/>
          <w:jc w:val="center"/>
        </w:trPr>
        <w:tc>
          <w:tcPr>
            <w:tcW w:w="828" w:type="dxa"/>
            <w:vAlign w:val="center"/>
          </w:tcPr>
          <w:p w14:paraId="3A73AB2D">
            <w:pPr>
              <w:tabs>
                <w:tab w:val="left" w:pos="1080"/>
              </w:tabs>
              <w:spacing w:line="280" w:lineRule="exact"/>
              <w:jc w:val="center"/>
              <w:rPr>
                <w:rFonts w:hAnsi="宋体"/>
                <w:highlight w:val="none"/>
              </w:rPr>
            </w:pPr>
            <w:r>
              <w:rPr>
                <w:rFonts w:hAnsi="宋体"/>
                <w:highlight w:val="none"/>
              </w:rPr>
              <w:t>2</w:t>
            </w:r>
            <w:r>
              <w:rPr>
                <w:rFonts w:hint="eastAsia" w:hAnsi="宋体"/>
                <w:highlight w:val="none"/>
              </w:rPr>
              <w:t>2</w:t>
            </w:r>
          </w:p>
        </w:tc>
        <w:tc>
          <w:tcPr>
            <w:tcW w:w="1260" w:type="dxa"/>
            <w:vAlign w:val="center"/>
          </w:tcPr>
          <w:p w14:paraId="74C835B6">
            <w:pPr>
              <w:tabs>
                <w:tab w:val="left" w:pos="1080"/>
              </w:tabs>
              <w:spacing w:line="280" w:lineRule="exact"/>
              <w:jc w:val="center"/>
              <w:rPr>
                <w:rFonts w:hAnsi="宋体"/>
                <w:highlight w:val="none"/>
              </w:rPr>
            </w:pPr>
            <w:r>
              <w:rPr>
                <w:rFonts w:hAnsi="宋体"/>
                <w:highlight w:val="none"/>
              </w:rPr>
              <w:t>20.1</w:t>
            </w:r>
          </w:p>
        </w:tc>
        <w:tc>
          <w:tcPr>
            <w:tcW w:w="7207" w:type="dxa"/>
            <w:vAlign w:val="center"/>
          </w:tcPr>
          <w:p w14:paraId="4F12ED83">
            <w:pPr>
              <w:spacing w:line="320" w:lineRule="exact"/>
              <w:rPr>
                <w:rFonts w:hAnsi="宋体"/>
                <w:highlight w:val="none"/>
              </w:rPr>
            </w:pPr>
            <w:r>
              <w:rPr>
                <w:rFonts w:hint="eastAsia" w:hAnsi="宋体"/>
                <w:highlight w:val="none"/>
              </w:rPr>
              <w:t>建筑工程保险费率：</w:t>
            </w:r>
            <w:r>
              <w:rPr>
                <w:rFonts w:hint="eastAsia" w:hAnsi="宋体"/>
                <w:highlight w:val="none"/>
                <w:u w:val="single"/>
              </w:rPr>
              <w:t xml:space="preserve"> 4</w:t>
            </w:r>
            <w:r>
              <w:rPr>
                <w:rFonts w:hint="eastAsia" w:hAnsi="宋体"/>
                <w:highlight w:val="none"/>
              </w:rPr>
              <w:t>‰。</w:t>
            </w:r>
          </w:p>
          <w:p w14:paraId="69048DE4">
            <w:pPr>
              <w:rPr>
                <w:rFonts w:hAnsi="宋体"/>
                <w:highlight w:val="none"/>
              </w:rPr>
            </w:pPr>
            <w:r>
              <w:rPr>
                <w:rFonts w:hint="eastAsia" w:hAnsi="宋体"/>
                <w:highlight w:val="none"/>
              </w:rPr>
              <w:t>保险范围：由承包人与业主协商，根据采购文件和工程实际情况确定。</w:t>
            </w:r>
          </w:p>
        </w:tc>
      </w:tr>
      <w:tr w14:paraId="13F2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0024C68B">
            <w:pPr>
              <w:tabs>
                <w:tab w:val="left" w:pos="1080"/>
              </w:tabs>
              <w:spacing w:line="280" w:lineRule="exact"/>
              <w:jc w:val="center"/>
              <w:rPr>
                <w:rFonts w:hAnsi="宋体"/>
                <w:highlight w:val="none"/>
              </w:rPr>
            </w:pPr>
            <w:r>
              <w:rPr>
                <w:rFonts w:hAnsi="宋体"/>
                <w:highlight w:val="none"/>
              </w:rPr>
              <w:t>2</w:t>
            </w:r>
            <w:r>
              <w:rPr>
                <w:rFonts w:hint="eastAsia" w:hAnsi="宋体"/>
                <w:highlight w:val="none"/>
              </w:rPr>
              <w:t>3</w:t>
            </w:r>
          </w:p>
        </w:tc>
        <w:tc>
          <w:tcPr>
            <w:tcW w:w="1260" w:type="dxa"/>
            <w:vAlign w:val="center"/>
          </w:tcPr>
          <w:p w14:paraId="55D4F964">
            <w:pPr>
              <w:tabs>
                <w:tab w:val="left" w:pos="1080"/>
              </w:tabs>
              <w:spacing w:line="280" w:lineRule="exact"/>
              <w:jc w:val="center"/>
              <w:rPr>
                <w:rFonts w:hAnsi="宋体"/>
                <w:highlight w:val="none"/>
              </w:rPr>
            </w:pPr>
            <w:r>
              <w:rPr>
                <w:rFonts w:hAnsi="宋体"/>
                <w:highlight w:val="none"/>
              </w:rPr>
              <w:t>24.1</w:t>
            </w:r>
          </w:p>
        </w:tc>
        <w:tc>
          <w:tcPr>
            <w:tcW w:w="7207" w:type="dxa"/>
            <w:vAlign w:val="center"/>
          </w:tcPr>
          <w:p w14:paraId="56AD8846">
            <w:pPr>
              <w:tabs>
                <w:tab w:val="left" w:pos="1080"/>
              </w:tabs>
              <w:spacing w:line="440" w:lineRule="exact"/>
              <w:rPr>
                <w:rFonts w:hAnsi="宋体"/>
                <w:highlight w:val="none"/>
                <w:u w:val="single"/>
              </w:rPr>
            </w:pPr>
            <w:r>
              <w:rPr>
                <w:rFonts w:hAnsi="宋体"/>
                <w:spacing w:val="8"/>
                <w:highlight w:val="none"/>
              </w:rPr>
              <w:t>争议的最终解决方式：</w:t>
            </w:r>
            <w:r>
              <w:rPr>
                <w:rFonts w:hAnsi="宋体"/>
                <w:highlight w:val="none"/>
              </w:rPr>
              <w:t>向</w:t>
            </w:r>
            <w:r>
              <w:rPr>
                <w:rFonts w:hint="eastAsia" w:hAnsi="宋体"/>
                <w:highlight w:val="none"/>
                <w:u w:val="single"/>
              </w:rPr>
              <w:t>贺州市</w:t>
            </w:r>
            <w:r>
              <w:rPr>
                <w:rFonts w:hint="eastAsia" w:hAnsi="宋体"/>
                <w:highlight w:val="none"/>
                <w:u w:val="single"/>
                <w:lang w:val="en-US" w:eastAsia="zh-CN"/>
              </w:rPr>
              <w:t>钟山县</w:t>
            </w:r>
            <w:r>
              <w:rPr>
                <w:rFonts w:hAnsi="宋体"/>
                <w:highlight w:val="none"/>
              </w:rPr>
              <w:t>人民法院起诉。</w:t>
            </w:r>
          </w:p>
        </w:tc>
      </w:tr>
      <w:tr w14:paraId="52E3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60028EED">
            <w:pPr>
              <w:tabs>
                <w:tab w:val="left" w:pos="1080"/>
              </w:tabs>
              <w:spacing w:line="280" w:lineRule="exact"/>
              <w:jc w:val="center"/>
              <w:rPr>
                <w:rFonts w:hAnsi="宋体"/>
                <w:highlight w:val="none"/>
              </w:rPr>
            </w:pPr>
            <w:r>
              <w:rPr>
                <w:rFonts w:hint="eastAsia" w:hAnsi="宋体"/>
                <w:highlight w:val="none"/>
              </w:rPr>
              <w:t>24</w:t>
            </w:r>
          </w:p>
        </w:tc>
        <w:tc>
          <w:tcPr>
            <w:tcW w:w="1260" w:type="dxa"/>
            <w:vAlign w:val="center"/>
          </w:tcPr>
          <w:p w14:paraId="179FE2C9">
            <w:pPr>
              <w:tabs>
                <w:tab w:val="left" w:pos="1080"/>
              </w:tabs>
              <w:spacing w:line="280" w:lineRule="exact"/>
              <w:jc w:val="center"/>
              <w:rPr>
                <w:rFonts w:hAnsi="宋体"/>
                <w:highlight w:val="none"/>
              </w:rPr>
            </w:pPr>
          </w:p>
        </w:tc>
        <w:tc>
          <w:tcPr>
            <w:tcW w:w="7207" w:type="dxa"/>
            <w:vAlign w:val="center"/>
          </w:tcPr>
          <w:p w14:paraId="2CFC5432">
            <w:pPr>
              <w:pStyle w:val="353"/>
              <w:widowControl/>
              <w:kinsoku w:val="0"/>
              <w:autoSpaceDE w:val="0"/>
              <w:autoSpaceDN w:val="0"/>
              <w:adjustRightInd w:val="0"/>
              <w:snapToGrid w:val="0"/>
              <w:spacing w:before="20" w:after="20"/>
              <w:ind w:right="105" w:rightChars="50"/>
              <w:textAlignment w:val="baseline"/>
              <w:rPr>
                <w:spacing w:val="8"/>
                <w:highlight w:val="none"/>
                <w:lang w:eastAsia="zh-CN"/>
              </w:rPr>
            </w:pPr>
            <w:r>
              <w:rPr>
                <w:spacing w:val="8"/>
                <w:highlight w:val="none"/>
                <w:lang w:eastAsia="zh-CN"/>
              </w:rPr>
              <w:t>农民工工资保证金：</w:t>
            </w:r>
          </w:p>
          <w:p w14:paraId="04E5CFCC">
            <w:pPr>
              <w:pStyle w:val="353"/>
              <w:widowControl/>
              <w:kinsoku w:val="0"/>
              <w:autoSpaceDE w:val="0"/>
              <w:autoSpaceDN w:val="0"/>
              <w:adjustRightInd w:val="0"/>
              <w:snapToGrid w:val="0"/>
              <w:spacing w:before="20" w:after="20"/>
              <w:ind w:right="105" w:rightChars="50"/>
              <w:textAlignment w:val="baseline"/>
              <w:rPr>
                <w:spacing w:val="8"/>
                <w:highlight w:val="none"/>
                <w:lang w:eastAsia="zh-CN"/>
              </w:rPr>
            </w:pPr>
            <w:r>
              <w:rPr>
                <w:spacing w:val="8"/>
                <w:highlight w:val="none"/>
                <w:lang w:eastAsia="zh-CN"/>
              </w:rPr>
              <w:t>农民工工资保证金</w:t>
            </w:r>
            <w:r>
              <w:rPr>
                <w:rFonts w:hint="eastAsia"/>
                <w:spacing w:val="8"/>
                <w:highlight w:val="none"/>
                <w:lang w:eastAsia="zh-CN"/>
              </w:rPr>
              <w:t>的金额：成交合同金额的2%。</w:t>
            </w:r>
          </w:p>
          <w:p w14:paraId="1FB384FC">
            <w:pPr>
              <w:pStyle w:val="353"/>
              <w:widowControl/>
              <w:kinsoku w:val="0"/>
              <w:autoSpaceDE w:val="0"/>
              <w:autoSpaceDN w:val="0"/>
              <w:adjustRightInd w:val="0"/>
              <w:snapToGrid w:val="0"/>
              <w:spacing w:before="20" w:after="20"/>
              <w:ind w:right="105" w:rightChars="50"/>
              <w:textAlignment w:val="baseline"/>
              <w:rPr>
                <w:szCs w:val="21"/>
                <w:highlight w:val="none"/>
                <w:lang w:eastAsia="zh-CN"/>
              </w:rPr>
            </w:pPr>
            <w:r>
              <w:rPr>
                <w:spacing w:val="8"/>
                <w:highlight w:val="none"/>
                <w:lang w:eastAsia="zh-CN"/>
              </w:rPr>
              <w:t>按照《保障农民工工资支付条例》及《广西壮族自治区人力资源和社会保障厅等 8 部门关于印发广西壮族自治区工程建设领域农民工工资专用账户管理暂行办法实施细则的通知》（桂人社规〔2022〕5号）有关规定执行。</w:t>
            </w:r>
            <w:r>
              <w:rPr>
                <w:rFonts w:hint="eastAsia"/>
                <w:szCs w:val="21"/>
                <w:highlight w:val="none"/>
                <w:lang w:eastAsia="zh-CN"/>
              </w:rPr>
              <w:t>建设单位实行人工费用和其他工程款分账支付管理，实现专款专用。</w:t>
            </w:r>
          </w:p>
          <w:p w14:paraId="06994358">
            <w:pPr>
              <w:tabs>
                <w:tab w:val="left" w:pos="1080"/>
              </w:tabs>
              <w:spacing w:line="440" w:lineRule="exact"/>
              <w:rPr>
                <w:rFonts w:hAnsi="宋体"/>
                <w:spacing w:val="8"/>
                <w:highlight w:val="none"/>
              </w:rPr>
            </w:pPr>
            <w:r>
              <w:rPr>
                <w:rFonts w:hint="eastAsia" w:ascii="宋体" w:hAnsi="宋体" w:eastAsia="宋体" w:cs="宋体"/>
                <w:spacing w:val="8"/>
                <w:sz w:val="20"/>
                <w:szCs w:val="20"/>
                <w:highlight w:val="none"/>
                <w:lang w:val="en-US" w:eastAsia="zh-CN" w:bidi="ar-SA"/>
              </w:rPr>
              <w:t>供应商在收到《成交通知书》后且签订施工合同前，应向采购人足额提交</w:t>
            </w:r>
            <w:r>
              <w:rPr>
                <w:rFonts w:ascii="宋体" w:hAnsi="宋体" w:eastAsia="宋体" w:cs="宋体"/>
                <w:spacing w:val="8"/>
                <w:sz w:val="20"/>
                <w:szCs w:val="20"/>
                <w:highlight w:val="none"/>
                <w:lang w:val="en-US" w:eastAsia="zh-CN" w:bidi="ar-SA"/>
              </w:rPr>
              <w:t>农民工工资保证金</w:t>
            </w:r>
            <w:r>
              <w:rPr>
                <w:rFonts w:hint="eastAsia" w:ascii="宋体" w:hAnsi="宋体" w:eastAsia="宋体" w:cs="宋体"/>
                <w:spacing w:val="8"/>
                <w:sz w:val="20"/>
                <w:szCs w:val="20"/>
                <w:highlight w:val="none"/>
                <w:lang w:val="en-US" w:eastAsia="zh-CN" w:bidi="ar-SA"/>
              </w:rPr>
              <w:t>，否则采购人可以取消其成交资格。</w:t>
            </w:r>
          </w:p>
        </w:tc>
      </w:tr>
    </w:tbl>
    <w:p w14:paraId="23DA169B">
      <w:pPr>
        <w:tabs>
          <w:tab w:val="left" w:pos="1080"/>
        </w:tabs>
        <w:spacing w:line="280" w:lineRule="exact"/>
        <w:ind w:firstLine="420"/>
        <w:rPr>
          <w:rFonts w:hAnsi="宋体"/>
          <w:highlight w:val="none"/>
        </w:rPr>
      </w:pPr>
    </w:p>
    <w:p w14:paraId="4D5E2E5D">
      <w:pPr>
        <w:tabs>
          <w:tab w:val="left" w:pos="1080"/>
        </w:tabs>
        <w:spacing w:line="280" w:lineRule="exact"/>
        <w:ind w:firstLine="420"/>
        <w:jc w:val="center"/>
        <w:rPr>
          <w:rFonts w:hAnsi="宋体"/>
          <w:highlight w:val="none"/>
        </w:rPr>
      </w:pPr>
      <w:r>
        <w:rPr>
          <w:rFonts w:hAnsi="宋体"/>
          <w:highlight w:val="none"/>
        </w:rPr>
        <w:br w:type="page"/>
      </w:r>
      <w:bookmarkStart w:id="128" w:name="_Toc1145"/>
      <w:bookmarkStart w:id="129" w:name="_Toc511595191"/>
      <w:bookmarkStart w:id="130" w:name="_Toc514759030"/>
      <w:bookmarkStart w:id="131" w:name="_Toc446943048"/>
      <w:bookmarkStart w:id="132" w:name="_Toc367271713"/>
      <w:bookmarkStart w:id="133" w:name="_Toc367270685"/>
      <w:r>
        <w:rPr>
          <w:rFonts w:hAnsi="宋体"/>
          <w:b/>
          <w:bCs/>
          <w:highlight w:val="none"/>
        </w:rPr>
        <w:t>项目专用合同条款</w:t>
      </w:r>
      <w:bookmarkEnd w:id="128"/>
      <w:bookmarkEnd w:id="129"/>
      <w:bookmarkEnd w:id="130"/>
      <w:bookmarkEnd w:id="131"/>
      <w:bookmarkEnd w:id="132"/>
      <w:bookmarkEnd w:id="133"/>
    </w:p>
    <w:p w14:paraId="13226C86">
      <w:pPr>
        <w:pStyle w:val="8"/>
        <w:spacing w:before="120" w:after="120" w:line="300" w:lineRule="auto"/>
        <w:ind w:firstLine="562"/>
        <w:rPr>
          <w:rFonts w:ascii="宋体" w:hAnsi="宋体" w:cs="宋体"/>
          <w:sz w:val="21"/>
          <w:szCs w:val="21"/>
          <w:highlight w:val="none"/>
        </w:rPr>
      </w:pPr>
      <w:bookmarkStart w:id="134" w:name="_Toc514786884"/>
      <w:bookmarkStart w:id="135" w:name="_Toc514759031"/>
      <w:r>
        <w:rPr>
          <w:rFonts w:ascii="宋体" w:hAnsi="宋体" w:cs="宋体"/>
          <w:sz w:val="21"/>
          <w:szCs w:val="21"/>
          <w:highlight w:val="none"/>
        </w:rPr>
        <w:t>4.1  承包人的一般义务</w:t>
      </w:r>
      <w:bookmarkEnd w:id="134"/>
      <w:bookmarkEnd w:id="135"/>
    </w:p>
    <w:p w14:paraId="112989FA">
      <w:pPr>
        <w:tabs>
          <w:tab w:val="left" w:pos="1080"/>
        </w:tabs>
        <w:spacing w:line="300" w:lineRule="auto"/>
        <w:ind w:firstLine="480"/>
        <w:rPr>
          <w:rFonts w:hAnsi="宋体"/>
          <w:highlight w:val="none"/>
        </w:rPr>
      </w:pPr>
      <w:r>
        <w:rPr>
          <w:rFonts w:hAnsi="宋体"/>
          <w:highlight w:val="none"/>
        </w:rPr>
        <w:t>4.1.10  其他义务</w:t>
      </w:r>
    </w:p>
    <w:p w14:paraId="647D308A">
      <w:pPr>
        <w:tabs>
          <w:tab w:val="left" w:pos="1080"/>
        </w:tabs>
        <w:spacing w:line="300" w:lineRule="auto"/>
        <w:ind w:firstLine="480"/>
        <w:rPr>
          <w:rFonts w:hAnsi="宋体"/>
          <w:highlight w:val="none"/>
        </w:rPr>
      </w:pPr>
      <w:r>
        <w:rPr>
          <w:rFonts w:hAnsi="宋体"/>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339FD954">
      <w:pPr>
        <w:tabs>
          <w:tab w:val="left" w:pos="1080"/>
        </w:tabs>
        <w:spacing w:line="300" w:lineRule="auto"/>
        <w:ind w:firstLine="480"/>
        <w:rPr>
          <w:rFonts w:hAnsi="宋体"/>
          <w:highlight w:val="none"/>
        </w:rPr>
      </w:pPr>
      <w:r>
        <w:rPr>
          <w:rFonts w:hAnsi="宋体"/>
          <w:highlight w:val="none"/>
        </w:rPr>
        <w:t>（3）（增加）承包人还应执行广西壮族自治区公路发展中心《关于印发广西壮族自治区公路发展中心公路工程建设农民工管理实施细则（修订）的通知》(桂路工程发[2014]300号)要求（注：文件内容附后）。各供应商必须对农民工工资保障金的问题作出以下承诺，格式见第七章响应文件格式“农民工工资保证金承诺书”。</w:t>
      </w:r>
    </w:p>
    <w:p w14:paraId="0ED8A350">
      <w:pPr>
        <w:tabs>
          <w:tab w:val="left" w:pos="1080"/>
        </w:tabs>
        <w:spacing w:line="300" w:lineRule="auto"/>
        <w:ind w:firstLine="480"/>
        <w:rPr>
          <w:rFonts w:hAnsi="宋体"/>
          <w:highlight w:val="none"/>
        </w:rPr>
      </w:pPr>
      <w:r>
        <w:rPr>
          <w:rFonts w:hAnsi="宋体"/>
          <w:highlight w:val="none"/>
        </w:rPr>
        <w:t>（4）（增加）承包人应履行的其他义务：</w:t>
      </w:r>
    </w:p>
    <w:p w14:paraId="565B6DE6">
      <w:pPr>
        <w:tabs>
          <w:tab w:val="left" w:pos="1080"/>
        </w:tabs>
        <w:spacing w:line="300" w:lineRule="auto"/>
        <w:ind w:firstLine="480"/>
        <w:rPr>
          <w:rFonts w:hAnsi="宋体"/>
          <w:highlight w:val="none"/>
        </w:rPr>
      </w:pPr>
      <w:r>
        <w:rPr>
          <w:rFonts w:hAnsi="宋体"/>
          <w:highlight w:val="none"/>
        </w:rPr>
        <w:t>a.与本工程项目相关的审计和稽查、检查、视察等活动，承包人应高度重视并有义务委派专人积极予以配合。</w:t>
      </w:r>
    </w:p>
    <w:p w14:paraId="0B621981">
      <w:pPr>
        <w:tabs>
          <w:tab w:val="left" w:pos="1080"/>
        </w:tabs>
        <w:spacing w:line="300" w:lineRule="auto"/>
        <w:ind w:firstLine="480"/>
        <w:rPr>
          <w:rFonts w:hAnsi="宋体"/>
          <w:highlight w:val="none"/>
        </w:rPr>
      </w:pPr>
      <w:r>
        <w:rPr>
          <w:rFonts w:hAnsi="宋体"/>
          <w:highlight w:val="none"/>
        </w:rPr>
        <w:t>b.发包人有权监督检查承包人的供货合同。</w:t>
      </w:r>
    </w:p>
    <w:p w14:paraId="1ED38F00">
      <w:pPr>
        <w:tabs>
          <w:tab w:val="left" w:pos="1080"/>
        </w:tabs>
        <w:spacing w:line="300" w:lineRule="auto"/>
        <w:ind w:firstLine="480"/>
        <w:rPr>
          <w:rFonts w:hAnsi="宋体"/>
          <w:highlight w:val="none"/>
        </w:rPr>
      </w:pPr>
      <w:r>
        <w:rPr>
          <w:rFonts w:hAnsi="宋体"/>
          <w:highlight w:val="none"/>
        </w:rPr>
        <w:t>c.对项目使用的原有道路的维护和管理，以确保正常通行。</w:t>
      </w:r>
    </w:p>
    <w:p w14:paraId="45EFAEB8">
      <w:pPr>
        <w:tabs>
          <w:tab w:val="left" w:pos="1080"/>
        </w:tabs>
        <w:spacing w:line="300" w:lineRule="auto"/>
        <w:ind w:firstLine="480"/>
        <w:rPr>
          <w:rFonts w:hAnsi="宋体"/>
          <w:highlight w:val="none"/>
        </w:rPr>
      </w:pPr>
      <w:r>
        <w:rPr>
          <w:rFonts w:hAnsi="宋体"/>
          <w:highlight w:val="none"/>
        </w:rPr>
        <w:t>d.维护社会稳定，避免发生因承包人原因引起施工队伍或施工引起周边群众等群体性上访事件</w:t>
      </w:r>
    </w:p>
    <w:p w14:paraId="003CB778">
      <w:pPr>
        <w:tabs>
          <w:tab w:val="left" w:pos="1080"/>
        </w:tabs>
        <w:spacing w:line="300" w:lineRule="auto"/>
        <w:ind w:firstLine="480"/>
        <w:rPr>
          <w:rFonts w:hAnsi="宋体"/>
          <w:highlight w:val="none"/>
        </w:rPr>
      </w:pPr>
      <w:r>
        <w:rPr>
          <w:rFonts w:hAnsi="宋体"/>
          <w:highlight w:val="none"/>
        </w:rPr>
        <w:t>e.承包人应自觉接受交通主管部门、质量监督单位、公路管理机构的监督，对指出的问题进行认真的整改，及时报告处理结果。</w:t>
      </w:r>
    </w:p>
    <w:p w14:paraId="02BD8E1E">
      <w:pPr>
        <w:spacing w:line="300" w:lineRule="auto"/>
        <w:ind w:firstLine="480"/>
        <w:rPr>
          <w:rFonts w:hAnsi="宋体"/>
          <w:highlight w:val="none"/>
        </w:rPr>
      </w:pPr>
      <w:r>
        <w:rPr>
          <w:rFonts w:hAnsi="宋体"/>
          <w:highlight w:val="none"/>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FBC46B6">
      <w:pPr>
        <w:spacing w:line="300" w:lineRule="auto"/>
        <w:ind w:firstLine="480"/>
        <w:rPr>
          <w:rFonts w:hAnsi="宋体"/>
          <w:highlight w:val="none"/>
        </w:rPr>
      </w:pPr>
      <w:r>
        <w:rPr>
          <w:rFonts w:hAnsi="宋体"/>
          <w:highlight w:val="none"/>
        </w:rPr>
        <w:t>4.1.11(增加) 承包人响应“美丽广西·清洁乡村”行动</w:t>
      </w:r>
    </w:p>
    <w:p w14:paraId="71BE5DBC">
      <w:pPr>
        <w:tabs>
          <w:tab w:val="left" w:pos="1080"/>
        </w:tabs>
        <w:spacing w:line="300" w:lineRule="auto"/>
        <w:ind w:firstLine="480"/>
        <w:rPr>
          <w:rFonts w:hAnsi="宋体"/>
          <w:highlight w:val="none"/>
        </w:rPr>
      </w:pPr>
      <w:r>
        <w:rPr>
          <w:rFonts w:hAnsi="宋体"/>
          <w:highlight w:val="none"/>
        </w:rPr>
        <w:t>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5C56AB61">
      <w:pPr>
        <w:tabs>
          <w:tab w:val="left" w:pos="1080"/>
        </w:tabs>
        <w:spacing w:line="300" w:lineRule="auto"/>
        <w:ind w:firstLine="480"/>
        <w:rPr>
          <w:rFonts w:hAnsi="宋体"/>
          <w:highlight w:val="none"/>
        </w:rPr>
      </w:pPr>
      <w:r>
        <w:rPr>
          <w:rFonts w:hAnsi="宋体"/>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12DADC18">
      <w:pPr>
        <w:pStyle w:val="8"/>
        <w:spacing w:before="120" w:after="120" w:line="300" w:lineRule="auto"/>
        <w:ind w:firstLine="562"/>
        <w:rPr>
          <w:rFonts w:ascii="宋体" w:hAnsi="宋体" w:cs="宋体"/>
          <w:sz w:val="21"/>
          <w:szCs w:val="21"/>
          <w:highlight w:val="none"/>
        </w:rPr>
      </w:pPr>
      <w:bookmarkStart w:id="136" w:name="_Toc514759032"/>
      <w:bookmarkStart w:id="137" w:name="_Toc514786885"/>
      <w:r>
        <w:rPr>
          <w:rFonts w:ascii="宋体" w:hAnsi="宋体" w:cs="宋体"/>
          <w:sz w:val="21"/>
          <w:szCs w:val="21"/>
          <w:highlight w:val="none"/>
        </w:rPr>
        <w:t>4.6  承包人人员的管理</w:t>
      </w:r>
      <w:bookmarkEnd w:id="136"/>
      <w:bookmarkEnd w:id="137"/>
    </w:p>
    <w:p w14:paraId="089689F9">
      <w:pPr>
        <w:tabs>
          <w:tab w:val="left" w:pos="1080"/>
        </w:tabs>
        <w:spacing w:line="300" w:lineRule="auto"/>
        <w:ind w:firstLine="480"/>
        <w:rPr>
          <w:rFonts w:hAnsi="宋体"/>
          <w:highlight w:val="none"/>
        </w:rPr>
      </w:pPr>
      <w:r>
        <w:rPr>
          <w:rFonts w:hAnsi="宋体"/>
          <w:highlight w:val="none"/>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3001DF3D">
      <w:pPr>
        <w:pStyle w:val="8"/>
        <w:spacing w:before="120" w:after="120" w:line="300" w:lineRule="auto"/>
        <w:ind w:firstLine="562"/>
        <w:rPr>
          <w:rFonts w:ascii="宋体" w:hAnsi="宋体" w:cs="宋体"/>
          <w:sz w:val="21"/>
          <w:szCs w:val="21"/>
          <w:highlight w:val="none"/>
        </w:rPr>
      </w:pPr>
      <w:bookmarkStart w:id="138" w:name="_Toc514786886"/>
      <w:bookmarkStart w:id="139" w:name="_Toc514759033"/>
      <w:r>
        <w:rPr>
          <w:rFonts w:ascii="宋体" w:hAnsi="宋体" w:cs="宋体"/>
          <w:sz w:val="21"/>
          <w:szCs w:val="21"/>
          <w:highlight w:val="none"/>
        </w:rPr>
        <w:t>4.9工程价款应专款专用</w:t>
      </w:r>
      <w:bookmarkEnd w:id="138"/>
      <w:bookmarkEnd w:id="139"/>
    </w:p>
    <w:p w14:paraId="1E5B190B">
      <w:pPr>
        <w:tabs>
          <w:tab w:val="left" w:pos="1080"/>
        </w:tabs>
        <w:spacing w:line="300" w:lineRule="auto"/>
        <w:ind w:firstLine="480"/>
        <w:rPr>
          <w:rFonts w:hAnsi="宋体"/>
          <w:highlight w:val="none"/>
        </w:rPr>
      </w:pPr>
      <w:r>
        <w:rPr>
          <w:rFonts w:hAnsi="宋体"/>
          <w:highlight w:val="none"/>
        </w:rPr>
        <w:t>在原条款末增加：项目法人向承包人支付的预付款、工程进度款等为本工程的专款专用资金，承包人违反下述规定的，项目法人将中止其任何款项的支付。</w:t>
      </w:r>
    </w:p>
    <w:p w14:paraId="7A95FB21">
      <w:pPr>
        <w:tabs>
          <w:tab w:val="left" w:pos="1080"/>
        </w:tabs>
        <w:spacing w:line="300" w:lineRule="auto"/>
        <w:ind w:firstLine="480"/>
        <w:rPr>
          <w:rFonts w:hAnsi="宋体"/>
          <w:highlight w:val="none"/>
        </w:rPr>
      </w:pPr>
      <w:r>
        <w:rPr>
          <w:rFonts w:hAnsi="宋体"/>
          <w:highlight w:val="none"/>
        </w:rPr>
        <w:t>（1）凡不在项目法人指定银行开户的承包人，项目法人将不对其支付任何款项。</w:t>
      </w:r>
    </w:p>
    <w:p w14:paraId="3A03A09D">
      <w:pPr>
        <w:tabs>
          <w:tab w:val="left" w:pos="1080"/>
        </w:tabs>
        <w:spacing w:line="300" w:lineRule="auto"/>
        <w:ind w:firstLine="480"/>
        <w:rPr>
          <w:rFonts w:hAnsi="宋体"/>
          <w:highlight w:val="none"/>
        </w:rPr>
      </w:pPr>
      <w:r>
        <w:rPr>
          <w:rFonts w:hAnsi="宋体"/>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70CF0E94">
      <w:pPr>
        <w:tabs>
          <w:tab w:val="left" w:pos="1080"/>
        </w:tabs>
        <w:spacing w:line="300" w:lineRule="auto"/>
        <w:ind w:firstLine="480"/>
        <w:rPr>
          <w:rFonts w:hAnsi="宋体"/>
          <w:highlight w:val="none"/>
        </w:rPr>
      </w:pPr>
      <w:r>
        <w:rPr>
          <w:rFonts w:hAnsi="宋体"/>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A9AC177">
      <w:pPr>
        <w:tabs>
          <w:tab w:val="left" w:pos="1080"/>
        </w:tabs>
        <w:spacing w:line="300" w:lineRule="auto"/>
        <w:ind w:firstLine="480"/>
        <w:rPr>
          <w:rFonts w:hAnsi="宋体"/>
          <w:highlight w:val="none"/>
        </w:rPr>
      </w:pPr>
      <w:r>
        <w:rPr>
          <w:rFonts w:hAnsi="宋体"/>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CC786CA">
      <w:pPr>
        <w:tabs>
          <w:tab w:val="left" w:pos="1080"/>
        </w:tabs>
        <w:spacing w:line="300" w:lineRule="auto"/>
        <w:ind w:firstLine="480"/>
        <w:rPr>
          <w:rFonts w:hAnsi="宋体"/>
          <w:highlight w:val="none"/>
        </w:rPr>
      </w:pPr>
      <w:r>
        <w:rPr>
          <w:rFonts w:hAnsi="宋体"/>
          <w:highlight w:val="none"/>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14:paraId="0BEA35DA">
      <w:pPr>
        <w:tabs>
          <w:tab w:val="left" w:pos="1080"/>
        </w:tabs>
        <w:spacing w:line="300" w:lineRule="auto"/>
        <w:ind w:firstLine="480"/>
        <w:rPr>
          <w:rFonts w:hAnsi="宋体"/>
          <w:highlight w:val="none"/>
        </w:rPr>
      </w:pPr>
      <w:r>
        <w:rPr>
          <w:rFonts w:hAnsi="宋体"/>
          <w:highlight w:val="none"/>
        </w:rPr>
        <w:t>工程通过交工验收后，由项目法人对承包人支付农民工工资等内容进行公示，公示期不少于15天。项目法人支付的计量支付款，承包人首先应支付民工工资，并做好记录备案。</w:t>
      </w:r>
    </w:p>
    <w:p w14:paraId="7B0B9796">
      <w:pPr>
        <w:pStyle w:val="8"/>
        <w:spacing w:before="120" w:after="120" w:line="300" w:lineRule="auto"/>
        <w:ind w:firstLine="562"/>
        <w:rPr>
          <w:rFonts w:ascii="宋体" w:hAnsi="宋体" w:cs="宋体"/>
          <w:sz w:val="21"/>
          <w:szCs w:val="21"/>
          <w:highlight w:val="none"/>
        </w:rPr>
      </w:pPr>
      <w:bookmarkStart w:id="140" w:name="_Toc514786887"/>
      <w:bookmarkStart w:id="141" w:name="_Toc514759034"/>
      <w:r>
        <w:rPr>
          <w:rFonts w:ascii="宋体" w:hAnsi="宋体" w:cs="宋体"/>
          <w:sz w:val="21"/>
          <w:szCs w:val="21"/>
          <w:highlight w:val="none"/>
        </w:rPr>
        <w:t>4.11 不利物质条件</w:t>
      </w:r>
      <w:bookmarkEnd w:id="140"/>
      <w:bookmarkEnd w:id="141"/>
    </w:p>
    <w:p w14:paraId="1C676242">
      <w:pPr>
        <w:tabs>
          <w:tab w:val="left" w:pos="1080"/>
        </w:tabs>
        <w:spacing w:line="300" w:lineRule="auto"/>
        <w:ind w:firstLine="480"/>
        <w:rPr>
          <w:rFonts w:hAnsi="宋体"/>
          <w:highlight w:val="none"/>
          <w:u w:val="single"/>
        </w:rPr>
      </w:pPr>
      <w:r>
        <w:rPr>
          <w:rFonts w:hAnsi="宋体"/>
          <w:highlight w:val="none"/>
        </w:rPr>
        <w:t>4.11.1 不利物质条件的范围：</w:t>
      </w:r>
      <w:r>
        <w:rPr>
          <w:rFonts w:hAnsi="宋体"/>
          <w:highlight w:val="none"/>
          <w:u w:val="single"/>
        </w:rPr>
        <w:t xml:space="preserve">  / </w:t>
      </w:r>
    </w:p>
    <w:p w14:paraId="3B0EA11F">
      <w:pPr>
        <w:pStyle w:val="8"/>
        <w:spacing w:before="120" w:after="120" w:line="300" w:lineRule="auto"/>
        <w:ind w:firstLine="562"/>
        <w:rPr>
          <w:rFonts w:ascii="宋体" w:hAnsi="宋体" w:cs="宋体"/>
          <w:sz w:val="21"/>
          <w:szCs w:val="21"/>
          <w:highlight w:val="none"/>
        </w:rPr>
      </w:pPr>
      <w:bookmarkStart w:id="142" w:name="_Toc514759035"/>
      <w:bookmarkStart w:id="143" w:name="_Toc514786888"/>
      <w:r>
        <w:rPr>
          <w:rFonts w:ascii="宋体" w:hAnsi="宋体" w:cs="宋体"/>
          <w:sz w:val="21"/>
          <w:szCs w:val="21"/>
          <w:highlight w:val="none"/>
        </w:rPr>
        <w:t>7.3 场外交通</w:t>
      </w:r>
      <w:bookmarkEnd w:id="142"/>
      <w:bookmarkEnd w:id="143"/>
    </w:p>
    <w:p w14:paraId="43C0E00C">
      <w:pPr>
        <w:tabs>
          <w:tab w:val="left" w:pos="1080"/>
        </w:tabs>
        <w:spacing w:line="300" w:lineRule="auto"/>
        <w:ind w:firstLine="480"/>
        <w:rPr>
          <w:rFonts w:hAnsi="宋体"/>
          <w:highlight w:val="none"/>
        </w:rPr>
      </w:pPr>
      <w:r>
        <w:rPr>
          <w:rFonts w:hAnsi="宋体"/>
          <w:highlight w:val="none"/>
        </w:rPr>
        <w:t>（增加）7.3.3为保证道路交通安全及运输畅通，承包人应采取以下措施：</w:t>
      </w:r>
    </w:p>
    <w:p w14:paraId="1816A804">
      <w:pPr>
        <w:tabs>
          <w:tab w:val="left" w:pos="1080"/>
        </w:tabs>
        <w:spacing w:line="300" w:lineRule="auto"/>
        <w:ind w:firstLine="480"/>
        <w:rPr>
          <w:rFonts w:hAnsi="宋体"/>
          <w:highlight w:val="none"/>
        </w:rPr>
      </w:pPr>
      <w:r>
        <w:rPr>
          <w:rFonts w:hAnsi="宋体"/>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3C3893D6">
      <w:pPr>
        <w:tabs>
          <w:tab w:val="left" w:pos="1080"/>
        </w:tabs>
        <w:spacing w:line="300" w:lineRule="auto"/>
        <w:ind w:firstLine="480"/>
        <w:rPr>
          <w:rFonts w:hAnsi="宋体"/>
          <w:highlight w:val="none"/>
        </w:rPr>
      </w:pPr>
      <w:r>
        <w:rPr>
          <w:rFonts w:hAnsi="宋体"/>
          <w:highlight w:val="none"/>
        </w:rPr>
        <w:t>7.3.4 承包人应加强文明施工，保障道路通畅的管理</w:t>
      </w:r>
    </w:p>
    <w:p w14:paraId="67ABA902">
      <w:pPr>
        <w:tabs>
          <w:tab w:val="left" w:pos="1080"/>
        </w:tabs>
        <w:spacing w:line="300" w:lineRule="auto"/>
        <w:ind w:firstLine="480"/>
        <w:rPr>
          <w:rFonts w:hAnsi="宋体"/>
          <w:highlight w:val="none"/>
        </w:rPr>
      </w:pPr>
      <w:r>
        <w:rPr>
          <w:rFonts w:hAnsi="宋体"/>
          <w:highlight w:val="none"/>
        </w:rPr>
        <w:t>（1）承包人在施工期内应按国家、交通主管部门与公路管理机构有关文明施工，保障畅通的规定组织施工，对出现的交通堵塞无条件地采取措施进行疏通。</w:t>
      </w:r>
    </w:p>
    <w:p w14:paraId="14D9BB10">
      <w:pPr>
        <w:spacing w:line="300" w:lineRule="auto"/>
        <w:ind w:firstLine="480"/>
        <w:rPr>
          <w:rFonts w:hAnsi="宋体"/>
          <w:highlight w:val="none"/>
        </w:rPr>
      </w:pPr>
      <w:r>
        <w:rPr>
          <w:rFonts w:hAnsi="宋体"/>
          <w:highlight w:val="none"/>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r>
        <w:rPr>
          <w:rFonts w:hint="eastAsia" w:hAnsi="宋体"/>
          <w:highlight w:val="none"/>
        </w:rPr>
        <w:t>如因此发生事故导致第三方人身财产受到损害，由承包人承担包括但不限于律师费、诉讼费、第三方人身财产损失等所有费用。</w:t>
      </w:r>
    </w:p>
    <w:p w14:paraId="34F743A1">
      <w:pPr>
        <w:spacing w:line="300" w:lineRule="auto"/>
        <w:ind w:firstLine="480"/>
        <w:rPr>
          <w:rFonts w:hAnsi="宋体"/>
          <w:highlight w:val="none"/>
        </w:rPr>
      </w:pPr>
      <w:bookmarkStart w:id="144" w:name="_Toc514759036"/>
      <w:bookmarkStart w:id="145" w:name="_Toc514786889"/>
      <w:r>
        <w:rPr>
          <w:rFonts w:hAnsi="宋体"/>
          <w:highlight w:val="none"/>
        </w:rPr>
        <w:t>9.2  承包人的施工安全责任</w:t>
      </w:r>
      <w:bookmarkEnd w:id="144"/>
      <w:bookmarkEnd w:id="145"/>
    </w:p>
    <w:p w14:paraId="76D0116A">
      <w:pPr>
        <w:spacing w:line="300" w:lineRule="auto"/>
        <w:ind w:firstLine="480"/>
        <w:rPr>
          <w:rFonts w:hAnsi="宋体"/>
          <w:highlight w:val="none"/>
        </w:rPr>
      </w:pPr>
      <w:r>
        <w:rPr>
          <w:rFonts w:hAnsi="宋体"/>
          <w:highlight w:val="none"/>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r>
        <w:rPr>
          <w:rFonts w:hint="eastAsia" w:hAnsi="宋体"/>
          <w:highlight w:val="none"/>
        </w:rPr>
        <w:t>如因此发生事故导致第三方人身财产受到损害，由承包人承担包括但不限于律师费、诉讼费、第三方人身财产损失等所有费用。</w:t>
      </w:r>
    </w:p>
    <w:p w14:paraId="33AFF939">
      <w:pPr>
        <w:tabs>
          <w:tab w:val="left" w:pos="1080"/>
        </w:tabs>
        <w:spacing w:line="300" w:lineRule="auto"/>
        <w:rPr>
          <w:rFonts w:hAnsi="宋体"/>
          <w:b/>
          <w:highlight w:val="none"/>
        </w:rPr>
      </w:pPr>
      <w:r>
        <w:rPr>
          <w:rFonts w:hAnsi="宋体"/>
          <w:b/>
          <w:highlight w:val="none"/>
        </w:rPr>
        <w:t>9.6运营中的公路道路施工安全（增加）</w:t>
      </w:r>
    </w:p>
    <w:p w14:paraId="671DCD80">
      <w:pPr>
        <w:tabs>
          <w:tab w:val="left" w:pos="1080"/>
        </w:tabs>
        <w:spacing w:line="300" w:lineRule="auto"/>
        <w:ind w:firstLine="480"/>
        <w:rPr>
          <w:rFonts w:hAnsi="宋体"/>
          <w:highlight w:val="none"/>
        </w:rPr>
      </w:pPr>
      <w:r>
        <w:rPr>
          <w:rFonts w:hAnsi="宋体"/>
          <w:highlight w:val="none"/>
        </w:rPr>
        <w:t>9.6.1承包人进场施工前需到路政部门和安监部门办理上路施工许可证和安全监督等手续，签订路上施工安全协议书，并接受监督。</w:t>
      </w:r>
    </w:p>
    <w:p w14:paraId="4F160556">
      <w:pPr>
        <w:tabs>
          <w:tab w:val="left" w:pos="1080"/>
        </w:tabs>
        <w:spacing w:line="300" w:lineRule="auto"/>
        <w:ind w:firstLine="480"/>
        <w:rPr>
          <w:rFonts w:hAnsi="宋体"/>
          <w:highlight w:val="none"/>
        </w:rPr>
      </w:pPr>
      <w:r>
        <w:rPr>
          <w:rFonts w:hAnsi="宋体"/>
          <w:highlight w:val="none"/>
        </w:rPr>
        <w:t>9.6.2 在运营公路上进行施工，必须严格执行国家颁布的《公路法》、《安全生产法》、《道路交通标志和标线设置规范》（JTG D82-2009）、《公路工程施工安全技术规范》（JTJ F90-2015）、《公路养护安全作业规程》（JTG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现行的有关标准的规定。</w:t>
      </w:r>
    </w:p>
    <w:p w14:paraId="37BF26BD">
      <w:pPr>
        <w:tabs>
          <w:tab w:val="left" w:pos="1080"/>
        </w:tabs>
        <w:spacing w:line="300" w:lineRule="auto"/>
        <w:ind w:firstLine="480"/>
        <w:rPr>
          <w:rFonts w:hAnsi="宋体"/>
          <w:highlight w:val="none"/>
        </w:rPr>
      </w:pPr>
      <w:r>
        <w:rPr>
          <w:rFonts w:hAnsi="宋体"/>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640D1F1D">
      <w:pPr>
        <w:tabs>
          <w:tab w:val="left" w:pos="1080"/>
        </w:tabs>
        <w:spacing w:line="300" w:lineRule="auto"/>
        <w:ind w:firstLine="480"/>
        <w:rPr>
          <w:rFonts w:hAnsi="宋体"/>
          <w:highlight w:val="none"/>
        </w:rPr>
      </w:pPr>
      <w:r>
        <w:rPr>
          <w:rFonts w:hAnsi="宋体"/>
          <w:highlight w:val="none"/>
        </w:rPr>
        <w:t>9.6.6破除的公路废弃材料应集中废弃到弃土场。</w:t>
      </w:r>
    </w:p>
    <w:p w14:paraId="59DA0857">
      <w:pPr>
        <w:tabs>
          <w:tab w:val="left" w:pos="1080"/>
        </w:tabs>
        <w:spacing w:line="300" w:lineRule="auto"/>
        <w:ind w:firstLine="480"/>
        <w:rPr>
          <w:rFonts w:hAnsi="宋体"/>
          <w:highlight w:val="none"/>
        </w:rPr>
      </w:pPr>
      <w:r>
        <w:rPr>
          <w:rFonts w:hAnsi="宋体"/>
          <w:highlight w:val="none"/>
        </w:rPr>
        <w:t>9.6.7大修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49E5FE63">
      <w:pPr>
        <w:tabs>
          <w:tab w:val="left" w:pos="1080"/>
        </w:tabs>
        <w:spacing w:line="300" w:lineRule="auto"/>
        <w:ind w:firstLine="480"/>
        <w:rPr>
          <w:rFonts w:hAnsi="宋体"/>
          <w:highlight w:val="none"/>
        </w:rPr>
      </w:pPr>
      <w:r>
        <w:rPr>
          <w:rFonts w:hAnsi="宋体"/>
          <w:highlight w:val="none"/>
        </w:rPr>
        <w:t>9.6.8承包人不得在公路路面上拌和公路材料。</w:t>
      </w:r>
    </w:p>
    <w:p w14:paraId="31A3DD0F">
      <w:pPr>
        <w:tabs>
          <w:tab w:val="left" w:pos="1080"/>
        </w:tabs>
        <w:spacing w:line="300" w:lineRule="auto"/>
        <w:ind w:firstLine="480"/>
        <w:rPr>
          <w:rFonts w:hAnsi="宋体"/>
          <w:highlight w:val="none"/>
        </w:rPr>
      </w:pPr>
      <w:r>
        <w:rPr>
          <w:rFonts w:hAnsi="宋体"/>
          <w:highlight w:val="none"/>
        </w:rPr>
        <w:t>9.6.9承包人须将拟施工点报发包人审批后，方可进行施工。</w:t>
      </w:r>
    </w:p>
    <w:p w14:paraId="5CE14940">
      <w:pPr>
        <w:pStyle w:val="269"/>
        <w:ind w:firstLine="420" w:firstLineChars="200"/>
        <w:rPr>
          <w:rFonts w:ascii="宋体" w:cs="宋体"/>
          <w:szCs w:val="21"/>
          <w:highlight w:val="none"/>
        </w:rPr>
      </w:pPr>
      <w:r>
        <w:rPr>
          <w:rFonts w:hint="eastAsia" w:ascii="宋体" w:cs="宋体"/>
          <w:szCs w:val="21"/>
          <w:highlight w:val="none"/>
        </w:rPr>
        <w:t>如在施工过程发生安全事故导致承包人、发包人第三方人身财产受到损害，由承包人承担包括但不限于律师费、诉讼费、人身财产损失等所有费用。</w:t>
      </w:r>
    </w:p>
    <w:p w14:paraId="6140B206">
      <w:pPr>
        <w:pStyle w:val="8"/>
        <w:spacing w:before="120" w:after="120" w:line="300" w:lineRule="auto"/>
        <w:ind w:firstLine="562"/>
        <w:rPr>
          <w:rFonts w:ascii="宋体" w:hAnsi="宋体" w:cs="宋体"/>
          <w:sz w:val="21"/>
          <w:szCs w:val="21"/>
          <w:highlight w:val="none"/>
        </w:rPr>
      </w:pPr>
      <w:bookmarkStart w:id="146" w:name="_Toc514786890"/>
      <w:bookmarkStart w:id="147" w:name="_Toc514759037"/>
      <w:r>
        <w:rPr>
          <w:rFonts w:ascii="宋体" w:hAnsi="宋体" w:cs="宋体"/>
          <w:sz w:val="21"/>
          <w:szCs w:val="21"/>
          <w:highlight w:val="none"/>
        </w:rPr>
        <w:t>10.1  合同进度计划</w:t>
      </w:r>
      <w:bookmarkEnd w:id="146"/>
      <w:bookmarkEnd w:id="147"/>
    </w:p>
    <w:p w14:paraId="3BEB5123">
      <w:pPr>
        <w:tabs>
          <w:tab w:val="left" w:pos="1080"/>
        </w:tabs>
        <w:spacing w:line="300" w:lineRule="auto"/>
        <w:ind w:firstLine="480"/>
        <w:rPr>
          <w:rFonts w:hAnsi="宋体"/>
          <w:highlight w:val="none"/>
        </w:rPr>
      </w:pPr>
      <w:r>
        <w:rPr>
          <w:rFonts w:hAnsi="宋体"/>
          <w:highlight w:val="none"/>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0DBA4215">
      <w:pPr>
        <w:pStyle w:val="8"/>
        <w:spacing w:before="120" w:after="120" w:line="300" w:lineRule="auto"/>
        <w:ind w:firstLine="562"/>
        <w:rPr>
          <w:rFonts w:ascii="宋体" w:hAnsi="宋体" w:cs="宋体"/>
          <w:sz w:val="21"/>
          <w:szCs w:val="21"/>
          <w:highlight w:val="none"/>
        </w:rPr>
      </w:pPr>
      <w:bookmarkStart w:id="148" w:name="_Toc514786891"/>
      <w:bookmarkStart w:id="149" w:name="_Toc514759038"/>
      <w:r>
        <w:rPr>
          <w:rFonts w:ascii="宋体" w:hAnsi="宋体" w:cs="宋体"/>
          <w:sz w:val="21"/>
          <w:szCs w:val="21"/>
          <w:highlight w:val="none"/>
        </w:rPr>
        <w:t>11.4  异常恶劣的气候条件</w:t>
      </w:r>
      <w:bookmarkEnd w:id="148"/>
      <w:bookmarkEnd w:id="149"/>
    </w:p>
    <w:p w14:paraId="78F05D94">
      <w:pPr>
        <w:tabs>
          <w:tab w:val="left" w:pos="1080"/>
        </w:tabs>
        <w:spacing w:line="300" w:lineRule="auto"/>
        <w:ind w:firstLine="480"/>
        <w:rPr>
          <w:rFonts w:hAnsi="宋体"/>
          <w:highlight w:val="none"/>
        </w:rPr>
      </w:pPr>
      <w:r>
        <w:rPr>
          <w:rFonts w:hAnsi="宋体"/>
          <w:highlight w:val="none"/>
        </w:rPr>
        <w:t>异常恶劣的气候条件的范围：对本项目而言，指发生烈度7度（含7度）以上地震、龙卷风、施工场地受淹超过项目法人提供的设计图纸指明的设计洪水水位引起的延误的情况。</w:t>
      </w:r>
    </w:p>
    <w:p w14:paraId="542F6A00">
      <w:pPr>
        <w:tabs>
          <w:tab w:val="left" w:pos="1080"/>
        </w:tabs>
        <w:spacing w:line="300" w:lineRule="auto"/>
        <w:ind w:firstLine="480"/>
        <w:rPr>
          <w:rFonts w:hAnsi="宋体"/>
          <w:b/>
          <w:highlight w:val="none"/>
        </w:rPr>
      </w:pPr>
      <w:r>
        <w:rPr>
          <w:rFonts w:hAnsi="宋体"/>
          <w:highlight w:val="none"/>
        </w:rPr>
        <w:t>增加：异常恶劣的气候条件，政府及有关部门预先有预报的，由于承包人没有应急措施或没有采取应急措施的，造成的损失和工期延误</w:t>
      </w:r>
      <w:r>
        <w:rPr>
          <w:rFonts w:hint="eastAsia" w:hAnsi="宋体"/>
          <w:highlight w:val="none"/>
        </w:rPr>
        <w:t>、安全事故</w:t>
      </w:r>
      <w:r>
        <w:rPr>
          <w:rFonts w:hAnsi="宋体"/>
          <w:highlight w:val="none"/>
        </w:rPr>
        <w:t>，由承包人负责</w:t>
      </w:r>
      <w:r>
        <w:rPr>
          <w:rFonts w:hint="eastAsia" w:hAnsi="宋体"/>
          <w:highlight w:val="none"/>
        </w:rPr>
        <w:t>，并按9.6.9条、22.1.2条承担责任</w:t>
      </w:r>
      <w:r>
        <w:rPr>
          <w:rFonts w:hAnsi="宋体"/>
          <w:highlight w:val="none"/>
        </w:rPr>
        <w:t>。</w:t>
      </w:r>
    </w:p>
    <w:p w14:paraId="427EE792">
      <w:pPr>
        <w:pStyle w:val="8"/>
        <w:spacing w:before="120" w:after="120" w:line="300" w:lineRule="auto"/>
        <w:ind w:firstLine="562"/>
        <w:rPr>
          <w:rFonts w:ascii="宋体" w:hAnsi="宋体" w:cs="宋体"/>
          <w:sz w:val="21"/>
          <w:szCs w:val="21"/>
          <w:highlight w:val="none"/>
        </w:rPr>
      </w:pPr>
      <w:bookmarkStart w:id="150" w:name="_Toc514786892"/>
      <w:bookmarkStart w:id="151" w:name="_Toc514759039"/>
      <w:r>
        <w:rPr>
          <w:rFonts w:ascii="宋体" w:hAnsi="宋体" w:cs="宋体"/>
          <w:sz w:val="21"/>
          <w:szCs w:val="21"/>
          <w:highlight w:val="none"/>
        </w:rPr>
        <w:t>（增加）11.8 其它进度要求</w:t>
      </w:r>
      <w:bookmarkEnd w:id="150"/>
      <w:bookmarkEnd w:id="151"/>
    </w:p>
    <w:p w14:paraId="3D245E6B">
      <w:pPr>
        <w:tabs>
          <w:tab w:val="left" w:pos="1080"/>
        </w:tabs>
        <w:spacing w:line="300" w:lineRule="auto"/>
        <w:ind w:firstLine="480"/>
        <w:rPr>
          <w:rFonts w:hAnsi="宋体"/>
          <w:highlight w:val="none"/>
        </w:rPr>
      </w:pPr>
      <w:r>
        <w:rPr>
          <w:rFonts w:hAnsi="宋体"/>
          <w:highlight w:val="none"/>
        </w:rPr>
        <w:t>（1）承包人应加强工程进度计划管理，努力实现均衡组织施工的目标。</w:t>
      </w:r>
    </w:p>
    <w:p w14:paraId="1CB9FE32">
      <w:pPr>
        <w:tabs>
          <w:tab w:val="left" w:pos="1080"/>
        </w:tabs>
        <w:spacing w:line="300" w:lineRule="auto"/>
        <w:ind w:firstLine="480"/>
        <w:rPr>
          <w:rFonts w:hAnsi="宋体"/>
          <w:highlight w:val="none"/>
        </w:rPr>
      </w:pPr>
      <w:r>
        <w:rPr>
          <w:rFonts w:hAnsi="宋体"/>
          <w:highlight w:val="none"/>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DE113F6">
      <w:pPr>
        <w:tabs>
          <w:tab w:val="left" w:pos="1080"/>
        </w:tabs>
        <w:spacing w:line="300" w:lineRule="auto"/>
        <w:ind w:firstLine="480"/>
        <w:rPr>
          <w:rFonts w:hAnsi="宋体"/>
          <w:highlight w:val="none"/>
        </w:rPr>
      </w:pPr>
      <w:r>
        <w:rPr>
          <w:rFonts w:hAnsi="宋体"/>
          <w:highlight w:val="none"/>
        </w:rPr>
        <w:t>b  路面碎石材料的采备应与路基施工进度同步，以保证路面施工进度。</w:t>
      </w:r>
    </w:p>
    <w:p w14:paraId="6F871833">
      <w:pPr>
        <w:tabs>
          <w:tab w:val="left" w:pos="1080"/>
        </w:tabs>
        <w:spacing w:line="300" w:lineRule="auto"/>
        <w:ind w:firstLine="480"/>
        <w:rPr>
          <w:rFonts w:hAnsi="宋体"/>
          <w:highlight w:val="none"/>
        </w:rPr>
      </w:pPr>
      <w:r>
        <w:rPr>
          <w:rFonts w:hAnsi="宋体"/>
          <w:highlight w:val="none"/>
        </w:rPr>
        <w:t>c  桥梁、主要涵洞、高大支挡结构、旧路改建（破坏旧路路面）的路面等关键工程及分项应有独立详细的施工组织设计，并采取措施确保落实。</w:t>
      </w:r>
    </w:p>
    <w:p w14:paraId="052E3498">
      <w:pPr>
        <w:tabs>
          <w:tab w:val="left" w:pos="1080"/>
        </w:tabs>
        <w:spacing w:line="300" w:lineRule="auto"/>
        <w:ind w:firstLine="480"/>
        <w:rPr>
          <w:rFonts w:hAnsi="宋体"/>
          <w:highlight w:val="none"/>
          <w:u w:val="single"/>
        </w:rPr>
      </w:pPr>
    </w:p>
    <w:p w14:paraId="6094AFC3">
      <w:pPr>
        <w:pStyle w:val="8"/>
        <w:spacing w:before="120" w:after="120" w:line="300" w:lineRule="auto"/>
        <w:ind w:firstLine="562"/>
        <w:rPr>
          <w:rFonts w:ascii="宋体" w:hAnsi="宋体" w:cs="宋体"/>
          <w:sz w:val="21"/>
          <w:szCs w:val="21"/>
          <w:highlight w:val="none"/>
        </w:rPr>
      </w:pPr>
      <w:bookmarkStart w:id="152" w:name="_Toc514759040"/>
      <w:bookmarkStart w:id="153" w:name="_Toc514786893"/>
      <w:r>
        <w:rPr>
          <w:rFonts w:ascii="宋体" w:hAnsi="宋体" w:cs="宋体"/>
          <w:sz w:val="21"/>
          <w:szCs w:val="21"/>
          <w:highlight w:val="none"/>
        </w:rPr>
        <w:t>12．暂停施工</w:t>
      </w:r>
      <w:bookmarkEnd w:id="152"/>
      <w:bookmarkEnd w:id="153"/>
    </w:p>
    <w:p w14:paraId="748D6AEC">
      <w:pPr>
        <w:spacing w:line="300" w:lineRule="auto"/>
        <w:ind w:firstLine="277" w:firstLineChars="132"/>
        <w:rPr>
          <w:rFonts w:hAnsi="宋体"/>
          <w:highlight w:val="none"/>
        </w:rPr>
      </w:pPr>
      <w:r>
        <w:rPr>
          <w:rFonts w:hAnsi="宋体"/>
          <w:highlight w:val="none"/>
        </w:rPr>
        <w:t>12. 1承包人暂停施工的责任</w:t>
      </w:r>
    </w:p>
    <w:p w14:paraId="0C3D1946">
      <w:pPr>
        <w:tabs>
          <w:tab w:val="left" w:pos="1080"/>
        </w:tabs>
        <w:spacing w:line="300" w:lineRule="auto"/>
        <w:ind w:firstLine="480"/>
        <w:rPr>
          <w:rFonts w:hAnsi="宋体"/>
          <w:highlight w:val="none"/>
        </w:rPr>
      </w:pPr>
      <w:r>
        <w:rPr>
          <w:rFonts w:hAnsi="宋体"/>
          <w:highlight w:val="none"/>
        </w:rPr>
        <w:t>公路工程专用合同条款12.1.(6）项约定:</w:t>
      </w:r>
    </w:p>
    <w:p w14:paraId="6E7DFEC1">
      <w:pPr>
        <w:tabs>
          <w:tab w:val="left" w:pos="1080"/>
        </w:tabs>
        <w:spacing w:line="300" w:lineRule="auto"/>
        <w:ind w:firstLine="480"/>
        <w:rPr>
          <w:rFonts w:hAnsi="宋体"/>
          <w:highlight w:val="none"/>
        </w:rPr>
      </w:pPr>
      <w:r>
        <w:rPr>
          <w:rFonts w:hAnsi="宋体"/>
          <w:highlight w:val="none"/>
        </w:rPr>
        <w:t>(6）由承包人承担的其他暂停施工：</w:t>
      </w:r>
      <w:r>
        <w:rPr>
          <w:rFonts w:hAnsi="宋体"/>
          <w:highlight w:val="none"/>
          <w:u w:val="single"/>
        </w:rPr>
        <w:t xml:space="preserve">   ／  </w:t>
      </w:r>
    </w:p>
    <w:p w14:paraId="60A20532">
      <w:pPr>
        <w:pStyle w:val="8"/>
        <w:spacing w:before="120" w:after="120" w:line="300" w:lineRule="auto"/>
        <w:ind w:firstLine="562"/>
        <w:rPr>
          <w:rFonts w:ascii="宋体" w:hAnsi="宋体" w:cs="宋体"/>
          <w:sz w:val="21"/>
          <w:szCs w:val="21"/>
          <w:highlight w:val="none"/>
        </w:rPr>
      </w:pPr>
      <w:bookmarkStart w:id="154" w:name="_Toc514759041"/>
      <w:bookmarkStart w:id="155" w:name="_Toc514786894"/>
      <w:bookmarkStart w:id="156" w:name="_Toc152045743"/>
      <w:bookmarkStart w:id="157" w:name="_Toc152042522"/>
      <w:bookmarkStart w:id="158" w:name="_Toc144974714"/>
      <w:bookmarkStart w:id="159" w:name="_Toc179632761"/>
      <w:r>
        <w:rPr>
          <w:rFonts w:ascii="宋体" w:hAnsi="宋体" w:cs="宋体"/>
          <w:sz w:val="21"/>
          <w:szCs w:val="21"/>
          <w:highlight w:val="none"/>
        </w:rPr>
        <w:t>13.3承包人的质量检查</w:t>
      </w:r>
      <w:bookmarkEnd w:id="154"/>
      <w:bookmarkEnd w:id="155"/>
    </w:p>
    <w:p w14:paraId="7F4FB665">
      <w:pPr>
        <w:tabs>
          <w:tab w:val="left" w:pos="1080"/>
        </w:tabs>
        <w:spacing w:line="300" w:lineRule="auto"/>
        <w:ind w:firstLine="480"/>
        <w:rPr>
          <w:rFonts w:hAnsi="宋体"/>
          <w:highlight w:val="none"/>
        </w:rPr>
      </w:pPr>
      <w:r>
        <w:rPr>
          <w:rFonts w:hAnsi="宋体"/>
          <w:highlight w:val="none"/>
        </w:rPr>
        <w:t>增加内容：（1）落实质量责任制和质量保证体系</w:t>
      </w:r>
    </w:p>
    <w:p w14:paraId="530AF6FB">
      <w:pPr>
        <w:tabs>
          <w:tab w:val="left" w:pos="1080"/>
        </w:tabs>
        <w:spacing w:line="300" w:lineRule="auto"/>
        <w:ind w:firstLine="480"/>
        <w:rPr>
          <w:rFonts w:hAnsi="宋体"/>
          <w:highlight w:val="none"/>
        </w:rPr>
      </w:pPr>
      <w:r>
        <w:rPr>
          <w:rFonts w:hAnsi="宋体"/>
          <w:highlight w:val="none"/>
        </w:rPr>
        <w:t xml:space="preserve">分项工程施工现场应实行质量责任牌管理，写明作业内容、项目质量管理责任人（施工单位、建设管理机构）和质量管理举报电话； </w:t>
      </w:r>
    </w:p>
    <w:p w14:paraId="6AA57155">
      <w:pPr>
        <w:tabs>
          <w:tab w:val="left" w:pos="1080"/>
        </w:tabs>
        <w:spacing w:line="300" w:lineRule="auto"/>
        <w:ind w:firstLine="480"/>
        <w:rPr>
          <w:rFonts w:hAnsi="宋体"/>
          <w:highlight w:val="none"/>
        </w:rPr>
      </w:pPr>
      <w:r>
        <w:rPr>
          <w:rFonts w:hAnsi="宋体"/>
          <w:highlight w:val="none"/>
        </w:rPr>
        <w:t>（2）认真执行质量检查制度：</w:t>
      </w:r>
    </w:p>
    <w:p w14:paraId="7A3DA7AC">
      <w:pPr>
        <w:tabs>
          <w:tab w:val="left" w:pos="1080"/>
        </w:tabs>
        <w:spacing w:line="300" w:lineRule="auto"/>
        <w:ind w:firstLine="480"/>
        <w:rPr>
          <w:rFonts w:hAnsi="宋体"/>
          <w:highlight w:val="none"/>
        </w:rPr>
      </w:pPr>
      <w:r>
        <w:rPr>
          <w:rFonts w:hAnsi="宋体"/>
          <w:highlight w:val="none"/>
        </w:rPr>
        <w:t>施工作业管理的专业工程师在测量、试验工程师配合下完成施工自检并作施工记录（工艺及原材料使用等）；</w:t>
      </w:r>
    </w:p>
    <w:p w14:paraId="101B8659">
      <w:pPr>
        <w:tabs>
          <w:tab w:val="left" w:pos="1080"/>
        </w:tabs>
        <w:spacing w:line="300" w:lineRule="auto"/>
        <w:ind w:firstLine="480"/>
        <w:rPr>
          <w:rFonts w:hAnsi="宋体"/>
          <w:highlight w:val="none"/>
        </w:rPr>
      </w:pPr>
      <w:r>
        <w:rPr>
          <w:rFonts w:hAnsi="宋体"/>
          <w:highlight w:val="none"/>
        </w:rPr>
        <w:t>质检工程师在测量、试验工程师配合下加强中间质量检测，严格控制工序质量，及时完成工序、分项完工检验并提交质量检验记录，收集工序、分项资料与检验申请经项目总工签认后报送发包人。</w:t>
      </w:r>
    </w:p>
    <w:p w14:paraId="11C9A7EF">
      <w:pPr>
        <w:tabs>
          <w:tab w:val="left" w:pos="1080"/>
        </w:tabs>
        <w:spacing w:line="300" w:lineRule="auto"/>
        <w:ind w:firstLine="480"/>
        <w:rPr>
          <w:rFonts w:hAnsi="宋体"/>
          <w:highlight w:val="none"/>
        </w:rPr>
      </w:pPr>
      <w:r>
        <w:rPr>
          <w:rFonts w:hAnsi="宋体"/>
          <w:highlight w:val="none"/>
        </w:rPr>
        <w:t>试验、测量工程师根据施工质检需要完成试验与测量作业并及时交检验结果报告专业工程师、质检工程师。</w:t>
      </w:r>
    </w:p>
    <w:p w14:paraId="1B861421">
      <w:pPr>
        <w:tabs>
          <w:tab w:val="left" w:pos="1080"/>
        </w:tabs>
        <w:spacing w:line="300" w:lineRule="auto"/>
        <w:ind w:firstLine="480"/>
        <w:rPr>
          <w:rFonts w:hAnsi="宋体"/>
          <w:highlight w:val="none"/>
        </w:rPr>
      </w:pPr>
      <w:r>
        <w:rPr>
          <w:rFonts w:hAnsi="宋体"/>
          <w:highlight w:val="none"/>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2D5AC97F">
      <w:pPr>
        <w:tabs>
          <w:tab w:val="left" w:pos="1080"/>
        </w:tabs>
        <w:spacing w:line="300" w:lineRule="auto"/>
        <w:ind w:firstLine="480"/>
        <w:rPr>
          <w:rFonts w:hAnsi="宋体"/>
          <w:highlight w:val="none"/>
        </w:rPr>
      </w:pPr>
      <w:r>
        <w:rPr>
          <w:rFonts w:hAnsi="宋体"/>
          <w:highlight w:val="none"/>
        </w:rPr>
        <w:t>(3)质量管理记录的原始记录包括作业记录、测量记录、试验记录、检验记录及验收记录，地基、基础、填挖交界碾压，墙台背回填等隐蔽工程应摄象或照相作为现场记录保存。</w:t>
      </w:r>
    </w:p>
    <w:p w14:paraId="32864FC9">
      <w:pPr>
        <w:tabs>
          <w:tab w:val="left" w:pos="1080"/>
        </w:tabs>
        <w:spacing w:line="300" w:lineRule="auto"/>
        <w:ind w:firstLine="514" w:firstLineChars="245"/>
        <w:rPr>
          <w:rFonts w:hAnsi="宋体"/>
          <w:highlight w:val="none"/>
        </w:rPr>
      </w:pPr>
      <w:r>
        <w:rPr>
          <w:rFonts w:hAnsi="宋体"/>
          <w:highlight w:val="none"/>
        </w:rPr>
        <w:t>(4) 承包人应加强文明施工，保障道路通畅的管理</w:t>
      </w:r>
    </w:p>
    <w:p w14:paraId="7C889A9A">
      <w:pPr>
        <w:tabs>
          <w:tab w:val="left" w:pos="1080"/>
        </w:tabs>
        <w:spacing w:line="300" w:lineRule="auto"/>
        <w:ind w:firstLine="480"/>
        <w:rPr>
          <w:rFonts w:hAnsi="宋体"/>
          <w:highlight w:val="none"/>
        </w:rPr>
      </w:pPr>
      <w:r>
        <w:rPr>
          <w:rFonts w:hAnsi="宋体"/>
          <w:highlight w:val="none"/>
        </w:rPr>
        <w:t>a  承包人在施工期内应按国家、交通主管部门与公路管理机构文明施工，保障畅通的有关规定组织施工，对出现的交通堵塞无条件地采取措施进行疏通。</w:t>
      </w:r>
    </w:p>
    <w:p w14:paraId="44B596CB">
      <w:pPr>
        <w:tabs>
          <w:tab w:val="left" w:pos="1080"/>
        </w:tabs>
        <w:spacing w:line="300" w:lineRule="auto"/>
        <w:ind w:firstLine="480"/>
        <w:rPr>
          <w:rFonts w:hAnsi="宋体"/>
          <w:highlight w:val="none"/>
        </w:rPr>
      </w:pPr>
      <w:r>
        <w:rPr>
          <w:rFonts w:hAnsi="宋体"/>
          <w:highlight w:val="none"/>
        </w:rPr>
        <w:t>b 旧路改建工程项目</w:t>
      </w:r>
    </w:p>
    <w:p w14:paraId="331F3B8B">
      <w:pPr>
        <w:tabs>
          <w:tab w:val="left" w:pos="1080"/>
        </w:tabs>
        <w:spacing w:line="300" w:lineRule="auto"/>
        <w:ind w:firstLine="480"/>
        <w:rPr>
          <w:rFonts w:hAnsi="宋体"/>
          <w:highlight w:val="none"/>
        </w:rPr>
      </w:pPr>
      <w:r>
        <w:rPr>
          <w:rFonts w:hAnsi="宋体"/>
          <w:highlight w:val="none"/>
        </w:rPr>
        <w:t>(i)破坏旧路必须作出交通维持与恢复路面通行条件方案并必须取得业主的批准，未经批准进行旧路开挖与填筑的，业主有权责令停工，并由承包人恢复原良好的通车条件，并需承担一切费用。</w:t>
      </w:r>
    </w:p>
    <w:p w14:paraId="308670BA">
      <w:pPr>
        <w:tabs>
          <w:tab w:val="left" w:pos="1080"/>
        </w:tabs>
        <w:spacing w:line="300" w:lineRule="auto"/>
        <w:ind w:firstLine="480"/>
        <w:rPr>
          <w:rFonts w:hAnsi="宋体"/>
          <w:highlight w:val="none"/>
        </w:rPr>
      </w:pPr>
      <w:r>
        <w:rPr>
          <w:rFonts w:hAnsi="宋体"/>
          <w:highlight w:val="none"/>
        </w:rPr>
        <w:t>(ii)不得在道路上堆放材料或占道施工影响交通。</w:t>
      </w:r>
    </w:p>
    <w:p w14:paraId="650F67BA">
      <w:pPr>
        <w:tabs>
          <w:tab w:val="left" w:pos="1080"/>
        </w:tabs>
        <w:spacing w:line="300" w:lineRule="auto"/>
        <w:ind w:firstLine="480"/>
        <w:rPr>
          <w:rFonts w:hAnsi="宋体"/>
          <w:highlight w:val="none"/>
        </w:rPr>
      </w:pPr>
      <w:r>
        <w:rPr>
          <w:rFonts w:hAnsi="宋体"/>
          <w:highlight w:val="none"/>
        </w:rPr>
        <w:t>路基、路面施工应避免出现晴天扬尘，雨天打滑影响安全与交通和影响群众生活、生产的现象。</w:t>
      </w:r>
    </w:p>
    <w:p w14:paraId="28B37B7A">
      <w:pPr>
        <w:tabs>
          <w:tab w:val="left" w:pos="1080"/>
        </w:tabs>
        <w:spacing w:line="300" w:lineRule="auto"/>
        <w:ind w:firstLine="480"/>
        <w:rPr>
          <w:rFonts w:hAnsi="宋体"/>
          <w:highlight w:val="none"/>
        </w:rPr>
      </w:pPr>
      <w:r>
        <w:rPr>
          <w:rFonts w:hAnsi="宋体"/>
          <w:highlight w:val="none"/>
        </w:rPr>
        <w:t>维持交通的路基施工应保证表面平整，保证通畅。</w:t>
      </w:r>
    </w:p>
    <w:p w14:paraId="172F53CE">
      <w:pPr>
        <w:tabs>
          <w:tab w:val="left" w:pos="1080"/>
        </w:tabs>
        <w:spacing w:line="300" w:lineRule="auto"/>
        <w:ind w:firstLine="480"/>
        <w:rPr>
          <w:rFonts w:hAnsi="宋体"/>
          <w:highlight w:val="none"/>
        </w:rPr>
      </w:pPr>
      <w:r>
        <w:rPr>
          <w:rFonts w:hAnsi="宋体"/>
          <w:highlight w:val="none"/>
        </w:rPr>
        <w:t xml:space="preserve"> (5) 承包人应自觉接受交通主管部门、质量监督单位、公路管理机构的监督，对指出的问题进行认真的整改，及时报告处理结果。</w:t>
      </w:r>
    </w:p>
    <w:p w14:paraId="388E9E48">
      <w:pPr>
        <w:tabs>
          <w:tab w:val="left" w:pos="1080"/>
        </w:tabs>
        <w:spacing w:line="300" w:lineRule="auto"/>
        <w:ind w:firstLine="480"/>
        <w:rPr>
          <w:rFonts w:hAnsi="宋体"/>
          <w:highlight w:val="none"/>
        </w:rPr>
      </w:pPr>
      <w:r>
        <w:rPr>
          <w:rFonts w:hAnsi="宋体"/>
          <w:highlight w:val="none"/>
        </w:rPr>
        <w:t>在整个施工过程中，、业主对承包人履行责任有权进行监督，并向承包人提出整改要求。承包人应认真履行责任，执行业主的指令，否则将按第22.1款视为承包人违约。</w:t>
      </w:r>
    </w:p>
    <w:p w14:paraId="567F1B16">
      <w:pPr>
        <w:pStyle w:val="8"/>
        <w:spacing w:before="120" w:after="120" w:line="300" w:lineRule="auto"/>
        <w:ind w:firstLine="562"/>
        <w:rPr>
          <w:rFonts w:ascii="宋体" w:hAnsi="宋体" w:cs="宋体"/>
          <w:sz w:val="21"/>
          <w:szCs w:val="21"/>
          <w:highlight w:val="none"/>
        </w:rPr>
      </w:pPr>
      <w:bookmarkStart w:id="160" w:name="_Toc514759042"/>
      <w:bookmarkStart w:id="161" w:name="_Toc514786895"/>
      <w:r>
        <w:rPr>
          <w:rFonts w:ascii="宋体" w:hAnsi="宋体" w:cs="宋体"/>
          <w:sz w:val="21"/>
          <w:szCs w:val="21"/>
          <w:highlight w:val="none"/>
        </w:rPr>
        <w:t>13.5工程隐蔽部位覆盖前的检查</w:t>
      </w:r>
      <w:bookmarkEnd w:id="160"/>
      <w:bookmarkEnd w:id="161"/>
    </w:p>
    <w:p w14:paraId="3EAE0912">
      <w:pPr>
        <w:tabs>
          <w:tab w:val="left" w:pos="1080"/>
        </w:tabs>
        <w:spacing w:line="300" w:lineRule="auto"/>
        <w:ind w:firstLine="480"/>
        <w:rPr>
          <w:rFonts w:hAnsi="宋体"/>
          <w:highlight w:val="none"/>
        </w:rPr>
      </w:pPr>
      <w:r>
        <w:rPr>
          <w:rFonts w:hAnsi="宋体"/>
          <w:highlight w:val="none"/>
        </w:rPr>
        <w:t>（增加）13.5.1项补充：</w:t>
      </w:r>
    </w:p>
    <w:p w14:paraId="5E7FDAFB">
      <w:pPr>
        <w:tabs>
          <w:tab w:val="left" w:pos="1080"/>
        </w:tabs>
        <w:spacing w:line="300" w:lineRule="auto"/>
        <w:ind w:firstLine="480"/>
        <w:rPr>
          <w:rFonts w:hAnsi="宋体"/>
          <w:highlight w:val="none"/>
        </w:rPr>
      </w:pPr>
      <w:r>
        <w:rPr>
          <w:rFonts w:hAnsi="宋体"/>
          <w:highlight w:val="none"/>
        </w:rPr>
        <w:t xml:space="preserve"> 隐蔽部位覆盖前应经发包人检查确认,分阶段(工序)进行拍摄或照相,并向发包人提供相关影像相片等书面资料作为计量支付的依据，否则不应给予计量.</w:t>
      </w:r>
    </w:p>
    <w:p w14:paraId="302D08CD">
      <w:pPr>
        <w:pStyle w:val="8"/>
        <w:spacing w:before="120" w:after="120" w:line="300" w:lineRule="auto"/>
        <w:ind w:firstLine="562"/>
        <w:rPr>
          <w:rFonts w:ascii="宋体" w:hAnsi="宋体" w:cs="宋体"/>
          <w:sz w:val="21"/>
          <w:szCs w:val="21"/>
          <w:highlight w:val="none"/>
        </w:rPr>
      </w:pPr>
      <w:bookmarkStart w:id="162" w:name="_Toc514786896"/>
      <w:bookmarkStart w:id="163" w:name="_Toc514759043"/>
      <w:r>
        <w:rPr>
          <w:rFonts w:ascii="宋体" w:hAnsi="宋体" w:cs="宋体"/>
          <w:sz w:val="21"/>
          <w:szCs w:val="21"/>
          <w:highlight w:val="none"/>
        </w:rPr>
        <w:t>15.3 变更</w:t>
      </w:r>
      <w:bookmarkEnd w:id="162"/>
      <w:bookmarkEnd w:id="163"/>
    </w:p>
    <w:p w14:paraId="6B1FF59C">
      <w:pPr>
        <w:tabs>
          <w:tab w:val="left" w:pos="1080"/>
        </w:tabs>
        <w:spacing w:line="300" w:lineRule="auto"/>
        <w:ind w:firstLine="480"/>
        <w:rPr>
          <w:rFonts w:hAnsi="宋体"/>
          <w:highlight w:val="none"/>
        </w:rPr>
      </w:pPr>
      <w:r>
        <w:rPr>
          <w:rFonts w:hAnsi="宋体"/>
          <w:highlight w:val="none"/>
        </w:rPr>
        <w:t>（增加）15.3.5项补充： 设计变更除遵守交通运输部、交通运输厅的现行设计变更管理办法外，还应执行广西壮族自治区公路发展中心现行《广西壮族自治区普通公路养护工程管理实施细则》、《广西公路发展中心关于进一步加强和完善公路养护大中修工程设计变更管理的通知》中有关变更的规定。</w:t>
      </w:r>
    </w:p>
    <w:p w14:paraId="3A6BEF05">
      <w:pPr>
        <w:pStyle w:val="8"/>
        <w:spacing w:before="120" w:after="120" w:line="300" w:lineRule="auto"/>
        <w:ind w:firstLine="422" w:firstLineChars="200"/>
        <w:rPr>
          <w:rFonts w:ascii="宋体" w:hAnsi="宋体" w:cs="宋体"/>
          <w:szCs w:val="21"/>
          <w:highlight w:val="none"/>
        </w:rPr>
      </w:pPr>
      <w:bookmarkStart w:id="164" w:name="_Toc514786897"/>
      <w:bookmarkStart w:id="165" w:name="_Toc514759044"/>
      <w:r>
        <w:rPr>
          <w:rFonts w:ascii="宋体" w:hAnsi="宋体" w:cs="宋体"/>
          <w:sz w:val="21"/>
          <w:szCs w:val="21"/>
          <w:highlight w:val="none"/>
        </w:rPr>
        <w:t>17.2预付款</w:t>
      </w:r>
      <w:bookmarkEnd w:id="164"/>
      <w:bookmarkEnd w:id="165"/>
      <w:r>
        <w:rPr>
          <w:rFonts w:hint="eastAsia" w:ascii="宋体" w:hAnsi="宋体" w:cs="宋体"/>
          <w:sz w:val="21"/>
          <w:szCs w:val="21"/>
          <w:highlight w:val="none"/>
        </w:rPr>
        <w:t>（本项目不适用）</w:t>
      </w:r>
    </w:p>
    <w:p w14:paraId="438D79FF">
      <w:pPr>
        <w:pStyle w:val="3"/>
        <w:ind w:left="63" w:right="63" w:firstLine="210"/>
        <w:jc w:val="both"/>
        <w:rPr>
          <w:rFonts w:hAnsi="宋体" w:cs="宋体"/>
          <w:highlight w:val="none"/>
        </w:rPr>
      </w:pPr>
      <w:r>
        <w:rPr>
          <w:rFonts w:hint="eastAsia" w:hAnsi="宋体" w:cs="宋体"/>
          <w:highlight w:val="none"/>
        </w:rPr>
        <w:t xml:space="preserve">  </w:t>
      </w:r>
      <w:r>
        <w:rPr>
          <w:rFonts w:hint="eastAsia" w:hAnsi="宋体" w:cs="宋体"/>
          <w:b/>
          <w:bCs/>
          <w:highlight w:val="none"/>
        </w:rPr>
        <w:t>17.3工程款（进度款）支付</w:t>
      </w:r>
      <w:r>
        <w:rPr>
          <w:rFonts w:hint="eastAsia" w:hAnsi="宋体" w:cs="宋体"/>
          <w:highlight w:val="none"/>
        </w:rPr>
        <w:t xml:space="preserve"> </w:t>
      </w:r>
    </w:p>
    <w:p w14:paraId="7AE4D1E9">
      <w:pPr>
        <w:pStyle w:val="71"/>
        <w:widowControl/>
        <w:snapToGrid w:val="0"/>
        <w:spacing w:line="460" w:lineRule="exact"/>
        <w:ind w:firstLine="0"/>
        <w:textAlignment w:val="baseline"/>
        <w:rPr>
          <w:rFonts w:hAnsi="宋体" w:eastAsia="Arial"/>
          <w:snapToGrid w:val="0"/>
          <w:sz w:val="21"/>
          <w:szCs w:val="21"/>
          <w:highlight w:val="none"/>
        </w:rPr>
      </w:pPr>
      <w:r>
        <w:rPr>
          <w:rFonts w:hint="eastAsia"/>
          <w:highlight w:val="none"/>
        </w:rPr>
        <w:t>（增加）</w:t>
      </w:r>
      <w:r>
        <w:rPr>
          <w:rFonts w:hint="eastAsia" w:hAnsi="宋体" w:eastAsia="Arial"/>
          <w:snapToGrid w:val="0"/>
          <w:sz w:val="21"/>
          <w:szCs w:val="21"/>
          <w:highlight w:val="none"/>
        </w:rPr>
        <w:t>工程进度款：原则上按月计量支付，合同内进度款支付额为已完成工程量的100%，工程变更部分进度款支付额为已完成工程量的100%；工程质量保修金按每期计量金额的3%由承包人另行银行转账到发包人的专用账户。待工程缺陷责任期满后返还(不计利息)。承包人每一次在申请付款时必须开具项目所在地正式的税票给发包人，经发包人审核通过后30日内支付相应款项到合同约定的承包人账户。</w:t>
      </w:r>
    </w:p>
    <w:p w14:paraId="4937E75C">
      <w:pPr>
        <w:pStyle w:val="71"/>
        <w:widowControl/>
        <w:snapToGrid w:val="0"/>
        <w:spacing w:line="460" w:lineRule="exact"/>
        <w:ind w:firstLine="632" w:firstLineChars="300"/>
        <w:textAlignment w:val="baseline"/>
        <w:rPr>
          <w:rFonts w:hAnsi="宋体"/>
          <w:b/>
          <w:bCs/>
          <w:snapToGrid w:val="0"/>
          <w:sz w:val="21"/>
          <w:szCs w:val="21"/>
          <w:highlight w:val="none"/>
        </w:rPr>
      </w:pPr>
      <w:bookmarkStart w:id="166" w:name="_Toc514786898"/>
      <w:bookmarkStart w:id="167" w:name="_Toc514759045"/>
      <w:r>
        <w:rPr>
          <w:rFonts w:hint="eastAsia" w:hAnsi="宋体"/>
          <w:b/>
          <w:bCs/>
          <w:snapToGrid w:val="0"/>
          <w:sz w:val="21"/>
          <w:szCs w:val="21"/>
          <w:highlight w:val="none"/>
        </w:rPr>
        <w:t>17.3.5</w:t>
      </w:r>
    </w:p>
    <w:p w14:paraId="5C0CE2BD">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农民工工资保证金的缴存时间：</w:t>
      </w:r>
      <w:r>
        <w:rPr>
          <w:rFonts w:hint="eastAsia" w:hAnsi="宋体"/>
          <w:snapToGrid w:val="0"/>
          <w:sz w:val="21"/>
          <w:szCs w:val="21"/>
          <w:highlight w:val="none"/>
          <w:u w:val="single"/>
        </w:rPr>
        <w:t>承包人收到成交通知书后且在签订施工合同前。</w:t>
      </w:r>
    </w:p>
    <w:p w14:paraId="6C70A0D3">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农民工工资保证金的缴存金额：</w:t>
      </w:r>
      <w:r>
        <w:rPr>
          <w:rFonts w:hint="eastAsia" w:hAnsi="宋体"/>
          <w:snapToGrid w:val="0"/>
          <w:sz w:val="21"/>
          <w:szCs w:val="21"/>
          <w:highlight w:val="none"/>
          <w:u w:val="single"/>
        </w:rPr>
        <w:t>合同金额的2%。</w:t>
      </w:r>
    </w:p>
    <w:p w14:paraId="4F3CE104">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农民工工资保证金的扣留条件：</w:t>
      </w:r>
      <w:r>
        <w:rPr>
          <w:rFonts w:hint="eastAsia" w:hAnsi="宋体"/>
          <w:snapToGrid w:val="0"/>
          <w:sz w:val="21"/>
          <w:szCs w:val="21"/>
          <w:highlight w:val="none"/>
          <w:u w:val="single"/>
        </w:rPr>
        <w:t>承包人存在拖欠农民工工资事实的。</w:t>
      </w:r>
    </w:p>
    <w:p w14:paraId="159F958C">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农民工工资保证金的返还时间：</w:t>
      </w:r>
      <w:r>
        <w:rPr>
          <w:rFonts w:hint="eastAsia" w:hAnsi="宋体"/>
          <w:snapToGrid w:val="0"/>
          <w:sz w:val="21"/>
          <w:szCs w:val="21"/>
          <w:highlight w:val="none"/>
          <w:u w:val="single"/>
        </w:rPr>
        <w:t>本工程项目通过竣（交）工验收后，由承包人向发包人提交</w:t>
      </w:r>
      <w:r>
        <w:rPr>
          <w:rFonts w:hint="eastAsia" w:hAnsi="宋体"/>
          <w:snapToGrid w:val="0"/>
          <w:sz w:val="21"/>
          <w:szCs w:val="21"/>
          <w:highlight w:val="none"/>
        </w:rPr>
        <w:t>农民工工资保证金的返还申请函，</w:t>
      </w:r>
      <w:r>
        <w:rPr>
          <w:rFonts w:hint="eastAsia" w:hAnsi="宋体"/>
          <w:snapToGrid w:val="0"/>
          <w:sz w:val="21"/>
          <w:szCs w:val="21"/>
          <w:highlight w:val="none"/>
          <w:u w:val="single"/>
        </w:rPr>
        <w:t>发包人在收到承包人的农民工工资保证金的返还申请函后10天内进行公示，公示期不少于15天，公示期内无拖欠农民工工资投诉的，公示期满后5个工作日内返还。</w:t>
      </w:r>
    </w:p>
    <w:p w14:paraId="572382CF">
      <w:pPr>
        <w:pStyle w:val="8"/>
        <w:spacing w:before="120" w:after="120" w:line="300" w:lineRule="auto"/>
        <w:ind w:firstLine="562"/>
        <w:rPr>
          <w:rFonts w:ascii="宋体" w:hAnsi="宋体" w:cs="宋体"/>
          <w:sz w:val="21"/>
          <w:szCs w:val="21"/>
          <w:highlight w:val="none"/>
        </w:rPr>
      </w:pPr>
      <w:r>
        <w:rPr>
          <w:rFonts w:ascii="宋体" w:hAnsi="宋体" w:cs="宋体"/>
          <w:sz w:val="21"/>
          <w:szCs w:val="21"/>
          <w:highlight w:val="none"/>
        </w:rPr>
        <w:t>18.9 竣工文件</w:t>
      </w:r>
      <w:bookmarkEnd w:id="166"/>
      <w:bookmarkEnd w:id="167"/>
    </w:p>
    <w:p w14:paraId="3DB75F1B">
      <w:pPr>
        <w:tabs>
          <w:tab w:val="left" w:pos="1080"/>
        </w:tabs>
        <w:spacing w:line="300" w:lineRule="auto"/>
        <w:ind w:firstLine="482"/>
        <w:rPr>
          <w:rFonts w:hAnsi="宋体"/>
          <w:highlight w:val="none"/>
        </w:rPr>
      </w:pPr>
      <w:r>
        <w:rPr>
          <w:rStyle w:val="355"/>
          <w:color w:val="auto"/>
          <w:sz w:val="21"/>
          <w:highlight w:val="none"/>
        </w:rPr>
        <w:t xml:space="preserve"> （增加）</w:t>
      </w:r>
      <w:r>
        <w:rPr>
          <w:rFonts w:hAnsi="宋体"/>
          <w:highlight w:val="none"/>
        </w:rPr>
        <w:t>工程竣工文件的立卷归档按交通部《公路工程竣工文件材料立卷归档管理办法》（交办发[2010]382号）和广西壮族自治区公路发展中心《广西公路网建设工程档案验收办法》执行。</w:t>
      </w:r>
    </w:p>
    <w:p w14:paraId="11F2B854">
      <w:pPr>
        <w:numPr>
          <w:ilvl w:val="0"/>
          <w:numId w:val="4"/>
        </w:numPr>
        <w:spacing w:line="300" w:lineRule="auto"/>
        <w:ind w:firstLine="480"/>
        <w:rPr>
          <w:highlight w:val="none"/>
        </w:rPr>
      </w:pPr>
      <w:bookmarkStart w:id="168" w:name="_Toc514786899"/>
      <w:bookmarkStart w:id="169" w:name="_Toc514759046"/>
      <w:r>
        <w:rPr>
          <w:rFonts w:hAnsi="宋体"/>
          <w:highlight w:val="none"/>
        </w:rPr>
        <w:t>工程保险</w:t>
      </w:r>
    </w:p>
    <w:p w14:paraId="573074F4">
      <w:pPr>
        <w:spacing w:line="300" w:lineRule="auto"/>
        <w:ind w:firstLine="420" w:firstLineChars="200"/>
        <w:rPr>
          <w:rFonts w:hAnsi="宋体"/>
          <w:highlight w:val="none"/>
        </w:rPr>
      </w:pPr>
      <w:r>
        <w:rPr>
          <w:rFonts w:hAnsi="宋体"/>
          <w:highlight w:val="none"/>
        </w:rPr>
        <w:t>20.1  建设工程一切险由承包人以发包人和承包人的共同名义联名投保，保险费由承包人承担并支付，发包人在接到保险单后，将按照保险单的费用以计量的方式向承包人支付。</w:t>
      </w:r>
    </w:p>
    <w:p w14:paraId="50B700B1">
      <w:pPr>
        <w:tabs>
          <w:tab w:val="left" w:pos="1080"/>
        </w:tabs>
        <w:ind w:firstLine="480"/>
        <w:rPr>
          <w:rFonts w:ascii="黑体" w:eastAsia="黑体"/>
          <w:highlight w:val="none"/>
        </w:rPr>
      </w:pPr>
      <w:r>
        <w:rPr>
          <w:rFonts w:hAnsi="宋体"/>
          <w:sz w:val="22"/>
          <w:highlight w:val="none"/>
          <w:lang w:bidi="zh-CN"/>
        </w:rPr>
        <w:t>20.2</w:t>
      </w:r>
      <w:r>
        <w:rPr>
          <w:rFonts w:hAnsi="宋体"/>
          <w:highlight w:val="none"/>
        </w:rPr>
        <w:t xml:space="preserve"> 承包人员工伤事故的保险</w:t>
      </w:r>
    </w:p>
    <w:p w14:paraId="19E2ACEB">
      <w:pPr>
        <w:tabs>
          <w:tab w:val="left" w:pos="1080"/>
        </w:tabs>
        <w:ind w:firstLine="480"/>
        <w:rPr>
          <w:rStyle w:val="355"/>
          <w:color w:val="auto"/>
          <w:highlight w:val="none"/>
        </w:rPr>
      </w:pPr>
      <w:r>
        <w:rPr>
          <w:rFonts w:hAnsi="宋体"/>
          <w:highlight w:val="none"/>
        </w:rPr>
        <w:t>增加内容：</w:t>
      </w:r>
    </w:p>
    <w:p w14:paraId="662DC546">
      <w:pPr>
        <w:ind w:firstLine="480"/>
        <w:rPr>
          <w:rFonts w:hAnsi="宋体"/>
          <w:highlight w:val="none"/>
        </w:rPr>
      </w:pPr>
      <w:r>
        <w:rPr>
          <w:rFonts w:hAnsi="宋体"/>
          <w:highlight w:val="none"/>
        </w:rPr>
        <w:t>办理保险的一切费用均由承包人承担，并包括在工程量清单的单价及总额价中，发包人不单独支付。</w:t>
      </w:r>
    </w:p>
    <w:p w14:paraId="46C51A9C">
      <w:pPr>
        <w:pStyle w:val="8"/>
        <w:spacing w:before="120" w:after="120" w:line="360" w:lineRule="auto"/>
        <w:ind w:firstLine="482" w:firstLineChars="200"/>
        <w:rPr>
          <w:sz w:val="24"/>
          <w:highlight w:val="none"/>
        </w:rPr>
      </w:pPr>
      <w:r>
        <w:rPr>
          <w:sz w:val="24"/>
          <w:highlight w:val="none"/>
        </w:rPr>
        <w:t>20.3 人身意外伤害险</w:t>
      </w:r>
    </w:p>
    <w:p w14:paraId="0B1249F8">
      <w:pPr>
        <w:tabs>
          <w:tab w:val="left" w:pos="1080"/>
        </w:tabs>
        <w:spacing w:line="360" w:lineRule="auto"/>
        <w:ind w:firstLine="480"/>
        <w:rPr>
          <w:rFonts w:hAnsi="宋体"/>
          <w:highlight w:val="none"/>
        </w:rPr>
      </w:pPr>
      <w:r>
        <w:rPr>
          <w:highlight w:val="none"/>
        </w:rPr>
        <w:t>20.3.2 承包人应在整个施工期间为其现场机构雇用的全部人员，</w:t>
      </w:r>
      <w:r>
        <w:rPr>
          <w:rFonts w:ascii="Times New Roman" w:cs="Times New Roman"/>
          <w:highlight w:val="none"/>
        </w:rPr>
        <w:t>投保人身意外伤害险，</w:t>
      </w:r>
      <w:r>
        <w:rPr>
          <w:highlight w:val="none"/>
        </w:rPr>
        <w:t>缴纳保险费，并要求其分包人也进行此项保险。</w:t>
      </w:r>
      <w:r>
        <w:rPr>
          <w:rFonts w:hAnsi="宋体"/>
          <w:highlight w:val="none"/>
        </w:rPr>
        <w:t>办理保险的一切费用均由承包人承担，并包括在工程量清单的单价及总额价中，发包人不单独支付。</w:t>
      </w:r>
    </w:p>
    <w:p w14:paraId="23007444">
      <w:pPr>
        <w:tabs>
          <w:tab w:val="left" w:pos="1080"/>
        </w:tabs>
        <w:spacing w:line="360" w:lineRule="auto"/>
        <w:ind w:firstLine="480"/>
        <w:rPr>
          <w:rStyle w:val="355"/>
          <w:color w:val="auto"/>
          <w:highlight w:val="none"/>
        </w:rPr>
      </w:pPr>
      <w:r>
        <w:rPr>
          <w:rFonts w:hAnsi="宋体"/>
          <w:highlight w:val="none"/>
        </w:rPr>
        <w:t>施工合同签订后工程开工前</w:t>
      </w:r>
      <w:r>
        <w:rPr>
          <w:rFonts w:hAnsi="宋体"/>
          <w:b/>
          <w:highlight w:val="none"/>
        </w:rPr>
        <w:t>15</w:t>
      </w:r>
      <w:r>
        <w:rPr>
          <w:rFonts w:hAnsi="宋体"/>
          <w:highlight w:val="none"/>
        </w:rPr>
        <w:t>日，承包人必须按有关规定与保险公司签订人身意外伤害险和附加意外伤害医疗险以及其他需要投保的保险的保险合同。</w:t>
      </w:r>
    </w:p>
    <w:p w14:paraId="6DEF1D06">
      <w:pPr>
        <w:pStyle w:val="8"/>
        <w:spacing w:before="120" w:after="120"/>
        <w:ind w:firstLine="482" w:firstLineChars="200"/>
        <w:rPr>
          <w:sz w:val="24"/>
          <w:highlight w:val="none"/>
        </w:rPr>
      </w:pPr>
      <w:r>
        <w:rPr>
          <w:sz w:val="24"/>
          <w:highlight w:val="none"/>
        </w:rPr>
        <w:t>20.4  第三者责任险</w:t>
      </w:r>
    </w:p>
    <w:p w14:paraId="31F31334">
      <w:pPr>
        <w:spacing w:line="300" w:lineRule="auto"/>
        <w:ind w:firstLine="420" w:firstLineChars="200"/>
        <w:rPr>
          <w:rFonts w:hAnsi="宋体"/>
          <w:highlight w:val="none"/>
        </w:rPr>
      </w:pPr>
      <w:r>
        <w:rPr>
          <w:rFonts w:hAnsi="宋体"/>
          <w:highlight w:val="none"/>
        </w:rPr>
        <w:t>修改20.4.2款为：第三者责任险由承包人以发包人和承包人的共同名义联名投保，保险费由承包人承担并支付，发包人在接到保险单后，将按照保险单的费用以计量的方式向承包人支付。保险期限为自施工队伍进场之日起至工程通过竣工验收时止。</w:t>
      </w:r>
    </w:p>
    <w:bookmarkEnd w:id="156"/>
    <w:bookmarkEnd w:id="157"/>
    <w:bookmarkEnd w:id="158"/>
    <w:bookmarkEnd w:id="159"/>
    <w:bookmarkEnd w:id="168"/>
    <w:bookmarkEnd w:id="169"/>
    <w:p w14:paraId="0A688DA1">
      <w:pPr>
        <w:pStyle w:val="8"/>
        <w:spacing w:before="120" w:after="120" w:line="300" w:lineRule="auto"/>
        <w:ind w:firstLine="562"/>
        <w:rPr>
          <w:rFonts w:ascii="宋体" w:hAnsi="宋体" w:cs="宋体"/>
          <w:sz w:val="21"/>
          <w:szCs w:val="21"/>
          <w:highlight w:val="none"/>
        </w:rPr>
      </w:pPr>
      <w:bookmarkStart w:id="170" w:name="_Toc514759050"/>
      <w:bookmarkStart w:id="171" w:name="_Toc514786903"/>
      <w:r>
        <w:rPr>
          <w:rFonts w:ascii="宋体" w:hAnsi="宋体" w:cs="宋体"/>
          <w:sz w:val="21"/>
          <w:szCs w:val="21"/>
          <w:highlight w:val="none"/>
        </w:rPr>
        <w:t>21.1不可抗力的确认</w:t>
      </w:r>
      <w:bookmarkEnd w:id="170"/>
      <w:bookmarkEnd w:id="171"/>
    </w:p>
    <w:p w14:paraId="5944D785">
      <w:pPr>
        <w:tabs>
          <w:tab w:val="left" w:pos="1080"/>
        </w:tabs>
        <w:spacing w:line="300" w:lineRule="auto"/>
        <w:ind w:firstLine="480"/>
        <w:rPr>
          <w:rFonts w:hAnsi="宋体"/>
          <w:highlight w:val="none"/>
        </w:rPr>
      </w:pPr>
      <w:r>
        <w:rPr>
          <w:rFonts w:hAnsi="宋体"/>
          <w:highlight w:val="none"/>
        </w:rPr>
        <w:t>公路工程专用合同条款21. 1款</w:t>
      </w:r>
    </w:p>
    <w:p w14:paraId="454B0DC5">
      <w:pPr>
        <w:tabs>
          <w:tab w:val="left" w:pos="1080"/>
        </w:tabs>
        <w:spacing w:line="300" w:lineRule="auto"/>
        <w:ind w:firstLine="480"/>
        <w:rPr>
          <w:rFonts w:hAnsi="宋体"/>
          <w:highlight w:val="none"/>
        </w:rPr>
      </w:pPr>
      <w:r>
        <w:rPr>
          <w:rFonts w:hAnsi="宋体"/>
          <w:highlight w:val="none"/>
        </w:rPr>
        <w:t>21.1.1  (6）项目专用合同条款约定的其他情形：</w:t>
      </w:r>
      <w:r>
        <w:rPr>
          <w:rFonts w:hAnsi="宋体"/>
          <w:highlight w:val="none"/>
          <w:u w:val="single"/>
        </w:rPr>
        <w:t xml:space="preserve">   /  </w:t>
      </w:r>
      <w:r>
        <w:rPr>
          <w:rFonts w:hAnsi="宋体"/>
          <w:highlight w:val="none"/>
        </w:rPr>
        <w:t xml:space="preserve"> </w:t>
      </w:r>
    </w:p>
    <w:p w14:paraId="59487122">
      <w:pPr>
        <w:pStyle w:val="8"/>
        <w:spacing w:before="120" w:after="120" w:line="300" w:lineRule="auto"/>
        <w:ind w:firstLine="562"/>
        <w:rPr>
          <w:rFonts w:ascii="宋体" w:hAnsi="宋体" w:cs="宋体"/>
          <w:sz w:val="21"/>
          <w:szCs w:val="21"/>
          <w:highlight w:val="none"/>
        </w:rPr>
      </w:pPr>
      <w:bookmarkStart w:id="172" w:name="_Toc514786904"/>
      <w:bookmarkStart w:id="173" w:name="_Toc514759051"/>
      <w:r>
        <w:rPr>
          <w:rFonts w:ascii="宋体" w:hAnsi="宋体" w:cs="宋体"/>
          <w:sz w:val="21"/>
          <w:szCs w:val="21"/>
          <w:highlight w:val="none"/>
        </w:rPr>
        <w:t>22.1  承包人违约</w:t>
      </w:r>
      <w:bookmarkEnd w:id="172"/>
      <w:bookmarkEnd w:id="173"/>
    </w:p>
    <w:p w14:paraId="276BDB32">
      <w:pPr>
        <w:spacing w:line="300" w:lineRule="auto"/>
        <w:ind w:firstLine="278" w:firstLineChars="132"/>
        <w:rPr>
          <w:rFonts w:hAnsi="宋体"/>
          <w:b/>
          <w:highlight w:val="none"/>
        </w:rPr>
      </w:pPr>
      <w:r>
        <w:rPr>
          <w:rFonts w:hAnsi="宋体"/>
          <w:b/>
          <w:highlight w:val="none"/>
        </w:rPr>
        <w:t>22.1.1承包人违约的情形</w:t>
      </w:r>
    </w:p>
    <w:p w14:paraId="5E103B1C">
      <w:pPr>
        <w:spacing w:line="300" w:lineRule="auto"/>
        <w:ind w:firstLine="480"/>
        <w:rPr>
          <w:rFonts w:hAnsi="宋体"/>
          <w:highlight w:val="none"/>
        </w:rPr>
      </w:pPr>
    </w:p>
    <w:p w14:paraId="6B69BEBB">
      <w:pPr>
        <w:spacing w:line="300" w:lineRule="auto"/>
        <w:ind w:firstLine="480"/>
        <w:rPr>
          <w:rFonts w:hAnsi="宋体"/>
          <w:highlight w:val="none"/>
        </w:rPr>
      </w:pPr>
      <w:r>
        <w:rPr>
          <w:rFonts w:hAnsi="宋体"/>
          <w:highlight w:val="none"/>
        </w:rPr>
        <w:t>(1)承包人违反第1.8款或第4.3款的约定，私自将合同的全部或部分权利转让给其他人，或私自将合同的全部或部分义务转移给其他人；</w:t>
      </w:r>
    </w:p>
    <w:p w14:paraId="6CF30BC8">
      <w:pPr>
        <w:spacing w:line="300" w:lineRule="auto"/>
        <w:ind w:firstLine="480"/>
        <w:rPr>
          <w:rFonts w:hAnsi="宋体"/>
          <w:highlight w:val="none"/>
        </w:rPr>
      </w:pPr>
      <w:r>
        <w:rPr>
          <w:rFonts w:hAnsi="宋体"/>
          <w:highlight w:val="none"/>
        </w:rPr>
        <w:t>(2)承包人违反第5.3款或第6.4款的约定，未经发包人批准，私自将已按合同约定进入施工场地的施工设备、临时设施、材料或工程设备撤离施工场地；</w:t>
      </w:r>
    </w:p>
    <w:p w14:paraId="0A7AD888">
      <w:pPr>
        <w:spacing w:line="300" w:lineRule="auto"/>
        <w:ind w:firstLine="480"/>
        <w:rPr>
          <w:rFonts w:hAnsi="宋体"/>
          <w:highlight w:val="none"/>
        </w:rPr>
      </w:pPr>
      <w:r>
        <w:rPr>
          <w:rFonts w:hAnsi="宋体"/>
          <w:highlight w:val="none"/>
        </w:rPr>
        <w:t>(3)承包人违反第5.4款的约定使用了不合格材料或工程设备，工程质量达不到标准要求，又拒绝清理不合格工程；</w:t>
      </w:r>
    </w:p>
    <w:p w14:paraId="21189D07">
      <w:pPr>
        <w:spacing w:line="300" w:lineRule="auto"/>
        <w:ind w:firstLine="480"/>
        <w:rPr>
          <w:rFonts w:hAnsi="宋体"/>
          <w:highlight w:val="none"/>
        </w:rPr>
      </w:pPr>
      <w:r>
        <w:rPr>
          <w:rFonts w:hAnsi="宋体"/>
          <w:highlight w:val="none"/>
        </w:rPr>
        <w:t>(4)承包人未能按合同进度计划及时完成合同约定的工作，己造成或预期造成工期延误；</w:t>
      </w:r>
    </w:p>
    <w:p w14:paraId="5EC94716">
      <w:pPr>
        <w:spacing w:line="300" w:lineRule="auto"/>
        <w:ind w:firstLine="480"/>
        <w:rPr>
          <w:rFonts w:hAnsi="宋体"/>
          <w:highlight w:val="none"/>
        </w:rPr>
      </w:pPr>
      <w:r>
        <w:rPr>
          <w:rFonts w:hAnsi="宋体"/>
          <w:highlight w:val="none"/>
        </w:rPr>
        <w:t>(5)承包人在缺陷责任期内，未能对工程接受证书所列的缺陷清单的内容或缺陷责任期内发生的缺陷进行修复，而又拒绝按发包人指示再进行修补；</w:t>
      </w:r>
    </w:p>
    <w:p w14:paraId="01F8B4FA">
      <w:pPr>
        <w:spacing w:line="300" w:lineRule="auto"/>
        <w:ind w:firstLine="480"/>
        <w:rPr>
          <w:rFonts w:hAnsi="宋体"/>
          <w:highlight w:val="none"/>
        </w:rPr>
      </w:pPr>
      <w:r>
        <w:rPr>
          <w:rFonts w:hAnsi="宋体"/>
          <w:highlight w:val="none"/>
        </w:rPr>
        <w:t>(6）承包人无法继续履行或明确表示不履行或实质上己停止履行合同；</w:t>
      </w:r>
    </w:p>
    <w:p w14:paraId="3162D50F">
      <w:pPr>
        <w:spacing w:line="300" w:lineRule="auto"/>
        <w:ind w:firstLine="480"/>
        <w:rPr>
          <w:rFonts w:hAnsi="宋体"/>
          <w:highlight w:val="none"/>
        </w:rPr>
      </w:pPr>
      <w:r>
        <w:rPr>
          <w:rFonts w:hAnsi="宋体"/>
          <w:highlight w:val="none"/>
        </w:rPr>
        <w:t>(7)承包人未能按期开工；</w:t>
      </w:r>
    </w:p>
    <w:p w14:paraId="07B120F7">
      <w:pPr>
        <w:spacing w:line="300" w:lineRule="auto"/>
        <w:ind w:firstLine="480"/>
        <w:rPr>
          <w:rFonts w:hAnsi="宋体"/>
          <w:highlight w:val="none"/>
        </w:rPr>
      </w:pPr>
      <w:r>
        <w:rPr>
          <w:rFonts w:hAnsi="宋体"/>
          <w:highlight w:val="none"/>
        </w:rPr>
        <w:t>(8)承包人违反第4.6款或第6.3款的规定，未按承诺或未按发包人的要求及时配备称职的主要管理人员、技术骨干或关键施工设备；</w:t>
      </w:r>
    </w:p>
    <w:p w14:paraId="1AFBA658">
      <w:pPr>
        <w:spacing w:line="300" w:lineRule="auto"/>
        <w:ind w:firstLine="480"/>
        <w:rPr>
          <w:rFonts w:hAnsi="宋体"/>
          <w:highlight w:val="none"/>
        </w:rPr>
      </w:pPr>
      <w:r>
        <w:rPr>
          <w:rFonts w:hAnsi="宋体"/>
          <w:highlight w:val="none"/>
        </w:rPr>
        <w:t>(9)经发包人检查，发现承包人有安全问题或有违反安全管理规章制度的情况；</w:t>
      </w:r>
    </w:p>
    <w:p w14:paraId="4C2CE49E">
      <w:pPr>
        <w:spacing w:line="300" w:lineRule="auto"/>
        <w:ind w:firstLine="480"/>
        <w:rPr>
          <w:rFonts w:hAnsi="宋体"/>
          <w:highlight w:val="none"/>
        </w:rPr>
      </w:pPr>
      <w:r>
        <w:rPr>
          <w:rFonts w:hAnsi="宋体"/>
          <w:highlight w:val="none"/>
        </w:rPr>
        <w:t>(10）承包人不按合同约定履行义务的其他情况。</w:t>
      </w:r>
    </w:p>
    <w:p w14:paraId="7C9F9DBE">
      <w:pPr>
        <w:tabs>
          <w:tab w:val="left" w:pos="1080"/>
        </w:tabs>
        <w:spacing w:line="300" w:lineRule="auto"/>
        <w:ind w:firstLine="316" w:firstLineChars="150"/>
        <w:rPr>
          <w:rFonts w:hAnsi="宋体"/>
          <w:b/>
          <w:highlight w:val="none"/>
        </w:rPr>
      </w:pPr>
    </w:p>
    <w:p w14:paraId="22A8F76D">
      <w:pPr>
        <w:spacing w:line="300" w:lineRule="auto"/>
        <w:ind w:firstLine="278" w:firstLineChars="132"/>
        <w:rPr>
          <w:rFonts w:hAnsi="宋体"/>
          <w:b/>
          <w:highlight w:val="none"/>
        </w:rPr>
      </w:pPr>
      <w:r>
        <w:rPr>
          <w:rFonts w:hAnsi="宋体"/>
          <w:b/>
          <w:highlight w:val="none"/>
        </w:rPr>
        <w:t>22.1.2  对承包人违约的处理</w:t>
      </w:r>
    </w:p>
    <w:p w14:paraId="23B6D87B">
      <w:pPr>
        <w:spacing w:line="300" w:lineRule="auto"/>
        <w:ind w:firstLine="480"/>
        <w:rPr>
          <w:rFonts w:hAnsi="宋体"/>
          <w:highlight w:val="none"/>
        </w:rPr>
      </w:pPr>
      <w:r>
        <w:rPr>
          <w:rFonts w:hAnsi="宋体"/>
          <w:highlight w:val="none"/>
        </w:rPr>
        <w:t>（1）承包人发生第22.1.1⑹目约定的违约情形时，发包人可通知承包人立即解除合同，并按有关法律处理。</w:t>
      </w:r>
    </w:p>
    <w:p w14:paraId="7BCFE095">
      <w:pPr>
        <w:spacing w:line="300" w:lineRule="auto"/>
        <w:ind w:firstLine="480"/>
        <w:rPr>
          <w:rFonts w:hAnsi="宋体"/>
          <w:highlight w:val="none"/>
        </w:rPr>
      </w:pPr>
      <w:r>
        <w:rPr>
          <w:rFonts w:hAnsi="宋体"/>
          <w:highlight w:val="none"/>
        </w:rPr>
        <w:t>（2）承包人发生第22.1.1⑹目约定以外的违约情形时，发包人可向承包人发出整改通知，要求其在指定的期限内改正。承包人应承担其违约所引起的费用增加和（或）工期延误。</w:t>
      </w:r>
    </w:p>
    <w:p w14:paraId="6A63BA55">
      <w:pPr>
        <w:tabs>
          <w:tab w:val="left" w:pos="1080"/>
        </w:tabs>
        <w:spacing w:line="300" w:lineRule="auto"/>
        <w:ind w:firstLine="480"/>
        <w:rPr>
          <w:rFonts w:hAnsi="宋体"/>
          <w:highlight w:val="none"/>
        </w:rPr>
      </w:pPr>
      <w:r>
        <w:rPr>
          <w:rFonts w:hAnsi="宋体"/>
          <w:highlight w:val="none"/>
        </w:rPr>
        <w:t>（3）经检查证明承包人已采取了有效措施纠正违约行为，具备复工条件的可由发包人签发复工通知进行复工。</w:t>
      </w:r>
    </w:p>
    <w:p w14:paraId="107243B3">
      <w:pPr>
        <w:tabs>
          <w:tab w:val="left" w:pos="1080"/>
        </w:tabs>
        <w:spacing w:line="300" w:lineRule="auto"/>
        <w:ind w:firstLine="480"/>
        <w:rPr>
          <w:rFonts w:hAnsi="宋体"/>
          <w:highlight w:val="none"/>
        </w:rPr>
      </w:pPr>
      <w:r>
        <w:rPr>
          <w:rFonts w:hAnsi="宋体"/>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4F4011B3">
      <w:pPr>
        <w:tabs>
          <w:tab w:val="left" w:pos="1080"/>
        </w:tabs>
        <w:spacing w:line="300" w:lineRule="auto"/>
        <w:ind w:firstLine="562"/>
        <w:rPr>
          <w:rFonts w:hAnsi="宋体"/>
          <w:b/>
          <w:highlight w:val="none"/>
        </w:rPr>
      </w:pPr>
      <w:r>
        <w:rPr>
          <w:rFonts w:hAnsi="宋体"/>
          <w:b/>
          <w:highlight w:val="none"/>
        </w:rPr>
        <w:t>增加</w:t>
      </w:r>
    </w:p>
    <w:p w14:paraId="5D4531F8">
      <w:pPr>
        <w:tabs>
          <w:tab w:val="left" w:pos="1080"/>
        </w:tabs>
        <w:spacing w:line="300" w:lineRule="auto"/>
        <w:ind w:firstLine="562"/>
        <w:rPr>
          <w:rFonts w:hAnsi="宋体"/>
          <w:highlight w:val="none"/>
        </w:rPr>
      </w:pPr>
      <w:r>
        <w:rPr>
          <w:rFonts w:hAnsi="宋体"/>
          <w:b/>
          <w:highlight w:val="none"/>
        </w:rPr>
        <w:t>（5）承包人发生第22.1.1项（5）目情形，按第19.2.4款规定处理；</w:t>
      </w:r>
    </w:p>
    <w:p w14:paraId="0DB95F35">
      <w:pPr>
        <w:tabs>
          <w:tab w:val="left" w:pos="1080"/>
        </w:tabs>
        <w:spacing w:line="300" w:lineRule="auto"/>
        <w:ind w:firstLine="562"/>
        <w:rPr>
          <w:rFonts w:hAnsi="宋体"/>
          <w:b/>
          <w:highlight w:val="none"/>
        </w:rPr>
      </w:pPr>
      <w:r>
        <w:rPr>
          <w:rFonts w:hAnsi="宋体"/>
          <w:b/>
          <w:highlight w:val="none"/>
        </w:rPr>
        <w:t>（6）有22.1.1.（8）款行为或以下行为的，视为承包人违约，可对承包人处以以下的违约金：</w:t>
      </w:r>
    </w:p>
    <w:p w14:paraId="036C6CA2">
      <w:pPr>
        <w:tabs>
          <w:tab w:val="left" w:pos="1080"/>
        </w:tabs>
        <w:spacing w:line="300" w:lineRule="auto"/>
        <w:ind w:firstLine="480"/>
        <w:rPr>
          <w:rFonts w:hAnsi="宋体"/>
          <w:highlight w:val="none"/>
        </w:rPr>
      </w:pPr>
      <w:r>
        <w:rPr>
          <w:rFonts w:hAnsi="宋体"/>
          <w:highlight w:val="none"/>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0A28AF4E">
      <w:pPr>
        <w:tabs>
          <w:tab w:val="left" w:pos="1080"/>
        </w:tabs>
        <w:spacing w:line="300" w:lineRule="auto"/>
        <w:ind w:firstLine="480"/>
        <w:rPr>
          <w:rFonts w:hAnsi="宋体"/>
          <w:highlight w:val="none"/>
        </w:rPr>
      </w:pPr>
      <w:r>
        <w:rPr>
          <w:rFonts w:hAnsi="宋体"/>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其它主要技术骨干人员每月在工地天数不足22天（特殊情况经发包人批准同意例外）的,每不足一天课以违约金300元／人；</w:t>
      </w:r>
    </w:p>
    <w:p w14:paraId="5203C25E">
      <w:pPr>
        <w:tabs>
          <w:tab w:val="left" w:pos="1080"/>
        </w:tabs>
        <w:spacing w:line="300" w:lineRule="auto"/>
        <w:ind w:firstLine="480"/>
        <w:rPr>
          <w:rFonts w:hAnsi="宋体"/>
          <w:highlight w:val="none"/>
        </w:rPr>
      </w:pPr>
      <w:r>
        <w:rPr>
          <w:rFonts w:hAnsi="宋体"/>
          <w:highlight w:val="none"/>
        </w:rPr>
        <w:t>C．主要设备没有按进度和合同规定承诺进场的处500元/日台。</w:t>
      </w:r>
    </w:p>
    <w:p w14:paraId="6B0BCA96">
      <w:pPr>
        <w:tabs>
          <w:tab w:val="left" w:pos="1080"/>
        </w:tabs>
        <w:spacing w:line="300" w:lineRule="auto"/>
        <w:ind w:firstLine="562"/>
        <w:rPr>
          <w:rFonts w:hAnsi="宋体"/>
          <w:b/>
          <w:highlight w:val="none"/>
        </w:rPr>
      </w:pPr>
      <w:r>
        <w:rPr>
          <w:rFonts w:hAnsi="宋体"/>
          <w:b/>
          <w:highlight w:val="none"/>
        </w:rPr>
        <w:t>（7）承包人存在以下情形的，可对承包人处以以下违约金：</w:t>
      </w:r>
    </w:p>
    <w:p w14:paraId="12DC6E89">
      <w:pPr>
        <w:tabs>
          <w:tab w:val="left" w:pos="1080"/>
        </w:tabs>
        <w:spacing w:line="300" w:lineRule="auto"/>
        <w:ind w:firstLine="480"/>
        <w:rPr>
          <w:rFonts w:hAnsi="宋体"/>
          <w:highlight w:val="none"/>
        </w:rPr>
      </w:pPr>
      <w:r>
        <w:rPr>
          <w:rFonts w:hAnsi="宋体"/>
          <w:highlight w:val="none"/>
        </w:rPr>
        <w:t>a.发生质量事故，未按有关规定和时间向有关部门报告的,处2000元/次；</w:t>
      </w:r>
    </w:p>
    <w:p w14:paraId="37FD2540">
      <w:pPr>
        <w:tabs>
          <w:tab w:val="left" w:pos="1080"/>
        </w:tabs>
        <w:spacing w:line="300" w:lineRule="auto"/>
        <w:ind w:firstLine="480"/>
        <w:rPr>
          <w:rFonts w:hAnsi="宋体"/>
          <w:highlight w:val="none"/>
        </w:rPr>
      </w:pPr>
      <w:r>
        <w:rPr>
          <w:rFonts w:hAnsi="宋体"/>
          <w:highlight w:val="none"/>
        </w:rPr>
        <w:t>b.出现二、三级一般质量事故，且承包人负有直接责任，或不能证明其履行其职责的,可处5000元/次；</w:t>
      </w:r>
    </w:p>
    <w:p w14:paraId="7E84B935">
      <w:pPr>
        <w:tabs>
          <w:tab w:val="left" w:pos="1080"/>
        </w:tabs>
        <w:spacing w:line="300" w:lineRule="auto"/>
        <w:ind w:firstLine="480"/>
        <w:rPr>
          <w:rFonts w:hAnsi="宋体"/>
          <w:highlight w:val="none"/>
        </w:rPr>
      </w:pPr>
      <w:r>
        <w:rPr>
          <w:rFonts w:hAnsi="宋体"/>
          <w:highlight w:val="none"/>
        </w:rPr>
        <w:t>c.发生一级一般质量事故或重大质量事故，且承包人负有直接责任，或不能证明其履行其职责的,可处10000元/次；</w:t>
      </w:r>
    </w:p>
    <w:p w14:paraId="0C8787C1">
      <w:pPr>
        <w:tabs>
          <w:tab w:val="left" w:pos="1080"/>
        </w:tabs>
        <w:spacing w:line="300" w:lineRule="auto"/>
        <w:ind w:firstLine="480"/>
        <w:rPr>
          <w:rFonts w:hAnsi="宋体"/>
          <w:highlight w:val="none"/>
        </w:rPr>
      </w:pPr>
      <w:r>
        <w:rPr>
          <w:rFonts w:hAnsi="宋体"/>
          <w:highlight w:val="none"/>
        </w:rPr>
        <w:t>d.因质量问题被地市级及以上交通主管部门、质量监督单位、公路管理机构通报（批评）的，可对承包人处以20000元违约金/次，红牌警告10000元/次，黄牌警告5000元/次。</w:t>
      </w:r>
    </w:p>
    <w:p w14:paraId="64C77FEC">
      <w:pPr>
        <w:tabs>
          <w:tab w:val="left" w:pos="1080"/>
        </w:tabs>
        <w:spacing w:line="300" w:lineRule="auto"/>
        <w:ind w:firstLine="480"/>
        <w:rPr>
          <w:rFonts w:hAnsi="宋体"/>
          <w:highlight w:val="none"/>
        </w:rPr>
      </w:pPr>
      <w:r>
        <w:rPr>
          <w:rFonts w:hAnsi="宋体"/>
          <w:highlight w:val="none"/>
        </w:rPr>
        <w:t>e．出现一般安全生事故负有责任的或发生重大安全事故不按规定报告的,可处1000元/处·次。</w:t>
      </w:r>
    </w:p>
    <w:p w14:paraId="3897B55A">
      <w:pPr>
        <w:tabs>
          <w:tab w:val="left" w:pos="1080"/>
        </w:tabs>
        <w:spacing w:line="300" w:lineRule="auto"/>
        <w:ind w:firstLine="480"/>
        <w:rPr>
          <w:rFonts w:hAnsi="宋体"/>
          <w:highlight w:val="none"/>
        </w:rPr>
      </w:pPr>
      <w:r>
        <w:rPr>
          <w:rFonts w:hAnsi="宋体"/>
          <w:highlight w:val="none"/>
        </w:rPr>
        <w:t>f.出现重大安全生产事故负有责任的，可处10000元/处·次。</w:t>
      </w:r>
    </w:p>
    <w:p w14:paraId="542A6E6C">
      <w:pPr>
        <w:tabs>
          <w:tab w:val="left" w:pos="1080"/>
        </w:tabs>
        <w:spacing w:line="300" w:lineRule="auto"/>
        <w:ind w:firstLine="480"/>
        <w:rPr>
          <w:rFonts w:hAnsi="宋体"/>
          <w:highlight w:val="none"/>
        </w:rPr>
      </w:pPr>
      <w:r>
        <w:rPr>
          <w:rFonts w:hAnsi="宋体"/>
          <w:highlight w:val="none"/>
        </w:rPr>
        <w:t>g．由于施工原因造成污染、破坏被群众向政府、主管单位投诉或被环保、水利部门责令整改的，处1000元/次。</w:t>
      </w:r>
    </w:p>
    <w:p w14:paraId="0D97963E">
      <w:pPr>
        <w:tabs>
          <w:tab w:val="left" w:pos="1080"/>
        </w:tabs>
        <w:spacing w:line="300" w:lineRule="auto"/>
        <w:ind w:firstLine="480"/>
        <w:rPr>
          <w:rFonts w:hAnsi="宋体"/>
          <w:highlight w:val="none"/>
        </w:rPr>
      </w:pPr>
      <w:r>
        <w:rPr>
          <w:rFonts w:hAnsi="宋体"/>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56252D3">
      <w:pPr>
        <w:tabs>
          <w:tab w:val="left" w:pos="1080"/>
        </w:tabs>
        <w:spacing w:line="300" w:lineRule="auto"/>
        <w:ind w:firstLine="480"/>
        <w:rPr>
          <w:rFonts w:hAnsi="宋体"/>
          <w:highlight w:val="none"/>
        </w:rPr>
      </w:pPr>
      <w:r>
        <w:rPr>
          <w:rFonts w:hAnsi="宋体"/>
          <w:highlight w:val="none"/>
        </w:rPr>
        <w:t>j．劳务人员未按规定签订聘用合同并向项目法人报备的,处500元/人次。</w:t>
      </w:r>
    </w:p>
    <w:p w14:paraId="3787C277">
      <w:pPr>
        <w:pStyle w:val="356"/>
        <w:shd w:val="clear" w:color="auto" w:fill="auto"/>
        <w:spacing w:after="251" w:line="300" w:lineRule="auto"/>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 xml:space="preserve">22.2  </w:t>
      </w:r>
      <w:r>
        <w:rPr>
          <w:rStyle w:val="357"/>
          <w:rFonts w:hint="eastAsia" w:ascii="宋体" w:hAnsi="宋体" w:eastAsia="宋体" w:cs="宋体"/>
          <w:b/>
          <w:bCs w:val="0"/>
          <w:color w:val="auto"/>
          <w:sz w:val="21"/>
          <w:szCs w:val="21"/>
          <w:highlight w:val="none"/>
        </w:rPr>
        <w:t>发包人违约</w:t>
      </w:r>
    </w:p>
    <w:p w14:paraId="50348998">
      <w:pPr>
        <w:tabs>
          <w:tab w:val="left" w:leader="underscore" w:pos="8669"/>
        </w:tabs>
        <w:spacing w:line="300" w:lineRule="auto"/>
        <w:ind w:firstLine="440"/>
        <w:rPr>
          <w:rFonts w:hAnsi="宋体"/>
          <w:highlight w:val="none"/>
        </w:rPr>
      </w:pPr>
      <w:r>
        <w:rPr>
          <w:rStyle w:val="358"/>
          <w:rFonts w:ascii="宋体" w:hAnsi="宋体" w:eastAsia="宋体" w:cs="宋体"/>
          <w:color w:val="auto"/>
          <w:sz w:val="21"/>
          <w:szCs w:val="21"/>
          <w:highlight w:val="none"/>
          <w:lang w:bidi="en-US"/>
        </w:rPr>
        <w:t>22.2.2</w:t>
      </w:r>
      <w:r>
        <w:rPr>
          <w:rStyle w:val="358"/>
          <w:rFonts w:ascii="宋体" w:hAnsi="宋体" w:eastAsia="宋体" w:cs="宋体"/>
          <w:color w:val="auto"/>
          <w:sz w:val="21"/>
          <w:szCs w:val="21"/>
          <w:highlight w:val="none"/>
        </w:rPr>
        <w:t>发包人无正当理由不按时返还履约保证金、质量保证金或农民工资保证金的，发包人应向承包人支付的违约金如下：</w:t>
      </w:r>
      <w:r>
        <w:rPr>
          <w:rStyle w:val="358"/>
          <w:rFonts w:ascii="宋体" w:hAnsi="宋体" w:eastAsia="宋体" w:cs="宋体"/>
          <w:color w:val="auto"/>
          <w:sz w:val="21"/>
          <w:szCs w:val="21"/>
          <w:highlight w:val="none"/>
          <w:u w:val="single"/>
        </w:rPr>
        <w:t xml:space="preserve">   /   </w:t>
      </w:r>
      <w:r>
        <w:rPr>
          <w:rStyle w:val="358"/>
          <w:rFonts w:hint="eastAsia" w:hAnsi="宋体" w:cs="宋体"/>
          <w:color w:val="auto"/>
          <w:sz w:val="21"/>
          <w:szCs w:val="21"/>
          <w:highlight w:val="none"/>
        </w:rPr>
        <w:t>。</w:t>
      </w:r>
    </w:p>
    <w:p w14:paraId="4A0B177B">
      <w:pPr>
        <w:tabs>
          <w:tab w:val="left" w:pos="1080"/>
        </w:tabs>
        <w:spacing w:line="400" w:lineRule="exact"/>
        <w:rPr>
          <w:rFonts w:hAnsi="宋体"/>
          <w:b/>
          <w:highlight w:val="none"/>
        </w:rPr>
        <w:sectPr>
          <w:headerReference r:id="rId12" w:type="first"/>
          <w:headerReference r:id="rId11" w:type="default"/>
          <w:pgSz w:w="11906" w:h="16838"/>
          <w:pgMar w:top="850" w:right="1134" w:bottom="850" w:left="850" w:header="851" w:footer="851" w:gutter="0"/>
          <w:pgNumType w:fmt="decimal"/>
          <w:cols w:space="720" w:num="1"/>
          <w:docGrid w:linePitch="312" w:charSpace="0"/>
        </w:sectPr>
      </w:pPr>
    </w:p>
    <w:p w14:paraId="30F4E563">
      <w:pPr>
        <w:tabs>
          <w:tab w:val="left" w:pos="1080"/>
        </w:tabs>
        <w:spacing w:line="400" w:lineRule="exact"/>
        <w:rPr>
          <w:rFonts w:hAnsi="宋体"/>
          <w:b/>
          <w:sz w:val="32"/>
          <w:szCs w:val="32"/>
          <w:highlight w:val="none"/>
        </w:rPr>
      </w:pPr>
    </w:p>
    <w:p w14:paraId="25A71D3F">
      <w:pPr>
        <w:ind w:firstLine="420"/>
        <w:rPr>
          <w:rFonts w:hAnsi="宋体"/>
          <w:highlight w:val="none"/>
        </w:rPr>
      </w:pPr>
    </w:p>
    <w:p w14:paraId="27CFADAC">
      <w:pPr>
        <w:pStyle w:val="6"/>
        <w:ind w:firstLine="422"/>
        <w:jc w:val="center"/>
        <w:rPr>
          <w:rFonts w:ascii="宋体" w:hAnsi="宋体" w:cs="宋体"/>
          <w:highlight w:val="none"/>
        </w:rPr>
      </w:pPr>
      <w:bookmarkStart w:id="174" w:name="_Toc508779708"/>
      <w:bookmarkStart w:id="175" w:name="_Toc511595192"/>
      <w:bookmarkStart w:id="176" w:name="_Toc517163147"/>
      <w:bookmarkStart w:id="177" w:name="_Toc514759052"/>
      <w:bookmarkStart w:id="178" w:name="_Toc2694"/>
      <w:r>
        <w:rPr>
          <w:rFonts w:ascii="宋体" w:hAnsi="宋体" w:cs="宋体"/>
          <w:highlight w:val="none"/>
        </w:rPr>
        <w:t>第三节  合同附件格式</w:t>
      </w:r>
      <w:bookmarkEnd w:id="174"/>
      <w:bookmarkEnd w:id="175"/>
      <w:bookmarkEnd w:id="176"/>
      <w:bookmarkEnd w:id="177"/>
      <w:bookmarkEnd w:id="178"/>
    </w:p>
    <w:p w14:paraId="25C4E7BA">
      <w:pPr>
        <w:ind w:firstLine="482"/>
        <w:rPr>
          <w:rStyle w:val="355"/>
          <w:color w:val="auto"/>
          <w:highlight w:val="none"/>
        </w:rPr>
      </w:pPr>
    </w:p>
    <w:p w14:paraId="1ACB6882">
      <w:pPr>
        <w:ind w:firstLine="482"/>
        <w:rPr>
          <w:rStyle w:val="355"/>
          <w:color w:val="auto"/>
          <w:highlight w:val="none"/>
        </w:rPr>
      </w:pPr>
      <w:r>
        <w:rPr>
          <w:rStyle w:val="355"/>
          <w:color w:val="auto"/>
          <w:highlight w:val="none"/>
        </w:rPr>
        <w:t>均采用交通运输部《公路工程标准施工招标文件》（2018年版）的格式。</w:t>
      </w:r>
    </w:p>
    <w:p w14:paraId="2C1177DA">
      <w:pPr>
        <w:tabs>
          <w:tab w:val="left" w:pos="1080"/>
        </w:tabs>
        <w:rPr>
          <w:rFonts w:hAnsi="宋体"/>
          <w:highlight w:val="none"/>
        </w:rPr>
      </w:pPr>
    </w:p>
    <w:p w14:paraId="3AD5F5D3">
      <w:pPr>
        <w:pStyle w:val="185"/>
        <w:autoSpaceDE w:val="0"/>
        <w:autoSpaceDN w:val="0"/>
        <w:spacing w:before="66"/>
        <w:ind w:left="425"/>
        <w:jc w:val="left"/>
        <w:outlineLvl w:val="2"/>
        <w:rPr>
          <w:rFonts w:ascii="黑体" w:hAnsi="宋体" w:cs="宋体"/>
          <w:kern w:val="0"/>
          <w:sz w:val="35"/>
          <w:szCs w:val="24"/>
          <w:highlight w:val="none"/>
          <w:lang w:val="zh-CN" w:bidi="zh-CN"/>
        </w:rPr>
      </w:pPr>
      <w:bookmarkStart w:id="179" w:name="_Toc508779709"/>
      <w:bookmarkStart w:id="180" w:name="_Toc6469"/>
      <w:bookmarkStart w:id="181" w:name="_Toc394929416"/>
      <w:bookmarkStart w:id="182" w:name="_Toc511595193"/>
      <w:r>
        <w:rPr>
          <w:rFonts w:cs="宋体"/>
          <w:highlight w:val="none"/>
        </w:rPr>
        <w:br w:type="page"/>
      </w:r>
      <w:bookmarkEnd w:id="179"/>
      <w:bookmarkEnd w:id="180"/>
      <w:bookmarkEnd w:id="181"/>
      <w:bookmarkEnd w:id="182"/>
      <w:bookmarkStart w:id="183" w:name="_Toc234382949"/>
      <w:bookmarkEnd w:id="183"/>
      <w:bookmarkStart w:id="184" w:name="_Toc31065"/>
      <w:r>
        <w:rPr>
          <w:rFonts w:hint="eastAsia" w:ascii="黑体" w:hAnsi="宋体" w:eastAsia="黑体" w:cs="宋体"/>
          <w:kern w:val="0"/>
          <w:sz w:val="24"/>
          <w:szCs w:val="24"/>
          <w:highlight w:val="none"/>
          <w:lang w:val="zh-CN" w:bidi="zh-CN"/>
        </w:rPr>
        <w:t>附件一 合同协议书</w:t>
      </w:r>
      <w:bookmarkEnd w:id="184"/>
    </w:p>
    <w:p w14:paraId="50F41F5C">
      <w:pPr>
        <w:pStyle w:val="185"/>
        <w:autoSpaceDE w:val="0"/>
        <w:autoSpaceDN w:val="0"/>
        <w:ind w:left="424"/>
        <w:jc w:val="center"/>
        <w:rPr>
          <w:rFonts w:ascii="黑体" w:hAnsi="宋体" w:eastAsia="黑体" w:cs="宋体"/>
          <w:kern w:val="0"/>
          <w:sz w:val="28"/>
          <w:highlight w:val="none"/>
          <w:lang w:val="zh-CN" w:bidi="zh-CN"/>
        </w:rPr>
      </w:pPr>
      <w:r>
        <w:rPr>
          <w:rFonts w:hint="eastAsia" w:ascii="黑体" w:hAnsi="宋体" w:eastAsia="黑体" w:cs="宋体"/>
          <w:kern w:val="0"/>
          <w:sz w:val="28"/>
          <w:highlight w:val="none"/>
          <w:lang w:val="zh-CN" w:bidi="zh-CN"/>
        </w:rPr>
        <w:t>合 同 协 议 书</w:t>
      </w:r>
    </w:p>
    <w:p w14:paraId="1A782B51">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发包人：广西壮族自治区</w:t>
      </w:r>
      <w:r>
        <w:rPr>
          <w:rFonts w:hint="eastAsia" w:hAnsi="宋体"/>
          <w:bCs/>
          <w:kern w:val="24"/>
          <w:sz w:val="20"/>
          <w:szCs w:val="20"/>
          <w:highlight w:val="none"/>
          <w:lang w:val="en-US" w:eastAsia="zh-CN"/>
        </w:rPr>
        <w:t>钟山</w:t>
      </w:r>
      <w:r>
        <w:rPr>
          <w:rFonts w:hint="eastAsia" w:hAnsi="宋体"/>
          <w:bCs/>
          <w:kern w:val="24"/>
          <w:sz w:val="20"/>
          <w:szCs w:val="20"/>
          <w:highlight w:val="none"/>
        </w:rPr>
        <w:t>公路养护中心 （以下简称甲方）</w:t>
      </w:r>
    </w:p>
    <w:p w14:paraId="13FB2B89">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承包人：                               （以下简称乙方）</w:t>
      </w:r>
    </w:p>
    <w:p w14:paraId="2CB3C664">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甲方为实施</w:t>
      </w:r>
      <w:r>
        <w:rPr>
          <w:rFonts w:hint="eastAsia" w:hAnsi="宋体"/>
          <w:bCs/>
          <w:kern w:val="24"/>
          <w:sz w:val="20"/>
          <w:szCs w:val="20"/>
          <w:highlight w:val="none"/>
          <w:lang w:eastAsia="zh-CN"/>
        </w:rPr>
        <w:t>G241呼和浩特-北海K2966～K2967+420路面修复养护工程</w:t>
      </w:r>
      <w:r>
        <w:rPr>
          <w:rFonts w:hint="eastAsia" w:hAnsi="宋体"/>
          <w:bCs/>
          <w:kern w:val="24"/>
          <w:sz w:val="20"/>
          <w:szCs w:val="20"/>
          <w:highlight w:val="none"/>
        </w:rPr>
        <w:t>，已接受乙方对该工程项目的磋商响应文件，为明确双方责任和权利，经双方协商一致，达成如下协议：</w:t>
      </w:r>
    </w:p>
    <w:p w14:paraId="5573B21B">
      <w:pPr>
        <w:spacing w:line="440" w:lineRule="exact"/>
        <w:ind w:firstLine="600" w:firstLineChars="300"/>
        <w:rPr>
          <w:rFonts w:hAnsi="宋体"/>
          <w:sz w:val="20"/>
          <w:szCs w:val="20"/>
          <w:highlight w:val="none"/>
          <w:lang w:bidi="ar"/>
        </w:rPr>
      </w:pPr>
      <w:r>
        <w:rPr>
          <w:rFonts w:hint="eastAsia" w:hAnsi="宋体"/>
          <w:sz w:val="20"/>
          <w:szCs w:val="20"/>
          <w:highlight w:val="none"/>
          <w:lang w:bidi="ar"/>
        </w:rPr>
        <w:t>一、工程概况</w:t>
      </w:r>
    </w:p>
    <w:p w14:paraId="59A66CA1">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（一）</w:t>
      </w:r>
      <w:r>
        <w:rPr>
          <w:rFonts w:hint="eastAsia" w:hAnsi="宋体"/>
          <w:bCs/>
          <w:kern w:val="24"/>
          <w:sz w:val="20"/>
          <w:szCs w:val="20"/>
          <w:highlight w:val="none"/>
          <w:lang w:eastAsia="zh-CN"/>
        </w:rPr>
        <w:t>G241呼和浩特-北海K2966～K2967+420路面修复养护工程</w:t>
      </w:r>
      <w:r>
        <w:rPr>
          <w:rFonts w:hint="eastAsia" w:hAnsi="宋体"/>
          <w:bCs/>
          <w:kern w:val="24"/>
          <w:sz w:val="20"/>
          <w:szCs w:val="20"/>
          <w:highlight w:val="none"/>
        </w:rPr>
        <w:t>位于贺州市</w:t>
      </w:r>
      <w:r>
        <w:rPr>
          <w:rFonts w:hint="eastAsia" w:hAnsi="宋体"/>
          <w:bCs/>
          <w:kern w:val="24"/>
          <w:sz w:val="20"/>
          <w:szCs w:val="20"/>
          <w:highlight w:val="none"/>
          <w:lang w:val="en-US" w:eastAsia="zh-CN"/>
        </w:rPr>
        <w:t>钟山县</w:t>
      </w:r>
      <w:r>
        <w:rPr>
          <w:rFonts w:hint="eastAsia" w:hAnsi="宋体"/>
          <w:bCs/>
          <w:kern w:val="24"/>
          <w:sz w:val="20"/>
          <w:szCs w:val="20"/>
          <w:highlight w:val="none"/>
        </w:rPr>
        <w:t>境内，项目起止桩号为G241线K2966+000～K2967+420，路线总长1.42km。本项目主要工程量详见设计图。</w:t>
      </w:r>
    </w:p>
    <w:p w14:paraId="772AD066">
      <w:pPr>
        <w:snapToGrid w:val="0"/>
        <w:spacing w:line="440" w:lineRule="exact"/>
        <w:ind w:firstLine="200" w:firstLineChars="100"/>
        <w:jc w:val="left"/>
        <w:rPr>
          <w:rFonts w:hAnsi="宋体"/>
          <w:sz w:val="20"/>
          <w:szCs w:val="20"/>
          <w:highlight w:val="none"/>
        </w:rPr>
      </w:pPr>
      <w:r>
        <w:rPr>
          <w:rFonts w:hint="eastAsia" w:hAnsi="宋体"/>
          <w:kern w:val="2"/>
          <w:sz w:val="20"/>
          <w:szCs w:val="20"/>
          <w:highlight w:val="none"/>
        </w:rPr>
        <w:t>（</w:t>
      </w:r>
      <w:r>
        <w:rPr>
          <w:rFonts w:hint="eastAsia" w:hAnsi="宋体"/>
          <w:bCs/>
          <w:kern w:val="24"/>
          <w:sz w:val="20"/>
          <w:szCs w:val="20"/>
          <w:highlight w:val="none"/>
        </w:rPr>
        <w:t>二）资</w:t>
      </w:r>
      <w:r>
        <w:rPr>
          <w:rFonts w:hint="eastAsia" w:hAnsi="宋体"/>
          <w:bCs/>
          <w:kern w:val="24"/>
          <w:sz w:val="20"/>
          <w:szCs w:val="20"/>
          <w:highlight w:val="none"/>
        </w:rPr>
        <w:t>金来源：</w:t>
      </w:r>
      <w:r>
        <w:rPr>
          <w:rFonts w:hint="eastAsia" w:hAnsi="宋体"/>
          <w:bCs/>
          <w:snapToGrid w:val="0"/>
          <w:kern w:val="24"/>
          <w:sz w:val="20"/>
          <w:szCs w:val="20"/>
          <w:highlight w:val="none"/>
          <w:lang w:eastAsia="zh-CN"/>
        </w:rPr>
        <w:t>普通国省道路面养护工程（第二批-取消收费补助资金）</w:t>
      </w:r>
      <w:r>
        <w:rPr>
          <w:rFonts w:hint="eastAsia" w:hAnsi="宋体"/>
          <w:bCs/>
          <w:kern w:val="24"/>
          <w:sz w:val="20"/>
          <w:szCs w:val="20"/>
          <w:highlight w:val="none"/>
        </w:rPr>
        <w:t>。</w:t>
      </w:r>
    </w:p>
    <w:p w14:paraId="4FEF493A">
      <w:pPr>
        <w:pStyle w:val="361"/>
        <w:shd w:val="clear" w:color="auto" w:fill="auto"/>
        <w:tabs>
          <w:tab w:val="left" w:pos="1098"/>
        </w:tabs>
        <w:spacing w:before="0" w:line="440" w:lineRule="exact"/>
        <w:ind w:left="55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二、下列文件应视为构成合同文件的组成部分：</w:t>
      </w:r>
    </w:p>
    <w:p w14:paraId="57230B2D">
      <w:pPr>
        <w:pStyle w:val="361"/>
        <w:numPr>
          <w:ilvl w:val="0"/>
          <w:numId w:val="5"/>
        </w:numPr>
        <w:shd w:val="clear" w:color="auto" w:fill="auto"/>
        <w:tabs>
          <w:tab w:val="left" w:pos="1373"/>
        </w:tabs>
        <w:spacing w:before="0" w:line="440" w:lineRule="exact"/>
        <w:ind w:firstLine="860"/>
        <w:jc w:val="left"/>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本协议书及各种合同附件；</w:t>
      </w:r>
    </w:p>
    <w:p w14:paraId="696A8E4D">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成交通知书；</w:t>
      </w:r>
    </w:p>
    <w:p w14:paraId="297AA067">
      <w:pPr>
        <w:pStyle w:val="361"/>
        <w:numPr>
          <w:ilvl w:val="0"/>
          <w:numId w:val="5"/>
        </w:numPr>
        <w:shd w:val="clear" w:color="auto" w:fill="auto"/>
        <w:tabs>
          <w:tab w:val="left" w:pos="1389"/>
        </w:tabs>
        <w:spacing w:before="0" w:line="440" w:lineRule="exact"/>
        <w:ind w:left="860"/>
        <w:jc w:val="left"/>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竞标函及竞标函附录；</w:t>
      </w:r>
    </w:p>
    <w:p w14:paraId="32D912A0">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项目专用合同条款；</w:t>
      </w:r>
    </w:p>
    <w:p w14:paraId="7895523C">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公路工程专用合同条款；</w:t>
      </w:r>
    </w:p>
    <w:p w14:paraId="4AC7B7C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通用合同条款；</w:t>
      </w:r>
    </w:p>
    <w:p w14:paraId="5B691DE3">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工程量清单计量规则；</w:t>
      </w:r>
    </w:p>
    <w:p w14:paraId="0F98F53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技术规范；</w:t>
      </w:r>
    </w:p>
    <w:p w14:paraId="172C12FA">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图纸；</w:t>
      </w:r>
    </w:p>
    <w:p w14:paraId="792E850A">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己标价工程量清单；</w:t>
      </w:r>
    </w:p>
    <w:p w14:paraId="551B0B26">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承包人有关人员、设备投入的承诺及响应文件中的其他规定；</w:t>
      </w:r>
    </w:p>
    <w:p w14:paraId="70F84BB4">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其他合同文件。</w:t>
      </w:r>
    </w:p>
    <w:p w14:paraId="6954A8B0">
      <w:pPr>
        <w:pStyle w:val="361"/>
        <w:shd w:val="clear" w:color="auto" w:fill="auto"/>
        <w:spacing w:before="0" w:line="440" w:lineRule="exact"/>
        <w:ind w:firstLine="400" w:firstLineChars="200"/>
        <w:jc w:val="left"/>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上述合同文件互相补充和解释。如果合同文件之间存在矛盾或不一致处，以上述文件的排列顺序在先者为准。</w:t>
      </w:r>
    </w:p>
    <w:p w14:paraId="0DA8F0AF">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三、签约合同总价（含税）</w:t>
      </w:r>
    </w:p>
    <w:p w14:paraId="65DF4B49">
      <w:pPr>
        <w:widowControl/>
        <w:spacing w:line="440" w:lineRule="exact"/>
        <w:ind w:left="210" w:firstLine="400" w:firstLineChars="200"/>
        <w:jc w:val="left"/>
        <w:rPr>
          <w:rFonts w:hAnsi="宋体"/>
          <w:bCs/>
          <w:kern w:val="24"/>
          <w:sz w:val="20"/>
          <w:szCs w:val="20"/>
          <w:highlight w:val="none"/>
        </w:rPr>
      </w:pPr>
      <w:r>
        <w:rPr>
          <w:rFonts w:hint="eastAsia" w:hAnsi="宋体"/>
          <w:bCs/>
          <w:kern w:val="24"/>
          <w:sz w:val="20"/>
          <w:szCs w:val="20"/>
          <w:highlight w:val="none"/>
        </w:rPr>
        <w:t>根据竞标函，签约合同金额人民币：</w:t>
      </w:r>
      <w:r>
        <w:rPr>
          <w:rFonts w:hint="eastAsia" w:hAnsi="宋体"/>
          <w:bCs/>
          <w:kern w:val="24"/>
          <w:sz w:val="20"/>
          <w:szCs w:val="20"/>
          <w:highlight w:val="none"/>
          <w:u w:val="single"/>
        </w:rPr>
        <w:t xml:space="preserve">        元整(¥         )</w:t>
      </w:r>
      <w:r>
        <w:rPr>
          <w:rFonts w:hint="eastAsia" w:hAnsi="宋体"/>
          <w:bCs/>
          <w:kern w:val="24"/>
          <w:sz w:val="20"/>
          <w:szCs w:val="20"/>
          <w:highlight w:val="none"/>
        </w:rPr>
        <w:t>。</w:t>
      </w:r>
    </w:p>
    <w:p w14:paraId="081A3536">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四、履约保证金</w:t>
      </w:r>
    </w:p>
    <w:p w14:paraId="3136711F">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在签订合同前，乙方按磋商文件规定</w:t>
      </w:r>
      <w:r>
        <w:rPr>
          <w:rFonts w:hint="eastAsia" w:hAnsi="宋体"/>
          <w:bCs/>
          <w:kern w:val="24"/>
          <w:sz w:val="20"/>
          <w:szCs w:val="20"/>
          <w:highlight w:val="none"/>
        </w:rPr>
        <w:t>提供履约担保。履约保证金金额：按合同总价的2%（¥     ）。</w:t>
      </w:r>
    </w:p>
    <w:p w14:paraId="1AA50D93">
      <w:pPr>
        <w:widowControl/>
        <w:spacing w:line="440" w:lineRule="exact"/>
        <w:ind w:left="210" w:firstLine="400" w:firstLineChars="200"/>
        <w:jc w:val="left"/>
        <w:rPr>
          <w:rFonts w:hAnsi="宋体"/>
          <w:bCs/>
          <w:kern w:val="24"/>
          <w:sz w:val="20"/>
          <w:szCs w:val="20"/>
          <w:highlight w:val="none"/>
        </w:rPr>
      </w:pPr>
      <w:r>
        <w:rPr>
          <w:rFonts w:hint="eastAsia" w:hAnsi="宋体"/>
          <w:bCs/>
          <w:kern w:val="24"/>
          <w:sz w:val="20"/>
          <w:szCs w:val="20"/>
          <w:highlight w:val="none"/>
        </w:rPr>
        <w:t>五、农民工工资保证金</w:t>
      </w:r>
    </w:p>
    <w:p w14:paraId="05B2F238">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 xml:space="preserve">乙方按磋商文件规定的形式提供农民工工资担保，农民工工资保证金金额：按合同总价的2%（¥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w:t>
      </w:r>
    </w:p>
    <w:p w14:paraId="066853CB">
      <w:pPr>
        <w:spacing w:line="440" w:lineRule="exact"/>
        <w:ind w:left="420" w:firstLine="200" w:firstLineChars="100"/>
        <w:rPr>
          <w:rFonts w:hAnsi="宋体"/>
          <w:bCs/>
          <w:kern w:val="24"/>
          <w:sz w:val="20"/>
          <w:szCs w:val="20"/>
          <w:highlight w:val="none"/>
        </w:rPr>
      </w:pPr>
      <w:r>
        <w:rPr>
          <w:rFonts w:hint="eastAsia" w:hAnsi="宋体"/>
          <w:bCs/>
          <w:kern w:val="24"/>
          <w:sz w:val="20"/>
          <w:szCs w:val="20"/>
          <w:highlight w:val="none"/>
        </w:rPr>
        <w:t>六、乙方负责该工程项目施工主要人员</w:t>
      </w:r>
    </w:p>
    <w:p w14:paraId="488AADE9">
      <w:pPr>
        <w:pStyle w:val="51"/>
        <w:spacing w:line="440" w:lineRule="exact"/>
        <w:ind w:left="0" w:leftChars="0" w:firstLine="0" w:firstLineChars="0"/>
        <w:rPr>
          <w:rFonts w:ascii="宋体" w:hAnsi="宋体" w:cs="宋体"/>
          <w:bCs/>
          <w:kern w:val="24"/>
          <w:sz w:val="20"/>
          <w:highlight w:val="none"/>
        </w:rPr>
      </w:pPr>
      <w:r>
        <w:rPr>
          <w:rFonts w:hint="eastAsia" w:ascii="宋体" w:hAnsi="宋体" w:cs="宋体"/>
          <w:bCs/>
          <w:kern w:val="24"/>
          <w:sz w:val="20"/>
          <w:highlight w:val="none"/>
        </w:rPr>
        <w:t xml:space="preserve">     承包人项目经理：</w:t>
      </w:r>
      <w:r>
        <w:rPr>
          <w:rFonts w:hint="eastAsia" w:ascii="宋体" w:hAnsi="宋体" w:cs="宋体"/>
          <w:bCs/>
          <w:kern w:val="24"/>
          <w:sz w:val="20"/>
          <w:highlight w:val="none"/>
          <w:u w:val="single"/>
        </w:rPr>
        <w:t xml:space="preserve">       </w:t>
      </w:r>
      <w:r>
        <w:rPr>
          <w:rFonts w:hint="eastAsia" w:ascii="宋体" w:hAnsi="宋体" w:cs="宋体"/>
          <w:bCs/>
          <w:kern w:val="24"/>
          <w:sz w:val="20"/>
          <w:highlight w:val="none"/>
        </w:rPr>
        <w:t>。承包人项目总工：</w:t>
      </w:r>
      <w:r>
        <w:rPr>
          <w:rFonts w:hint="eastAsia" w:ascii="宋体" w:hAnsi="宋体" w:cs="宋体"/>
          <w:bCs/>
          <w:kern w:val="24"/>
          <w:sz w:val="20"/>
          <w:highlight w:val="none"/>
          <w:u w:val="single"/>
        </w:rPr>
        <w:t xml:space="preserve">       </w:t>
      </w:r>
      <w:r>
        <w:rPr>
          <w:rFonts w:hint="eastAsia" w:ascii="宋体" w:hAnsi="宋体" w:cs="宋体"/>
          <w:bCs/>
          <w:kern w:val="24"/>
          <w:sz w:val="20"/>
          <w:highlight w:val="none"/>
        </w:rPr>
        <w:t>。</w:t>
      </w:r>
    </w:p>
    <w:p w14:paraId="79003715">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七、承包方式</w:t>
      </w:r>
    </w:p>
    <w:p w14:paraId="18AF5F21">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该工程采用包工包料方式由乙方组织施工，项目单价均已包括乙方为实施和完成合同工程所需的劳务、机械、材料、管理、保险、税金及利润等费用，以及本合同和《公路工程标准施工招标文件》（2018年版）明示或暗示的所有责任、义务和一般风险。</w:t>
      </w:r>
    </w:p>
    <w:p w14:paraId="2CAA653D">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八、工程质量</w:t>
      </w:r>
    </w:p>
    <w:p w14:paraId="32AEC4FC">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乙方施工必须采用合格的材料和规范的施工工艺，严格按照《公路工程技术标准》、《公路交通安全设施施工技术规范》等有关施工技术规范进行施工，工程完工后按照公路工程质量评定标准进行质量评定，质量等级要求达到合格。</w:t>
      </w:r>
    </w:p>
    <w:p w14:paraId="68DD1D0A">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九、付款方式</w:t>
      </w:r>
    </w:p>
    <w:p w14:paraId="3F3EAC9D">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按本项目磋商文件有关计量和支付条款执行。</w:t>
      </w:r>
    </w:p>
    <w:p w14:paraId="419638C5">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十、合同工期</w:t>
      </w:r>
    </w:p>
    <w:p w14:paraId="4FAA4A19">
      <w:pPr>
        <w:spacing w:line="440" w:lineRule="exact"/>
        <w:ind w:firstLine="570"/>
        <w:rPr>
          <w:rFonts w:hAnsi="宋体"/>
          <w:bCs/>
          <w:kern w:val="24"/>
          <w:sz w:val="20"/>
          <w:szCs w:val="20"/>
          <w:highlight w:val="none"/>
        </w:rPr>
      </w:pPr>
      <w:r>
        <w:rPr>
          <w:rFonts w:hint="eastAsia" w:hAnsi="宋体"/>
          <w:bCs/>
          <w:kern w:val="24"/>
          <w:sz w:val="20"/>
          <w:szCs w:val="20"/>
          <w:highlight w:val="none"/>
        </w:rPr>
        <w:t>工期：</w:t>
      </w:r>
      <w:r>
        <w:rPr>
          <w:rFonts w:hint="eastAsia" w:hAnsi="宋体"/>
          <w:spacing w:val="12"/>
          <w:sz w:val="20"/>
          <w:szCs w:val="20"/>
          <w:highlight w:val="none"/>
        </w:rPr>
        <w:t>以总监理工程师</w:t>
      </w:r>
      <w:r>
        <w:rPr>
          <w:rFonts w:hint="eastAsia" w:hAnsi="宋体"/>
          <w:spacing w:val="12"/>
          <w:sz w:val="20"/>
          <w:szCs w:val="20"/>
          <w:highlight w:val="none"/>
        </w:rPr>
        <w:t>发出开工令之日起算，</w:t>
      </w:r>
      <w:r>
        <w:rPr>
          <w:rFonts w:hint="eastAsia" w:hAnsi="宋体"/>
          <w:spacing w:val="12"/>
          <w:sz w:val="20"/>
          <w:szCs w:val="20"/>
          <w:highlight w:val="none"/>
          <w:u w:val="single"/>
          <w:lang w:val="en-US" w:eastAsia="zh-CN"/>
        </w:rPr>
        <w:t>60</w:t>
      </w:r>
      <w:r>
        <w:rPr>
          <w:rFonts w:hint="eastAsia" w:hAnsi="宋体"/>
          <w:spacing w:val="12"/>
          <w:sz w:val="20"/>
          <w:szCs w:val="20"/>
          <w:highlight w:val="none"/>
        </w:rPr>
        <w:t>日历天</w:t>
      </w:r>
      <w:r>
        <w:rPr>
          <w:rFonts w:hint="eastAsia" w:hAnsi="宋体"/>
          <w:bCs/>
          <w:kern w:val="24"/>
          <w:sz w:val="20"/>
          <w:szCs w:val="20"/>
          <w:highlight w:val="none"/>
        </w:rPr>
        <w:t>。</w:t>
      </w:r>
    </w:p>
    <w:p w14:paraId="15B8C8EB">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十一、质量保证金</w:t>
      </w:r>
    </w:p>
    <w:p w14:paraId="0D087614">
      <w:pPr>
        <w:spacing w:line="440" w:lineRule="exact"/>
        <w:ind w:left="210" w:leftChars="100" w:firstLine="342" w:firstLineChars="171"/>
        <w:rPr>
          <w:rFonts w:hAnsi="宋体"/>
          <w:bCs/>
          <w:kern w:val="24"/>
          <w:sz w:val="20"/>
          <w:szCs w:val="20"/>
          <w:highlight w:val="none"/>
        </w:rPr>
      </w:pPr>
      <w:r>
        <w:rPr>
          <w:rFonts w:hint="eastAsia" w:hAnsi="宋体"/>
          <w:bCs/>
          <w:kern w:val="24"/>
          <w:sz w:val="20"/>
          <w:szCs w:val="20"/>
          <w:highlight w:val="none"/>
        </w:rPr>
        <w:t>质量保证金按</w:t>
      </w:r>
      <w:r>
        <w:rPr>
          <w:rFonts w:hint="eastAsia" w:hAnsi="宋体"/>
          <w:bCs/>
          <w:kern w:val="24"/>
          <w:sz w:val="20"/>
          <w:szCs w:val="20"/>
          <w:highlight w:val="none"/>
          <w:lang w:val="en-US" w:eastAsia="zh-CN"/>
        </w:rPr>
        <w:t>工程结算</w:t>
      </w:r>
      <w:r>
        <w:rPr>
          <w:rFonts w:hint="eastAsia" w:hAnsi="宋体"/>
          <w:bCs/>
          <w:kern w:val="24"/>
          <w:sz w:val="20"/>
          <w:szCs w:val="20"/>
          <w:highlight w:val="none"/>
        </w:rPr>
        <w:t>金额的3%收取，缺陷责任期为竣（交）工验收通过之日起12个月，详见磋商文件。</w:t>
      </w:r>
    </w:p>
    <w:p w14:paraId="1F325596">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十二、双方责任</w:t>
      </w:r>
    </w:p>
    <w:p w14:paraId="7C180CBB">
      <w:pPr>
        <w:tabs>
          <w:tab w:val="left" w:pos="3225"/>
        </w:tabs>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（一）甲方责任</w:t>
      </w:r>
      <w:r>
        <w:rPr>
          <w:rFonts w:hint="eastAsia" w:hAnsi="宋体"/>
          <w:bCs/>
          <w:kern w:val="24"/>
          <w:sz w:val="20"/>
          <w:szCs w:val="20"/>
          <w:highlight w:val="none"/>
        </w:rPr>
        <w:tab/>
      </w:r>
    </w:p>
    <w:p w14:paraId="5499A86D">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1、甲方负责对乙方在本项目实施过程中的安全、进度、质量及投资等方面进行监督管理。</w:t>
      </w:r>
    </w:p>
    <w:p w14:paraId="2497B7D7">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2、提供该工程施工图纸。</w:t>
      </w:r>
    </w:p>
    <w:p w14:paraId="280A5AF5">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3、按合同约定的条件、时间和方式向乙方支付合同价款。</w:t>
      </w:r>
    </w:p>
    <w:p w14:paraId="5EED78EC">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（二）乙方责任</w:t>
      </w:r>
    </w:p>
    <w:p w14:paraId="26837256">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1、乙方负责本项目实施的生产管理，从进度、质量、安全、文明施工、绿色环保、廉政方面对甲方负责。根据甲方要求，按期保质保量完成施工内容。乙方应投标文件的承诺配备本工程施工所必需的施工管理人员及机械设备。</w:t>
      </w:r>
    </w:p>
    <w:p w14:paraId="17FB3ABA">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2、乙方必须注意保护、处理好施工现场及周围原有的文物、水利、电力、通讯和其他设施。如因乙方原因引起的民事、刑事等一切责任，由乙方承担。</w:t>
      </w:r>
    </w:p>
    <w:p w14:paraId="0680563F">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3、该项目环境保护工作由乙方负责，如发生由于乙方处理方法不当、措施不及时或力度不够，或由于乙方的故意行为，造成的水土流失、地面农作物、房舍、道路及水源等的损害或污染，由此引起的一切赔偿、诉讼及费用，均由乙方负责。</w:t>
      </w:r>
    </w:p>
    <w:p w14:paraId="5715A22A">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4、严格按甲方提供的施工图纸或经批复的变更图纸进行施工，严格按有关施工技术规范及评定标准进行施工，严格控制好工程质量。</w:t>
      </w:r>
    </w:p>
    <w:p w14:paraId="4254E5AE">
      <w:pPr>
        <w:tabs>
          <w:tab w:val="left" w:pos="6946"/>
        </w:tabs>
        <w:spacing w:line="440" w:lineRule="exact"/>
        <w:jc w:val="left"/>
        <w:rPr>
          <w:rFonts w:hAnsi="宋体"/>
          <w:bCs/>
          <w:kern w:val="24"/>
          <w:sz w:val="20"/>
          <w:szCs w:val="20"/>
          <w:highlight w:val="none"/>
        </w:rPr>
      </w:pPr>
      <w:r>
        <w:rPr>
          <w:rFonts w:hint="eastAsia" w:hAnsi="宋体"/>
          <w:bCs/>
          <w:kern w:val="24"/>
          <w:sz w:val="20"/>
          <w:szCs w:val="20"/>
          <w:highlight w:val="none"/>
        </w:rPr>
        <w:t xml:space="preserve">     5、按合同约定承担工程的实施、完成及缺陷修复。</w:t>
      </w:r>
    </w:p>
    <w:p w14:paraId="3E2F0D53">
      <w:pPr>
        <w:spacing w:line="440" w:lineRule="exact"/>
        <w:ind w:right="124" w:firstLine="400" w:firstLineChars="200"/>
        <w:rPr>
          <w:rFonts w:hAnsi="宋体"/>
          <w:bCs/>
          <w:kern w:val="24"/>
          <w:sz w:val="20"/>
          <w:szCs w:val="20"/>
          <w:highlight w:val="none"/>
        </w:rPr>
      </w:pPr>
      <w:r>
        <w:rPr>
          <w:rFonts w:hint="eastAsia" w:hAnsi="宋体"/>
          <w:bCs/>
          <w:kern w:val="24"/>
          <w:sz w:val="20"/>
          <w:szCs w:val="20"/>
          <w:highlight w:val="none"/>
        </w:rPr>
        <w:t>十三、违约责任</w:t>
      </w:r>
    </w:p>
    <w:p w14:paraId="14BC5C6B">
      <w:pPr>
        <w:spacing w:line="440" w:lineRule="exact"/>
        <w:ind w:right="124" w:firstLine="400" w:firstLineChars="200"/>
        <w:rPr>
          <w:rFonts w:hAnsi="宋体"/>
          <w:bCs/>
          <w:kern w:val="24"/>
          <w:sz w:val="20"/>
          <w:szCs w:val="20"/>
          <w:highlight w:val="none"/>
        </w:rPr>
      </w:pPr>
      <w:r>
        <w:rPr>
          <w:rFonts w:hint="eastAsia" w:hAnsi="宋体"/>
          <w:bCs/>
          <w:kern w:val="24"/>
          <w:sz w:val="20"/>
          <w:szCs w:val="20"/>
          <w:highlight w:val="none"/>
        </w:rPr>
        <w:t>双方违反本合同约定，违约方应当按《中华人民共和国民法典》第五百七十七条</w:t>
      </w:r>
      <w:r>
        <w:rPr>
          <w:rFonts w:hint="eastAsia" w:ascii="DotumChe" w:hAnsi="DotumChe" w:eastAsia="DotumChe" w:cs="DotumChe"/>
          <w:bCs/>
          <w:kern w:val="24"/>
          <w:sz w:val="20"/>
          <w:szCs w:val="20"/>
          <w:highlight w:val="none"/>
        </w:rPr>
        <w:t>~</w:t>
      </w:r>
      <w:r>
        <w:rPr>
          <w:rFonts w:hint="eastAsia" w:hAnsi="宋体"/>
          <w:bCs/>
          <w:kern w:val="24"/>
          <w:sz w:val="20"/>
          <w:szCs w:val="20"/>
          <w:highlight w:val="none"/>
        </w:rPr>
        <w:t>第五百七十九条、第五百八十二条</w:t>
      </w:r>
      <w:r>
        <w:rPr>
          <w:rFonts w:hint="eastAsia" w:ascii="DotumChe" w:hAnsi="DotumChe" w:eastAsia="DotumChe" w:cs="DotumChe"/>
          <w:bCs/>
          <w:kern w:val="24"/>
          <w:sz w:val="20"/>
          <w:szCs w:val="20"/>
          <w:highlight w:val="none"/>
        </w:rPr>
        <w:t>~</w:t>
      </w:r>
      <w:r>
        <w:rPr>
          <w:rFonts w:hint="eastAsia" w:hAnsi="宋体"/>
          <w:bCs/>
          <w:kern w:val="24"/>
          <w:sz w:val="20"/>
          <w:szCs w:val="20"/>
          <w:highlight w:val="none"/>
        </w:rPr>
        <w:t>第五百八十四条、第五百九十条</w:t>
      </w:r>
      <w:r>
        <w:rPr>
          <w:rFonts w:hint="eastAsia" w:ascii="DotumChe" w:hAnsi="DotumChe" w:eastAsia="DotumChe" w:cs="DotumChe"/>
          <w:bCs/>
          <w:kern w:val="24"/>
          <w:sz w:val="20"/>
          <w:szCs w:val="20"/>
          <w:highlight w:val="none"/>
        </w:rPr>
        <w:t>~</w:t>
      </w:r>
      <w:r>
        <w:rPr>
          <w:rFonts w:hint="eastAsia" w:hAnsi="宋体"/>
          <w:bCs/>
          <w:kern w:val="24"/>
          <w:sz w:val="20"/>
          <w:szCs w:val="20"/>
          <w:highlight w:val="none"/>
        </w:rPr>
        <w:t>第五百九十三条之规定，承担违约责任。</w:t>
      </w:r>
    </w:p>
    <w:p w14:paraId="082A4689">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十四、本项目按一般计税法计税。</w:t>
      </w:r>
    </w:p>
    <w:p w14:paraId="375D807C">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十五、合同双方发生争议不能协商解决时，由贺州市</w:t>
      </w:r>
      <w:r>
        <w:rPr>
          <w:rFonts w:hint="eastAsia" w:hAnsi="宋体"/>
          <w:bCs/>
          <w:kern w:val="24"/>
          <w:sz w:val="20"/>
          <w:szCs w:val="20"/>
          <w:highlight w:val="none"/>
          <w:lang w:val="en-US" w:eastAsia="zh-CN"/>
        </w:rPr>
        <w:t>钟山县</w:t>
      </w:r>
      <w:r>
        <w:rPr>
          <w:rFonts w:hint="eastAsia" w:hAnsi="宋体"/>
          <w:bCs/>
          <w:kern w:val="24"/>
          <w:sz w:val="20"/>
          <w:szCs w:val="20"/>
          <w:highlight w:val="none"/>
        </w:rPr>
        <w:t>人民法院裁决。</w:t>
      </w:r>
    </w:p>
    <w:p w14:paraId="7BE007B0">
      <w:pPr>
        <w:pStyle w:val="51"/>
        <w:spacing w:line="440" w:lineRule="exact"/>
        <w:ind w:left="0" w:leftChars="0" w:firstLine="400"/>
        <w:rPr>
          <w:rFonts w:ascii="宋体" w:hAnsi="宋体" w:cs="宋体"/>
          <w:bCs/>
          <w:kern w:val="24"/>
          <w:sz w:val="20"/>
          <w:highlight w:val="none"/>
        </w:rPr>
      </w:pPr>
      <w:r>
        <w:rPr>
          <w:rFonts w:hint="eastAsia" w:ascii="宋体" w:hAnsi="宋体" w:cs="宋体"/>
          <w:bCs/>
          <w:kern w:val="24"/>
          <w:sz w:val="20"/>
          <w:highlight w:val="none"/>
        </w:rPr>
        <w:t>十六、合同生效及终止</w:t>
      </w:r>
    </w:p>
    <w:p w14:paraId="13D89E63">
      <w:pPr>
        <w:pStyle w:val="51"/>
        <w:spacing w:line="440" w:lineRule="exact"/>
        <w:ind w:left="0" w:leftChars="0" w:firstLine="400"/>
        <w:rPr>
          <w:rFonts w:ascii="宋体" w:hAnsi="宋体" w:cs="宋体"/>
          <w:bCs/>
          <w:kern w:val="24"/>
          <w:sz w:val="20"/>
          <w:highlight w:val="none"/>
        </w:rPr>
      </w:pPr>
      <w:r>
        <w:rPr>
          <w:rFonts w:hint="eastAsia" w:ascii="宋体" w:hAnsi="宋体" w:cs="宋体"/>
          <w:bCs/>
          <w:kern w:val="24"/>
          <w:sz w:val="20"/>
          <w:highlight w:val="none"/>
        </w:rPr>
        <w:t>本合同书在乙方提供履约担保后，由双方法定代表人签署并加盖单位章之日起生效。全部工程完工后经交工验收合格、缺陷责任期满签发缺陷责任终止证书之日起终止。</w:t>
      </w:r>
    </w:p>
    <w:p w14:paraId="5142A773">
      <w:pPr>
        <w:numPr>
          <w:ilvl w:val="0"/>
          <w:numId w:val="6"/>
        </w:numPr>
        <w:spacing w:line="440" w:lineRule="exact"/>
        <w:ind w:firstLine="480"/>
        <w:rPr>
          <w:rFonts w:hAnsi="宋体"/>
          <w:bCs/>
          <w:kern w:val="24"/>
          <w:sz w:val="20"/>
          <w:szCs w:val="20"/>
          <w:highlight w:val="none"/>
        </w:rPr>
      </w:pPr>
      <w:r>
        <w:rPr>
          <w:rFonts w:hint="eastAsia" w:hAnsi="宋体"/>
          <w:bCs/>
          <w:kern w:val="24"/>
          <w:sz w:val="20"/>
          <w:szCs w:val="20"/>
          <w:highlight w:val="none"/>
        </w:rPr>
        <w:t>本协议书一式陆份，甲方执叁份，乙方执叁份。</w:t>
      </w:r>
    </w:p>
    <w:p w14:paraId="6EC20966">
      <w:pPr>
        <w:pStyle w:val="51"/>
        <w:spacing w:line="440" w:lineRule="exact"/>
        <w:ind w:left="0" w:leftChars="0" w:firstLine="400"/>
        <w:rPr>
          <w:rFonts w:ascii="宋体" w:hAnsi="宋体" w:cs="宋体"/>
          <w:bCs/>
          <w:kern w:val="24"/>
          <w:sz w:val="20"/>
          <w:highlight w:val="none"/>
        </w:rPr>
      </w:pPr>
      <w:r>
        <w:rPr>
          <w:rFonts w:hint="eastAsia" w:ascii="宋体" w:hAnsi="宋体" w:cs="宋体"/>
          <w:bCs/>
          <w:kern w:val="24"/>
          <w:sz w:val="20"/>
          <w:highlight w:val="none"/>
        </w:rPr>
        <w:t>十八、合同未尽事宜处理</w:t>
      </w:r>
    </w:p>
    <w:p w14:paraId="59602731">
      <w:pPr>
        <w:pStyle w:val="51"/>
        <w:spacing w:line="440" w:lineRule="exact"/>
        <w:ind w:left="0" w:leftChars="0" w:firstLine="400"/>
        <w:rPr>
          <w:rFonts w:ascii="宋体" w:hAnsi="宋体" w:cs="宋体"/>
          <w:bCs/>
          <w:kern w:val="24"/>
          <w:szCs w:val="21"/>
          <w:highlight w:val="none"/>
        </w:rPr>
      </w:pPr>
      <w:r>
        <w:rPr>
          <w:rFonts w:hint="eastAsia" w:ascii="宋体" w:hAnsi="宋体" w:cs="宋体"/>
          <w:bCs/>
          <w:kern w:val="24"/>
          <w:sz w:val="20"/>
          <w:highlight w:val="none"/>
        </w:rPr>
        <w:t>合同未尽事宜，双方另行签订补充合同；补充合同是本合同的组成部分，补充合同与本合同具有同等的法律效力。</w:t>
      </w:r>
    </w:p>
    <w:p w14:paraId="74C15D1F">
      <w:pPr>
        <w:spacing w:line="440" w:lineRule="exact"/>
        <w:rPr>
          <w:rFonts w:hAnsi="宋体"/>
          <w:bCs/>
          <w:kern w:val="24"/>
          <w:sz w:val="20"/>
          <w:szCs w:val="20"/>
          <w:highlight w:val="none"/>
        </w:rPr>
      </w:pPr>
      <w:r>
        <w:rPr>
          <w:rFonts w:hint="eastAsia" w:hAnsi="宋体"/>
          <w:bCs/>
          <w:kern w:val="24"/>
          <w:sz w:val="20"/>
          <w:szCs w:val="20"/>
          <w:highlight w:val="none"/>
        </w:rPr>
        <w:t xml:space="preserve">甲方名称：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乙方名称：     </w:t>
      </w:r>
    </w:p>
    <w:p w14:paraId="48EA7059">
      <w:pPr>
        <w:spacing w:line="440" w:lineRule="exact"/>
        <w:ind w:firstLine="600" w:firstLineChars="300"/>
        <w:rPr>
          <w:rFonts w:hAnsi="宋体"/>
          <w:bCs/>
          <w:kern w:val="24"/>
          <w:sz w:val="20"/>
          <w:szCs w:val="20"/>
          <w:highlight w:val="none"/>
        </w:rPr>
      </w:pPr>
      <w:r>
        <w:rPr>
          <w:rFonts w:hint="eastAsia" w:hAnsi="宋体"/>
          <w:bCs/>
          <w:kern w:val="24"/>
          <w:sz w:val="20"/>
          <w:szCs w:val="20"/>
          <w:highlight w:val="none"/>
        </w:rPr>
        <w:t xml:space="preserve">        （盖章）                                （盖章）</w:t>
      </w:r>
    </w:p>
    <w:p w14:paraId="74D4E275">
      <w:pPr>
        <w:spacing w:line="440" w:lineRule="exact"/>
        <w:rPr>
          <w:rFonts w:hAnsi="宋体"/>
          <w:bCs/>
          <w:kern w:val="24"/>
          <w:sz w:val="20"/>
          <w:szCs w:val="20"/>
          <w:highlight w:val="none"/>
        </w:rPr>
      </w:pPr>
      <w:r>
        <w:rPr>
          <w:rFonts w:hint="eastAsia" w:hAnsi="宋体"/>
          <w:bCs/>
          <w:kern w:val="24"/>
          <w:sz w:val="20"/>
          <w:szCs w:val="20"/>
          <w:highlight w:val="none"/>
        </w:rPr>
        <w:t xml:space="preserve">法定代表人：                                 定代表人：                             </w:t>
      </w:r>
    </w:p>
    <w:p w14:paraId="236AF96A">
      <w:pPr>
        <w:spacing w:line="440" w:lineRule="exact"/>
        <w:rPr>
          <w:rFonts w:hAnsi="宋体"/>
          <w:bCs/>
          <w:kern w:val="24"/>
          <w:sz w:val="20"/>
          <w:szCs w:val="20"/>
          <w:highlight w:val="none"/>
        </w:rPr>
      </w:pPr>
      <w:r>
        <w:rPr>
          <w:rFonts w:hint="eastAsia" w:hAnsi="宋体"/>
          <w:bCs/>
          <w:kern w:val="24"/>
          <w:sz w:val="20"/>
          <w:szCs w:val="20"/>
          <w:highlight w:val="none"/>
        </w:rPr>
        <w:t xml:space="preserve">联系人：                                     联系人：                               </w:t>
      </w:r>
    </w:p>
    <w:p w14:paraId="634679FE">
      <w:pPr>
        <w:spacing w:line="440" w:lineRule="exact"/>
        <w:rPr>
          <w:rFonts w:hAnsi="宋体"/>
          <w:bCs/>
          <w:kern w:val="24"/>
          <w:sz w:val="20"/>
          <w:szCs w:val="20"/>
          <w:highlight w:val="none"/>
        </w:rPr>
      </w:pPr>
      <w:r>
        <w:rPr>
          <w:rFonts w:hint="eastAsia" w:hAnsi="宋体"/>
          <w:bCs/>
          <w:kern w:val="24"/>
          <w:sz w:val="20"/>
          <w:szCs w:val="20"/>
          <w:highlight w:val="none"/>
        </w:rPr>
        <w:t xml:space="preserve">联系电话：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联系电话：                 </w:t>
      </w:r>
    </w:p>
    <w:p w14:paraId="1F37477A">
      <w:pPr>
        <w:spacing w:line="440" w:lineRule="exact"/>
        <w:ind w:left="4600" w:hanging="4600" w:hangingChars="2300"/>
        <w:rPr>
          <w:rFonts w:hAnsi="宋体"/>
          <w:bCs/>
          <w:kern w:val="24"/>
          <w:sz w:val="20"/>
          <w:szCs w:val="20"/>
          <w:highlight w:val="none"/>
        </w:rPr>
      </w:pPr>
      <w:r>
        <w:rPr>
          <w:rFonts w:hint="eastAsia" w:hAnsi="宋体"/>
          <w:bCs/>
          <w:kern w:val="24"/>
          <w:sz w:val="20"/>
          <w:szCs w:val="20"/>
          <w:highlight w:val="none"/>
        </w:rPr>
        <w:t xml:space="preserve">地址：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地址：                        </w:t>
      </w:r>
    </w:p>
    <w:p w14:paraId="28904C6F">
      <w:pPr>
        <w:spacing w:line="440" w:lineRule="exact"/>
        <w:rPr>
          <w:rFonts w:hAnsi="宋体"/>
          <w:bCs/>
          <w:kern w:val="24"/>
          <w:sz w:val="20"/>
          <w:szCs w:val="20"/>
          <w:highlight w:val="none"/>
        </w:rPr>
      </w:pPr>
      <w:r>
        <w:rPr>
          <w:rFonts w:hint="eastAsia" w:hAnsi="宋体"/>
          <w:bCs/>
          <w:kern w:val="24"/>
          <w:sz w:val="20"/>
          <w:szCs w:val="20"/>
          <w:highlight w:val="none"/>
        </w:rPr>
        <w:t>开户名称：</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开户名称：      </w:t>
      </w:r>
    </w:p>
    <w:p w14:paraId="248EE1AF">
      <w:pPr>
        <w:spacing w:line="440" w:lineRule="exact"/>
        <w:rPr>
          <w:rFonts w:hAnsi="宋体"/>
          <w:bCs/>
          <w:kern w:val="24"/>
          <w:sz w:val="20"/>
          <w:szCs w:val="20"/>
          <w:highlight w:val="none"/>
        </w:rPr>
      </w:pPr>
      <w:r>
        <w:rPr>
          <w:rFonts w:hint="eastAsia" w:hAnsi="宋体"/>
          <w:bCs/>
          <w:kern w:val="24"/>
          <w:sz w:val="20"/>
          <w:szCs w:val="20"/>
          <w:highlight w:val="none"/>
        </w:rPr>
        <w:t>开户行：</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开户行：                                     </w:t>
      </w:r>
    </w:p>
    <w:p w14:paraId="63CC1981">
      <w:pPr>
        <w:spacing w:line="440" w:lineRule="exact"/>
        <w:rPr>
          <w:rFonts w:hAnsi="宋体"/>
          <w:bCs/>
          <w:kern w:val="24"/>
          <w:sz w:val="20"/>
          <w:szCs w:val="20"/>
          <w:highlight w:val="none"/>
        </w:rPr>
      </w:pPr>
      <w:r>
        <w:rPr>
          <w:rFonts w:hint="eastAsia" w:hAnsi="宋体"/>
          <w:bCs/>
          <w:kern w:val="24"/>
          <w:sz w:val="20"/>
          <w:szCs w:val="20"/>
          <w:highlight w:val="none"/>
        </w:rPr>
        <w:t>账号：</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账号：                </w:t>
      </w:r>
    </w:p>
    <w:p w14:paraId="5A481E90">
      <w:pPr>
        <w:spacing w:line="440" w:lineRule="exact"/>
        <w:rPr>
          <w:rFonts w:hAnsi="宋体"/>
          <w:bCs/>
          <w:kern w:val="24"/>
          <w:sz w:val="20"/>
          <w:szCs w:val="20"/>
          <w:highlight w:val="none"/>
        </w:rPr>
      </w:pPr>
      <w:r>
        <w:rPr>
          <w:rFonts w:hint="eastAsia" w:hAnsi="宋体"/>
          <w:bCs/>
          <w:kern w:val="24"/>
          <w:sz w:val="20"/>
          <w:szCs w:val="20"/>
          <w:highlight w:val="none"/>
        </w:rPr>
        <w:t>纳税人识别号：</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纳税人识别号：        </w:t>
      </w:r>
    </w:p>
    <w:p w14:paraId="3FDAD220">
      <w:pPr>
        <w:spacing w:line="440" w:lineRule="exact"/>
        <w:rPr>
          <w:rFonts w:hAnsi="宋体"/>
          <w:bCs/>
          <w:kern w:val="24"/>
          <w:sz w:val="20"/>
          <w:szCs w:val="20"/>
          <w:highlight w:val="none"/>
        </w:rPr>
      </w:pPr>
      <w:r>
        <w:rPr>
          <w:rFonts w:hint="eastAsia" w:hAnsi="宋体"/>
          <w:bCs/>
          <w:kern w:val="24"/>
          <w:sz w:val="20"/>
          <w:szCs w:val="20"/>
          <w:highlight w:val="none"/>
        </w:rPr>
        <w:t>签约 时间：      年      月     日            签约 时间：      年      月     日</w:t>
      </w:r>
    </w:p>
    <w:p w14:paraId="0651AD81">
      <w:pPr>
        <w:pStyle w:val="185"/>
        <w:autoSpaceDE w:val="0"/>
        <w:autoSpaceDN w:val="0"/>
        <w:spacing w:before="66"/>
        <w:ind w:firstLine="480" w:firstLineChars="200"/>
        <w:jc w:val="left"/>
        <w:outlineLvl w:val="2"/>
        <w:rPr>
          <w:rFonts w:ascii="黑体" w:hAnsi="宋体" w:eastAsia="黑体" w:cs="宋体"/>
          <w:kern w:val="0"/>
          <w:sz w:val="24"/>
          <w:szCs w:val="24"/>
          <w:highlight w:val="none"/>
          <w:lang w:val="zh-CN" w:bidi="zh-CN"/>
        </w:rPr>
      </w:pPr>
      <w:bookmarkStart w:id="185" w:name="_Toc18817"/>
    </w:p>
    <w:p w14:paraId="2A15DE84">
      <w:pPr>
        <w:pStyle w:val="185"/>
        <w:autoSpaceDE w:val="0"/>
        <w:autoSpaceDN w:val="0"/>
        <w:spacing w:before="66"/>
        <w:ind w:firstLine="480" w:firstLineChars="200"/>
        <w:jc w:val="left"/>
        <w:outlineLvl w:val="2"/>
        <w:rPr>
          <w:rFonts w:ascii="黑体" w:hAnsi="宋体" w:eastAsia="黑体" w:cs="宋体"/>
          <w:kern w:val="0"/>
          <w:sz w:val="24"/>
          <w:szCs w:val="24"/>
          <w:highlight w:val="none"/>
          <w:lang w:val="zh-CN" w:bidi="zh-CN"/>
        </w:rPr>
      </w:pPr>
    </w:p>
    <w:p w14:paraId="10AB13E0">
      <w:pPr>
        <w:pStyle w:val="185"/>
        <w:autoSpaceDE w:val="0"/>
        <w:autoSpaceDN w:val="0"/>
        <w:spacing w:before="66"/>
        <w:ind w:firstLine="480" w:firstLineChars="200"/>
        <w:jc w:val="left"/>
        <w:outlineLvl w:val="2"/>
        <w:rPr>
          <w:rFonts w:ascii="黑体" w:hAnsi="宋体" w:eastAsia="黑体" w:cs="宋体"/>
          <w:kern w:val="0"/>
          <w:sz w:val="24"/>
          <w:szCs w:val="24"/>
          <w:highlight w:val="none"/>
          <w:lang w:val="zh-CN" w:bidi="zh-CN"/>
        </w:rPr>
      </w:pPr>
      <w:r>
        <w:rPr>
          <w:rFonts w:hint="eastAsia" w:ascii="黑体" w:hAnsi="宋体" w:eastAsia="黑体" w:cs="宋体"/>
          <w:kern w:val="0"/>
          <w:sz w:val="24"/>
          <w:szCs w:val="24"/>
          <w:highlight w:val="none"/>
          <w:lang w:val="zh-CN" w:bidi="zh-CN"/>
        </w:rPr>
        <w:t>附件二 廉政合同</w:t>
      </w:r>
      <w:bookmarkEnd w:id="185"/>
    </w:p>
    <w:p w14:paraId="7EF2D1B7">
      <w:pPr>
        <w:pStyle w:val="185"/>
        <w:autoSpaceDE w:val="0"/>
        <w:autoSpaceDN w:val="0"/>
        <w:ind w:left="424"/>
        <w:jc w:val="center"/>
        <w:rPr>
          <w:rFonts w:ascii="黑体" w:hAnsi="宋体" w:eastAsia="黑体" w:cs="宋体"/>
          <w:kern w:val="0"/>
          <w:sz w:val="28"/>
          <w:highlight w:val="none"/>
          <w:lang w:val="zh-CN" w:bidi="zh-CN"/>
        </w:rPr>
      </w:pPr>
      <w:r>
        <w:rPr>
          <w:rFonts w:hint="eastAsia" w:ascii="黑体" w:hAnsi="宋体" w:eastAsia="黑体" w:cs="宋体"/>
          <w:kern w:val="0"/>
          <w:sz w:val="28"/>
          <w:highlight w:val="none"/>
          <w:lang w:val="zh-CN" w:bidi="zh-CN"/>
        </w:rPr>
        <w:t>廉 政 合 同</w:t>
      </w:r>
    </w:p>
    <w:p w14:paraId="653A45D6">
      <w:pPr>
        <w:pStyle w:val="185"/>
        <w:autoSpaceDE w:val="0"/>
        <w:autoSpaceDN w:val="0"/>
        <w:jc w:val="left"/>
        <w:rPr>
          <w:rFonts w:ascii="黑体" w:hAnsi="宋体" w:cs="宋体"/>
          <w:kern w:val="0"/>
          <w:szCs w:val="21"/>
          <w:highlight w:val="none"/>
          <w:lang w:val="zh-CN" w:bidi="zh-CN"/>
        </w:rPr>
      </w:pPr>
    </w:p>
    <w:p w14:paraId="533AB349">
      <w:pPr>
        <w:pStyle w:val="185"/>
        <w:tabs>
          <w:tab w:val="left" w:pos="2485"/>
          <w:tab w:val="left" w:pos="2824"/>
          <w:tab w:val="left" w:pos="7176"/>
          <w:tab w:val="left" w:pos="8139"/>
        </w:tabs>
        <w:autoSpaceDE w:val="0"/>
        <w:autoSpaceDN w:val="0"/>
        <w:spacing w:line="312" w:lineRule="auto"/>
        <w:ind w:right="265"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根</w:t>
      </w:r>
      <w:r>
        <w:rPr>
          <w:rFonts w:ascii="宋体" w:hAnsi="宋体" w:cs="宋体"/>
          <w:spacing w:val="-51"/>
          <w:kern w:val="0"/>
          <w:szCs w:val="21"/>
          <w:highlight w:val="none"/>
          <w:lang w:val="zh-CN" w:bidi="zh-CN"/>
        </w:rPr>
        <w:t>据</w:t>
      </w:r>
      <w:r>
        <w:rPr>
          <w:rFonts w:ascii="宋体" w:hAnsi="宋体" w:cs="宋体"/>
          <w:kern w:val="0"/>
          <w:szCs w:val="21"/>
          <w:highlight w:val="none"/>
          <w:lang w:val="zh-CN" w:bidi="zh-CN"/>
        </w:rPr>
        <w:t>《关于在交通基础设施建设中加强廉政建设的若干意见</w:t>
      </w:r>
      <w:r>
        <w:rPr>
          <w:rFonts w:ascii="宋体" w:hAnsi="宋体" w:cs="宋体"/>
          <w:spacing w:val="-51"/>
          <w:kern w:val="0"/>
          <w:szCs w:val="21"/>
          <w:highlight w:val="none"/>
          <w:lang w:val="zh-CN" w:bidi="zh-CN"/>
        </w:rPr>
        <w:t>》</w:t>
      </w:r>
      <w:r>
        <w:rPr>
          <w:rFonts w:ascii="宋体" w:hAnsi="宋体" w:cs="宋体"/>
          <w:kern w:val="0"/>
          <w:szCs w:val="21"/>
          <w:highlight w:val="none"/>
          <w:lang w:val="zh-CN" w:bidi="zh-CN"/>
        </w:rPr>
        <w:t>以及有关工程建设</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廉政建设的规定</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为做好工程建设中的党风廉政建设</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保证工程建设高效优质，保证建设资金的安全和有效使用以及投资效益，</w:t>
      </w:r>
      <w:r>
        <w:rPr>
          <w:rFonts w:hint="eastAsia" w:ascii="宋体" w:hAnsi="宋体" w:cs="宋体"/>
          <w:bCs/>
          <w:kern w:val="24"/>
          <w:sz w:val="20"/>
          <w:szCs w:val="20"/>
          <w:highlight w:val="none"/>
          <w:lang w:eastAsia="zh-CN"/>
        </w:rPr>
        <w:t>G241呼和浩特-北海K2966～K2967+420路面修复养护工程</w:t>
      </w:r>
      <w:r>
        <w:rPr>
          <w:rFonts w:ascii="宋体" w:hAnsi="宋体" w:cs="宋体"/>
          <w:kern w:val="0"/>
          <w:szCs w:val="21"/>
          <w:highlight w:val="none"/>
          <w:lang w:val="zh-CN" w:bidi="zh-CN"/>
        </w:rPr>
        <w:t>的项目法人</w:t>
      </w:r>
      <w:r>
        <w:rPr>
          <w:rFonts w:hint="eastAsia" w:ascii="宋体" w:hAnsi="宋体" w:cs="宋体"/>
          <w:kern w:val="0"/>
          <w:szCs w:val="21"/>
          <w:highlight w:val="none"/>
          <w:u w:val="single"/>
          <w:lang w:val="zh-CN" w:bidi="zh-CN"/>
        </w:rPr>
        <w:t>广西壮族自治区</w:t>
      </w:r>
      <w:r>
        <w:rPr>
          <w:rFonts w:hint="eastAsia" w:ascii="宋体" w:hAnsi="宋体" w:cs="宋体"/>
          <w:kern w:val="0"/>
          <w:szCs w:val="21"/>
          <w:highlight w:val="none"/>
          <w:u w:val="single"/>
          <w:lang w:val="en-US" w:bidi="zh-CN"/>
        </w:rPr>
        <w:t>钟山</w:t>
      </w:r>
      <w:r>
        <w:rPr>
          <w:rFonts w:hint="eastAsia" w:ascii="宋体" w:hAnsi="宋体" w:cs="宋体"/>
          <w:kern w:val="0"/>
          <w:szCs w:val="21"/>
          <w:highlight w:val="none"/>
          <w:u w:val="single"/>
          <w:lang w:val="zh-CN" w:bidi="zh-CN"/>
        </w:rPr>
        <w:t>公路养护中心</w:t>
      </w:r>
      <w:r>
        <w:rPr>
          <w:rFonts w:ascii="宋体" w:hAnsi="宋体" w:cs="宋体"/>
          <w:kern w:val="0"/>
          <w:szCs w:val="21"/>
          <w:highlight w:val="none"/>
          <w:lang w:val="zh-CN" w:bidi="zh-CN"/>
        </w:rPr>
        <w:t>（以下简称</w:t>
      </w:r>
      <w:r>
        <w:rPr>
          <w:rFonts w:eastAsia="Times New Roman" w:cs="宋体"/>
          <w:kern w:val="0"/>
          <w:szCs w:val="21"/>
          <w:highlight w:val="none"/>
          <w:lang w:val="zh-CN" w:bidi="zh-CN"/>
        </w:rPr>
        <w:t>“</w:t>
      </w:r>
      <w:r>
        <w:rPr>
          <w:rFonts w:ascii="宋体" w:hAnsi="宋体" w:cs="宋体"/>
          <w:kern w:val="0"/>
          <w:szCs w:val="21"/>
          <w:highlight w:val="none"/>
          <w:lang w:val="zh-CN" w:bidi="zh-CN"/>
        </w:rPr>
        <w:t>发包人</w:t>
      </w:r>
      <w:r>
        <w:rPr>
          <w:rFonts w:eastAsia="Times New Roman" w:cs="宋体"/>
          <w:kern w:val="0"/>
          <w:szCs w:val="21"/>
          <w:highlight w:val="none"/>
          <w:lang w:val="zh-CN" w:bidi="zh-CN"/>
        </w:rPr>
        <w:t>”</w:t>
      </w:r>
      <w:r>
        <w:rPr>
          <w:rFonts w:ascii="宋体" w:hAnsi="宋体" w:cs="宋体"/>
          <w:kern w:val="0"/>
          <w:szCs w:val="21"/>
          <w:highlight w:val="none"/>
          <w:lang w:val="zh-CN" w:bidi="zh-CN"/>
        </w:rPr>
        <w:t>）与该项目的施工单</w:t>
      </w:r>
      <w:r>
        <w:rPr>
          <w:rFonts w:ascii="宋体" w:hAnsi="宋体" w:cs="宋体"/>
          <w:spacing w:val="-1"/>
          <w:kern w:val="0"/>
          <w:szCs w:val="21"/>
          <w:highlight w:val="none"/>
          <w:lang w:val="zh-CN" w:bidi="zh-CN"/>
        </w:rPr>
        <w:t>位</w:t>
      </w:r>
      <w:r>
        <w:rPr>
          <w:rFonts w:eastAsia="Times New Roman" w:cs="宋体"/>
          <w:kern w:val="0"/>
          <w:szCs w:val="21"/>
          <w:highlight w:val="none"/>
          <w:u w:val="single"/>
          <w:lang w:val="zh-CN" w:bidi="zh-CN"/>
        </w:rPr>
        <w:t xml:space="preserve"> </w:t>
      </w:r>
      <w:r>
        <w:rPr>
          <w:rFonts w:eastAsia="Times New Roman" w:cs="宋体"/>
          <w:kern w:val="0"/>
          <w:szCs w:val="21"/>
          <w:highlight w:val="none"/>
          <w:u w:val="single"/>
          <w:lang w:val="zh-CN" w:bidi="zh-CN"/>
        </w:rPr>
        <w:tab/>
      </w:r>
      <w:r>
        <w:rPr>
          <w:rFonts w:eastAsia="Times New Roman" w:cs="宋体"/>
          <w:kern w:val="0"/>
          <w:szCs w:val="21"/>
          <w:highlight w:val="none"/>
          <w:u w:val="single"/>
          <w:lang w:val="zh-CN" w:bidi="zh-CN"/>
        </w:rPr>
        <w:tab/>
      </w:r>
      <w:r>
        <w:rPr>
          <w:rFonts w:ascii="宋体" w:hAnsi="宋体" w:cs="宋体"/>
          <w:kern w:val="0"/>
          <w:szCs w:val="21"/>
          <w:highlight w:val="none"/>
          <w:lang w:val="zh-CN" w:bidi="zh-CN"/>
        </w:rPr>
        <w:t>（以下简称</w:t>
      </w:r>
      <w:r>
        <w:rPr>
          <w:rFonts w:eastAsia="Times New Roman" w:cs="宋体"/>
          <w:spacing w:val="-1"/>
          <w:kern w:val="0"/>
          <w:szCs w:val="21"/>
          <w:highlight w:val="none"/>
          <w:lang w:val="zh-CN" w:bidi="zh-CN"/>
        </w:rPr>
        <w:t>“</w:t>
      </w:r>
      <w:r>
        <w:rPr>
          <w:rFonts w:ascii="宋体" w:hAnsi="宋体" w:cs="宋体"/>
          <w:kern w:val="0"/>
          <w:szCs w:val="21"/>
          <w:highlight w:val="none"/>
          <w:lang w:val="zh-CN" w:bidi="zh-CN"/>
        </w:rPr>
        <w:t>承包人</w:t>
      </w:r>
      <w:r>
        <w:rPr>
          <w:rFonts w:eastAsia="Times New Roman" w:cs="宋体"/>
          <w:spacing w:val="-1"/>
          <w:kern w:val="0"/>
          <w:szCs w:val="21"/>
          <w:highlight w:val="none"/>
          <w:lang w:val="zh-CN" w:bidi="zh-CN"/>
        </w:rPr>
        <w:t>”</w:t>
      </w:r>
      <w:r>
        <w:rPr>
          <w:rFonts w:ascii="宋体" w:hAnsi="宋体" w:cs="宋体"/>
          <w:spacing w:val="-120"/>
          <w:kern w:val="0"/>
          <w:szCs w:val="21"/>
          <w:highlight w:val="none"/>
          <w:lang w:val="zh-CN" w:bidi="zh-CN"/>
        </w:rPr>
        <w:t>）</w:t>
      </w:r>
      <w:r>
        <w:rPr>
          <w:rFonts w:ascii="宋体" w:hAnsi="宋体" w:cs="宋体"/>
          <w:kern w:val="0"/>
          <w:szCs w:val="21"/>
          <w:highlight w:val="none"/>
          <w:lang w:val="zh-CN" w:bidi="zh-CN"/>
        </w:rPr>
        <w:t>，特</w:t>
      </w:r>
      <w:r>
        <w:rPr>
          <w:rFonts w:ascii="宋体" w:hAnsi="宋体" w:cs="宋体"/>
          <w:spacing w:val="1"/>
          <w:kern w:val="0"/>
          <w:szCs w:val="21"/>
          <w:highlight w:val="none"/>
          <w:lang w:val="zh-CN" w:bidi="zh-CN"/>
        </w:rPr>
        <w:t>订</w:t>
      </w:r>
      <w:r>
        <w:rPr>
          <w:rFonts w:ascii="宋体" w:hAnsi="宋体" w:cs="宋体"/>
          <w:kern w:val="0"/>
          <w:szCs w:val="21"/>
          <w:highlight w:val="none"/>
          <w:lang w:val="zh-CN" w:bidi="zh-CN"/>
        </w:rPr>
        <w:t>立如下合同。</w:t>
      </w:r>
    </w:p>
    <w:p w14:paraId="01F57B7B">
      <w:pPr>
        <w:pStyle w:val="185"/>
        <w:tabs>
          <w:tab w:val="left" w:pos="1342"/>
        </w:tabs>
        <w:autoSpaceDE w:val="0"/>
        <w:autoSpaceDN w:val="0"/>
        <w:spacing w:before="1"/>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1.</w:t>
      </w:r>
      <w:r>
        <w:rPr>
          <w:rFonts w:hint="eastAsia" w:ascii="黑体" w:hAnsi="宋体" w:eastAsia="黑体" w:cs="宋体"/>
          <w:kern w:val="0"/>
          <w:szCs w:val="21"/>
          <w:highlight w:val="none"/>
          <w:lang w:val="zh-CN" w:bidi="zh-CN"/>
        </w:rPr>
        <w:t>发包人和承包人双方的权利和义务</w:t>
      </w:r>
    </w:p>
    <w:p w14:paraId="62DBA144">
      <w:pPr>
        <w:pStyle w:val="185"/>
        <w:autoSpaceDE w:val="0"/>
        <w:autoSpaceDN w:val="0"/>
        <w:spacing w:before="94"/>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）严格遵守党的政策规定和国家有关法律法规及交通运输部的有关规定。</w:t>
      </w:r>
    </w:p>
    <w:p w14:paraId="0C894A80">
      <w:pPr>
        <w:pStyle w:val="185"/>
        <w:tabs>
          <w:tab w:val="left" w:pos="3688"/>
          <w:tab w:val="left" w:pos="5736"/>
        </w:tabs>
        <w:autoSpaceDE w:val="0"/>
        <w:autoSpaceDN w:val="0"/>
        <w:spacing w:before="93" w:line="312" w:lineRule="auto"/>
        <w:ind w:right="383"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2</w:t>
      </w:r>
      <w:r>
        <w:rPr>
          <w:rFonts w:ascii="宋体" w:hAnsi="宋体" w:cs="宋体"/>
          <w:kern w:val="0"/>
          <w:szCs w:val="21"/>
          <w:highlight w:val="none"/>
          <w:lang w:val="zh-CN" w:bidi="zh-CN"/>
        </w:rPr>
        <w:t>）严格执行</w:t>
      </w:r>
      <w:r>
        <w:rPr>
          <w:rFonts w:hint="eastAsia" w:ascii="宋体" w:hAnsi="宋体" w:cs="宋体"/>
          <w:kern w:val="0"/>
          <w:szCs w:val="21"/>
          <w:highlight w:val="none"/>
          <w:lang w:bidi="zh-CN"/>
        </w:rPr>
        <w:t>G241呼和浩特-北海K2966～K2967+420路面修复养护工程</w:t>
      </w:r>
      <w:r>
        <w:rPr>
          <w:rFonts w:ascii="宋体" w:hAnsi="宋体" w:cs="宋体"/>
          <w:kern w:val="0"/>
          <w:szCs w:val="21"/>
          <w:highlight w:val="none"/>
          <w:lang w:val="zh-CN" w:bidi="zh-CN"/>
        </w:rPr>
        <w:t>施工合同文件，自觉按合同办事。</w:t>
      </w:r>
    </w:p>
    <w:p w14:paraId="061E494A">
      <w:pPr>
        <w:pStyle w:val="185"/>
        <w:autoSpaceDE w:val="0"/>
        <w:autoSpaceDN w:val="0"/>
        <w:spacing w:line="312" w:lineRule="auto"/>
        <w:ind w:right="385"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kern w:val="0"/>
          <w:szCs w:val="21"/>
          <w:highlight w:val="none"/>
          <w:lang w:val="zh-CN" w:bidi="zh-CN"/>
        </w:rPr>
        <w:t>）双方的业务活动坚持公开、公正、诚信、透明的原则（法律认定的商业秘密和合同文件另有规定除外</w:t>
      </w:r>
      <w:r>
        <w:rPr>
          <w:rFonts w:ascii="宋体" w:hAnsi="宋体" w:cs="宋体"/>
          <w:spacing w:val="-82"/>
          <w:kern w:val="0"/>
          <w:szCs w:val="21"/>
          <w:highlight w:val="none"/>
          <w:lang w:val="zh-CN" w:bidi="zh-CN"/>
        </w:rPr>
        <w:t>）</w:t>
      </w:r>
      <w:r>
        <w:rPr>
          <w:rFonts w:hint="eastAsia" w:ascii="宋体" w:hAnsi="宋体" w:cs="宋体"/>
          <w:spacing w:val="-13"/>
          <w:kern w:val="0"/>
          <w:szCs w:val="21"/>
          <w:highlight w:val="none"/>
          <w:lang w:val="zh-CN" w:bidi="zh-CN"/>
        </w:rPr>
        <w:t>，</w:t>
      </w:r>
      <w:r>
        <w:rPr>
          <w:rFonts w:ascii="宋体" w:hAnsi="宋体" w:cs="宋体"/>
          <w:spacing w:val="-13"/>
          <w:kern w:val="0"/>
          <w:szCs w:val="21"/>
          <w:highlight w:val="none"/>
          <w:lang w:val="zh-CN" w:bidi="zh-CN"/>
        </w:rPr>
        <w:t>不得损害国家和集体利益，不得违反工程建设管理规章制度。</w:t>
      </w:r>
    </w:p>
    <w:p w14:paraId="114AF4CE">
      <w:pPr>
        <w:pStyle w:val="185"/>
        <w:autoSpaceDE w:val="0"/>
        <w:autoSpaceDN w:val="0"/>
        <w:spacing w:before="1" w:line="31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）建立健全廉政制度，开展廉政教育，设立廉政告示牌，公布举报电话， 监督并认真查处违法违纪行为。</w:t>
      </w:r>
    </w:p>
    <w:p w14:paraId="6906B932">
      <w:pPr>
        <w:pStyle w:val="185"/>
        <w:autoSpaceDE w:val="0"/>
        <w:autoSpaceDN w:val="0"/>
        <w:spacing w:line="31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kern w:val="0"/>
          <w:szCs w:val="21"/>
          <w:highlight w:val="none"/>
          <w:lang w:val="zh-CN" w:bidi="zh-CN"/>
        </w:rPr>
        <w:t>）发现对方在业务活动中有违反廉政规定的行为，有及时提醒对方纠正的权利和义务。</w:t>
      </w:r>
    </w:p>
    <w:p w14:paraId="2857DAAD">
      <w:pPr>
        <w:pStyle w:val="185"/>
        <w:autoSpaceDE w:val="0"/>
        <w:autoSpaceDN w:val="0"/>
        <w:spacing w:before="2" w:line="31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6</w:t>
      </w:r>
      <w:r>
        <w:rPr>
          <w:rFonts w:ascii="宋体" w:hAnsi="宋体" w:cs="宋体"/>
          <w:kern w:val="0"/>
          <w:szCs w:val="21"/>
          <w:highlight w:val="none"/>
          <w:lang w:val="zh-CN" w:bidi="zh-CN"/>
        </w:rPr>
        <w:t>）发现对方严重违反本合同义务条款的行为，有向其上级有关部门举报、建议给予处理并要求告知处理结果的权利。</w:t>
      </w:r>
    </w:p>
    <w:p w14:paraId="0D39A820">
      <w:pPr>
        <w:pStyle w:val="185"/>
        <w:tabs>
          <w:tab w:val="left" w:pos="1342"/>
        </w:tabs>
        <w:autoSpaceDE w:val="0"/>
        <w:autoSpaceDN w:val="0"/>
        <w:spacing w:line="307" w:lineRule="exact"/>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2.</w:t>
      </w:r>
      <w:r>
        <w:rPr>
          <w:rFonts w:hint="eastAsia" w:ascii="黑体" w:hAnsi="宋体" w:eastAsia="黑体" w:cs="宋体"/>
          <w:kern w:val="0"/>
          <w:szCs w:val="21"/>
          <w:highlight w:val="none"/>
          <w:lang w:val="zh-CN" w:bidi="zh-CN"/>
        </w:rPr>
        <w:t>发包人的义</w:t>
      </w:r>
    </w:p>
    <w:p w14:paraId="658A3FD7">
      <w:pPr>
        <w:pStyle w:val="185"/>
        <w:autoSpaceDE w:val="0"/>
        <w:autoSpaceDN w:val="0"/>
        <w:spacing w:before="93" w:line="312" w:lineRule="auto"/>
        <w:ind w:right="387"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）发包人及其工作人员不得索要或接受承包人的礼金、有价证券和贵重物品，不得让承包人报销任何应由发包人或发包人工作人员个人支付的费用等。</w:t>
      </w:r>
    </w:p>
    <w:p w14:paraId="5C4FC71F">
      <w:pPr>
        <w:pStyle w:val="185"/>
        <w:autoSpaceDE w:val="0"/>
        <w:autoSpaceDN w:val="0"/>
        <w:spacing w:line="31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2</w:t>
      </w:r>
      <w:r>
        <w:rPr>
          <w:rFonts w:ascii="宋体" w:hAnsi="宋体" w:cs="宋体"/>
          <w:kern w:val="0"/>
          <w:szCs w:val="21"/>
          <w:highlight w:val="none"/>
          <w:lang w:val="zh-CN" w:bidi="zh-CN"/>
        </w:rPr>
        <w:t>）发包人工作人员不得参加承包人安排的超标准宴请和娱乐活动；不得接受承包人提供的通信工具、交通工具和高档办公用品等。</w:t>
      </w:r>
    </w:p>
    <w:p w14:paraId="2FDCF6EE">
      <w:pPr>
        <w:pStyle w:val="185"/>
        <w:autoSpaceDE w:val="0"/>
        <w:autoSpaceDN w:val="0"/>
        <w:spacing w:line="31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kern w:val="0"/>
          <w:szCs w:val="21"/>
          <w:highlight w:val="none"/>
          <w:lang w:val="zh-CN" w:bidi="zh-CN"/>
        </w:rPr>
        <w:t>）发包人及其工作人员不得要求或者接受承包人为其住房装修、婚丧嫁娶活动、配偶子女的工作安排以及出国出境、旅游等提供方便等。</w:t>
      </w:r>
    </w:p>
    <w:p w14:paraId="2A9A4E00">
      <w:pPr>
        <w:pStyle w:val="185"/>
        <w:autoSpaceDE w:val="0"/>
        <w:autoSpaceDN w:val="0"/>
        <w:spacing w:before="2" w:line="31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）发包人工作人员及其配偶、子女不得从事与发包人工程有关的材料设备供应、工程分包、劳务等经济活动等。</w:t>
      </w:r>
    </w:p>
    <w:p w14:paraId="345F4CA1">
      <w:pPr>
        <w:pStyle w:val="185"/>
        <w:autoSpaceDE w:val="0"/>
        <w:autoSpaceDN w:val="0"/>
        <w:spacing w:line="312" w:lineRule="auto"/>
        <w:ind w:right="263"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spacing w:val="-104"/>
          <w:kern w:val="0"/>
          <w:szCs w:val="21"/>
          <w:highlight w:val="none"/>
          <w:lang w:val="zh-CN" w:bidi="zh-CN"/>
        </w:rPr>
        <w:t>）</w:t>
      </w:r>
      <w:r>
        <w:rPr>
          <w:rFonts w:ascii="宋体" w:hAnsi="宋体" w:cs="宋体"/>
          <w:kern w:val="0"/>
          <w:szCs w:val="21"/>
          <w:highlight w:val="none"/>
          <w:lang w:val="zh-CN" w:bidi="zh-CN"/>
        </w:rPr>
        <w:t>发包人及其工作人员不得以任何理由向承包人推荐分包单位或推销材料，不得要求承包人购买合同规定外的材料和设备。</w:t>
      </w:r>
    </w:p>
    <w:p w14:paraId="7C792389">
      <w:pPr>
        <w:pStyle w:val="185"/>
        <w:autoSpaceDE w:val="0"/>
        <w:autoSpaceDN w:val="0"/>
        <w:spacing w:line="312" w:lineRule="auto"/>
        <w:ind w:right="391"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6</w:t>
      </w:r>
      <w:r>
        <w:rPr>
          <w:rFonts w:ascii="宋体" w:hAnsi="宋体" w:cs="宋体"/>
          <w:kern w:val="0"/>
          <w:szCs w:val="21"/>
          <w:highlight w:val="none"/>
          <w:lang w:val="zh-CN" w:bidi="zh-CN"/>
        </w:rPr>
        <w:t>）发包人工作人员要秉公办事，不准营私舞弊，不准利用职权从事各种个人有偿中介活动和安排个人施工队伍。</w:t>
      </w:r>
    </w:p>
    <w:p w14:paraId="5F8D3A76">
      <w:pPr>
        <w:pStyle w:val="185"/>
        <w:tabs>
          <w:tab w:val="left" w:pos="1342"/>
        </w:tabs>
        <w:autoSpaceDE w:val="0"/>
        <w:autoSpaceDN w:val="0"/>
        <w:spacing w:before="74"/>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3.</w:t>
      </w:r>
      <w:r>
        <w:rPr>
          <w:rFonts w:hint="eastAsia" w:ascii="黑体" w:hAnsi="宋体" w:eastAsia="黑体" w:cs="宋体"/>
          <w:kern w:val="0"/>
          <w:szCs w:val="21"/>
          <w:highlight w:val="none"/>
          <w:lang w:val="zh-CN" w:bidi="zh-CN"/>
        </w:rPr>
        <w:t>承包人的义务</w:t>
      </w:r>
    </w:p>
    <w:p w14:paraId="0AB71CB9">
      <w:pPr>
        <w:pStyle w:val="185"/>
        <w:autoSpaceDE w:val="0"/>
        <w:autoSpaceDN w:val="0"/>
        <w:spacing w:before="91" w:line="312" w:lineRule="auto"/>
        <w:ind w:right="388"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）承包人不得以任何理由向发包人及其工作人员行贿或馈赠礼金、有价证券、贵重礼品。</w:t>
      </w:r>
    </w:p>
    <w:p w14:paraId="5503346D">
      <w:pPr>
        <w:pStyle w:val="185"/>
        <w:autoSpaceDE w:val="0"/>
        <w:autoSpaceDN w:val="0"/>
        <w:spacing w:before="2" w:line="312" w:lineRule="auto"/>
        <w:ind w:right="387"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2</w:t>
      </w:r>
      <w:r>
        <w:rPr>
          <w:rFonts w:ascii="宋体" w:hAnsi="宋体" w:cs="宋体"/>
          <w:kern w:val="0"/>
          <w:szCs w:val="21"/>
          <w:highlight w:val="none"/>
          <w:lang w:val="zh-CN" w:bidi="zh-CN"/>
        </w:rPr>
        <w:t>）承包人不得以任何名义为发包人及其工作人员报销应由发包人单位或个人支付的任何费用。</w:t>
      </w:r>
    </w:p>
    <w:p w14:paraId="7FBFCEA5">
      <w:pPr>
        <w:pStyle w:val="185"/>
        <w:autoSpaceDE w:val="0"/>
        <w:autoSpaceDN w:val="0"/>
        <w:spacing w:line="307" w:lineRule="exact"/>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spacing w:val="-104"/>
          <w:kern w:val="0"/>
          <w:szCs w:val="21"/>
          <w:highlight w:val="none"/>
          <w:lang w:val="zh-CN" w:bidi="zh-CN"/>
        </w:rPr>
        <w:t>）</w:t>
      </w:r>
      <w:r>
        <w:rPr>
          <w:rFonts w:ascii="宋体" w:hAnsi="宋体" w:cs="宋体"/>
          <w:kern w:val="0"/>
          <w:szCs w:val="21"/>
          <w:highlight w:val="none"/>
          <w:lang w:val="zh-CN" w:bidi="zh-CN"/>
        </w:rPr>
        <w:t>承包人不得以任何理由安排发包人工作人员参加超标准宴请及娱乐活动。</w:t>
      </w:r>
    </w:p>
    <w:p w14:paraId="6BD4D0B3">
      <w:pPr>
        <w:pStyle w:val="185"/>
        <w:autoSpaceDE w:val="0"/>
        <w:autoSpaceDN w:val="0"/>
        <w:spacing w:before="94" w:line="312" w:lineRule="auto"/>
        <w:ind w:right="388"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）承包人不得为发包人单位和个人购置或提供通信工具、交通工具和高档办公用品等。</w:t>
      </w:r>
    </w:p>
    <w:p w14:paraId="42191849">
      <w:pPr>
        <w:pStyle w:val="185"/>
        <w:tabs>
          <w:tab w:val="left" w:pos="1342"/>
        </w:tabs>
        <w:autoSpaceDE w:val="0"/>
        <w:autoSpaceDN w:val="0"/>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4.</w:t>
      </w:r>
      <w:r>
        <w:rPr>
          <w:rFonts w:hint="eastAsia" w:ascii="黑体" w:hAnsi="宋体" w:eastAsia="黑体" w:cs="宋体"/>
          <w:kern w:val="0"/>
          <w:szCs w:val="21"/>
          <w:highlight w:val="none"/>
          <w:lang w:val="zh-CN" w:bidi="zh-CN"/>
        </w:rPr>
        <w:t>违约责任</w:t>
      </w:r>
    </w:p>
    <w:p w14:paraId="577B7709">
      <w:pPr>
        <w:pStyle w:val="185"/>
        <w:autoSpaceDE w:val="0"/>
        <w:autoSpaceDN w:val="0"/>
        <w:spacing w:before="93" w:line="312" w:lineRule="auto"/>
        <w:ind w:right="385" w:firstLine="192" w:firstLineChars="100"/>
        <w:rPr>
          <w:rFonts w:ascii="宋体" w:hAnsi="宋体" w:cs="宋体"/>
          <w:kern w:val="0"/>
          <w:szCs w:val="21"/>
          <w:highlight w:val="none"/>
          <w:lang w:val="zh-CN" w:bidi="zh-CN"/>
        </w:rPr>
      </w:pPr>
      <w:r>
        <w:rPr>
          <w:rFonts w:ascii="宋体" w:hAnsi="宋体" w:cs="宋体"/>
          <w:spacing w:val="-9"/>
          <w:kern w:val="0"/>
          <w:szCs w:val="21"/>
          <w:highlight w:val="none"/>
          <w:lang w:val="zh-CN" w:bidi="zh-CN"/>
        </w:rPr>
        <w:t>（</w:t>
      </w:r>
      <w:r>
        <w:rPr>
          <w:rFonts w:hAnsi="宋体" w:eastAsia="Times New Roman" w:cs="宋体"/>
          <w:spacing w:val="-9"/>
          <w:kern w:val="0"/>
          <w:szCs w:val="21"/>
          <w:highlight w:val="none"/>
          <w:lang w:val="zh-CN" w:bidi="zh-CN"/>
        </w:rPr>
        <w:t>1</w:t>
      </w:r>
      <w:r>
        <w:rPr>
          <w:rFonts w:ascii="宋体" w:hAnsi="宋体" w:cs="宋体"/>
          <w:spacing w:val="-9"/>
          <w:kern w:val="0"/>
          <w:szCs w:val="21"/>
          <w:highlight w:val="none"/>
          <w:lang w:val="zh-CN" w:bidi="zh-CN"/>
        </w:rPr>
        <w:t>）</w:t>
      </w:r>
      <w:r>
        <w:rPr>
          <w:rFonts w:ascii="宋体" w:hAnsi="宋体" w:cs="宋体"/>
          <w:spacing w:val="-4"/>
          <w:kern w:val="0"/>
          <w:szCs w:val="21"/>
          <w:highlight w:val="none"/>
          <w:lang w:val="zh-CN" w:bidi="zh-CN"/>
        </w:rPr>
        <w:t xml:space="preserve">发包人及其工作人员违反本合同第 </w:t>
      </w:r>
      <w:r>
        <w:rPr>
          <w:rFonts w:hAnsi="宋体" w:eastAsia="Times New Roman" w:cs="宋体"/>
          <w:kern w:val="0"/>
          <w:szCs w:val="21"/>
          <w:highlight w:val="none"/>
          <w:lang w:val="zh-CN" w:bidi="zh-CN"/>
        </w:rPr>
        <w:t>1</w:t>
      </w:r>
      <w:r>
        <w:rPr>
          <w:rFonts w:ascii="宋体" w:hAnsi="宋体" w:cs="宋体"/>
          <w:spacing w:val="-27"/>
          <w:kern w:val="0"/>
          <w:szCs w:val="21"/>
          <w:highlight w:val="none"/>
          <w:lang w:val="zh-CN" w:bidi="zh-CN"/>
        </w:rPr>
        <w:t>、</w:t>
      </w:r>
      <w:r>
        <w:rPr>
          <w:rFonts w:hAnsi="宋体" w:eastAsia="Times New Roman" w:cs="宋体"/>
          <w:kern w:val="0"/>
          <w:szCs w:val="21"/>
          <w:highlight w:val="none"/>
          <w:lang w:val="zh-CN" w:bidi="zh-CN"/>
        </w:rPr>
        <w:t xml:space="preserve">2 </w:t>
      </w:r>
      <w:r>
        <w:rPr>
          <w:rFonts w:ascii="宋体" w:hAnsi="宋体" w:cs="宋体"/>
          <w:spacing w:val="-8"/>
          <w:kern w:val="0"/>
          <w:szCs w:val="21"/>
          <w:highlight w:val="none"/>
          <w:lang w:val="zh-CN" w:bidi="zh-CN"/>
        </w:rPr>
        <w:t>条，按管理权限，依据有关规定给予党纪、政纪或组织处理；涉嫌犯罪的，移交司法机关追究刑事责任；给承包人单位造成经济损失的，应予以赔偿。</w:t>
      </w:r>
    </w:p>
    <w:p w14:paraId="6A925F77">
      <w:pPr>
        <w:pStyle w:val="185"/>
        <w:autoSpaceDE w:val="0"/>
        <w:autoSpaceDN w:val="0"/>
        <w:spacing w:before="1" w:line="312" w:lineRule="auto"/>
        <w:ind w:right="385" w:firstLine="192" w:firstLineChars="100"/>
        <w:rPr>
          <w:rFonts w:ascii="宋体" w:hAnsi="宋体" w:cs="宋体"/>
          <w:kern w:val="0"/>
          <w:szCs w:val="21"/>
          <w:highlight w:val="none"/>
          <w:lang w:val="zh-CN" w:bidi="zh-CN"/>
        </w:rPr>
      </w:pPr>
      <w:r>
        <w:rPr>
          <w:rFonts w:ascii="宋体" w:hAnsi="宋体" w:cs="宋体"/>
          <w:spacing w:val="-9"/>
          <w:kern w:val="0"/>
          <w:szCs w:val="21"/>
          <w:highlight w:val="none"/>
          <w:lang w:val="zh-CN" w:bidi="zh-CN"/>
        </w:rPr>
        <w:t>（</w:t>
      </w:r>
      <w:r>
        <w:rPr>
          <w:rFonts w:hAnsi="宋体" w:eastAsia="Times New Roman" w:cs="宋体"/>
          <w:spacing w:val="-9"/>
          <w:kern w:val="0"/>
          <w:szCs w:val="21"/>
          <w:highlight w:val="none"/>
          <w:lang w:val="zh-CN" w:bidi="zh-CN"/>
        </w:rPr>
        <w:t>2</w:t>
      </w:r>
      <w:r>
        <w:rPr>
          <w:rFonts w:ascii="宋体" w:hAnsi="宋体" w:cs="宋体"/>
          <w:spacing w:val="-9"/>
          <w:kern w:val="0"/>
          <w:szCs w:val="21"/>
          <w:highlight w:val="none"/>
          <w:lang w:val="zh-CN" w:bidi="zh-CN"/>
        </w:rPr>
        <w:t>）</w:t>
      </w:r>
      <w:r>
        <w:rPr>
          <w:rFonts w:ascii="宋体" w:hAnsi="宋体" w:cs="宋体"/>
          <w:spacing w:val="-4"/>
          <w:kern w:val="0"/>
          <w:szCs w:val="21"/>
          <w:highlight w:val="none"/>
          <w:lang w:val="zh-CN" w:bidi="zh-CN"/>
        </w:rPr>
        <w:t xml:space="preserve">承包人及其工作人员违反本合同第 </w:t>
      </w:r>
      <w:r>
        <w:rPr>
          <w:rFonts w:hAnsi="宋体" w:eastAsia="Times New Roman" w:cs="宋体"/>
          <w:kern w:val="0"/>
          <w:szCs w:val="21"/>
          <w:highlight w:val="none"/>
          <w:lang w:val="zh-CN" w:bidi="zh-CN"/>
        </w:rPr>
        <w:t>1</w:t>
      </w:r>
      <w:r>
        <w:rPr>
          <w:rFonts w:ascii="宋体" w:hAnsi="宋体" w:cs="宋体"/>
          <w:spacing w:val="-27"/>
          <w:kern w:val="0"/>
          <w:szCs w:val="21"/>
          <w:highlight w:val="none"/>
          <w:lang w:val="zh-CN" w:bidi="zh-CN"/>
        </w:rPr>
        <w:t>、</w:t>
      </w:r>
      <w:r>
        <w:rPr>
          <w:rFonts w:hAnsi="宋体" w:eastAsia="Times New Roman" w:cs="宋体"/>
          <w:kern w:val="0"/>
          <w:szCs w:val="21"/>
          <w:highlight w:val="none"/>
          <w:lang w:val="zh-CN" w:bidi="zh-CN"/>
        </w:rPr>
        <w:t xml:space="preserve">3 </w:t>
      </w:r>
      <w:r>
        <w:rPr>
          <w:rFonts w:ascii="宋体" w:hAnsi="宋体" w:cs="宋体"/>
          <w:spacing w:val="-8"/>
          <w:kern w:val="0"/>
          <w:szCs w:val="21"/>
          <w:highlight w:val="none"/>
          <w:lang w:val="zh-CN" w:bidi="zh-CN"/>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745B6531">
      <w:pPr>
        <w:pStyle w:val="185"/>
        <w:tabs>
          <w:tab w:val="left" w:pos="1344"/>
        </w:tabs>
        <w:autoSpaceDE w:val="0"/>
        <w:autoSpaceDN w:val="0"/>
        <w:spacing w:line="312" w:lineRule="auto"/>
        <w:ind w:right="383"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5.</w:t>
      </w:r>
      <w:r>
        <w:rPr>
          <w:rFonts w:ascii="宋体" w:hAnsi="宋体" w:cs="宋体"/>
          <w:kern w:val="0"/>
          <w:szCs w:val="21"/>
          <w:highlight w:val="none"/>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3310B2F">
      <w:pPr>
        <w:pStyle w:val="185"/>
        <w:tabs>
          <w:tab w:val="left" w:pos="1342"/>
        </w:tabs>
        <w:autoSpaceDE w:val="0"/>
        <w:autoSpaceDN w:val="0"/>
        <w:spacing w:before="1"/>
        <w:ind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6.</w:t>
      </w:r>
      <w:r>
        <w:rPr>
          <w:rFonts w:ascii="宋体" w:hAnsi="宋体" w:cs="宋体"/>
          <w:kern w:val="0"/>
          <w:szCs w:val="21"/>
          <w:highlight w:val="none"/>
          <w:lang w:val="zh-CN" w:bidi="zh-CN"/>
        </w:rPr>
        <w:t>本合同有效期为发包人和承包人签署之日起至该工程项目竣工验收后止。</w:t>
      </w:r>
    </w:p>
    <w:p w14:paraId="30CEEB17">
      <w:pPr>
        <w:pStyle w:val="185"/>
        <w:tabs>
          <w:tab w:val="left" w:pos="1344"/>
          <w:tab w:val="left" w:pos="3652"/>
        </w:tabs>
        <w:autoSpaceDE w:val="0"/>
        <w:autoSpaceDN w:val="0"/>
        <w:spacing w:before="93" w:line="312" w:lineRule="auto"/>
        <w:ind w:right="384"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7.</w:t>
      </w:r>
      <w:r>
        <w:rPr>
          <w:rFonts w:ascii="宋体" w:hAnsi="宋体" w:cs="宋体"/>
          <w:kern w:val="0"/>
          <w:szCs w:val="21"/>
          <w:highlight w:val="none"/>
          <w:lang w:val="zh-CN" w:bidi="zh-CN"/>
        </w:rPr>
        <w:t>本合同作为</w:t>
      </w:r>
      <w:r>
        <w:rPr>
          <w:rFonts w:hint="eastAsia" w:ascii="宋体" w:hAnsi="宋体" w:cs="宋体"/>
          <w:kern w:val="0"/>
          <w:szCs w:val="21"/>
          <w:highlight w:val="none"/>
          <w:lang w:bidi="zh-CN"/>
        </w:rPr>
        <w:t>G241呼和浩特-北海K2966～K2967+420路面修复养护工程</w:t>
      </w:r>
      <w:r>
        <w:rPr>
          <w:rFonts w:ascii="宋体" w:hAnsi="宋体" w:cs="宋体"/>
          <w:kern w:val="0"/>
          <w:szCs w:val="21"/>
          <w:highlight w:val="none"/>
          <w:lang w:val="zh-CN" w:bidi="zh-CN"/>
        </w:rPr>
        <w:t>施工合同的附件，与工程施工合同具有同等的法律效力，经合同双方签署后立即生效。</w:t>
      </w:r>
    </w:p>
    <w:p w14:paraId="1029A3A5">
      <w:pPr>
        <w:pStyle w:val="185"/>
        <w:tabs>
          <w:tab w:val="left" w:pos="1344"/>
        </w:tabs>
        <w:autoSpaceDE w:val="0"/>
        <w:autoSpaceDN w:val="0"/>
        <w:spacing w:line="314" w:lineRule="auto"/>
        <w:ind w:right="382"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8.</w:t>
      </w:r>
      <w:r>
        <w:rPr>
          <w:rFonts w:ascii="宋体" w:hAnsi="宋体" w:cs="宋体"/>
          <w:kern w:val="0"/>
          <w:szCs w:val="21"/>
          <w:highlight w:val="none"/>
          <w:lang w:val="zh-CN" w:bidi="zh-CN"/>
        </w:rPr>
        <w:t>本合同</w:t>
      </w:r>
      <w:r>
        <w:rPr>
          <w:rFonts w:hint="eastAsia" w:ascii="宋体" w:hAnsi="宋体" w:cs="宋体"/>
          <w:kern w:val="0"/>
          <w:szCs w:val="21"/>
          <w:highlight w:val="none"/>
          <w:lang w:val="zh-CN" w:bidi="zh-CN"/>
        </w:rPr>
        <w:t>一</w:t>
      </w:r>
      <w:r>
        <w:rPr>
          <w:rFonts w:hint="eastAsia" w:ascii="宋体" w:hAnsi="宋体" w:cs="宋体"/>
          <w:bCs/>
          <w:kern w:val="24"/>
          <w:szCs w:val="21"/>
          <w:highlight w:val="none"/>
        </w:rPr>
        <w:t>式陆份，甲方执叁份，乙方执叁份</w:t>
      </w:r>
      <w:r>
        <w:rPr>
          <w:rFonts w:ascii="宋体" w:hAnsi="宋体" w:cs="宋体"/>
          <w:kern w:val="0"/>
          <w:szCs w:val="21"/>
          <w:highlight w:val="none"/>
          <w:lang w:val="zh-CN" w:bidi="zh-CN"/>
        </w:rPr>
        <w:t>。</w:t>
      </w:r>
    </w:p>
    <w:p w14:paraId="0625E3C0">
      <w:pPr>
        <w:pStyle w:val="185"/>
        <w:autoSpaceDE w:val="0"/>
        <w:autoSpaceDN w:val="0"/>
        <w:spacing w:before="8"/>
        <w:jc w:val="left"/>
        <w:rPr>
          <w:rFonts w:ascii="宋体" w:hAnsi="宋体" w:cs="宋体"/>
          <w:kern w:val="0"/>
          <w:szCs w:val="21"/>
          <w:highlight w:val="none"/>
          <w:lang w:val="zh-CN" w:bidi="zh-CN"/>
        </w:rPr>
      </w:pPr>
    </w:p>
    <w:p w14:paraId="2836594E">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发包人</w:t>
      </w:r>
      <w:r>
        <w:rPr>
          <w:rFonts w:ascii="宋体" w:hAnsi="宋体" w:cs="宋体"/>
          <w:spacing w:val="-17"/>
          <w:kern w:val="0"/>
          <w:szCs w:val="21"/>
          <w:highlight w:val="none"/>
          <w:lang w:val="zh-CN" w:bidi="zh-CN"/>
        </w:rPr>
        <w:t>：</w:t>
      </w:r>
      <w:r>
        <w:rPr>
          <w:rFonts w:ascii="宋体" w:hAnsi="宋体" w:cs="宋体"/>
          <w:spacing w:val="-17"/>
          <w:kern w:val="0"/>
          <w:szCs w:val="21"/>
          <w:highlight w:val="none"/>
          <w:u w:val="single"/>
          <w:lang w:val="zh-CN" w:bidi="zh-CN"/>
        </w:rPr>
        <w:t xml:space="preserve"> </w:t>
      </w:r>
      <w:r>
        <w:rPr>
          <w:rFonts w:ascii="宋体" w:hAnsi="宋体" w:cs="宋体"/>
          <w:spacing w:val="-17"/>
          <w:kern w:val="0"/>
          <w:szCs w:val="21"/>
          <w:highlight w:val="none"/>
          <w:u w:val="single"/>
          <w:lang w:val="zh-CN" w:bidi="zh-CN"/>
        </w:rPr>
        <w:tab/>
      </w:r>
      <w:r>
        <w:rPr>
          <w:rFonts w:ascii="宋体" w:hAnsi="宋体" w:cs="宋体"/>
          <w:kern w:val="0"/>
          <w:szCs w:val="21"/>
          <w:highlight w:val="none"/>
          <w:lang w:val="zh-CN" w:bidi="zh-CN"/>
        </w:rPr>
        <w:t>（盖单位章）</w:t>
      </w:r>
      <w:r>
        <w:rPr>
          <w:rFonts w:ascii="宋体" w:hAnsi="宋体" w:cs="宋体"/>
          <w:kern w:val="0"/>
          <w:szCs w:val="21"/>
          <w:highlight w:val="none"/>
          <w:lang w:val="zh-CN" w:bidi="zh-CN"/>
        </w:rPr>
        <w:tab/>
      </w:r>
      <w:r>
        <w:rPr>
          <w:rFonts w:ascii="宋体" w:hAnsi="宋体" w:cs="宋体"/>
          <w:kern w:val="0"/>
          <w:szCs w:val="21"/>
          <w:highlight w:val="none"/>
          <w:lang w:val="zh-CN" w:bidi="zh-CN"/>
        </w:rPr>
        <w:t>承包人</w:t>
      </w:r>
      <w:r>
        <w:rPr>
          <w:rFonts w:ascii="宋体" w:hAnsi="宋体" w:cs="宋体"/>
          <w:spacing w:val="-17"/>
          <w:kern w:val="0"/>
          <w:szCs w:val="21"/>
          <w:highlight w:val="none"/>
          <w:lang w:val="zh-CN" w:bidi="zh-CN"/>
        </w:rPr>
        <w:t>：</w:t>
      </w:r>
      <w:r>
        <w:rPr>
          <w:rFonts w:ascii="宋体" w:hAnsi="宋体" w:cs="宋体"/>
          <w:spacing w:val="-17"/>
          <w:kern w:val="0"/>
          <w:szCs w:val="21"/>
          <w:highlight w:val="none"/>
          <w:u w:val="single"/>
          <w:lang w:val="zh-CN" w:bidi="zh-CN"/>
        </w:rPr>
        <w:t xml:space="preserve"> </w:t>
      </w:r>
      <w:r>
        <w:rPr>
          <w:rFonts w:hint="eastAsia" w:ascii="宋体" w:hAnsi="宋体" w:cs="宋体"/>
          <w:spacing w:val="-17"/>
          <w:kern w:val="0"/>
          <w:szCs w:val="21"/>
          <w:highlight w:val="none"/>
          <w:u w:val="single"/>
          <w:lang w:bidi="zh-CN"/>
        </w:rPr>
        <w:t xml:space="preserve">                 </w:t>
      </w:r>
      <w:r>
        <w:rPr>
          <w:rFonts w:ascii="宋体" w:hAnsi="宋体" w:cs="宋体"/>
          <w:kern w:val="0"/>
          <w:szCs w:val="21"/>
          <w:highlight w:val="none"/>
          <w:lang w:val="zh-CN" w:bidi="zh-CN"/>
        </w:rPr>
        <w:t>（盖单位章）</w:t>
      </w:r>
    </w:p>
    <w:p w14:paraId="20ABD361">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法定代表人或其委托代理人</w:t>
      </w:r>
      <w:r>
        <w:rPr>
          <w:rFonts w:ascii="宋体" w:hAnsi="宋体" w:cs="宋体"/>
          <w:kern w:val="0"/>
          <w:szCs w:val="21"/>
          <w:highlight w:val="none"/>
          <w:u w:val="single"/>
          <w:lang w:val="zh-CN" w:bidi="zh-CN"/>
        </w:rPr>
        <w:t>：</w:t>
      </w:r>
      <w:r>
        <w:rPr>
          <w:rFonts w:ascii="宋体" w:hAnsi="宋体" w:cs="宋体"/>
          <w:spacing w:val="37"/>
          <w:kern w:val="0"/>
          <w:szCs w:val="21"/>
          <w:highlight w:val="none"/>
          <w:u w:val="single"/>
          <w:lang w:val="zh-CN" w:bidi="zh-CN"/>
        </w:rPr>
        <w:t xml:space="preserve"> </w:t>
      </w:r>
      <w:r>
        <w:rPr>
          <w:rFonts w:ascii="宋体" w:hAnsi="宋体" w:cs="宋体"/>
          <w:kern w:val="0"/>
          <w:szCs w:val="21"/>
          <w:highlight w:val="none"/>
          <w:u w:val="single"/>
          <w:lang w:val="zh-CN" w:bidi="zh-CN"/>
        </w:rPr>
        <w:t>（</w:t>
      </w:r>
      <w:r>
        <w:rPr>
          <w:rFonts w:ascii="宋体" w:hAnsi="宋体" w:cs="宋体"/>
          <w:kern w:val="0"/>
          <w:szCs w:val="21"/>
          <w:highlight w:val="none"/>
          <w:lang w:val="zh-CN" w:bidi="zh-CN"/>
        </w:rPr>
        <w:t>签字）</w:t>
      </w:r>
      <w:r>
        <w:rPr>
          <w:rFonts w:ascii="宋体" w:hAnsi="宋体" w:cs="宋体"/>
          <w:spacing w:val="77"/>
          <w:kern w:val="0"/>
          <w:szCs w:val="21"/>
          <w:highlight w:val="none"/>
          <w:lang w:val="zh-CN" w:bidi="zh-CN"/>
        </w:rPr>
        <w:t xml:space="preserve"> </w:t>
      </w:r>
      <w:r>
        <w:rPr>
          <w:rFonts w:hint="eastAsia" w:ascii="宋体" w:hAnsi="宋体" w:cs="宋体"/>
          <w:spacing w:val="77"/>
          <w:kern w:val="0"/>
          <w:szCs w:val="21"/>
          <w:highlight w:val="none"/>
          <w:lang w:bidi="zh-CN"/>
        </w:rPr>
        <w:t xml:space="preserve">  </w:t>
      </w:r>
      <w:r>
        <w:rPr>
          <w:rFonts w:ascii="宋体" w:hAnsi="宋体" w:cs="宋体"/>
          <w:kern w:val="0"/>
          <w:szCs w:val="21"/>
          <w:highlight w:val="none"/>
          <w:lang w:val="zh-CN" w:bidi="zh-CN"/>
        </w:rPr>
        <w:t>法定代表人或其委托代理人</w:t>
      </w:r>
      <w:r>
        <w:rPr>
          <w:rFonts w:ascii="宋体" w:hAnsi="宋体" w:cs="宋体"/>
          <w:spacing w:val="-40"/>
          <w:kern w:val="0"/>
          <w:szCs w:val="21"/>
          <w:highlight w:val="none"/>
          <w:lang w:val="zh-CN" w:bidi="zh-CN"/>
        </w:rPr>
        <w:t>：</w:t>
      </w:r>
      <w:r>
        <w:rPr>
          <w:rFonts w:ascii="宋体" w:hAnsi="宋体" w:cs="宋体"/>
          <w:spacing w:val="-40"/>
          <w:kern w:val="0"/>
          <w:szCs w:val="21"/>
          <w:highlight w:val="none"/>
          <w:u w:val="single"/>
          <w:lang w:val="zh-CN" w:bidi="zh-CN"/>
        </w:rPr>
        <w:t xml:space="preserve"> </w:t>
      </w:r>
      <w:r>
        <w:rPr>
          <w:rFonts w:ascii="宋体" w:hAnsi="宋体" w:cs="宋体"/>
          <w:spacing w:val="-40"/>
          <w:kern w:val="0"/>
          <w:szCs w:val="21"/>
          <w:highlight w:val="none"/>
          <w:u w:val="single"/>
          <w:lang w:val="zh-CN" w:bidi="zh-CN"/>
        </w:rPr>
        <w:tab/>
      </w:r>
      <w:r>
        <w:rPr>
          <w:rFonts w:hint="eastAsia" w:ascii="宋体" w:hAnsi="宋体" w:cs="宋体"/>
          <w:spacing w:val="-40"/>
          <w:kern w:val="0"/>
          <w:szCs w:val="21"/>
          <w:highlight w:val="none"/>
          <w:u w:val="single"/>
          <w:lang w:val="zh-CN" w:bidi="zh-CN"/>
        </w:rPr>
        <w:t>（</w:t>
      </w:r>
      <w:r>
        <w:rPr>
          <w:rFonts w:ascii="宋体" w:hAnsi="宋体" w:cs="宋体"/>
          <w:kern w:val="0"/>
          <w:szCs w:val="21"/>
          <w:highlight w:val="none"/>
          <w:lang w:val="zh-CN" w:bidi="zh-CN"/>
        </w:rPr>
        <w:t>签字）</w:t>
      </w:r>
    </w:p>
    <w:p w14:paraId="06ECC663">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u w:val="single"/>
          <w:lang w:bidi="zh-CN"/>
        </w:rPr>
      </w:pP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r>
        <w:rPr>
          <w:rFonts w:hint="eastAsia" w:ascii="宋体" w:hAnsi="宋体" w:cs="宋体"/>
          <w:spacing w:val="-17"/>
          <w:kern w:val="0"/>
          <w:szCs w:val="21"/>
          <w:highlight w:val="none"/>
          <w:u w:val="single"/>
          <w:lang w:bidi="zh-CN"/>
        </w:rPr>
        <w:t xml:space="preserve">  </w:t>
      </w:r>
      <w:r>
        <w:rPr>
          <w:rFonts w:hint="eastAsia" w:ascii="宋体" w:hAnsi="宋体" w:cs="宋体"/>
          <w:spacing w:val="-17"/>
          <w:kern w:val="0"/>
          <w:szCs w:val="21"/>
          <w:highlight w:val="none"/>
          <w:lang w:bidi="zh-CN"/>
        </w:rPr>
        <w:t xml:space="preserve">                         </w:t>
      </w: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p>
    <w:p w14:paraId="361DA300">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lang w:bidi="zh-CN"/>
        </w:rPr>
      </w:pPr>
    </w:p>
    <w:p w14:paraId="676E36F5">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left="424" w:right="298" w:firstLine="839"/>
        <w:jc w:val="left"/>
        <w:rPr>
          <w:rFonts w:ascii="宋体" w:hAnsi="宋体" w:cs="宋体"/>
          <w:kern w:val="0"/>
          <w:szCs w:val="21"/>
          <w:highlight w:val="none"/>
          <w:lang w:val="zh-CN" w:bidi="zh-CN"/>
        </w:rPr>
      </w:pPr>
      <w:r>
        <w:rPr>
          <w:rFonts w:hAnsi="宋体" w:eastAsia="Times New Roman" w:cs="宋体"/>
          <w:kern w:val="0"/>
          <w:szCs w:val="21"/>
          <w:highlight w:val="none"/>
          <w:u w:val="single"/>
          <w:lang w:val="zh-CN" w:bidi="zh-CN"/>
        </w:rPr>
        <w:t xml:space="preserve"> </w:t>
      </w:r>
      <w:r>
        <w:rPr>
          <w:rFonts w:hAnsi="宋体" w:eastAsia="Times New Roman" w:cs="宋体"/>
          <w:kern w:val="0"/>
          <w:szCs w:val="21"/>
          <w:highlight w:val="none"/>
          <w:u w:val="single"/>
          <w:lang w:val="zh-CN" w:bidi="zh-CN"/>
        </w:rPr>
        <w:tab/>
      </w: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日</w:t>
      </w:r>
      <w:r>
        <w:rPr>
          <w:rFonts w:ascii="宋体" w:hAnsi="宋体" w:cs="宋体"/>
          <w:kern w:val="0"/>
          <w:szCs w:val="21"/>
          <w:highlight w:val="none"/>
          <w:lang w:val="zh-CN" w:bidi="zh-CN"/>
        </w:rPr>
        <w:tab/>
      </w:r>
      <w:r>
        <w:rPr>
          <w:rFonts w:ascii="宋体" w:hAnsi="宋体" w:cs="宋体"/>
          <w:kern w:val="0"/>
          <w:szCs w:val="21"/>
          <w:highlight w:val="none"/>
          <w:lang w:val="zh-CN" w:bidi="zh-CN"/>
        </w:rPr>
        <w:tab/>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日</w:t>
      </w:r>
    </w:p>
    <w:p w14:paraId="2F2D6033">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right="298"/>
        <w:jc w:val="left"/>
        <w:rPr>
          <w:rFonts w:ascii="黑体" w:hAnsi="宋体" w:cs="宋体"/>
          <w:kern w:val="0"/>
          <w:sz w:val="31"/>
          <w:szCs w:val="24"/>
          <w:highlight w:val="none"/>
          <w:lang w:val="zh-CN" w:bidi="zh-CN"/>
        </w:rPr>
      </w:pPr>
      <w:r>
        <w:rPr>
          <w:rFonts w:ascii="宋体" w:hAnsi="宋体" w:cs="宋体"/>
          <w:kern w:val="0"/>
          <w:szCs w:val="21"/>
          <w:highlight w:val="none"/>
          <w:lang w:val="zh-CN" w:bidi="zh-CN"/>
        </w:rPr>
        <w:t>发包</w:t>
      </w:r>
      <w:r>
        <w:rPr>
          <w:rFonts w:ascii="宋体" w:hAnsi="宋体" w:cs="宋体"/>
          <w:spacing w:val="-1"/>
          <w:kern w:val="0"/>
          <w:szCs w:val="21"/>
          <w:highlight w:val="none"/>
          <w:lang w:val="zh-CN" w:bidi="zh-CN"/>
        </w:rPr>
        <w:t>人</w:t>
      </w:r>
      <w:r>
        <w:rPr>
          <w:rFonts w:ascii="宋体" w:hAnsi="宋体" w:cs="宋体"/>
          <w:kern w:val="0"/>
          <w:szCs w:val="21"/>
          <w:highlight w:val="none"/>
          <w:lang w:val="zh-CN" w:bidi="zh-CN"/>
        </w:rPr>
        <w:t>监督单位</w:t>
      </w:r>
      <w:r>
        <w:rPr>
          <w:rFonts w:ascii="宋体" w:hAnsi="宋体" w:cs="宋体"/>
          <w:spacing w:val="-120"/>
          <w:kern w:val="0"/>
          <w:szCs w:val="21"/>
          <w:highlight w:val="none"/>
          <w:lang w:val="zh-CN" w:bidi="zh-CN"/>
        </w:rPr>
        <w:t>：</w:t>
      </w:r>
      <w:r>
        <w:rPr>
          <w:rFonts w:ascii="宋体" w:hAnsi="宋体" w:cs="宋体"/>
          <w:kern w:val="0"/>
          <w:szCs w:val="21"/>
          <w:highlight w:val="none"/>
          <w:u w:val="single"/>
          <w:lang w:val="zh-CN" w:bidi="zh-CN"/>
        </w:rPr>
        <w:t>（全称</w:t>
      </w:r>
      <w:r>
        <w:rPr>
          <w:rFonts w:ascii="宋体" w:hAnsi="宋体" w:cs="宋体"/>
          <w:spacing w:val="-120"/>
          <w:kern w:val="0"/>
          <w:szCs w:val="21"/>
          <w:highlight w:val="none"/>
          <w:u w:val="single"/>
          <w:lang w:val="zh-CN" w:bidi="zh-CN"/>
        </w:rPr>
        <w:t>）</w:t>
      </w:r>
      <w:r>
        <w:rPr>
          <w:rFonts w:ascii="宋体" w:hAnsi="宋体" w:cs="宋体"/>
          <w:kern w:val="0"/>
          <w:szCs w:val="21"/>
          <w:highlight w:val="none"/>
          <w:u w:val="single"/>
          <w:lang w:val="zh-CN" w:bidi="zh-CN"/>
        </w:rPr>
        <w:t>（盖单位章）</w:t>
      </w:r>
      <w:r>
        <w:rPr>
          <w:rFonts w:hint="eastAsia" w:ascii="宋体" w:hAnsi="宋体" w:cs="宋体"/>
          <w:kern w:val="0"/>
          <w:szCs w:val="21"/>
          <w:highlight w:val="none"/>
          <w:u w:val="single"/>
          <w:lang w:val="zh-CN" w:bidi="zh-CN"/>
        </w:rPr>
        <w:t xml:space="preserve">  </w:t>
      </w:r>
      <w:r>
        <w:rPr>
          <w:rFonts w:hint="eastAsia" w:ascii="宋体" w:hAnsi="宋体" w:cs="宋体"/>
          <w:kern w:val="0"/>
          <w:szCs w:val="21"/>
          <w:highlight w:val="none"/>
          <w:lang w:val="zh-CN" w:bidi="zh-CN"/>
        </w:rPr>
        <w:t xml:space="preserve"> </w:t>
      </w:r>
      <w:r>
        <w:rPr>
          <w:rFonts w:hint="eastAsia" w:ascii="宋体" w:hAnsi="宋体" w:cs="宋体"/>
          <w:kern w:val="0"/>
          <w:szCs w:val="21"/>
          <w:highlight w:val="none"/>
          <w:lang w:bidi="zh-CN"/>
        </w:rPr>
        <w:t xml:space="preserve">      </w:t>
      </w:r>
      <w:r>
        <w:rPr>
          <w:rFonts w:ascii="宋体" w:hAnsi="宋体" w:cs="宋体"/>
          <w:kern w:val="0"/>
          <w:szCs w:val="21"/>
          <w:highlight w:val="none"/>
          <w:lang w:val="zh-CN" w:bidi="zh-CN"/>
        </w:rPr>
        <w:t>承包人监督单位</w:t>
      </w:r>
      <w:r>
        <w:rPr>
          <w:rFonts w:ascii="宋体" w:hAnsi="宋体" w:cs="宋体"/>
          <w:spacing w:val="-120"/>
          <w:kern w:val="0"/>
          <w:szCs w:val="21"/>
          <w:highlight w:val="none"/>
          <w:lang w:val="zh-CN" w:bidi="zh-CN"/>
        </w:rPr>
        <w:t>：</w:t>
      </w:r>
      <w:r>
        <w:rPr>
          <w:rFonts w:ascii="宋体" w:hAnsi="宋体" w:cs="宋体"/>
          <w:kern w:val="0"/>
          <w:szCs w:val="21"/>
          <w:highlight w:val="none"/>
          <w:u w:val="single"/>
          <w:lang w:val="zh-CN" w:bidi="zh-CN"/>
        </w:rPr>
        <w:t>（全称</w:t>
      </w:r>
      <w:r>
        <w:rPr>
          <w:rFonts w:ascii="宋体" w:hAnsi="宋体" w:cs="宋体"/>
          <w:spacing w:val="-120"/>
          <w:kern w:val="0"/>
          <w:szCs w:val="21"/>
          <w:highlight w:val="none"/>
          <w:u w:val="single"/>
          <w:lang w:val="zh-CN" w:bidi="zh-CN"/>
        </w:rPr>
        <w:t>）</w:t>
      </w:r>
      <w:r>
        <w:rPr>
          <w:rFonts w:ascii="宋体" w:hAnsi="宋体" w:cs="宋体"/>
          <w:kern w:val="0"/>
          <w:szCs w:val="21"/>
          <w:highlight w:val="none"/>
          <w:u w:val="single"/>
          <w:lang w:val="zh-CN" w:bidi="zh-CN"/>
        </w:rPr>
        <w:t>（盖单位章）</w:t>
      </w:r>
      <w:r>
        <w:rPr>
          <w:szCs w:val="21"/>
          <w:highlight w:val="none"/>
        </w:rPr>
        <w:br w:type="page"/>
      </w:r>
      <w:r>
        <w:rPr>
          <w:rFonts w:hint="eastAsia" w:ascii="黑体" w:hAnsi="宋体" w:eastAsia="黑体" w:cs="宋体"/>
          <w:kern w:val="0"/>
          <w:sz w:val="24"/>
          <w:szCs w:val="24"/>
          <w:highlight w:val="none"/>
          <w:lang w:val="zh-CN" w:bidi="zh-CN"/>
        </w:rPr>
        <w:t>附件三 安全生产合同</w:t>
      </w:r>
    </w:p>
    <w:p w14:paraId="5D3F524B">
      <w:pPr>
        <w:pStyle w:val="185"/>
        <w:autoSpaceDE w:val="0"/>
        <w:autoSpaceDN w:val="0"/>
        <w:ind w:left="424"/>
        <w:jc w:val="center"/>
        <w:rPr>
          <w:rFonts w:ascii="黑体" w:hAnsi="宋体" w:eastAsia="黑体" w:cs="宋体"/>
          <w:kern w:val="0"/>
          <w:sz w:val="28"/>
          <w:highlight w:val="none"/>
          <w:lang w:val="zh-CN" w:bidi="zh-CN"/>
        </w:rPr>
      </w:pPr>
      <w:r>
        <w:rPr>
          <w:rFonts w:hint="eastAsia" w:ascii="黑体" w:hAnsi="宋体" w:eastAsia="黑体" w:cs="宋体"/>
          <w:kern w:val="0"/>
          <w:sz w:val="28"/>
          <w:highlight w:val="none"/>
          <w:lang w:val="zh-CN" w:bidi="zh-CN"/>
        </w:rPr>
        <w:t>安全生产合同</w:t>
      </w:r>
    </w:p>
    <w:p w14:paraId="5D0C0FF0">
      <w:pPr>
        <w:pStyle w:val="185"/>
        <w:autoSpaceDE w:val="0"/>
        <w:autoSpaceDN w:val="0"/>
        <w:jc w:val="left"/>
        <w:rPr>
          <w:rFonts w:ascii="黑体" w:hAnsi="宋体" w:cs="宋体"/>
          <w:kern w:val="0"/>
          <w:sz w:val="20"/>
          <w:szCs w:val="24"/>
          <w:highlight w:val="none"/>
          <w:lang w:val="zh-CN" w:bidi="zh-CN"/>
        </w:rPr>
      </w:pPr>
    </w:p>
    <w:p w14:paraId="75994853">
      <w:pPr>
        <w:pStyle w:val="185"/>
        <w:tabs>
          <w:tab w:val="left" w:pos="3081"/>
          <w:tab w:val="left" w:pos="5122"/>
          <w:tab w:val="left" w:pos="6125"/>
          <w:tab w:val="left" w:pos="8619"/>
        </w:tabs>
        <w:autoSpaceDE w:val="0"/>
        <w:autoSpaceDN w:val="0"/>
        <w:spacing w:before="217" w:line="304" w:lineRule="auto"/>
        <w:ind w:right="282"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为在</w:t>
      </w:r>
      <w:r>
        <w:rPr>
          <w:rFonts w:hint="eastAsia" w:ascii="宋体" w:hAnsi="宋体" w:cs="宋体"/>
          <w:kern w:val="0"/>
          <w:szCs w:val="21"/>
          <w:highlight w:val="none"/>
          <w:u w:val="single"/>
          <w:lang w:bidi="zh-CN"/>
        </w:rPr>
        <w:t>G241呼和浩特-北海K2966～K2967+420路面修复养护工程</w:t>
      </w:r>
      <w:r>
        <w:rPr>
          <w:rFonts w:ascii="宋体" w:hAnsi="宋体" w:cs="宋体"/>
          <w:kern w:val="0"/>
          <w:szCs w:val="21"/>
          <w:highlight w:val="none"/>
          <w:lang w:val="zh-CN" w:bidi="zh-CN"/>
        </w:rPr>
        <w:t>施工合同的实施过程中创造安全、高效的施工环境</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切实搞好本项目的安全管理工作</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本项目的项目法人</w:t>
      </w:r>
      <w:r>
        <w:rPr>
          <w:rFonts w:hint="eastAsia" w:ascii="宋体" w:hAnsi="宋体" w:cs="宋体"/>
          <w:kern w:val="0"/>
          <w:szCs w:val="21"/>
          <w:highlight w:val="none"/>
          <w:u w:val="single"/>
          <w:lang w:val="zh-CN" w:bidi="zh-CN"/>
        </w:rPr>
        <w:t>广西壮族自治区</w:t>
      </w:r>
      <w:r>
        <w:rPr>
          <w:rFonts w:hint="eastAsia" w:ascii="宋体" w:hAnsi="宋体" w:cs="宋体"/>
          <w:kern w:val="0"/>
          <w:szCs w:val="21"/>
          <w:highlight w:val="none"/>
          <w:u w:val="single"/>
          <w:lang w:val="en-US" w:bidi="zh-CN"/>
        </w:rPr>
        <w:t>钟山</w:t>
      </w:r>
      <w:r>
        <w:rPr>
          <w:rFonts w:hint="eastAsia" w:ascii="宋体" w:hAnsi="宋体" w:cs="宋体"/>
          <w:kern w:val="0"/>
          <w:szCs w:val="21"/>
          <w:highlight w:val="none"/>
          <w:u w:val="single"/>
          <w:lang w:val="zh-CN" w:bidi="zh-CN"/>
        </w:rPr>
        <w:t>公路养护中心</w:t>
      </w:r>
      <w:r>
        <w:rPr>
          <w:rFonts w:ascii="宋体" w:hAnsi="宋体" w:cs="宋体"/>
          <w:kern w:val="0"/>
          <w:szCs w:val="21"/>
          <w:highlight w:val="none"/>
          <w:lang w:val="zh-CN" w:bidi="zh-CN"/>
        </w:rPr>
        <w:t>（以下简称</w:t>
      </w:r>
      <w:r>
        <w:rPr>
          <w:rFonts w:eastAsia="Times New Roman" w:cs="宋体"/>
          <w:kern w:val="0"/>
          <w:szCs w:val="21"/>
          <w:highlight w:val="none"/>
          <w:lang w:val="zh-CN" w:bidi="zh-CN"/>
        </w:rPr>
        <w:t>“</w:t>
      </w:r>
      <w:r>
        <w:rPr>
          <w:rFonts w:ascii="宋体" w:hAnsi="宋体" w:cs="宋体"/>
          <w:kern w:val="0"/>
          <w:szCs w:val="21"/>
          <w:highlight w:val="none"/>
          <w:lang w:val="zh-CN" w:bidi="zh-CN"/>
        </w:rPr>
        <w:t>发包人</w:t>
      </w:r>
      <w:r>
        <w:rPr>
          <w:rFonts w:eastAsia="Times New Roman" w:cs="宋体"/>
          <w:kern w:val="0"/>
          <w:szCs w:val="21"/>
          <w:highlight w:val="none"/>
          <w:lang w:val="zh-CN" w:bidi="zh-CN"/>
        </w:rPr>
        <w:t>”</w:t>
      </w:r>
      <w:r>
        <w:rPr>
          <w:rFonts w:ascii="宋体" w:hAnsi="宋体" w:cs="宋体"/>
          <w:kern w:val="0"/>
          <w:szCs w:val="21"/>
          <w:highlight w:val="none"/>
          <w:lang w:val="zh-CN" w:bidi="zh-CN"/>
        </w:rPr>
        <w:t>）与该项目的施工单</w:t>
      </w:r>
      <w:r>
        <w:rPr>
          <w:rFonts w:ascii="宋体" w:hAnsi="宋体" w:cs="宋体"/>
          <w:spacing w:val="-1"/>
          <w:kern w:val="0"/>
          <w:szCs w:val="21"/>
          <w:highlight w:val="none"/>
          <w:lang w:val="zh-CN" w:bidi="zh-CN"/>
        </w:rPr>
        <w:t>位</w:t>
      </w:r>
      <w:r>
        <w:rPr>
          <w:rFonts w:eastAsia="Times New Roman" w:cs="宋体"/>
          <w:kern w:val="0"/>
          <w:szCs w:val="21"/>
          <w:highlight w:val="none"/>
          <w:u w:val="single"/>
          <w:lang w:val="zh-CN" w:bidi="zh-CN"/>
        </w:rPr>
        <w:t xml:space="preserve"> </w:t>
      </w:r>
      <w:r>
        <w:rPr>
          <w:rFonts w:eastAsia="Times New Roman" w:cs="宋体"/>
          <w:kern w:val="0"/>
          <w:szCs w:val="21"/>
          <w:highlight w:val="none"/>
          <w:u w:val="single"/>
          <w:lang w:val="zh-CN" w:bidi="zh-CN"/>
        </w:rPr>
        <w:tab/>
      </w:r>
      <w:r>
        <w:rPr>
          <w:rFonts w:ascii="宋体" w:hAnsi="宋体" w:cs="宋体"/>
          <w:kern w:val="0"/>
          <w:szCs w:val="21"/>
          <w:highlight w:val="none"/>
          <w:lang w:val="zh-CN" w:bidi="zh-CN"/>
        </w:rPr>
        <w:t>（以下简称</w:t>
      </w:r>
      <w:r>
        <w:rPr>
          <w:rFonts w:eastAsia="Times New Roman" w:cs="宋体"/>
          <w:spacing w:val="-1"/>
          <w:kern w:val="0"/>
          <w:szCs w:val="21"/>
          <w:highlight w:val="none"/>
          <w:lang w:val="zh-CN" w:bidi="zh-CN"/>
        </w:rPr>
        <w:t>“</w:t>
      </w:r>
      <w:r>
        <w:rPr>
          <w:rFonts w:ascii="宋体" w:hAnsi="宋体" w:cs="宋体"/>
          <w:kern w:val="0"/>
          <w:szCs w:val="21"/>
          <w:highlight w:val="none"/>
          <w:lang w:val="zh-CN" w:bidi="zh-CN"/>
        </w:rPr>
        <w:t>承包人</w:t>
      </w:r>
      <w:r>
        <w:rPr>
          <w:rFonts w:eastAsia="Times New Roman" w:cs="宋体"/>
          <w:spacing w:val="-1"/>
          <w:kern w:val="0"/>
          <w:szCs w:val="21"/>
          <w:highlight w:val="none"/>
          <w:lang w:val="zh-CN" w:bidi="zh-CN"/>
        </w:rPr>
        <w:t>”</w:t>
      </w:r>
      <w:r>
        <w:rPr>
          <w:rFonts w:ascii="宋体" w:hAnsi="宋体" w:cs="宋体"/>
          <w:spacing w:val="-120"/>
          <w:kern w:val="0"/>
          <w:szCs w:val="21"/>
          <w:highlight w:val="none"/>
          <w:lang w:val="zh-CN" w:bidi="zh-CN"/>
        </w:rPr>
        <w:t>）</w:t>
      </w:r>
      <w:r>
        <w:rPr>
          <w:rFonts w:ascii="宋体" w:hAnsi="宋体" w:cs="宋体"/>
          <w:kern w:val="0"/>
          <w:szCs w:val="21"/>
          <w:highlight w:val="none"/>
          <w:lang w:val="zh-CN" w:bidi="zh-CN"/>
        </w:rPr>
        <w:t>，特此签订安全生产合同。</w:t>
      </w:r>
    </w:p>
    <w:p w14:paraId="5E84513B">
      <w:pPr>
        <w:pStyle w:val="185"/>
        <w:autoSpaceDE w:val="0"/>
        <w:autoSpaceDN w:val="0"/>
        <w:spacing w:line="305" w:lineRule="exact"/>
        <w:ind w:firstLine="420" w:firstLineChars="200"/>
        <w:jc w:val="left"/>
        <w:rPr>
          <w:rFonts w:ascii="黑体" w:hAnsi="宋体" w:eastAsia="黑体" w:cs="宋体"/>
          <w:kern w:val="0"/>
          <w:szCs w:val="21"/>
          <w:highlight w:val="none"/>
          <w:lang w:val="zh-CN" w:bidi="zh-CN"/>
        </w:rPr>
      </w:pPr>
      <w:r>
        <w:rPr>
          <w:rFonts w:hAnsi="宋体" w:eastAsia="Times New Roman" w:cs="宋体"/>
          <w:kern w:val="0"/>
          <w:szCs w:val="21"/>
          <w:highlight w:val="none"/>
          <w:lang w:val="zh-CN" w:bidi="zh-CN"/>
        </w:rPr>
        <w:t>1.</w:t>
      </w:r>
      <w:r>
        <w:rPr>
          <w:rFonts w:hint="eastAsia" w:ascii="黑体" w:hAnsi="宋体" w:eastAsia="黑体" w:cs="宋体"/>
          <w:kern w:val="0"/>
          <w:szCs w:val="21"/>
          <w:highlight w:val="none"/>
          <w:lang w:val="zh-CN" w:bidi="zh-CN"/>
        </w:rPr>
        <w:t>发包人职责</w:t>
      </w:r>
    </w:p>
    <w:p w14:paraId="2EB4DDE7">
      <w:pPr>
        <w:pStyle w:val="185"/>
        <w:autoSpaceDE w:val="0"/>
        <w:autoSpaceDN w:val="0"/>
        <w:spacing w:before="82" w:line="304"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）严格遵守国家有关安全生产的法律法规，认真执行工程承包合同中的有关安全</w:t>
      </w:r>
      <w:r>
        <w:rPr>
          <w:rFonts w:hint="eastAsia" w:ascii="宋体" w:hAnsi="宋体" w:cs="宋体"/>
          <w:kern w:val="0"/>
          <w:szCs w:val="21"/>
          <w:highlight w:val="none"/>
          <w:lang w:val="zh-CN" w:bidi="zh-CN"/>
        </w:rPr>
        <w:t>要</w:t>
      </w:r>
      <w:r>
        <w:rPr>
          <w:rFonts w:ascii="宋体" w:hAnsi="宋体" w:cs="宋体"/>
          <w:kern w:val="0"/>
          <w:szCs w:val="21"/>
          <w:highlight w:val="none"/>
          <w:lang w:val="zh-CN" w:bidi="zh-CN"/>
        </w:rPr>
        <w:t>求。</w:t>
      </w:r>
    </w:p>
    <w:p w14:paraId="1248FEE6">
      <w:pPr>
        <w:pStyle w:val="185"/>
        <w:autoSpaceDE w:val="0"/>
        <w:autoSpaceDN w:val="0"/>
        <w:spacing w:line="304" w:lineRule="auto"/>
        <w:ind w:right="38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eastAsia="Times New Roman" w:cs="宋体"/>
          <w:kern w:val="0"/>
          <w:szCs w:val="21"/>
          <w:highlight w:val="none"/>
          <w:lang w:val="zh-CN" w:bidi="zh-CN"/>
        </w:rPr>
        <w:t>2</w:t>
      </w:r>
      <w:r>
        <w:rPr>
          <w:rFonts w:ascii="宋体" w:hAnsi="宋体" w:cs="宋体"/>
          <w:kern w:val="0"/>
          <w:szCs w:val="21"/>
          <w:highlight w:val="none"/>
          <w:lang w:val="zh-CN" w:bidi="zh-CN"/>
        </w:rPr>
        <w:t>）按照</w:t>
      </w:r>
      <w:r>
        <w:rPr>
          <w:rFonts w:eastAsia="Times New Roman" w:cs="宋体"/>
          <w:kern w:val="0"/>
          <w:szCs w:val="21"/>
          <w:highlight w:val="none"/>
          <w:lang w:val="zh-CN" w:bidi="zh-CN"/>
        </w:rPr>
        <w:t>“</w:t>
      </w:r>
      <w:r>
        <w:rPr>
          <w:rFonts w:ascii="宋体" w:hAnsi="宋体" w:cs="宋体"/>
          <w:kern w:val="0"/>
          <w:szCs w:val="21"/>
          <w:highlight w:val="none"/>
          <w:lang w:val="zh-CN" w:bidi="zh-CN"/>
        </w:rPr>
        <w:t>安全第一、预防为主、综合治理</w:t>
      </w:r>
      <w:r>
        <w:rPr>
          <w:rFonts w:eastAsia="Times New Roman" w:cs="宋体"/>
          <w:kern w:val="0"/>
          <w:szCs w:val="21"/>
          <w:highlight w:val="none"/>
          <w:lang w:val="zh-CN" w:bidi="zh-CN"/>
        </w:rPr>
        <w:t>”</w:t>
      </w:r>
      <w:r>
        <w:rPr>
          <w:rFonts w:ascii="宋体" w:hAnsi="宋体" w:cs="宋体"/>
          <w:kern w:val="0"/>
          <w:szCs w:val="21"/>
          <w:highlight w:val="none"/>
          <w:lang w:val="zh-CN" w:bidi="zh-CN"/>
        </w:rPr>
        <w:t>和坚持</w:t>
      </w:r>
      <w:r>
        <w:rPr>
          <w:rFonts w:eastAsia="Times New Roman" w:cs="宋体"/>
          <w:kern w:val="0"/>
          <w:szCs w:val="21"/>
          <w:highlight w:val="none"/>
          <w:lang w:val="zh-CN" w:bidi="zh-CN"/>
        </w:rPr>
        <w:t>“</w:t>
      </w:r>
      <w:r>
        <w:rPr>
          <w:rFonts w:ascii="宋体" w:hAnsi="宋体" w:cs="宋体"/>
          <w:kern w:val="0"/>
          <w:szCs w:val="21"/>
          <w:highlight w:val="none"/>
          <w:lang w:val="zh-CN" w:bidi="zh-CN"/>
        </w:rPr>
        <w:t>管生产必须管安全</w:t>
      </w:r>
      <w:r>
        <w:rPr>
          <w:rFonts w:eastAsia="Times New Roman" w:cs="宋体"/>
          <w:kern w:val="0"/>
          <w:szCs w:val="21"/>
          <w:highlight w:val="none"/>
          <w:lang w:val="zh-CN" w:bidi="zh-CN"/>
        </w:rPr>
        <w:t>”</w:t>
      </w:r>
      <w:r>
        <w:rPr>
          <w:rFonts w:ascii="宋体" w:hAnsi="宋体" w:cs="宋体"/>
          <w:kern w:val="0"/>
          <w:szCs w:val="21"/>
          <w:highlight w:val="none"/>
          <w:lang w:val="zh-CN" w:bidi="zh-CN"/>
        </w:rPr>
        <w:t>的原则进行安全生产管理，做到生产与安全工作同时计划、布置、检查、总结和评比。</w:t>
      </w:r>
    </w:p>
    <w:p w14:paraId="7425514D">
      <w:pPr>
        <w:pStyle w:val="185"/>
        <w:autoSpaceDE w:val="0"/>
        <w:autoSpaceDN w:val="0"/>
        <w:spacing w:line="304" w:lineRule="auto"/>
        <w:ind w:right="382"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eastAsia="Times New Roman" w:cs="宋体"/>
          <w:kern w:val="0"/>
          <w:szCs w:val="21"/>
          <w:highlight w:val="none"/>
          <w:lang w:val="zh-CN" w:bidi="zh-CN"/>
        </w:rPr>
        <w:t>3</w:t>
      </w:r>
      <w:r>
        <w:rPr>
          <w:rFonts w:ascii="宋体" w:hAnsi="宋体" w:cs="宋体"/>
          <w:kern w:val="0"/>
          <w:szCs w:val="21"/>
          <w:highlight w:val="none"/>
          <w:lang w:val="zh-CN" w:bidi="zh-CN"/>
        </w:rPr>
        <w:t>）重要的安全设施必须坚持与主体工程</w:t>
      </w:r>
      <w:r>
        <w:rPr>
          <w:rFonts w:eastAsia="Times New Roman" w:cs="宋体"/>
          <w:kern w:val="0"/>
          <w:szCs w:val="21"/>
          <w:highlight w:val="none"/>
          <w:lang w:val="zh-CN" w:bidi="zh-CN"/>
        </w:rPr>
        <w:t>“</w:t>
      </w:r>
      <w:r>
        <w:rPr>
          <w:rFonts w:ascii="宋体" w:hAnsi="宋体" w:cs="宋体"/>
          <w:kern w:val="0"/>
          <w:szCs w:val="21"/>
          <w:highlight w:val="none"/>
          <w:lang w:val="zh-CN" w:bidi="zh-CN"/>
        </w:rPr>
        <w:t>三同时</w:t>
      </w:r>
      <w:r>
        <w:rPr>
          <w:rFonts w:eastAsia="Times New Roman" w:cs="宋体"/>
          <w:kern w:val="0"/>
          <w:szCs w:val="21"/>
          <w:highlight w:val="none"/>
          <w:lang w:val="zh-CN" w:bidi="zh-CN"/>
        </w:rPr>
        <w:t>”</w:t>
      </w:r>
      <w:r>
        <w:rPr>
          <w:rFonts w:ascii="宋体" w:hAnsi="宋体" w:cs="宋体"/>
          <w:kern w:val="0"/>
          <w:szCs w:val="21"/>
          <w:highlight w:val="none"/>
          <w:lang w:val="zh-CN" w:bidi="zh-CN"/>
        </w:rPr>
        <w:t>的原则，即：同时设计、审批，同时施工，同时验收，投入使用。</w:t>
      </w:r>
    </w:p>
    <w:p w14:paraId="11A46528">
      <w:pPr>
        <w:pStyle w:val="185"/>
        <w:autoSpaceDE w:val="0"/>
        <w:autoSpaceDN w:val="0"/>
        <w:spacing w:line="306" w:lineRule="exact"/>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）定期召开安全生产调度会，及时传达中央及地方有关安全生产的精神。</w:t>
      </w:r>
    </w:p>
    <w:p w14:paraId="67B7AD57">
      <w:pPr>
        <w:pStyle w:val="185"/>
        <w:autoSpaceDE w:val="0"/>
        <w:autoSpaceDN w:val="0"/>
        <w:spacing w:before="82" w:line="30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kern w:val="0"/>
          <w:szCs w:val="21"/>
          <w:highlight w:val="none"/>
          <w:lang w:val="zh-CN" w:bidi="zh-CN"/>
        </w:rPr>
        <w:t>）组织对承包人施工现场进行安全生产检查，监督承包人及时处理发现的各种安全隐患。</w:t>
      </w:r>
    </w:p>
    <w:p w14:paraId="2A74FE35">
      <w:pPr>
        <w:pStyle w:val="185"/>
        <w:autoSpaceDE w:val="0"/>
        <w:autoSpaceDN w:val="0"/>
        <w:spacing w:before="5"/>
        <w:ind w:firstLine="420" w:firstLineChars="200"/>
        <w:jc w:val="left"/>
        <w:rPr>
          <w:rFonts w:ascii="黑体" w:hAnsi="宋体" w:eastAsia="黑体" w:cs="宋体"/>
          <w:kern w:val="0"/>
          <w:szCs w:val="21"/>
          <w:highlight w:val="none"/>
          <w:lang w:val="zh-CN" w:bidi="zh-CN"/>
        </w:rPr>
      </w:pPr>
      <w:r>
        <w:rPr>
          <w:rFonts w:hAnsi="宋体" w:eastAsia="Times New Roman" w:cs="宋体"/>
          <w:kern w:val="0"/>
          <w:szCs w:val="21"/>
          <w:highlight w:val="none"/>
          <w:lang w:val="zh-CN" w:bidi="zh-CN"/>
        </w:rPr>
        <w:t>2.</w:t>
      </w:r>
      <w:r>
        <w:rPr>
          <w:rFonts w:hint="eastAsia" w:ascii="黑体" w:hAnsi="宋体" w:eastAsia="黑体" w:cs="宋体"/>
          <w:kern w:val="0"/>
          <w:szCs w:val="21"/>
          <w:highlight w:val="none"/>
          <w:lang w:val="zh-CN" w:bidi="zh-CN"/>
        </w:rPr>
        <w:t>承包人职责</w:t>
      </w:r>
    </w:p>
    <w:p w14:paraId="6BC903B9">
      <w:pPr>
        <w:pStyle w:val="185"/>
        <w:autoSpaceDE w:val="0"/>
        <w:autoSpaceDN w:val="0"/>
        <w:spacing w:before="81" w:line="304" w:lineRule="auto"/>
        <w:ind w:right="283"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w:t>
      </w:r>
      <w:r>
        <w:rPr>
          <w:rFonts w:ascii="宋体" w:hAnsi="宋体" w:cs="宋体"/>
          <w:spacing w:val="-7"/>
          <w:kern w:val="0"/>
          <w:szCs w:val="21"/>
          <w:highlight w:val="none"/>
          <w:lang w:val="zh-CN" w:bidi="zh-CN"/>
        </w:rPr>
        <w:t>严格遵守《中华人民共和国安全生产法》《建设工程安全生产管理条例》等国家有关安全生产的法律法规</w:t>
      </w:r>
      <w:r>
        <w:rPr>
          <w:rFonts w:ascii="宋体" w:hAnsi="宋体" w:cs="宋体"/>
          <w:spacing w:val="-16"/>
          <w:kern w:val="0"/>
          <w:szCs w:val="21"/>
          <w:highlight w:val="none"/>
          <w:lang w:val="zh-CN" w:bidi="zh-CN"/>
        </w:rPr>
        <w:t>、《公路水运工程安全生产监督管理办法》和《公路工程施工安全技术规范》等有关安全生产的规定。认真执行工程承包合同中的有关安全要求。</w:t>
      </w:r>
    </w:p>
    <w:p w14:paraId="3A152968">
      <w:pPr>
        <w:pStyle w:val="185"/>
        <w:autoSpaceDE w:val="0"/>
        <w:autoSpaceDN w:val="0"/>
        <w:spacing w:line="304" w:lineRule="auto"/>
        <w:ind w:right="266"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eastAsia="Times New Roman" w:cs="宋体"/>
          <w:kern w:val="0"/>
          <w:szCs w:val="21"/>
          <w:highlight w:val="none"/>
          <w:lang w:val="zh-CN" w:bidi="zh-CN"/>
        </w:rPr>
        <w:t>2</w:t>
      </w:r>
      <w:r>
        <w:rPr>
          <w:rFonts w:ascii="宋体" w:hAnsi="宋体" w:cs="宋体"/>
          <w:kern w:val="0"/>
          <w:szCs w:val="21"/>
          <w:highlight w:val="none"/>
          <w:lang w:val="zh-CN" w:bidi="zh-CN"/>
        </w:rPr>
        <w:t>）坚持</w:t>
      </w:r>
      <w:r>
        <w:rPr>
          <w:rFonts w:eastAsia="Times New Roman" w:cs="宋体"/>
          <w:kern w:val="0"/>
          <w:szCs w:val="21"/>
          <w:highlight w:val="none"/>
          <w:lang w:val="zh-CN" w:bidi="zh-CN"/>
        </w:rPr>
        <w:t>“</w:t>
      </w:r>
      <w:r>
        <w:rPr>
          <w:rFonts w:ascii="宋体" w:hAnsi="宋体" w:cs="宋体"/>
          <w:kern w:val="0"/>
          <w:szCs w:val="21"/>
          <w:highlight w:val="none"/>
          <w:lang w:val="zh-CN" w:bidi="zh-CN"/>
        </w:rPr>
        <w:t>安全第一、预防为主、综合治理</w:t>
      </w:r>
      <w:r>
        <w:rPr>
          <w:rFonts w:eastAsia="Times New Roman" w:cs="宋体"/>
          <w:kern w:val="0"/>
          <w:szCs w:val="21"/>
          <w:highlight w:val="none"/>
          <w:lang w:val="zh-CN" w:bidi="zh-CN"/>
        </w:rPr>
        <w:t>”</w:t>
      </w:r>
      <w:r>
        <w:rPr>
          <w:rFonts w:ascii="宋体" w:hAnsi="宋体" w:cs="宋体"/>
          <w:kern w:val="0"/>
          <w:szCs w:val="21"/>
          <w:highlight w:val="none"/>
          <w:lang w:val="zh-CN" w:bidi="zh-CN"/>
        </w:rPr>
        <w:t>和</w:t>
      </w:r>
      <w:r>
        <w:rPr>
          <w:rFonts w:eastAsia="Times New Roman" w:cs="宋体"/>
          <w:kern w:val="0"/>
          <w:szCs w:val="21"/>
          <w:highlight w:val="none"/>
          <w:lang w:val="zh-CN" w:bidi="zh-CN"/>
        </w:rPr>
        <w:t>“</w:t>
      </w:r>
      <w:r>
        <w:rPr>
          <w:rFonts w:ascii="宋体" w:hAnsi="宋体" w:cs="宋体"/>
          <w:kern w:val="0"/>
          <w:szCs w:val="21"/>
          <w:highlight w:val="none"/>
          <w:lang w:val="zh-CN" w:bidi="zh-CN"/>
        </w:rPr>
        <w:t>管生产必须管安全</w:t>
      </w:r>
      <w:r>
        <w:rPr>
          <w:rFonts w:eastAsia="Times New Roman" w:cs="宋体"/>
          <w:kern w:val="0"/>
          <w:szCs w:val="21"/>
          <w:highlight w:val="none"/>
          <w:lang w:val="zh-CN" w:bidi="zh-CN"/>
        </w:rPr>
        <w:t>”</w:t>
      </w:r>
      <w:r>
        <w:rPr>
          <w:rFonts w:ascii="宋体" w:hAnsi="宋体" w:cs="宋体"/>
          <w:kern w:val="0"/>
          <w:szCs w:val="21"/>
          <w:highlight w:val="none"/>
          <w:lang w:val="zh-CN" w:bidi="zh-CN"/>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spacing w:val="-5"/>
          <w:kern w:val="0"/>
          <w:szCs w:val="21"/>
          <w:highlight w:val="none"/>
          <w:lang w:val="zh-CN" w:bidi="zh-CN"/>
        </w:rPr>
        <w:t>遵守本合同的各项规定，做到生产与安全工作同时计划、布置、检查、总结和评比。</w:t>
      </w:r>
    </w:p>
    <w:p w14:paraId="2BF8985C">
      <w:pPr>
        <w:pStyle w:val="185"/>
        <w:autoSpaceDE w:val="0"/>
        <w:autoSpaceDN w:val="0"/>
        <w:spacing w:line="304" w:lineRule="auto"/>
        <w:ind w:right="387"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kern w:val="0"/>
          <w:szCs w:val="21"/>
          <w:highlight w:val="none"/>
          <w:lang w:val="zh-CN" w:bidi="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B8F18D1">
      <w:pPr>
        <w:pStyle w:val="185"/>
        <w:autoSpaceDE w:val="0"/>
        <w:autoSpaceDN w:val="0"/>
        <w:spacing w:line="303" w:lineRule="exact"/>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）承包人在任何时候都应采取各种合理的预防措施，防止其员工发生任何违法、违禁、暴力或妨碍治安的行为。</w:t>
      </w:r>
    </w:p>
    <w:p w14:paraId="25773D2F">
      <w:pPr>
        <w:pStyle w:val="185"/>
        <w:autoSpaceDE w:val="0"/>
        <w:autoSpaceDN w:val="0"/>
        <w:spacing w:before="81" w:line="304" w:lineRule="auto"/>
        <w:ind w:right="266"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kern w:val="0"/>
          <w:szCs w:val="21"/>
          <w:highlight w:val="none"/>
          <w:lang w:val="zh-CN" w:bidi="zh-CN"/>
        </w:rPr>
        <w:t>）承包人必须具有劳动安全管理部门颁发的安全生产考核合格证书，参加</w:t>
      </w:r>
      <w:r>
        <w:rPr>
          <w:rFonts w:ascii="宋体" w:hAnsi="宋体" w:cs="宋体"/>
          <w:spacing w:val="-10"/>
          <w:kern w:val="0"/>
          <w:szCs w:val="21"/>
          <w:highlight w:val="none"/>
          <w:lang w:val="zh-CN" w:bidi="zh-CN"/>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5F8BA19">
      <w:pPr>
        <w:pStyle w:val="185"/>
        <w:autoSpaceDE w:val="0"/>
        <w:autoSpaceDN w:val="0"/>
        <w:spacing w:line="304" w:lineRule="auto"/>
        <w:ind w:right="388"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6</w:t>
      </w:r>
      <w:r>
        <w:rPr>
          <w:rFonts w:ascii="宋体" w:hAnsi="宋体" w:cs="宋体"/>
          <w:kern w:val="0"/>
          <w:szCs w:val="21"/>
          <w:highlight w:val="none"/>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2A723E0">
      <w:pPr>
        <w:pStyle w:val="185"/>
        <w:autoSpaceDE w:val="0"/>
        <w:autoSpaceDN w:val="0"/>
        <w:spacing w:line="30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7</w:t>
      </w:r>
      <w:r>
        <w:rPr>
          <w:rFonts w:ascii="宋体" w:hAnsi="宋体" w:cs="宋体"/>
          <w:kern w:val="0"/>
          <w:szCs w:val="21"/>
          <w:highlight w:val="none"/>
          <w:lang w:val="zh-CN" w:bidi="zh-CN"/>
        </w:rPr>
        <w:t>）操作人员上岗，必须按规定穿戴防护用品。施工负责人和安全检查员应随时检查劳动防护用品的穿戴情况，不按规定穿戴防护用品的人员不得上岗。</w:t>
      </w:r>
    </w:p>
    <w:p w14:paraId="78988B5A">
      <w:pPr>
        <w:pStyle w:val="185"/>
        <w:autoSpaceDE w:val="0"/>
        <w:autoSpaceDN w:val="0"/>
        <w:spacing w:before="2" w:line="302" w:lineRule="auto"/>
        <w:ind w:right="389"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8</w:t>
      </w:r>
      <w:r>
        <w:rPr>
          <w:rFonts w:ascii="宋体" w:hAnsi="宋体" w:cs="宋体"/>
          <w:kern w:val="0"/>
          <w:szCs w:val="21"/>
          <w:highlight w:val="none"/>
          <w:lang w:val="zh-CN" w:bidi="zh-CN"/>
        </w:rPr>
        <w:t>）所有施工机具设备和高空作业的设备均应定期检查，并有安全员的签字记录，保证其经常处于完好状态；不合格的机具、设备和劳动保护用品严禁使用。</w:t>
      </w:r>
    </w:p>
    <w:p w14:paraId="2EFEABAD">
      <w:pPr>
        <w:pStyle w:val="185"/>
        <w:autoSpaceDE w:val="0"/>
        <w:autoSpaceDN w:val="0"/>
        <w:spacing w:before="5" w:line="304"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9</w:t>
      </w:r>
      <w:r>
        <w:rPr>
          <w:rFonts w:ascii="宋体" w:hAnsi="宋体" w:cs="宋体"/>
          <w:kern w:val="0"/>
          <w:szCs w:val="21"/>
          <w:highlight w:val="none"/>
          <w:lang w:val="zh-CN" w:bidi="zh-CN"/>
        </w:rPr>
        <w:t>）施工中采用新技术、新工艺、新设备、新材料时，必须制定相应的安全技术措施，施工现场必须具有相关的安全标志牌。</w:t>
      </w:r>
    </w:p>
    <w:p w14:paraId="21739403">
      <w:pPr>
        <w:pStyle w:val="185"/>
        <w:autoSpaceDE w:val="0"/>
        <w:autoSpaceDN w:val="0"/>
        <w:spacing w:line="304" w:lineRule="auto"/>
        <w:ind w:right="377" w:firstLine="184" w:firstLineChars="100"/>
        <w:rPr>
          <w:rFonts w:ascii="宋体" w:hAnsi="宋体" w:cs="宋体"/>
          <w:kern w:val="0"/>
          <w:szCs w:val="21"/>
          <w:highlight w:val="none"/>
          <w:lang w:val="zh-CN" w:bidi="zh-CN"/>
        </w:rPr>
      </w:pPr>
      <w:r>
        <w:rPr>
          <w:rFonts w:ascii="宋体" w:hAnsi="宋体" w:cs="宋体"/>
          <w:spacing w:val="-13"/>
          <w:kern w:val="0"/>
          <w:szCs w:val="21"/>
          <w:highlight w:val="none"/>
          <w:lang w:val="zh-CN" w:bidi="zh-CN"/>
        </w:rPr>
        <w:t>（</w:t>
      </w:r>
      <w:r>
        <w:rPr>
          <w:rFonts w:eastAsia="Times New Roman" w:cs="宋体"/>
          <w:spacing w:val="-13"/>
          <w:kern w:val="0"/>
          <w:szCs w:val="21"/>
          <w:highlight w:val="none"/>
          <w:lang w:val="zh-CN" w:bidi="zh-CN"/>
        </w:rPr>
        <w:t>10</w:t>
      </w:r>
      <w:r>
        <w:rPr>
          <w:rFonts w:ascii="宋体" w:hAnsi="宋体" w:cs="宋体"/>
          <w:spacing w:val="-13"/>
          <w:kern w:val="0"/>
          <w:szCs w:val="21"/>
          <w:highlight w:val="none"/>
          <w:lang w:val="zh-CN" w:bidi="zh-CN"/>
        </w:rPr>
        <w:t>）</w:t>
      </w:r>
      <w:r>
        <w:rPr>
          <w:rFonts w:ascii="宋体" w:hAnsi="宋体" w:cs="宋体"/>
          <w:spacing w:val="-4"/>
          <w:kern w:val="0"/>
          <w:szCs w:val="21"/>
          <w:highlight w:val="none"/>
          <w:lang w:val="zh-CN" w:bidi="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eastAsia="Times New Roman" w:cs="宋体"/>
          <w:kern w:val="0"/>
          <w:szCs w:val="21"/>
          <w:highlight w:val="none"/>
          <w:lang w:val="zh-CN" w:bidi="zh-CN"/>
        </w:rPr>
        <w:t>“</w:t>
      </w:r>
      <w:r>
        <w:rPr>
          <w:rFonts w:ascii="宋体" w:hAnsi="宋体" w:cs="宋体"/>
          <w:kern w:val="0"/>
          <w:szCs w:val="21"/>
          <w:highlight w:val="none"/>
          <w:lang w:val="zh-CN" w:bidi="zh-CN"/>
        </w:rPr>
        <w:t>四不放过</w:t>
      </w:r>
      <w:r>
        <w:rPr>
          <w:rFonts w:eastAsia="Times New Roman" w:cs="宋体"/>
          <w:kern w:val="0"/>
          <w:szCs w:val="21"/>
          <w:highlight w:val="none"/>
          <w:lang w:val="zh-CN" w:bidi="zh-CN"/>
        </w:rPr>
        <w:t>”</w:t>
      </w:r>
      <w:r>
        <w:rPr>
          <w:rFonts w:ascii="宋体" w:hAnsi="宋体" w:cs="宋体"/>
          <w:kern w:val="0"/>
          <w:szCs w:val="21"/>
          <w:highlight w:val="none"/>
          <w:lang w:val="zh-CN" w:bidi="zh-CN"/>
        </w:rPr>
        <w:t>的原则，严肃处理相关责任人。</w:t>
      </w:r>
    </w:p>
    <w:p w14:paraId="683CAFB4">
      <w:pPr>
        <w:pStyle w:val="185"/>
        <w:autoSpaceDE w:val="0"/>
        <w:autoSpaceDN w:val="0"/>
        <w:spacing w:line="302" w:lineRule="auto"/>
        <w:ind w:right="385" w:firstLine="188" w:firstLineChars="100"/>
        <w:jc w:val="left"/>
        <w:rPr>
          <w:rFonts w:ascii="宋体" w:hAnsi="宋体" w:cs="宋体"/>
          <w:kern w:val="0"/>
          <w:szCs w:val="21"/>
          <w:highlight w:val="none"/>
          <w:lang w:val="zh-CN" w:bidi="zh-CN"/>
        </w:rPr>
      </w:pPr>
      <w:r>
        <w:rPr>
          <w:rFonts w:ascii="宋体" w:hAnsi="宋体" w:cs="宋体"/>
          <w:spacing w:val="-11"/>
          <w:kern w:val="0"/>
          <w:szCs w:val="21"/>
          <w:highlight w:val="none"/>
          <w:lang w:val="zh-CN" w:bidi="zh-CN"/>
        </w:rPr>
        <w:t>（</w:t>
      </w:r>
      <w:r>
        <w:rPr>
          <w:rFonts w:hAnsi="宋体" w:eastAsia="Times New Roman" w:cs="宋体"/>
          <w:spacing w:val="-11"/>
          <w:kern w:val="0"/>
          <w:szCs w:val="21"/>
          <w:highlight w:val="none"/>
          <w:lang w:val="zh-CN" w:bidi="zh-CN"/>
        </w:rPr>
        <w:t>11</w:t>
      </w:r>
      <w:r>
        <w:rPr>
          <w:rFonts w:ascii="宋体" w:hAnsi="宋体" w:cs="宋体"/>
          <w:spacing w:val="-11"/>
          <w:kern w:val="0"/>
          <w:szCs w:val="21"/>
          <w:highlight w:val="none"/>
          <w:lang w:val="zh-CN" w:bidi="zh-CN"/>
        </w:rPr>
        <w:t>）</w:t>
      </w:r>
      <w:r>
        <w:rPr>
          <w:rFonts w:ascii="宋体" w:hAnsi="宋体" w:cs="宋体"/>
          <w:spacing w:val="-6"/>
          <w:kern w:val="0"/>
          <w:szCs w:val="21"/>
          <w:highlight w:val="none"/>
          <w:lang w:val="zh-CN" w:bidi="zh-CN"/>
        </w:rPr>
        <w:t>安全生产费用按照《公路水运工程安全生产监督管理办法》的相关规定使用和管理。</w:t>
      </w:r>
    </w:p>
    <w:p w14:paraId="64D6F812">
      <w:pPr>
        <w:pStyle w:val="185"/>
        <w:autoSpaceDE w:val="0"/>
        <w:autoSpaceDN w:val="0"/>
        <w:spacing w:before="3"/>
        <w:ind w:firstLine="420" w:firstLineChars="200"/>
        <w:jc w:val="left"/>
        <w:rPr>
          <w:rFonts w:ascii="黑体" w:hAnsi="宋体" w:eastAsia="黑体" w:cs="宋体"/>
          <w:kern w:val="0"/>
          <w:szCs w:val="21"/>
          <w:highlight w:val="none"/>
          <w:lang w:val="zh-CN" w:bidi="zh-CN"/>
        </w:rPr>
      </w:pPr>
      <w:r>
        <w:rPr>
          <w:rFonts w:hAnsi="宋体" w:eastAsia="Times New Roman" w:cs="宋体"/>
          <w:kern w:val="0"/>
          <w:szCs w:val="21"/>
          <w:highlight w:val="none"/>
          <w:lang w:val="zh-CN" w:bidi="zh-CN"/>
        </w:rPr>
        <w:t>3.</w:t>
      </w:r>
      <w:r>
        <w:rPr>
          <w:rFonts w:hint="eastAsia" w:ascii="黑体" w:hAnsi="宋体" w:eastAsia="黑体" w:cs="宋体"/>
          <w:kern w:val="0"/>
          <w:szCs w:val="21"/>
          <w:highlight w:val="none"/>
          <w:lang w:val="zh-CN" w:bidi="zh-CN"/>
        </w:rPr>
        <w:t>违约责任</w:t>
      </w:r>
    </w:p>
    <w:p w14:paraId="061CB0AB">
      <w:pPr>
        <w:pStyle w:val="185"/>
        <w:autoSpaceDE w:val="0"/>
        <w:autoSpaceDN w:val="0"/>
        <w:spacing w:before="82"/>
        <w:ind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如因发包人或承包人违约造成安全事故，将依法追究责任。</w:t>
      </w:r>
    </w:p>
    <w:p w14:paraId="707B662E">
      <w:pPr>
        <w:pStyle w:val="185"/>
        <w:tabs>
          <w:tab w:val="left" w:pos="1344"/>
        </w:tabs>
        <w:autoSpaceDE w:val="0"/>
        <w:autoSpaceDN w:val="0"/>
        <w:spacing w:before="83" w:line="302" w:lineRule="auto"/>
        <w:ind w:right="385" w:firstLine="420" w:firstLineChars="200"/>
        <w:jc w:val="left"/>
        <w:rPr>
          <w:rFonts w:ascii="宋体" w:hAnsi="宋体" w:cs="宋体"/>
          <w:kern w:val="0"/>
          <w:szCs w:val="21"/>
          <w:highlight w:val="none"/>
          <w:lang w:val="zh-CN" w:bidi="zh-CN"/>
        </w:rPr>
      </w:pPr>
      <w:r>
        <w:rPr>
          <w:rFonts w:hint="eastAsia" w:ascii="宋体" w:hAnsi="宋体" w:cs="宋体"/>
          <w:kern w:val="0"/>
          <w:szCs w:val="21"/>
          <w:highlight w:val="none"/>
          <w:lang w:bidi="zh-CN"/>
        </w:rPr>
        <w:t>4.</w:t>
      </w:r>
      <w:r>
        <w:rPr>
          <w:rFonts w:ascii="宋体" w:hAnsi="宋体" w:cs="宋体"/>
          <w:kern w:val="0"/>
          <w:szCs w:val="21"/>
          <w:highlight w:val="none"/>
          <w:lang w:val="zh-CN" w:bidi="zh-CN"/>
        </w:rPr>
        <w:t>本合同由双方法定代表人或其授权的代理人签署并加盖单位章后生效，全部工程竣工验收后失效。</w:t>
      </w:r>
    </w:p>
    <w:p w14:paraId="726F45B0">
      <w:pPr>
        <w:pStyle w:val="185"/>
        <w:tabs>
          <w:tab w:val="left" w:pos="1344"/>
          <w:tab w:val="left" w:pos="4252"/>
          <w:tab w:val="left" w:pos="8377"/>
        </w:tabs>
        <w:autoSpaceDE w:val="0"/>
        <w:autoSpaceDN w:val="0"/>
        <w:spacing w:before="6" w:line="302" w:lineRule="auto"/>
        <w:ind w:right="380"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本合同</w:t>
      </w:r>
      <w:r>
        <w:rPr>
          <w:rFonts w:hint="eastAsia" w:ascii="宋体" w:hAnsi="宋体" w:cs="宋体"/>
          <w:kern w:val="0"/>
          <w:szCs w:val="21"/>
          <w:highlight w:val="none"/>
          <w:lang w:val="zh-CN" w:bidi="zh-CN"/>
        </w:rPr>
        <w:t>一</w:t>
      </w:r>
      <w:r>
        <w:rPr>
          <w:rFonts w:hint="eastAsia" w:ascii="宋体" w:hAnsi="宋体" w:cs="宋体"/>
          <w:bCs/>
          <w:kern w:val="24"/>
          <w:szCs w:val="21"/>
          <w:highlight w:val="none"/>
        </w:rPr>
        <w:t>式陆份，甲方执叁份，乙方执叁份</w:t>
      </w:r>
      <w:r>
        <w:rPr>
          <w:rFonts w:ascii="宋体" w:hAnsi="宋体" w:cs="宋体"/>
          <w:kern w:val="0"/>
          <w:szCs w:val="21"/>
          <w:highlight w:val="none"/>
          <w:lang w:val="zh-CN" w:bidi="zh-CN"/>
        </w:rPr>
        <w:t>。</w:t>
      </w:r>
    </w:p>
    <w:p w14:paraId="50D0A407">
      <w:pPr>
        <w:pStyle w:val="185"/>
        <w:autoSpaceDE w:val="0"/>
        <w:autoSpaceDN w:val="0"/>
        <w:jc w:val="left"/>
        <w:rPr>
          <w:rFonts w:ascii="宋体" w:hAnsi="宋体" w:cs="宋体"/>
          <w:kern w:val="0"/>
          <w:szCs w:val="21"/>
          <w:highlight w:val="none"/>
          <w:lang w:val="zh-CN" w:bidi="zh-CN"/>
        </w:rPr>
      </w:pPr>
    </w:p>
    <w:p w14:paraId="29097EAD">
      <w:pPr>
        <w:pStyle w:val="185"/>
        <w:autoSpaceDE w:val="0"/>
        <w:autoSpaceDN w:val="0"/>
        <w:jc w:val="left"/>
        <w:rPr>
          <w:rFonts w:ascii="宋体" w:hAnsi="宋体" w:cs="宋体"/>
          <w:kern w:val="0"/>
          <w:szCs w:val="21"/>
          <w:highlight w:val="none"/>
          <w:lang w:val="zh-CN" w:bidi="zh-CN"/>
        </w:rPr>
      </w:pPr>
    </w:p>
    <w:p w14:paraId="26908798">
      <w:pPr>
        <w:pStyle w:val="185"/>
        <w:autoSpaceDE w:val="0"/>
        <w:autoSpaceDN w:val="0"/>
        <w:spacing w:before="4"/>
        <w:jc w:val="left"/>
        <w:rPr>
          <w:rFonts w:ascii="宋体" w:hAnsi="宋体" w:cs="宋体"/>
          <w:kern w:val="0"/>
          <w:szCs w:val="21"/>
          <w:highlight w:val="none"/>
          <w:lang w:val="zh-CN" w:bidi="zh-CN"/>
        </w:rPr>
      </w:pPr>
    </w:p>
    <w:p w14:paraId="59DD0D00">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发包人</w:t>
      </w:r>
      <w:r>
        <w:rPr>
          <w:rFonts w:ascii="宋体" w:hAnsi="宋体" w:cs="宋体"/>
          <w:spacing w:val="-17"/>
          <w:kern w:val="0"/>
          <w:szCs w:val="21"/>
          <w:highlight w:val="none"/>
          <w:lang w:val="zh-CN" w:bidi="zh-CN"/>
        </w:rPr>
        <w:t>：</w:t>
      </w:r>
      <w:r>
        <w:rPr>
          <w:rFonts w:ascii="宋体" w:hAnsi="宋体" w:cs="宋体"/>
          <w:spacing w:val="-17"/>
          <w:kern w:val="0"/>
          <w:szCs w:val="21"/>
          <w:highlight w:val="none"/>
          <w:u w:val="single"/>
          <w:lang w:val="zh-CN" w:bidi="zh-CN"/>
        </w:rPr>
        <w:t xml:space="preserve"> </w:t>
      </w:r>
      <w:r>
        <w:rPr>
          <w:rFonts w:ascii="宋体" w:hAnsi="宋体" w:cs="宋体"/>
          <w:spacing w:val="-17"/>
          <w:kern w:val="0"/>
          <w:szCs w:val="21"/>
          <w:highlight w:val="none"/>
          <w:u w:val="single"/>
          <w:lang w:val="zh-CN" w:bidi="zh-CN"/>
        </w:rPr>
        <w:tab/>
      </w:r>
      <w:r>
        <w:rPr>
          <w:rFonts w:ascii="宋体" w:hAnsi="宋体" w:cs="宋体"/>
          <w:kern w:val="0"/>
          <w:szCs w:val="21"/>
          <w:highlight w:val="none"/>
          <w:lang w:val="zh-CN" w:bidi="zh-CN"/>
        </w:rPr>
        <w:t>盖单位章）</w:t>
      </w:r>
      <w:r>
        <w:rPr>
          <w:rFonts w:hint="eastAsia" w:ascii="宋体" w:hAnsi="宋体" w:cs="宋体"/>
          <w:kern w:val="0"/>
          <w:szCs w:val="21"/>
          <w:highlight w:val="none"/>
          <w:lang w:bidi="zh-CN"/>
        </w:rPr>
        <w:t xml:space="preserve">   </w:t>
      </w:r>
      <w:r>
        <w:rPr>
          <w:rFonts w:ascii="宋体" w:hAnsi="宋体" w:cs="宋体"/>
          <w:kern w:val="0"/>
          <w:szCs w:val="21"/>
          <w:highlight w:val="none"/>
          <w:lang w:val="zh-CN" w:bidi="zh-CN"/>
        </w:rPr>
        <w:t>承包人</w:t>
      </w:r>
      <w:r>
        <w:rPr>
          <w:rFonts w:ascii="宋体" w:hAnsi="宋体" w:cs="宋体"/>
          <w:spacing w:val="-17"/>
          <w:kern w:val="0"/>
          <w:szCs w:val="21"/>
          <w:highlight w:val="none"/>
          <w:lang w:val="zh-CN" w:bidi="zh-CN"/>
        </w:rPr>
        <w:t>：</w:t>
      </w:r>
      <w:r>
        <w:rPr>
          <w:rFonts w:hint="eastAsia" w:ascii="宋体" w:hAnsi="宋体" w:cs="宋体"/>
          <w:spacing w:val="-17"/>
          <w:kern w:val="0"/>
          <w:szCs w:val="21"/>
          <w:highlight w:val="none"/>
          <w:u w:val="single"/>
          <w:lang w:bidi="zh-CN"/>
        </w:rPr>
        <w:t xml:space="preserve">                  </w:t>
      </w:r>
      <w:r>
        <w:rPr>
          <w:rFonts w:ascii="宋体" w:hAnsi="宋体" w:cs="宋体"/>
          <w:spacing w:val="-17"/>
          <w:kern w:val="0"/>
          <w:szCs w:val="21"/>
          <w:highlight w:val="none"/>
          <w:u w:val="single"/>
          <w:lang w:val="zh-CN" w:bidi="zh-CN"/>
        </w:rPr>
        <w:t xml:space="preserve"> </w:t>
      </w:r>
      <w:r>
        <w:rPr>
          <w:rFonts w:ascii="宋体" w:hAnsi="宋体" w:cs="宋体"/>
          <w:kern w:val="0"/>
          <w:szCs w:val="21"/>
          <w:highlight w:val="none"/>
          <w:lang w:val="zh-CN" w:bidi="zh-CN"/>
        </w:rPr>
        <w:t>（盖单位章）</w:t>
      </w:r>
    </w:p>
    <w:p w14:paraId="7F1ADDEE">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法定代表人或其委托代理人</w:t>
      </w:r>
      <w:r>
        <w:rPr>
          <w:rFonts w:ascii="宋体" w:hAnsi="宋体" w:cs="宋体"/>
          <w:kern w:val="0"/>
          <w:szCs w:val="21"/>
          <w:highlight w:val="none"/>
          <w:u w:val="single"/>
          <w:lang w:val="zh-CN" w:bidi="zh-CN"/>
        </w:rPr>
        <w:t>：</w:t>
      </w:r>
      <w:r>
        <w:rPr>
          <w:rFonts w:ascii="宋体" w:hAnsi="宋体" w:cs="宋体"/>
          <w:spacing w:val="37"/>
          <w:kern w:val="0"/>
          <w:szCs w:val="21"/>
          <w:highlight w:val="none"/>
          <w:u w:val="single"/>
          <w:lang w:val="zh-CN" w:bidi="zh-CN"/>
        </w:rPr>
        <w:t xml:space="preserve"> </w:t>
      </w:r>
      <w:r>
        <w:rPr>
          <w:rFonts w:ascii="宋体" w:hAnsi="宋体" w:cs="宋体"/>
          <w:kern w:val="0"/>
          <w:szCs w:val="21"/>
          <w:highlight w:val="none"/>
          <w:u w:val="single"/>
          <w:lang w:val="zh-CN" w:bidi="zh-CN"/>
        </w:rPr>
        <w:t>（</w:t>
      </w:r>
      <w:r>
        <w:rPr>
          <w:rFonts w:ascii="宋体" w:hAnsi="宋体" w:cs="宋体"/>
          <w:kern w:val="0"/>
          <w:szCs w:val="21"/>
          <w:highlight w:val="none"/>
          <w:lang w:val="zh-CN" w:bidi="zh-CN"/>
        </w:rPr>
        <w:t>签字）</w:t>
      </w:r>
      <w:r>
        <w:rPr>
          <w:rFonts w:ascii="宋体" w:hAnsi="宋体" w:cs="宋体"/>
          <w:spacing w:val="77"/>
          <w:kern w:val="0"/>
          <w:szCs w:val="21"/>
          <w:highlight w:val="none"/>
          <w:lang w:val="zh-CN" w:bidi="zh-CN"/>
        </w:rPr>
        <w:t xml:space="preserve"> </w:t>
      </w:r>
      <w:r>
        <w:rPr>
          <w:rFonts w:hint="eastAsia" w:ascii="宋体" w:hAnsi="宋体" w:cs="宋体"/>
          <w:spacing w:val="77"/>
          <w:kern w:val="0"/>
          <w:szCs w:val="21"/>
          <w:highlight w:val="none"/>
          <w:lang w:bidi="zh-CN"/>
        </w:rPr>
        <w:t xml:space="preserve">   </w:t>
      </w:r>
      <w:r>
        <w:rPr>
          <w:rFonts w:ascii="宋体" w:hAnsi="宋体" w:cs="宋体"/>
          <w:kern w:val="0"/>
          <w:szCs w:val="21"/>
          <w:highlight w:val="none"/>
          <w:lang w:val="zh-CN" w:bidi="zh-CN"/>
        </w:rPr>
        <w:t>法定代表人或其委托代理人</w:t>
      </w:r>
      <w:r>
        <w:rPr>
          <w:rFonts w:ascii="宋体" w:hAnsi="宋体" w:cs="宋体"/>
          <w:spacing w:val="-40"/>
          <w:kern w:val="0"/>
          <w:szCs w:val="21"/>
          <w:highlight w:val="none"/>
          <w:lang w:val="zh-CN" w:bidi="zh-CN"/>
        </w:rPr>
        <w:t>：</w:t>
      </w:r>
      <w:r>
        <w:rPr>
          <w:rFonts w:ascii="宋体" w:hAnsi="宋体" w:cs="宋体"/>
          <w:spacing w:val="-40"/>
          <w:kern w:val="0"/>
          <w:szCs w:val="21"/>
          <w:highlight w:val="none"/>
          <w:u w:val="single"/>
          <w:lang w:val="zh-CN" w:bidi="zh-CN"/>
        </w:rPr>
        <w:t xml:space="preserve"> </w:t>
      </w:r>
      <w:r>
        <w:rPr>
          <w:rFonts w:hint="eastAsia" w:ascii="宋体" w:hAnsi="宋体" w:cs="宋体"/>
          <w:spacing w:val="-40"/>
          <w:kern w:val="0"/>
          <w:szCs w:val="21"/>
          <w:highlight w:val="none"/>
          <w:u w:val="single"/>
          <w:lang w:bidi="zh-CN"/>
        </w:rPr>
        <w:t xml:space="preserve">    </w:t>
      </w:r>
      <w:r>
        <w:rPr>
          <w:rFonts w:ascii="宋体" w:hAnsi="宋体" w:cs="宋体"/>
          <w:kern w:val="0"/>
          <w:szCs w:val="21"/>
          <w:highlight w:val="none"/>
          <w:u w:val="single"/>
          <w:lang w:val="zh-CN" w:bidi="zh-CN"/>
        </w:rPr>
        <w:t>（</w:t>
      </w:r>
      <w:r>
        <w:rPr>
          <w:rFonts w:ascii="宋体" w:hAnsi="宋体" w:cs="宋体"/>
          <w:kern w:val="0"/>
          <w:szCs w:val="21"/>
          <w:highlight w:val="none"/>
          <w:lang w:val="zh-CN" w:bidi="zh-CN"/>
        </w:rPr>
        <w:t>签字）</w:t>
      </w:r>
    </w:p>
    <w:p w14:paraId="64DFC7A8">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u w:val="single"/>
          <w:lang w:bidi="zh-CN"/>
        </w:rPr>
      </w:pP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r>
        <w:rPr>
          <w:rFonts w:hint="eastAsia" w:ascii="宋体" w:hAnsi="宋体" w:cs="宋体"/>
          <w:spacing w:val="-17"/>
          <w:kern w:val="0"/>
          <w:szCs w:val="21"/>
          <w:highlight w:val="none"/>
          <w:u w:val="single"/>
          <w:lang w:bidi="zh-CN"/>
        </w:rPr>
        <w:t xml:space="preserve">  </w:t>
      </w:r>
      <w:r>
        <w:rPr>
          <w:rFonts w:hint="eastAsia" w:ascii="宋体" w:hAnsi="宋体" w:cs="宋体"/>
          <w:spacing w:val="-17"/>
          <w:kern w:val="0"/>
          <w:szCs w:val="21"/>
          <w:highlight w:val="none"/>
          <w:lang w:bidi="zh-CN"/>
        </w:rPr>
        <w:t xml:space="preserve">                         </w:t>
      </w: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p>
    <w:p w14:paraId="298E3EFC">
      <w:pPr>
        <w:pStyle w:val="185"/>
        <w:tabs>
          <w:tab w:val="left" w:pos="3151"/>
          <w:tab w:val="left" w:pos="4934"/>
          <w:tab w:val="left" w:pos="5174"/>
          <w:tab w:val="left" w:pos="7781"/>
        </w:tabs>
        <w:autoSpaceDE w:val="0"/>
        <w:autoSpaceDN w:val="0"/>
        <w:spacing w:before="1" w:line="336" w:lineRule="auto"/>
        <w:ind w:left="424" w:right="262"/>
        <w:jc w:val="left"/>
        <w:rPr>
          <w:rFonts w:ascii="宋体" w:hAnsi="宋体" w:cs="宋体"/>
          <w:kern w:val="0"/>
          <w:szCs w:val="21"/>
          <w:highlight w:val="none"/>
          <w:lang w:val="zh-CN" w:bidi="zh-CN"/>
        </w:rPr>
      </w:pPr>
    </w:p>
    <w:p w14:paraId="63837640">
      <w:pPr>
        <w:pStyle w:val="185"/>
        <w:tabs>
          <w:tab w:val="left" w:pos="2344"/>
          <w:tab w:val="left" w:pos="3184"/>
          <w:tab w:val="left" w:pos="4024"/>
          <w:tab w:val="left" w:pos="5945"/>
          <w:tab w:val="left" w:pos="7025"/>
          <w:tab w:val="left" w:pos="7865"/>
          <w:tab w:val="left" w:pos="8705"/>
        </w:tabs>
        <w:autoSpaceDE w:val="0"/>
        <w:autoSpaceDN w:val="0"/>
        <w:spacing w:before="2"/>
        <w:ind w:firstLine="1050" w:firstLineChars="500"/>
        <w:jc w:val="left"/>
        <w:rPr>
          <w:rFonts w:ascii="宋体" w:hAnsi="宋体" w:cs="宋体"/>
          <w:kern w:val="0"/>
          <w:szCs w:val="21"/>
          <w:highlight w:val="none"/>
          <w:lang w:val="zh-CN" w:bidi="zh-CN"/>
        </w:rPr>
      </w:pP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日</w:t>
      </w:r>
      <w:r>
        <w:rPr>
          <w:rFonts w:hint="eastAsia" w:ascii="宋体" w:hAnsi="宋体" w:cs="宋体"/>
          <w:kern w:val="0"/>
          <w:szCs w:val="21"/>
          <w:highlight w:val="none"/>
          <w:lang w:bidi="zh-CN"/>
        </w:rPr>
        <w:t xml:space="preserve">                             </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日</w:t>
      </w:r>
    </w:p>
    <w:p w14:paraId="6A388981">
      <w:pPr>
        <w:spacing w:line="360" w:lineRule="auto"/>
        <w:rPr>
          <w:highlight w:val="none"/>
        </w:rPr>
      </w:pPr>
      <w:bookmarkStart w:id="186" w:name="_Toc394929419"/>
      <w:bookmarkStart w:id="187" w:name="_Toc508779712"/>
      <w:bookmarkStart w:id="188" w:name="_Toc4646"/>
      <w:bookmarkStart w:id="189" w:name="_Toc511595196"/>
      <w:r>
        <w:rPr>
          <w:highlight w:val="none"/>
        </w:rPr>
        <w:br w:type="page"/>
      </w:r>
      <w:bookmarkStart w:id="190" w:name="_Toc514759056"/>
      <w:r>
        <w:rPr>
          <w:highlight w:val="none"/>
        </w:rPr>
        <w:t xml:space="preserve">附件四 </w:t>
      </w:r>
      <w:bookmarkEnd w:id="186"/>
      <w:bookmarkEnd w:id="187"/>
      <w:bookmarkEnd w:id="188"/>
      <w:bookmarkEnd w:id="189"/>
      <w:bookmarkEnd w:id="190"/>
      <w:bookmarkStart w:id="191" w:name="_Toc511595198"/>
      <w:bookmarkStart w:id="192" w:name="_Toc508779714"/>
      <w:bookmarkStart w:id="193" w:name="_Toc15459"/>
      <w:bookmarkStart w:id="194" w:name="_Toc394929421"/>
      <w:bookmarkStart w:id="195" w:name="_Toc514759058"/>
      <w:r>
        <w:rPr>
          <w:highlight w:val="none"/>
        </w:rPr>
        <w:t xml:space="preserve"> 项目经理委任书</w:t>
      </w:r>
      <w:bookmarkEnd w:id="191"/>
      <w:bookmarkEnd w:id="192"/>
      <w:bookmarkEnd w:id="193"/>
      <w:bookmarkEnd w:id="194"/>
      <w:bookmarkEnd w:id="195"/>
    </w:p>
    <w:p w14:paraId="682E527C">
      <w:pPr>
        <w:pStyle w:val="364"/>
        <w:keepNext/>
        <w:keepLines/>
        <w:shd w:val="clear" w:color="auto" w:fill="auto"/>
        <w:spacing w:before="0" w:after="0" w:line="391" w:lineRule="exact"/>
        <w:outlineLvl w:val="9"/>
        <w:rPr>
          <w:rStyle w:val="365"/>
          <w:rFonts w:ascii="宋体" w:hAnsi="宋体" w:eastAsia="宋体" w:cs="宋体"/>
          <w:color w:val="auto"/>
          <w:spacing w:val="0"/>
          <w:sz w:val="21"/>
          <w:szCs w:val="21"/>
          <w:highlight w:val="none"/>
        </w:rPr>
      </w:pPr>
      <w:bookmarkStart w:id="196" w:name="bookmark197"/>
      <w:bookmarkStart w:id="197" w:name="_Toc514786918"/>
    </w:p>
    <w:p w14:paraId="59D645BB">
      <w:pPr>
        <w:pStyle w:val="364"/>
        <w:keepNext/>
        <w:keepLines/>
        <w:shd w:val="clear" w:color="auto" w:fill="auto"/>
        <w:spacing w:before="0" w:after="0" w:line="391" w:lineRule="exact"/>
        <w:outlineLvl w:val="9"/>
        <w:rPr>
          <w:rFonts w:ascii="宋体" w:hAnsi="宋体" w:eastAsia="宋体"/>
          <w:spacing w:val="0"/>
          <w:sz w:val="21"/>
          <w:szCs w:val="21"/>
          <w:highlight w:val="none"/>
        </w:rPr>
      </w:pPr>
      <w:r>
        <w:rPr>
          <w:rStyle w:val="365"/>
          <w:rFonts w:hint="eastAsia" w:ascii="宋体" w:hAnsi="宋体" w:eastAsia="宋体" w:cs="宋体"/>
          <w:color w:val="auto"/>
          <w:spacing w:val="0"/>
          <w:sz w:val="21"/>
          <w:szCs w:val="21"/>
          <w:highlight w:val="none"/>
        </w:rPr>
        <w:t>(承包人全称）</w:t>
      </w:r>
      <w:bookmarkEnd w:id="196"/>
      <w:bookmarkEnd w:id="197"/>
    </w:p>
    <w:p w14:paraId="14CE9B87">
      <w:pPr>
        <w:pStyle w:val="364"/>
        <w:keepNext/>
        <w:keepLines/>
        <w:shd w:val="clear" w:color="auto" w:fill="auto"/>
        <w:spacing w:before="0" w:after="774" w:line="391" w:lineRule="exact"/>
        <w:outlineLvl w:val="9"/>
        <w:rPr>
          <w:rFonts w:ascii="宋体" w:hAnsi="宋体" w:eastAsia="宋体"/>
          <w:spacing w:val="0"/>
          <w:sz w:val="21"/>
          <w:szCs w:val="21"/>
          <w:highlight w:val="none"/>
        </w:rPr>
      </w:pPr>
      <w:bookmarkStart w:id="198" w:name="_Toc514786919"/>
      <w:bookmarkStart w:id="199" w:name="bookmark198"/>
      <w:r>
        <w:rPr>
          <w:rStyle w:val="365"/>
          <w:rFonts w:hint="eastAsia" w:ascii="宋体" w:hAnsi="宋体" w:eastAsia="宋体" w:cs="宋体"/>
          <w:color w:val="auto"/>
          <w:spacing w:val="0"/>
          <w:sz w:val="21"/>
          <w:szCs w:val="21"/>
          <w:highlight w:val="none"/>
        </w:rPr>
        <w:t>(合同工程名称）</w:t>
      </w:r>
      <w:r>
        <w:rPr>
          <w:rStyle w:val="366"/>
          <w:rFonts w:hint="eastAsia" w:ascii="宋体" w:hAnsi="宋体" w:eastAsia="宋体" w:cs="宋体"/>
          <w:color w:val="auto"/>
          <w:spacing w:val="0"/>
          <w:sz w:val="21"/>
          <w:szCs w:val="21"/>
          <w:highlight w:val="none"/>
        </w:rPr>
        <w:t>项目经理委任书</w:t>
      </w:r>
      <w:bookmarkEnd w:id="198"/>
      <w:bookmarkEnd w:id="199"/>
    </w:p>
    <w:p w14:paraId="3AAE4CF2">
      <w:pPr>
        <w:pStyle w:val="361"/>
        <w:shd w:val="clear" w:color="auto" w:fill="auto"/>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致：</w:t>
      </w:r>
      <w:r>
        <w:rPr>
          <w:rStyle w:val="367"/>
          <w:rFonts w:hint="eastAsia" w:ascii="宋体" w:hAnsi="宋体" w:eastAsia="宋体" w:cs="宋体"/>
          <w:color w:val="auto"/>
          <w:sz w:val="21"/>
          <w:szCs w:val="21"/>
          <w:highlight w:val="none"/>
        </w:rPr>
        <w:t>（发包人全称）</w:t>
      </w:r>
    </w:p>
    <w:p w14:paraId="2E9BA48A">
      <w:pPr>
        <w:pStyle w:val="361"/>
        <w:shd w:val="clear" w:color="auto" w:fill="auto"/>
        <w:spacing w:before="0" w:after="360" w:line="398" w:lineRule="exact"/>
        <w:ind w:firstLine="1020"/>
        <w:jc w:val="both"/>
        <w:rPr>
          <w:rFonts w:ascii="宋体" w:hAnsi="宋体" w:eastAsia="宋体"/>
          <w:spacing w:val="0"/>
          <w:sz w:val="21"/>
          <w:szCs w:val="21"/>
          <w:highlight w:val="none"/>
        </w:rPr>
      </w:pPr>
      <w:r>
        <w:rPr>
          <w:rStyle w:val="367"/>
          <w:rFonts w:hint="eastAsia" w:ascii="宋体" w:hAnsi="宋体" w:eastAsia="宋体" w:cs="宋体"/>
          <w:color w:val="auto"/>
          <w:sz w:val="21"/>
          <w:szCs w:val="21"/>
          <w:highlight w:val="none"/>
        </w:rPr>
        <w:t>(承包人全称）</w:t>
      </w:r>
      <w:r>
        <w:rPr>
          <w:rStyle w:val="362"/>
          <w:rFonts w:hint="eastAsia" w:ascii="宋体" w:hAnsi="宋体" w:eastAsia="宋体" w:cs="宋体"/>
          <w:color w:val="auto"/>
          <w:sz w:val="21"/>
          <w:szCs w:val="21"/>
          <w:highlight w:val="none"/>
        </w:rPr>
        <w:t>法定代表人</w:t>
      </w:r>
      <w:r>
        <w:rPr>
          <w:rStyle w:val="367"/>
          <w:rFonts w:hint="eastAsia" w:ascii="宋体" w:hAnsi="宋体" w:eastAsia="宋体" w:cs="宋体"/>
          <w:color w:val="auto"/>
          <w:sz w:val="21"/>
          <w:szCs w:val="21"/>
          <w:highlight w:val="none"/>
        </w:rPr>
        <w:t>（职务、姓名）</w:t>
      </w:r>
      <w:r>
        <w:rPr>
          <w:rStyle w:val="362"/>
          <w:rFonts w:hint="eastAsia" w:ascii="宋体" w:hAnsi="宋体" w:eastAsia="宋体" w:cs="宋体"/>
          <w:color w:val="auto"/>
          <w:sz w:val="21"/>
          <w:szCs w:val="21"/>
          <w:highlight w:val="none"/>
        </w:rPr>
        <w:t>代表本单位委任</w:t>
      </w:r>
      <w:r>
        <w:rPr>
          <w:rStyle w:val="367"/>
          <w:rFonts w:hint="eastAsia" w:ascii="宋体" w:hAnsi="宋体" w:eastAsia="宋体" w:cs="宋体"/>
          <w:color w:val="auto"/>
          <w:sz w:val="21"/>
          <w:szCs w:val="21"/>
          <w:highlight w:val="none"/>
        </w:rPr>
        <w:t>（职务、姓 名）</w:t>
      </w:r>
      <w:r>
        <w:rPr>
          <w:rStyle w:val="362"/>
          <w:rFonts w:hint="eastAsia" w:ascii="宋体" w:hAnsi="宋体" w:eastAsia="宋体" w:cs="宋体"/>
          <w:color w:val="auto"/>
          <w:sz w:val="21"/>
          <w:szCs w:val="21"/>
          <w:highlight w:val="none"/>
        </w:rPr>
        <w:t>为</w:t>
      </w:r>
      <w:r>
        <w:rPr>
          <w:rStyle w:val="367"/>
          <w:rFonts w:hint="eastAsia" w:ascii="宋体" w:hAnsi="宋体" w:eastAsia="宋体" w:cs="宋体"/>
          <w:color w:val="auto"/>
          <w:sz w:val="21"/>
          <w:szCs w:val="21"/>
          <w:highlight w:val="none"/>
        </w:rPr>
        <w:t>（合同工程名称）</w:t>
      </w:r>
      <w:r>
        <w:rPr>
          <w:rStyle w:val="362"/>
          <w:rFonts w:hint="eastAsia" w:ascii="宋体" w:hAnsi="宋体" w:eastAsia="宋体" w:cs="宋体"/>
          <w:color w:val="auto"/>
          <w:sz w:val="21"/>
          <w:szCs w:val="21"/>
          <w:highlight w:val="none"/>
        </w:rPr>
        <w:t>的项目经理。凡本合同执行中的有关技术、工程进度、现场管理、质量检验、结算与支付等方面工作，由</w:t>
      </w:r>
      <w:r>
        <w:rPr>
          <w:rStyle w:val="367"/>
          <w:rFonts w:hint="eastAsia" w:ascii="宋体" w:hAnsi="宋体" w:eastAsia="宋体" w:cs="宋体"/>
          <w:color w:val="auto"/>
          <w:sz w:val="21"/>
          <w:szCs w:val="21"/>
          <w:highlight w:val="none"/>
        </w:rPr>
        <w:t>（姓名）</w:t>
      </w:r>
      <w:r>
        <w:rPr>
          <w:rStyle w:val="362"/>
          <w:rFonts w:hint="eastAsia" w:ascii="宋体" w:hAnsi="宋体" w:eastAsia="宋体" w:cs="宋体"/>
          <w:color w:val="auto"/>
          <w:sz w:val="21"/>
          <w:szCs w:val="21"/>
          <w:highlight w:val="none"/>
        </w:rPr>
        <w:t>代表本单位全面负责。</w:t>
      </w:r>
    </w:p>
    <w:p w14:paraId="4AD478D0">
      <w:pPr>
        <w:pStyle w:val="361"/>
        <w:shd w:val="clear" w:color="auto" w:fill="auto"/>
        <w:tabs>
          <w:tab w:val="left" w:leader="underscore" w:pos="7348"/>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承包人：</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(盖单位章）</w:t>
      </w:r>
    </w:p>
    <w:p w14:paraId="6DDF3D4A">
      <w:pPr>
        <w:pStyle w:val="361"/>
        <w:shd w:val="clear" w:color="auto" w:fill="auto"/>
        <w:tabs>
          <w:tab w:val="center" w:pos="7411"/>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法定代表人：</w:t>
      </w:r>
      <w:r>
        <w:rPr>
          <w:rStyle w:val="362"/>
          <w:rFonts w:hint="eastAsia" w:ascii="宋体" w:hAnsi="宋体" w:eastAsia="宋体" w:cs="宋体"/>
          <w:color w:val="auto"/>
          <w:sz w:val="21"/>
          <w:szCs w:val="21"/>
          <w:highlight w:val="none"/>
          <w:u w:val="single"/>
        </w:rPr>
        <w:tab/>
      </w:r>
      <w:r>
        <w:rPr>
          <w:rStyle w:val="367"/>
          <w:rFonts w:hint="eastAsia" w:ascii="宋体" w:hAnsi="宋体" w:eastAsia="宋体" w:cs="宋体"/>
          <w:color w:val="auto"/>
          <w:sz w:val="21"/>
          <w:szCs w:val="21"/>
          <w:highlight w:val="none"/>
        </w:rPr>
        <w:t>(职务）</w:t>
      </w:r>
    </w:p>
    <w:p w14:paraId="7CF7D0AF">
      <w:pPr>
        <w:pStyle w:val="361"/>
        <w:shd w:val="clear" w:color="auto" w:fill="auto"/>
        <w:tabs>
          <w:tab w:val="center" w:leader="underscore" w:pos="7411"/>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ab/>
      </w:r>
      <w:r>
        <w:rPr>
          <w:rStyle w:val="367"/>
          <w:rFonts w:hint="eastAsia" w:ascii="宋体" w:hAnsi="宋体" w:eastAsia="宋体" w:cs="宋体"/>
          <w:color w:val="auto"/>
          <w:sz w:val="21"/>
          <w:szCs w:val="21"/>
          <w:highlight w:val="none"/>
        </w:rPr>
        <w:t>(姓名）</w:t>
      </w:r>
    </w:p>
    <w:p w14:paraId="67E72D2E">
      <w:pPr>
        <w:pStyle w:val="368"/>
        <w:shd w:val="clear" w:color="auto" w:fill="auto"/>
        <w:tabs>
          <w:tab w:val="center" w:leader="underscore" w:pos="7411"/>
          <w:tab w:val="left" w:leader="underscore" w:pos="8698"/>
        </w:tabs>
        <w:jc w:val="both"/>
        <w:rPr>
          <w:rFonts w:ascii="宋体" w:hAnsi="宋体" w:eastAsia="宋体"/>
          <w:sz w:val="21"/>
          <w:highlight w:val="none"/>
        </w:rPr>
      </w:pPr>
      <w:r>
        <w:rPr>
          <w:rFonts w:hint="eastAsia" w:ascii="宋体" w:hAnsi="宋体" w:eastAsia="宋体"/>
          <w:sz w:val="21"/>
          <w:highlight w:val="none"/>
        </w:rPr>
        <w:tab/>
      </w:r>
      <w:r>
        <w:rPr>
          <w:rStyle w:val="369"/>
          <w:rFonts w:hint="eastAsia" w:ascii="宋体" w:hAnsi="宋体" w:eastAsia="宋体"/>
          <w:b w:val="0"/>
          <w:bCs w:val="0"/>
          <w:color w:val="auto"/>
          <w:sz w:val="21"/>
          <w:highlight w:val="none"/>
        </w:rPr>
        <w:t>(签字)</w:t>
      </w:r>
    </w:p>
    <w:p w14:paraId="48B3D34C">
      <w:pPr>
        <w:pStyle w:val="361"/>
        <w:shd w:val="clear" w:color="auto" w:fill="auto"/>
        <w:tabs>
          <w:tab w:val="left" w:leader="underscore" w:pos="6502"/>
          <w:tab w:val="left" w:leader="underscore" w:pos="7348"/>
          <w:tab w:val="left" w:leader="underscore" w:pos="8182"/>
        </w:tabs>
        <w:spacing w:before="0" w:after="1283" w:line="398" w:lineRule="exact"/>
        <w:jc w:val="both"/>
        <w:rPr>
          <w:rStyle w:val="362"/>
          <w:rFonts w:ascii="宋体" w:hAnsi="宋体" w:eastAsia="宋体" w:cs="宋体"/>
          <w:color w:val="auto"/>
          <w:sz w:val="21"/>
          <w:szCs w:val="21"/>
          <w:highlight w:val="none"/>
        </w:rPr>
      </w:pP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年</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月</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日</w:t>
      </w:r>
    </w:p>
    <w:p w14:paraId="0616BE41">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Style w:val="362"/>
          <w:rFonts w:ascii="宋体" w:hAnsi="宋体" w:eastAsia="宋体" w:cs="宋体"/>
          <w:color w:val="auto"/>
          <w:sz w:val="21"/>
          <w:szCs w:val="21"/>
          <w:highlight w:val="none"/>
        </w:rPr>
      </w:pPr>
    </w:p>
    <w:p w14:paraId="3FE2792C">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Fonts w:ascii="宋体" w:hAnsi="宋体" w:eastAsia="宋体"/>
          <w:spacing w:val="0"/>
          <w:sz w:val="21"/>
          <w:szCs w:val="21"/>
          <w:highlight w:val="none"/>
        </w:rPr>
      </w:pPr>
    </w:p>
    <w:p w14:paraId="285B429E">
      <w:pPr>
        <w:ind w:firstLine="440"/>
        <w:rPr>
          <w:rStyle w:val="367"/>
          <w:rFonts w:ascii="宋体" w:hAnsi="宋体" w:eastAsia="宋体" w:cs="宋体"/>
          <w:color w:val="auto"/>
          <w:sz w:val="21"/>
          <w:szCs w:val="21"/>
          <w:highlight w:val="none"/>
        </w:rPr>
      </w:pPr>
    </w:p>
    <w:p w14:paraId="12F30193">
      <w:pPr>
        <w:ind w:firstLine="440"/>
        <w:rPr>
          <w:rStyle w:val="367"/>
          <w:rFonts w:ascii="宋体" w:hAnsi="宋体" w:eastAsia="宋体" w:cs="宋体"/>
          <w:color w:val="auto"/>
          <w:sz w:val="21"/>
          <w:szCs w:val="21"/>
          <w:highlight w:val="none"/>
        </w:rPr>
      </w:pPr>
    </w:p>
    <w:p w14:paraId="442DDE39">
      <w:pPr>
        <w:ind w:firstLine="420"/>
        <w:rPr>
          <w:rFonts w:hAnsi="宋体"/>
          <w:highlight w:val="none"/>
        </w:rPr>
      </w:pPr>
    </w:p>
    <w:p w14:paraId="4E7E0165">
      <w:pPr>
        <w:pStyle w:val="7"/>
        <w:ind w:firstLine="422"/>
        <w:rPr>
          <w:rFonts w:cs="宋体"/>
          <w:szCs w:val="21"/>
          <w:highlight w:val="none"/>
        </w:rPr>
      </w:pPr>
      <w:bookmarkStart w:id="200" w:name="_Toc511595199"/>
      <w:bookmarkStart w:id="201" w:name="_Toc508779715"/>
      <w:bookmarkStart w:id="202" w:name="_Toc25700"/>
      <w:bookmarkStart w:id="203" w:name="_Toc394929422"/>
      <w:r>
        <w:rPr>
          <w:rFonts w:cs="宋体"/>
          <w:szCs w:val="21"/>
          <w:highlight w:val="none"/>
        </w:rPr>
        <w:br w:type="page"/>
      </w:r>
      <w:bookmarkStart w:id="204" w:name="_Toc514759059"/>
    </w:p>
    <w:p w14:paraId="7FC254B2">
      <w:pPr>
        <w:pStyle w:val="71"/>
        <w:ind w:firstLine="0"/>
        <w:rPr>
          <w:szCs w:val="21"/>
          <w:highlight w:val="none"/>
        </w:rPr>
      </w:pPr>
    </w:p>
    <w:p w14:paraId="3FF6CE3B">
      <w:pPr>
        <w:pStyle w:val="7"/>
        <w:ind w:firstLine="422"/>
        <w:rPr>
          <w:rFonts w:cs="宋体"/>
          <w:b w:val="0"/>
          <w:bCs w:val="0"/>
          <w:szCs w:val="21"/>
          <w:highlight w:val="none"/>
        </w:rPr>
      </w:pPr>
      <w:r>
        <w:rPr>
          <w:rFonts w:cs="宋体"/>
          <w:b w:val="0"/>
          <w:bCs w:val="0"/>
          <w:szCs w:val="21"/>
          <w:highlight w:val="none"/>
        </w:rPr>
        <w:t>附件</w:t>
      </w:r>
      <w:r>
        <w:rPr>
          <w:rFonts w:hint="eastAsia" w:cs="宋体"/>
          <w:b w:val="0"/>
          <w:bCs w:val="0"/>
          <w:szCs w:val="21"/>
          <w:highlight w:val="none"/>
        </w:rPr>
        <w:t>五</w:t>
      </w:r>
      <w:r>
        <w:rPr>
          <w:rFonts w:cs="宋体"/>
          <w:b w:val="0"/>
          <w:bCs w:val="0"/>
          <w:szCs w:val="21"/>
          <w:highlight w:val="none"/>
        </w:rPr>
        <w:t xml:space="preserve">  履约担保格式</w:t>
      </w:r>
      <w:bookmarkEnd w:id="200"/>
      <w:bookmarkEnd w:id="201"/>
      <w:bookmarkEnd w:id="202"/>
      <w:bookmarkEnd w:id="203"/>
      <w:bookmarkEnd w:id="204"/>
    </w:p>
    <w:p w14:paraId="6850AFBE">
      <w:pPr>
        <w:pStyle w:val="7"/>
        <w:ind w:firstLine="422"/>
        <w:rPr>
          <w:rFonts w:cs="宋体"/>
          <w:szCs w:val="21"/>
          <w:highlight w:val="none"/>
        </w:rPr>
      </w:pPr>
    </w:p>
    <w:p w14:paraId="30E08439">
      <w:pPr>
        <w:pStyle w:val="361"/>
        <w:shd w:val="clear" w:color="auto" w:fill="auto"/>
        <w:spacing w:before="0" w:after="508" w:line="260" w:lineRule="exact"/>
        <w:ind w:firstLine="420"/>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如采用银行保函，格式如下。</w:t>
      </w:r>
    </w:p>
    <w:p w14:paraId="29207DF7">
      <w:pPr>
        <w:pStyle w:val="370"/>
        <w:keepNext/>
        <w:keepLines/>
        <w:shd w:val="clear" w:color="auto" w:fill="auto"/>
        <w:spacing w:after="515" w:line="300" w:lineRule="exact"/>
        <w:ind w:firstLine="420"/>
        <w:jc w:val="center"/>
        <w:outlineLvl w:val="9"/>
        <w:rPr>
          <w:rFonts w:ascii="宋体" w:hAnsi="宋体" w:eastAsia="宋体"/>
          <w:spacing w:val="0"/>
          <w:sz w:val="21"/>
          <w:szCs w:val="21"/>
          <w:highlight w:val="none"/>
        </w:rPr>
      </w:pPr>
      <w:bookmarkStart w:id="205" w:name="bookmark200"/>
      <w:bookmarkStart w:id="206" w:name="_Toc514786921"/>
      <w:bookmarkStart w:id="207" w:name="_Toc394929423"/>
      <w:r>
        <w:rPr>
          <w:rStyle w:val="371"/>
          <w:rFonts w:hint="eastAsia" w:ascii="宋体" w:hAnsi="宋体" w:eastAsia="宋体"/>
          <w:color w:val="auto"/>
          <w:sz w:val="21"/>
          <w:szCs w:val="21"/>
          <w:highlight w:val="none"/>
        </w:rPr>
        <w:t>履约保证金</w:t>
      </w:r>
      <w:bookmarkEnd w:id="205"/>
      <w:bookmarkEnd w:id="206"/>
    </w:p>
    <w:p w14:paraId="345FFAB0">
      <w:pPr>
        <w:pStyle w:val="361"/>
        <w:shd w:val="clear" w:color="auto" w:fill="auto"/>
        <w:tabs>
          <w:tab w:val="left" w:leader="underscore" w:pos="2222"/>
        </w:tabs>
        <w:spacing w:before="0" w:after="388" w:line="220"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(发包人名称）：</w:t>
      </w:r>
    </w:p>
    <w:p w14:paraId="55DD5155">
      <w:pPr>
        <w:pStyle w:val="361"/>
        <w:shd w:val="clear" w:color="auto" w:fill="auto"/>
        <w:tabs>
          <w:tab w:val="left" w:leader="underscore" w:pos="2964"/>
          <w:tab w:val="left" w:leader="underscore" w:pos="8141"/>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鉴于</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(发包人名称，以下简称“发包人”）接受</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(承包人名称，以下简称“承包人”）于</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年_月_日参加</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(项目名称）</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标段施工的投标。我方愿意无条件地、不可撤销地就承包人履行与你方订立的合同，向你方提供担保。</w:t>
      </w:r>
    </w:p>
    <w:p w14:paraId="6956DDA7">
      <w:pPr>
        <w:pStyle w:val="361"/>
        <w:numPr>
          <w:ilvl w:val="0"/>
          <w:numId w:val="7"/>
        </w:numPr>
        <w:shd w:val="clear" w:color="auto" w:fill="auto"/>
        <w:tabs>
          <w:tab w:val="left" w:pos="1140"/>
          <w:tab w:val="left" w:leader="underscore" w:pos="5374"/>
          <w:tab w:val="left" w:leader="underscore" w:pos="7690"/>
        </w:tabs>
        <w:spacing w:before="0" w:line="398" w:lineRule="exact"/>
        <w:ind w:left="0" w:firstLine="480"/>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担保金额人民币（大写）</w:t>
      </w:r>
      <w:r>
        <w:rPr>
          <w:rStyle w:val="362"/>
          <w:rFonts w:hint="eastAsia" w:ascii="宋体" w:hAnsi="宋体" w:eastAsia="宋体" w:cs="宋体"/>
          <w:color w:val="auto"/>
          <w:sz w:val="21"/>
          <w:szCs w:val="21"/>
          <w:highlight w:val="none"/>
          <w:u w:val="single"/>
        </w:rPr>
        <w:t xml:space="preserve">         </w:t>
      </w:r>
      <w:r>
        <w:rPr>
          <w:rStyle w:val="362"/>
          <w:rFonts w:hint="eastAsia" w:ascii="宋体" w:hAnsi="宋体" w:eastAsia="宋体" w:cs="宋体"/>
          <w:color w:val="auto"/>
          <w:sz w:val="21"/>
          <w:szCs w:val="21"/>
          <w:highlight w:val="none"/>
        </w:rPr>
        <w:t>元（¥</w:t>
      </w:r>
      <w:r>
        <w:rPr>
          <w:rStyle w:val="362"/>
          <w:rFonts w:hint="eastAsia" w:ascii="宋体" w:hAnsi="宋体" w:eastAsia="宋体" w:cs="宋体"/>
          <w:color w:val="auto"/>
          <w:sz w:val="21"/>
          <w:szCs w:val="21"/>
          <w:highlight w:val="none"/>
          <w:u w:val="single"/>
        </w:rPr>
        <w:t xml:space="preserve">     </w:t>
      </w:r>
      <w:r>
        <w:rPr>
          <w:rStyle w:val="362"/>
          <w:rFonts w:hint="eastAsia" w:ascii="宋体" w:hAnsi="宋体" w:eastAsia="宋体" w:cs="宋体"/>
          <w:color w:val="auto"/>
          <w:sz w:val="21"/>
          <w:szCs w:val="21"/>
          <w:highlight w:val="none"/>
          <w:u w:val="single"/>
        </w:rPr>
        <w:tab/>
      </w:r>
      <w:r>
        <w:rPr>
          <w:rStyle w:val="362"/>
          <w:rFonts w:hint="eastAsia" w:ascii="宋体" w:hAnsi="宋体" w:eastAsia="宋体" w:cs="宋体"/>
          <w:color w:val="auto"/>
          <w:sz w:val="21"/>
          <w:szCs w:val="21"/>
          <w:highlight w:val="none"/>
        </w:rPr>
        <w:t>)。</w:t>
      </w:r>
    </w:p>
    <w:p w14:paraId="57C2E7BC">
      <w:pPr>
        <w:pStyle w:val="361"/>
        <w:numPr>
          <w:ilvl w:val="0"/>
          <w:numId w:val="7"/>
        </w:numPr>
        <w:shd w:val="clear" w:color="auto" w:fill="auto"/>
        <w:tabs>
          <w:tab w:val="left" w:pos="824"/>
          <w:tab w:val="left" w:pos="1140"/>
        </w:tabs>
        <w:spacing w:before="0" w:line="398" w:lineRule="exact"/>
        <w:ind w:left="0" w:firstLine="540"/>
        <w:jc w:val="left"/>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担保有效期自发包人与承包人签订的合同生效之日起至发包人签发交工验 收证书且承包人按照合同约定缴纳质量保证金之日止。</w:t>
      </w:r>
    </w:p>
    <w:p w14:paraId="7B1E770F">
      <w:pPr>
        <w:pStyle w:val="361"/>
        <w:numPr>
          <w:ilvl w:val="0"/>
          <w:numId w:val="7"/>
        </w:numPr>
        <w:shd w:val="clear" w:color="auto" w:fill="auto"/>
        <w:tabs>
          <w:tab w:val="left" w:pos="838"/>
          <w:tab w:val="left" w:pos="1140"/>
        </w:tabs>
        <w:spacing w:before="0" w:line="398" w:lineRule="exact"/>
        <w:ind w:left="0" w:firstLine="540"/>
        <w:jc w:val="left"/>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在本担保有效期内，因承包人违反合同约定的义务给你方造成经济损失时，我方在收到你方以书面形式提出的在担保金额内的赔偿要求后，在7日内无条件支 付，无须你方出具证明或陈述理由。</w:t>
      </w:r>
    </w:p>
    <w:p w14:paraId="584C73F4">
      <w:pPr>
        <w:pStyle w:val="361"/>
        <w:numPr>
          <w:ilvl w:val="0"/>
          <w:numId w:val="7"/>
        </w:numPr>
        <w:shd w:val="clear" w:color="auto" w:fill="auto"/>
        <w:tabs>
          <w:tab w:val="left" w:pos="831"/>
          <w:tab w:val="left" w:pos="1140"/>
        </w:tabs>
        <w:spacing w:before="0" w:after="782" w:line="398" w:lineRule="exact"/>
        <w:ind w:left="0" w:firstLine="540"/>
        <w:jc w:val="left"/>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发包人和承包人按合同条款第15条变更合同时，无论我方是否收到该变更，我方承担本担保规定的义务不变。</w:t>
      </w:r>
    </w:p>
    <w:p w14:paraId="1A9E09BA">
      <w:pPr>
        <w:pStyle w:val="361"/>
        <w:shd w:val="clear" w:color="auto" w:fill="auto"/>
        <w:tabs>
          <w:tab w:val="left" w:leader="underscore" w:pos="6445"/>
        </w:tabs>
        <w:spacing w:before="0" w:line="396" w:lineRule="exact"/>
        <w:jc w:val="both"/>
        <w:rPr>
          <w:rFonts w:ascii="宋体" w:hAnsi="宋体" w:eastAsia="宋体"/>
          <w:spacing w:val="0"/>
          <w:sz w:val="21"/>
          <w:szCs w:val="21"/>
          <w:highlight w:val="none"/>
        </w:rPr>
      </w:pPr>
      <w:r>
        <w:rPr>
          <w:rFonts w:hint="eastAsia" w:ascii="宋体" w:hAnsi="宋体" w:eastAsia="宋体"/>
          <w:spacing w:val="0"/>
          <w:sz w:val="21"/>
          <w:szCs w:val="21"/>
          <w:highlight w:val="none"/>
        </w:rPr>
        <mc:AlternateContent>
          <mc:Choice Requires="wps">
            <w:drawing>
              <wp:anchor distT="0" distB="413385" distL="567055" distR="63500" simplePos="0" relativeHeight="251661312" behindDoc="1" locked="0" layoutInCell="1" allowOverlap="1">
                <wp:simplePos x="0" y="0"/>
                <wp:positionH relativeFrom="margin">
                  <wp:posOffset>4727575</wp:posOffset>
                </wp:positionH>
                <wp:positionV relativeFrom="paragraph">
                  <wp:posOffset>-67310</wp:posOffset>
                </wp:positionV>
                <wp:extent cx="841375" cy="198120"/>
                <wp:effectExtent l="0" t="0" r="0" b="0"/>
                <wp:wrapSquare wrapText="left"/>
                <wp:docPr id="4" name="文本框 4"/>
                <wp:cNvGraphicFramePr/>
                <a:graphic xmlns:a="http://schemas.openxmlformats.org/drawingml/2006/main">
                  <a:graphicData uri="http://schemas.microsoft.com/office/word/2010/wordprocessingShape">
                    <wps:wsp>
                      <wps:cNvSpPr txBox="1"/>
                      <wps:spPr>
                        <a:xfrm>
                          <a:off x="0" y="0"/>
                          <a:ext cx="841375" cy="198120"/>
                        </a:xfrm>
                        <a:prstGeom prst="rect">
                          <a:avLst/>
                        </a:prstGeom>
                        <a:noFill/>
                        <a:ln>
                          <a:noFill/>
                        </a:ln>
                      </wps:spPr>
                      <wps:txbx>
                        <w:txbxContent>
                          <w:p w14:paraId="79FB5A39">
                            <w:pPr>
                              <w:pStyle w:val="361"/>
                              <w:shd w:val="clear" w:color="auto" w:fill="auto"/>
                              <w:tabs>
                                <w:tab w:val="left" w:leader="underscore" w:pos="470"/>
                              </w:tabs>
                              <w:spacing w:before="0" w:line="240" w:lineRule="auto"/>
                              <w:jc w:val="both"/>
                            </w:pP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3pt;height:15.6pt;width:66.25pt;mso-position-horizontal-relative:margin;mso-wrap-distance-bottom:32.55pt;mso-wrap-distance-left:44.65pt;mso-wrap-distance-right:5pt;mso-wrap-distance-top:0pt;z-index:-251655168;mso-width-relative:page;mso-height-relative:page;" filled="f" stroked="f" coordsize="21600,21600" o:gfxdata="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OTiNcAAAAKAQAADwAAAAAAAAABACAAAAAiAAAAZHJzL2Rvd25y&#10;ZXYueG1sUEsBAhQAFAAAAAgAh07iQEFRKT3GAQAAiwMAAA4AAAAAAAAAAQAgAAAAJgEAAGRycy9l&#10;Mm9Eb2MueG1sUEsFBgAAAAAGAAYAWQEAAF4FAAAAAA==&#10;">
                <v:fill on="f" focussize="0,0"/>
                <v:stroke on="f"/>
                <v:imagedata o:title=""/>
                <o:lock v:ext="edit" aspectratio="f"/>
                <v:textbox inset="0mm,0mm,0mm,0mm" style="mso-fit-shape-to-text:t;">
                  <w:txbxContent>
                    <w:p w14:paraId="79FB5A39">
                      <w:pPr>
                        <w:pStyle w:val="361"/>
                        <w:shd w:val="clear" w:color="auto" w:fill="auto"/>
                        <w:tabs>
                          <w:tab w:val="left" w:leader="underscore" w:pos="470"/>
                        </w:tabs>
                        <w:spacing w:before="0" w:line="240" w:lineRule="auto"/>
                        <w:jc w:val="both"/>
                      </w:pPr>
                    </w:p>
                  </w:txbxContent>
                </v:textbox>
                <w10:wrap type="square" side="left"/>
              </v:shape>
            </w:pict>
          </mc:Fallback>
        </mc:AlternateContent>
      </w:r>
      <w:r>
        <w:rPr>
          <w:rStyle w:val="362"/>
          <w:rFonts w:hint="eastAsia" w:ascii="宋体" w:hAnsi="宋体" w:eastAsia="宋体" w:cs="宋体"/>
          <w:color w:val="auto"/>
          <w:sz w:val="21"/>
          <w:szCs w:val="21"/>
          <w:highlight w:val="none"/>
        </w:rPr>
        <w:t>担保人名称:</w:t>
      </w:r>
      <w:r>
        <w:rPr>
          <w:rStyle w:val="362"/>
          <w:rFonts w:hint="eastAsia" w:ascii="宋体" w:hAnsi="宋体" w:eastAsia="宋体" w:cs="宋体"/>
          <w:color w:val="auto"/>
          <w:sz w:val="21"/>
          <w:szCs w:val="21"/>
          <w:highlight w:val="none"/>
          <w:u w:val="single"/>
          <w:lang w:val="en-US"/>
        </w:rPr>
        <w:t xml:space="preserve">                                 </w:t>
      </w:r>
      <w:r>
        <w:rPr>
          <w:rStyle w:val="372"/>
          <w:color w:val="auto"/>
          <w:highlight w:val="none"/>
        </w:rPr>
        <w:t>(</w:t>
      </w:r>
      <w:r>
        <w:rPr>
          <w:rStyle w:val="372"/>
          <w:rFonts w:hint="eastAsia"/>
          <w:color w:val="auto"/>
          <w:highlight w:val="none"/>
        </w:rPr>
        <w:t>盖单位章）</w:t>
      </w:r>
    </w:p>
    <w:p w14:paraId="68A67500">
      <w:pPr>
        <w:pStyle w:val="361"/>
        <w:shd w:val="clear" w:color="auto" w:fill="auto"/>
        <w:spacing w:before="0" w:line="396" w:lineRule="exact"/>
        <w:jc w:val="both"/>
        <w:rPr>
          <w:rStyle w:val="362"/>
          <w:rFonts w:ascii="宋体" w:hAnsi="宋体" w:eastAsia="宋体" w:cs="宋体"/>
          <w:color w:val="auto"/>
          <w:sz w:val="21"/>
          <w:szCs w:val="21"/>
          <w:highlight w:val="none"/>
        </w:rPr>
      </w:pPr>
      <w:r>
        <w:rPr>
          <w:rStyle w:val="362"/>
          <w:rFonts w:hint="eastAsia" w:ascii="宋体" w:hAnsi="宋体" w:eastAsia="宋体" w:cs="宋体"/>
          <w:color w:val="auto"/>
          <w:sz w:val="21"/>
          <w:szCs w:val="21"/>
          <w:highlight w:val="none"/>
        </w:rPr>
        <w:t>法定代表人或其委托代理人:</w:t>
      </w:r>
      <w:r>
        <w:rPr>
          <w:rStyle w:val="362"/>
          <w:rFonts w:hint="eastAsia" w:ascii="宋体" w:hAnsi="宋体" w:eastAsia="宋体" w:cs="宋体"/>
          <w:color w:val="auto"/>
          <w:sz w:val="21"/>
          <w:szCs w:val="21"/>
          <w:highlight w:val="none"/>
          <w:u w:val="single"/>
          <w:lang w:val="en-US"/>
        </w:rPr>
        <w:t xml:space="preserve">                       </w:t>
      </w:r>
      <w:r>
        <w:rPr>
          <w:rStyle w:val="362"/>
          <w:rFonts w:hint="eastAsia" w:ascii="宋体" w:hAnsi="宋体" w:eastAsia="宋体" w:cs="宋体"/>
          <w:color w:val="auto"/>
          <w:sz w:val="21"/>
          <w:szCs w:val="21"/>
          <w:highlight w:val="none"/>
        </w:rPr>
        <w:t>（签字）</w:t>
      </w:r>
    </w:p>
    <w:p w14:paraId="17DC2233">
      <w:pPr>
        <w:pStyle w:val="361"/>
        <w:shd w:val="clear" w:color="auto" w:fill="auto"/>
        <w:spacing w:before="0" w:line="396" w:lineRule="exact"/>
        <w:jc w:val="both"/>
        <w:rPr>
          <w:rFonts w:ascii="宋体" w:hAnsi="宋体" w:eastAsia="宋体"/>
          <w:spacing w:val="0"/>
          <w:sz w:val="21"/>
          <w:szCs w:val="21"/>
          <w:highlight w:val="none"/>
          <w:u w:val="single"/>
        </w:rPr>
      </w:pPr>
      <w:r>
        <w:rPr>
          <w:rStyle w:val="362"/>
          <w:rFonts w:hint="eastAsia" w:ascii="宋体" w:hAnsi="宋体" w:eastAsia="宋体" w:cs="宋体"/>
          <w:color w:val="auto"/>
          <w:sz w:val="21"/>
          <w:szCs w:val="21"/>
          <w:highlight w:val="none"/>
        </w:rPr>
        <w:t>地 址：</w:t>
      </w:r>
      <w:r>
        <w:rPr>
          <w:rStyle w:val="362"/>
          <w:rFonts w:hint="eastAsia" w:ascii="宋体" w:hAnsi="宋体" w:eastAsia="宋体" w:cs="宋体"/>
          <w:color w:val="auto"/>
          <w:sz w:val="21"/>
          <w:szCs w:val="21"/>
          <w:highlight w:val="none"/>
          <w:u w:val="single"/>
          <w:lang w:val="en-US"/>
        </w:rPr>
        <w:t xml:space="preserve">                                     </w:t>
      </w:r>
    </w:p>
    <w:p w14:paraId="72388CDC">
      <w:pPr>
        <w:pStyle w:val="361"/>
        <w:shd w:val="clear" w:color="auto" w:fill="auto"/>
        <w:spacing w:before="0" w:line="220" w:lineRule="exact"/>
        <w:jc w:val="both"/>
        <w:rPr>
          <w:rFonts w:ascii="宋体" w:hAnsi="宋体" w:eastAsia="宋体"/>
          <w:spacing w:val="0"/>
          <w:sz w:val="21"/>
          <w:szCs w:val="21"/>
          <w:highlight w:val="none"/>
          <w:u w:val="single"/>
        </w:rPr>
      </w:pPr>
      <w:r>
        <w:rPr>
          <w:rFonts w:hint="eastAsia" w:ascii="宋体" w:hAnsi="宋体" w:eastAsia="宋体"/>
          <w:spacing w:val="0"/>
          <w:sz w:val="21"/>
          <w:szCs w:val="21"/>
          <w:highlight w:val="none"/>
        </w:rPr>
        <mc:AlternateContent>
          <mc:Choice Requires="wps">
            <w:drawing>
              <wp:anchor distT="0" distB="0" distL="114300" distR="114300" simplePos="0" relativeHeight="251664384"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wps:spPr>
                      <wps:txbx>
                        <w:txbxContent>
                          <w:p w14:paraId="45F506D6">
                            <w:pPr>
                              <w:pStyle w:val="361"/>
                              <w:shd w:val="clear" w:color="auto" w:fill="auto"/>
                              <w:spacing w:before="0" w:line="220" w:lineRule="exact"/>
                              <w:jc w:val="left"/>
                            </w:pPr>
                            <w:r>
                              <w:rPr>
                                <w:rStyle w:val="372"/>
                                <w:rFonts w:hint="eastAsia"/>
                              </w:rPr>
                              <w:t>年</w:t>
                            </w:r>
                          </w:p>
                        </w:txbxContent>
                      </wps:txbx>
                      <wps:bodyPr lIns="0" tIns="0" rIns="0" bIns="0" upright="1">
                        <a:spAutoFit/>
                      </wps:bodyPr>
                    </wps:wsp>
                  </a:graphicData>
                </a:graphic>
              </wp:anchor>
            </w:drawing>
          </mc:Choice>
          <mc:Fallback>
            <w:pict>
              <v:shape id="_x0000_s1026" o:spid="_x0000_s1026" o:spt="202" type="#_x0000_t202" style="position:absolute;left:0pt;margin-left:324.25pt;margin-top:57.95pt;height:11pt;width:18.25pt;mso-position-horizontal-relative:margin;mso-wrap-distance-bottom:0pt;mso-wrap-distance-top:0pt;z-index:-251652096;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u6Ti9cAAAALAQAADwAAAAAAAAABACAAAAAiAAAAZHJzL2Rvd25y&#10;ZXYueG1sUEsBAhQAFAAAAAgAh07iQKfTGuXGAQAAiwMAAA4AAAAAAAAAAQAgAAAAJgEAAGRycy9l&#10;Mm9Eb2MueG1sUEsFBgAAAAAGAAYAWQEAAF4FAAAAAA==&#10;">
                <v:fill on="f" focussize="0,0"/>
                <v:stroke on="f"/>
                <v:imagedata o:title=""/>
                <o:lock v:ext="edit" aspectratio="f"/>
                <v:textbox inset="0mm,0mm,0mm,0mm" style="mso-fit-shape-to-text:t;">
                  <w:txbxContent>
                    <w:p w14:paraId="45F506D6">
                      <w:pPr>
                        <w:pStyle w:val="361"/>
                        <w:shd w:val="clear" w:color="auto" w:fill="auto"/>
                        <w:spacing w:before="0" w:line="220" w:lineRule="exact"/>
                        <w:jc w:val="left"/>
                      </w:pPr>
                      <w:r>
                        <w:rPr>
                          <w:rStyle w:val="372"/>
                          <w:rFonts w:hint="eastAsia"/>
                        </w:rPr>
                        <w:t>年</w:t>
                      </w:r>
                    </w:p>
                  </w:txbxContent>
                </v:textbox>
                <w10:wrap type="topAndBottom"/>
              </v:shape>
            </w:pict>
          </mc:Fallback>
        </mc:AlternateContent>
      </w:r>
      <w:r>
        <w:rPr>
          <w:rFonts w:hint="eastAsia" w:ascii="宋体" w:hAnsi="宋体" w:eastAsia="宋体"/>
          <w:spacing w:val="0"/>
          <w:sz w:val="21"/>
          <w:szCs w:val="21"/>
          <w:highlight w:val="none"/>
        </w:rPr>
        <mc:AlternateContent>
          <mc:Choice Requires="wps">
            <w:drawing>
              <wp:anchor distT="0" distB="0" distL="114300" distR="114300" simplePos="0" relativeHeight="251665408"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8" name="文本框 8"/>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wps:spPr>
                      <wps:txbx>
                        <w:txbxContent>
                          <w:p w14:paraId="7F2EC969">
                            <w:pPr>
                              <w:pStyle w:val="361"/>
                              <w:shd w:val="clear" w:color="auto" w:fill="auto"/>
                              <w:spacing w:before="0" w:line="220" w:lineRule="exact"/>
                              <w:jc w:val="left"/>
                            </w:pPr>
                            <w:r>
                              <w:rPr>
                                <w:rStyle w:val="372"/>
                                <w:rFonts w:hint="eastAsia"/>
                              </w:rPr>
                              <w:t>月</w:t>
                            </w: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7.95pt;height:11pt;width:16.3pt;mso-position-horizontal-relative:margin;mso-wrap-distance-bottom:0pt;mso-wrap-distance-top:0pt;z-index:-251651072;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rX3D1wAAAAsBAAAPAAAAAAAAAAEAIAAAACIAAABkcnMvZG93bnJl&#10;di54bWxQSwECFAAUAAAACACHTuJA1iSPtMUBAACLAwAADgAAAAAAAAABACAAAAAmAQAAZHJzL2Uy&#10;b0RvYy54bWxQSwUGAAAAAAYABgBZAQAAXQUAAAAA&#10;">
                <v:fill on="f" focussize="0,0"/>
                <v:stroke on="f"/>
                <v:imagedata o:title=""/>
                <o:lock v:ext="edit" aspectratio="f"/>
                <v:textbox inset="0mm,0mm,0mm,0mm" style="mso-fit-shape-to-text:t;">
                  <w:txbxContent>
                    <w:p w14:paraId="7F2EC969">
                      <w:pPr>
                        <w:pStyle w:val="361"/>
                        <w:shd w:val="clear" w:color="auto" w:fill="auto"/>
                        <w:spacing w:before="0" w:line="220" w:lineRule="exact"/>
                        <w:jc w:val="left"/>
                      </w:pPr>
                      <w:r>
                        <w:rPr>
                          <w:rStyle w:val="372"/>
                          <w:rFonts w:hint="eastAsia"/>
                        </w:rPr>
                        <w:t>月</w:t>
                      </w:r>
                    </w:p>
                  </w:txbxContent>
                </v:textbox>
                <w10:wrap type="topAndBottom"/>
              </v:shape>
            </w:pict>
          </mc:Fallback>
        </mc:AlternateContent>
      </w:r>
      <w:r>
        <w:rPr>
          <w:rFonts w:hint="eastAsia" w:ascii="宋体" w:hAnsi="宋体" w:eastAsia="宋体"/>
          <w:spacing w:val="0"/>
          <w:sz w:val="21"/>
          <w:szCs w:val="21"/>
          <w:highlight w:val="none"/>
        </w:rPr>
        <mc:AlternateContent>
          <mc:Choice Requires="wps">
            <w:drawing>
              <wp:anchor distT="0" distB="0" distL="114300" distR="114300" simplePos="0" relativeHeight="251666432"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wps:spPr>
                      <wps:txbx>
                        <w:txbxContent>
                          <w:p w14:paraId="693ECDFB">
                            <w:pPr>
                              <w:pStyle w:val="361"/>
                              <w:shd w:val="clear" w:color="auto" w:fill="auto"/>
                              <w:spacing w:before="0" w:line="220" w:lineRule="exact"/>
                              <w:jc w:val="left"/>
                            </w:pPr>
                            <w:r>
                              <w:rPr>
                                <w:rStyle w:val="372"/>
                                <w:rFonts w:hint="eastAsia"/>
                              </w:rPr>
                              <w:t>曰</w:t>
                            </w:r>
                          </w:p>
                        </w:txbxContent>
                      </wps:txbx>
                      <wps:bodyPr lIns="0" tIns="0" rIns="0" bIns="0" upright="1">
                        <a:spAutoFit/>
                      </wps:bodyPr>
                    </wps:wsp>
                  </a:graphicData>
                </a:graphic>
              </wp:anchor>
            </w:drawing>
          </mc:Choice>
          <mc:Fallback>
            <w:pict>
              <v:shape id="_x0000_s1026" o:spid="_x0000_s1026" o:spt="202" type="#_x0000_t202" style="position:absolute;left:0pt;margin-left:422.15pt;margin-top:58.45pt;height:11pt;width:14.9pt;mso-position-horizontal-relative:margin;mso-wrap-distance-bottom:0pt;mso-wrap-distance-top:0pt;z-index:-251650048;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JnDaNcAAAALAQAADwAAAAAAAAABACAAAAAiAAAAZHJzL2Rvd25y&#10;ZXYueG1sUEsBAhQAFAAAAAgAh07iQMfG+nDGAQAAiwMAAA4AAAAAAAAAAQAgAAAAJgEAAGRycy9l&#10;Mm9Eb2MueG1sUEsFBgAAAAAGAAYAWQEAAF4FAAAAAA==&#10;">
                <v:fill on="f" focussize="0,0"/>
                <v:stroke on="f"/>
                <v:imagedata o:title=""/>
                <o:lock v:ext="edit" aspectratio="f"/>
                <v:textbox inset="0mm,0mm,0mm,0mm" style="mso-fit-shape-to-text:t;">
                  <w:txbxContent>
                    <w:p w14:paraId="693ECDFB">
                      <w:pPr>
                        <w:pStyle w:val="361"/>
                        <w:shd w:val="clear" w:color="auto" w:fill="auto"/>
                        <w:spacing w:before="0" w:line="220" w:lineRule="exact"/>
                        <w:jc w:val="left"/>
                      </w:pPr>
                      <w:r>
                        <w:rPr>
                          <w:rStyle w:val="372"/>
                          <w:rFonts w:hint="eastAsia"/>
                        </w:rPr>
                        <w:t>曰</w:t>
                      </w:r>
                    </w:p>
                  </w:txbxContent>
                </v:textbox>
                <w10:wrap type="topAndBottom"/>
              </v:shape>
            </w:pict>
          </mc:Fallback>
        </mc:AlternateContent>
      </w:r>
      <w:r>
        <w:rPr>
          <w:rStyle w:val="362"/>
          <w:rFonts w:hint="eastAsia" w:ascii="宋体" w:hAnsi="宋体" w:eastAsia="宋体" w:cs="宋体"/>
          <w:color w:val="auto"/>
          <w:sz w:val="21"/>
          <w:szCs w:val="21"/>
          <w:highlight w:val="none"/>
        </w:rPr>
        <w:t>邮政编码：</w:t>
      </w:r>
      <w:r>
        <w:rPr>
          <w:rStyle w:val="362"/>
          <w:rFonts w:hint="eastAsia" w:ascii="宋体" w:hAnsi="宋体" w:eastAsia="宋体" w:cs="宋体"/>
          <w:color w:val="auto"/>
          <w:sz w:val="21"/>
          <w:szCs w:val="21"/>
          <w:highlight w:val="none"/>
          <w:u w:val="single"/>
          <w:lang w:val="en-US"/>
        </w:rPr>
        <w:t xml:space="preserve">                                 </w:t>
      </w:r>
    </w:p>
    <w:p w14:paraId="7FA21852">
      <w:pPr>
        <w:pStyle w:val="373"/>
        <w:shd w:val="clear" w:color="auto" w:fill="auto"/>
        <w:tabs>
          <w:tab w:val="left" w:leader="underscore" w:pos="3434"/>
          <w:tab w:val="left" w:leader="underscore" w:pos="6547"/>
        </w:tabs>
        <w:spacing w:before="0" w:line="336" w:lineRule="exact"/>
        <w:jc w:val="both"/>
        <w:rPr>
          <w:rFonts w:ascii="宋体" w:hAnsi="宋体" w:eastAsia="宋体"/>
          <w:sz w:val="21"/>
          <w:szCs w:val="21"/>
          <w:highlight w:val="none"/>
        </w:rPr>
      </w:pPr>
      <w:r>
        <w:rPr>
          <w:rFonts w:hint="eastAsia" w:ascii="宋体" w:hAnsi="宋体" w:eastAsia="宋体"/>
          <w:sz w:val="21"/>
          <w:szCs w:val="21"/>
          <w:highlight w:val="none"/>
        </w:rPr>
        <mc:AlternateContent>
          <mc:Choice Requires="wps">
            <w:drawing>
              <wp:anchor distT="0" distB="222250" distL="114300" distR="114300" simplePos="0" relativeHeight="251663360" behindDoc="1" locked="0" layoutInCell="1" allowOverlap="1">
                <wp:simplePos x="0" y="0"/>
                <wp:positionH relativeFrom="margin">
                  <wp:posOffset>150495</wp:posOffset>
                </wp:positionH>
                <wp:positionV relativeFrom="paragraph">
                  <wp:posOffset>84455</wp:posOffset>
                </wp:positionV>
                <wp:extent cx="295275" cy="35623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295275" cy="356235"/>
                        </a:xfrm>
                        <a:prstGeom prst="rect">
                          <a:avLst/>
                        </a:prstGeom>
                        <a:noFill/>
                        <a:ln>
                          <a:noFill/>
                        </a:ln>
                      </wps:spPr>
                      <wps:txbx>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wps:txbx>
                      <wps:bodyPr lIns="0" tIns="0" rIns="0" bIns="0" upright="1">
                        <a:spAutoFit/>
                      </wps:bodyPr>
                    </wps:wsp>
                  </a:graphicData>
                </a:graphic>
              </wp:anchor>
            </w:drawing>
          </mc:Choice>
          <mc:Fallback>
            <w:pict>
              <v:shape id="_x0000_s1026" o:spid="_x0000_s1026" o:spt="202" type="#_x0000_t202" style="position:absolute;left:0pt;margin-left:11.85pt;margin-top:6.65pt;height:28.05pt;width:23.25pt;mso-position-horizontal-relative:margin;mso-wrap-distance-bottom:17.5pt;mso-wrap-distance-top:0pt;z-index:-251653120;mso-width-relative:page;mso-height-relative:page;" filled="f" stroked="f" coordsize="21600,21600" o:gfxdata="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aNIfNQAAAAHAQAADwAAAAAAAAABACAAAAAiAAAAZHJzL2Rvd25yZXYu&#10;eG1sUEsBAhQAFAAAAAgAh07iQH672YvGAQAAiwMAAA4AAAAAAAAAAQAgAAAAIwEAAGRycy9lMm9E&#10;b2MueG1sUEsFBgAAAAAGAAYAWQEAAFsFAAAAAA==&#10;">
                <v:fill on="f" focussize="0,0"/>
                <v:stroke on="f"/>
                <v:imagedata o:title=""/>
                <o:lock v:ext="edit" aspectratio="f"/>
                <v:textbox inset="0mm,0mm,0mm,0mm" style="mso-fit-shape-to-text:t;">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v:textbox>
                <w10:wrap type="topAndBottom"/>
              </v:shape>
            </w:pict>
          </mc:Fallback>
        </mc:AlternateContent>
      </w:r>
      <w:r>
        <w:rPr>
          <w:rFonts w:hint="eastAsia" w:ascii="宋体" w:hAnsi="宋体" w:eastAsia="宋体"/>
          <w:sz w:val="21"/>
          <w:szCs w:val="21"/>
          <w:highlight w:val="none"/>
        </w:rPr>
        <mc:AlternateContent>
          <mc:Choice Requires="wps">
            <w:drawing>
              <wp:anchor distT="0" distB="222250" distL="114300" distR="114300" simplePos="0" relativeHeight="251662336" behindDoc="1" locked="0" layoutInCell="1" allowOverlap="1">
                <wp:simplePos x="0" y="0"/>
                <wp:positionH relativeFrom="margin">
                  <wp:posOffset>-20955</wp:posOffset>
                </wp:positionH>
                <wp:positionV relativeFrom="paragraph">
                  <wp:posOffset>84455</wp:posOffset>
                </wp:positionV>
                <wp:extent cx="240665" cy="35623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240665" cy="356235"/>
                        </a:xfrm>
                        <a:prstGeom prst="rect">
                          <a:avLst/>
                        </a:prstGeom>
                        <a:noFill/>
                        <a:ln>
                          <a:noFill/>
                        </a:ln>
                      </wps:spPr>
                      <wps:txbx>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wps:txbx>
                      <wps:bodyPr lIns="0" tIns="0" rIns="0" bIns="0" upright="1">
                        <a:spAutoFit/>
                      </wps:bodyPr>
                    </wps:wsp>
                  </a:graphicData>
                </a:graphic>
              </wp:anchor>
            </w:drawing>
          </mc:Choice>
          <mc:Fallback>
            <w:pict>
              <v:shape id="_x0000_s1026" o:spid="_x0000_s1026" o:spt="202" type="#_x0000_t202" style="position:absolute;left:0pt;margin-left:-1.65pt;margin-top:6.65pt;height:28.05pt;width:18.95pt;mso-position-horizontal-relative:margin;mso-wrap-distance-bottom:17.5pt;mso-wrap-distance-top:0pt;z-index:-251654144;mso-width-relative:page;mso-height-relative:page;" filled="f" stroked="f" coordsize="21600,21600" o:gfxdata="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pKRy0wAAAAcBAAAPAAAAAAAAAAEAIAAAACIAAABkcnMvZG93bnJldi54&#10;bWxQSwECFAAUAAAACACHTuJAr0r2p8YBAACLAwAADgAAAAAAAAABACAAAAAiAQAAZHJzL2Uyb0Rv&#10;Yy54bWxQSwUGAAAAAAYABgBZAQAAWgUAAAAA&#10;">
                <v:fill on="f" focussize="0,0"/>
                <v:stroke on="f"/>
                <v:imagedata o:title=""/>
                <o:lock v:ext="edit" aspectratio="f"/>
                <v:textbox inset="0mm,0mm,0mm,0mm" style="mso-fit-shape-to-text:t;">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v:textbox>
                <w10:wrap type="topAndBottom"/>
              </v:shape>
            </w:pict>
          </mc:Fallback>
        </mc:AlternateContent>
      </w:r>
      <w:r>
        <w:rPr>
          <w:rFonts w:hint="eastAsia" w:ascii="宋体" w:hAnsi="宋体" w:eastAsia="宋体"/>
          <w:sz w:val="21"/>
          <w:szCs w:val="21"/>
          <w:highlight w:val="none"/>
        </w:rPr>
        <w:t>®本条内容可修改为：“本担保自</w:t>
      </w:r>
      <w:r>
        <w:rPr>
          <w:rFonts w:hint="eastAsia" w:ascii="宋体" w:hAnsi="宋体" w:eastAsia="宋体"/>
          <w:sz w:val="21"/>
          <w:szCs w:val="21"/>
          <w:highlight w:val="none"/>
        </w:rPr>
        <w:tab/>
      </w:r>
      <w:r>
        <w:rPr>
          <w:rFonts w:hint="eastAsia" w:ascii="宋体" w:hAnsi="宋体" w:eastAsia="宋体"/>
          <w:sz w:val="21"/>
          <w:szCs w:val="21"/>
          <w:highlight w:val="none"/>
        </w:rPr>
        <w:t>(生效日期）之日起生效，至</w:t>
      </w:r>
      <w:r>
        <w:rPr>
          <w:rFonts w:hint="eastAsia" w:ascii="宋体" w:hAnsi="宋体" w:eastAsia="宋体"/>
          <w:sz w:val="21"/>
          <w:szCs w:val="21"/>
          <w:highlight w:val="none"/>
        </w:rPr>
        <w:tab/>
      </w:r>
      <w:r>
        <w:rPr>
          <w:rFonts w:hint="eastAsia" w:ascii="宋体" w:hAnsi="宋体" w:eastAsia="宋体"/>
          <w:sz w:val="21"/>
          <w:szCs w:val="21"/>
          <w:highlight w:val="none"/>
        </w:rPr>
        <w:t>(失效日期）之日失效。”</w:t>
      </w:r>
    </w:p>
    <w:p w14:paraId="55AE4741">
      <w:pPr>
        <w:ind w:firstLine="420"/>
        <w:rPr>
          <w:rFonts w:hAnsi="宋体"/>
          <w:highlight w:val="none"/>
        </w:rPr>
      </w:pPr>
      <w:r>
        <w:rPr>
          <w:rFonts w:hAnsi="宋体"/>
          <w:highlight w:val="none"/>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4843D3ED">
      <w:pPr>
        <w:ind w:firstLine="420"/>
        <w:rPr>
          <w:rFonts w:hAnsi="宋体"/>
          <w:highlight w:val="none"/>
        </w:rPr>
      </w:pPr>
    </w:p>
    <w:p w14:paraId="5B8DF2A0">
      <w:pPr>
        <w:ind w:firstLine="420"/>
        <w:rPr>
          <w:rFonts w:hAnsi="宋体"/>
          <w:highlight w:val="none"/>
        </w:rPr>
      </w:pPr>
    </w:p>
    <w:bookmarkEnd w:id="207"/>
    <w:p w14:paraId="2874F10E">
      <w:pPr>
        <w:spacing w:line="360" w:lineRule="auto"/>
        <w:rPr>
          <w:rFonts w:hAnsi="宋体"/>
          <w:b/>
          <w:highlight w:val="none"/>
        </w:rPr>
      </w:pPr>
    </w:p>
    <w:p w14:paraId="45DC905B">
      <w:pPr>
        <w:rPr>
          <w:rFonts w:hAnsi="宋体"/>
          <w:b/>
          <w:sz w:val="28"/>
          <w:szCs w:val="28"/>
          <w:highlight w:val="none"/>
        </w:rPr>
      </w:pPr>
      <w:r>
        <w:rPr>
          <w:rFonts w:hint="eastAsia" w:hAnsi="宋体"/>
          <w:b/>
          <w:sz w:val="28"/>
          <w:szCs w:val="28"/>
          <w:highlight w:val="none"/>
        </w:rPr>
        <w:br w:type="page"/>
      </w:r>
    </w:p>
    <w:p w14:paraId="108F8864">
      <w:pPr>
        <w:spacing w:line="400" w:lineRule="exact"/>
        <w:rPr>
          <w:rFonts w:hAnsi="宋体"/>
          <w:bCs/>
          <w:kern w:val="2"/>
          <w:szCs w:val="24"/>
          <w:highlight w:val="none"/>
        </w:rPr>
      </w:pPr>
      <w:r>
        <w:rPr>
          <w:rFonts w:hint="eastAsia" w:hAnsi="宋体"/>
          <w:bCs/>
          <w:kern w:val="2"/>
          <w:szCs w:val="24"/>
          <w:highlight w:val="none"/>
        </w:rPr>
        <w:t>附件六：农民工工资支付承诺书</w:t>
      </w:r>
    </w:p>
    <w:p w14:paraId="580B7AB7">
      <w:pPr>
        <w:spacing w:line="400" w:lineRule="exact"/>
        <w:ind w:right="1680"/>
        <w:rPr>
          <w:rFonts w:hAnsi="宋体"/>
          <w:kern w:val="2"/>
          <w:highlight w:val="none"/>
        </w:rPr>
      </w:pPr>
    </w:p>
    <w:p w14:paraId="79F037F8">
      <w:pPr>
        <w:spacing w:line="400" w:lineRule="exact"/>
        <w:ind w:right="-30"/>
        <w:jc w:val="center"/>
        <w:rPr>
          <w:rFonts w:hAnsi="宋体"/>
          <w:b/>
          <w:kern w:val="2"/>
          <w:highlight w:val="none"/>
        </w:rPr>
      </w:pPr>
      <w:r>
        <w:rPr>
          <w:rFonts w:hint="eastAsia" w:hAnsi="宋体"/>
          <w:b/>
          <w:kern w:val="2"/>
          <w:highlight w:val="none"/>
        </w:rPr>
        <w:t>农民工工资支付承诺书</w:t>
      </w:r>
    </w:p>
    <w:p w14:paraId="50834E2A">
      <w:pPr>
        <w:spacing w:line="400" w:lineRule="exact"/>
        <w:ind w:right="1680"/>
        <w:rPr>
          <w:rFonts w:hAnsi="宋体"/>
          <w:kern w:val="2"/>
          <w:highlight w:val="none"/>
        </w:rPr>
      </w:pPr>
    </w:p>
    <w:p w14:paraId="43507ABF">
      <w:pPr>
        <w:spacing w:line="560" w:lineRule="exact"/>
        <w:ind w:firstLine="420" w:firstLineChars="200"/>
        <w:rPr>
          <w:rFonts w:hAnsi="宋体"/>
          <w:kern w:val="2"/>
          <w:highlight w:val="none"/>
        </w:rPr>
      </w:pPr>
      <w:r>
        <w:rPr>
          <w:rFonts w:hint="eastAsia" w:hAnsi="宋体"/>
          <w:kern w:val="2"/>
          <w:highlight w:val="none"/>
        </w:rPr>
        <w:t>根据国务院颁布的《保障农民工工资支付条例》（以下简称《条例》）、《广西壮族自治区工程建设领域农民工工资保证金规定实施办法的通知》（桂人社规〔2021〕16号）、《广西壮族自治区工程建设领域农民工工资专用账户管理暂行办法实施细则》（桂人社规〔2022〕5号）等文件，在</w:t>
      </w:r>
      <w:r>
        <w:rPr>
          <w:rFonts w:hint="eastAsia" w:hAnsi="宋体"/>
          <w:kern w:val="2"/>
          <w:highlight w:val="none"/>
          <w:u w:val="single"/>
          <w:lang w:val="en-US" w:eastAsia="zh-CN"/>
        </w:rPr>
        <w:t xml:space="preserve">             </w:t>
      </w:r>
      <w:r>
        <w:rPr>
          <w:rFonts w:hint="eastAsia" w:hAnsi="宋体"/>
          <w:kern w:val="2"/>
          <w:highlight w:val="none"/>
          <w:u w:val="none"/>
          <w:lang w:val="en-US" w:eastAsia="zh-CN"/>
        </w:rPr>
        <w:t>项目</w:t>
      </w:r>
      <w:r>
        <w:rPr>
          <w:rFonts w:hint="eastAsia" w:hAnsi="宋体"/>
          <w:kern w:val="2"/>
          <w:highlight w:val="none"/>
        </w:rPr>
        <w:t>施工招标的竞标中，我单位对农民工工资的支付作出以下郑重承诺：</w:t>
      </w:r>
    </w:p>
    <w:p w14:paraId="4B9CC0C5">
      <w:pPr>
        <w:spacing w:line="560" w:lineRule="exact"/>
        <w:ind w:firstLine="420" w:firstLineChars="200"/>
        <w:rPr>
          <w:rFonts w:hAnsi="宋体"/>
          <w:kern w:val="2"/>
          <w:highlight w:val="none"/>
        </w:rPr>
      </w:pPr>
      <w:r>
        <w:rPr>
          <w:rFonts w:hint="eastAsia" w:hAnsi="宋体"/>
          <w:kern w:val="2"/>
          <w:highlight w:val="none"/>
        </w:rPr>
        <w:t>（一）我单位在本采购项目递交投标文件截止时间</w:t>
      </w:r>
      <w:r>
        <w:rPr>
          <w:rFonts w:hint="eastAsia" w:hAnsi="宋体"/>
          <w:kern w:val="2"/>
          <w:highlight w:val="none"/>
          <w:u w:val="single"/>
        </w:rPr>
        <w:t xml:space="preserve">    年    月    （开标日）</w:t>
      </w:r>
      <w:r>
        <w:rPr>
          <w:rFonts w:hint="eastAsia" w:hAnsi="宋体"/>
          <w:kern w:val="2"/>
          <w:highlight w:val="none"/>
        </w:rPr>
        <w:t>前所承建的工程项目，不存在拖欠或克扣农民工工资的行为。</w:t>
      </w:r>
    </w:p>
    <w:p w14:paraId="3499C68C">
      <w:pPr>
        <w:spacing w:line="560" w:lineRule="exact"/>
        <w:ind w:firstLine="420" w:firstLineChars="200"/>
        <w:rPr>
          <w:rFonts w:hAnsi="宋体"/>
          <w:kern w:val="2"/>
          <w:highlight w:val="none"/>
        </w:rPr>
      </w:pPr>
      <w:r>
        <w:rPr>
          <w:rFonts w:hint="eastAsia" w:hAnsi="宋体"/>
          <w:kern w:val="2"/>
          <w:highlight w:val="none"/>
        </w:rPr>
        <w:t>（二）投标中标后，我单位同意将投标保证金转为农民工工资保证金（或在签订合同前按投标保证金额度缴存农民工工资保证金）。所存入的农民工工资保证金额度符合采购文件中的规定。</w:t>
      </w:r>
    </w:p>
    <w:p w14:paraId="391F703D">
      <w:pPr>
        <w:spacing w:line="560" w:lineRule="exact"/>
        <w:ind w:firstLine="420" w:firstLineChars="200"/>
        <w:rPr>
          <w:rFonts w:hAnsi="宋体"/>
          <w:kern w:val="2"/>
          <w:highlight w:val="none"/>
        </w:rPr>
      </w:pPr>
      <w:r>
        <w:rPr>
          <w:rFonts w:hint="eastAsia" w:hAnsi="宋体"/>
          <w:kern w:val="2"/>
          <w:highlight w:val="none"/>
        </w:rPr>
        <w:t>（三）在项目实施过程中，若出现中标价与结算价不一致时，以实际结算金额按采购文件规定的计算额度存入农民工工资保证金。</w:t>
      </w:r>
    </w:p>
    <w:p w14:paraId="12957549">
      <w:pPr>
        <w:spacing w:line="560" w:lineRule="exact"/>
        <w:ind w:firstLine="420" w:firstLineChars="200"/>
        <w:rPr>
          <w:rFonts w:hAnsi="宋体"/>
          <w:kern w:val="2"/>
          <w:highlight w:val="none"/>
        </w:rPr>
      </w:pPr>
      <w:r>
        <w:rPr>
          <w:rFonts w:hint="eastAsia" w:hAnsi="宋体"/>
          <w:kern w:val="2"/>
          <w:highlight w:val="none"/>
        </w:rPr>
        <w:t>（四）我单位向建设单位承诺依法足额支付农民工工资，一旦我单位（包含我单位的分包商）承建的</w:t>
      </w:r>
      <w:r>
        <w:rPr>
          <w:rFonts w:hint="eastAsia" w:hAnsi="宋体"/>
          <w:kern w:val="2"/>
          <w:highlight w:val="none"/>
          <w:u w:val="single"/>
          <w:lang w:val="en-US" w:eastAsia="zh-CN"/>
        </w:rPr>
        <w:t xml:space="preserve">   </w:t>
      </w:r>
      <w:r>
        <w:rPr>
          <w:rFonts w:hint="eastAsia" w:hAnsi="宋体"/>
          <w:kern w:val="2"/>
          <w:highlight w:val="none"/>
          <w:u w:val="none"/>
          <w:lang w:val="en-US" w:eastAsia="zh-CN"/>
        </w:rPr>
        <w:t>项目</w:t>
      </w:r>
      <w:r>
        <w:rPr>
          <w:rFonts w:hint="eastAsia" w:hAnsi="宋体"/>
          <w:kern w:val="2"/>
          <w:highlight w:val="none"/>
        </w:rPr>
        <w:t>出现拖欠农民工工资情况的，可由劳动保障、交通主管部门（或授权机构）及建设单位根据相关规定从其农民工工资保证金中先予支取。</w:t>
      </w:r>
    </w:p>
    <w:p w14:paraId="5AA082EB">
      <w:pPr>
        <w:spacing w:line="560" w:lineRule="exact"/>
        <w:ind w:firstLine="420" w:firstLineChars="200"/>
        <w:rPr>
          <w:rFonts w:hAnsi="宋体"/>
          <w:kern w:val="2"/>
          <w:highlight w:val="none"/>
        </w:rPr>
      </w:pPr>
      <w:r>
        <w:rPr>
          <w:rFonts w:hint="eastAsia" w:hAnsi="宋体"/>
          <w:kern w:val="2"/>
          <w:highlight w:val="none"/>
        </w:rPr>
        <w:t>（五）其它未尽事宜按《条例》的有关规定执行。</w:t>
      </w:r>
    </w:p>
    <w:p w14:paraId="6D81C6B6">
      <w:pPr>
        <w:spacing w:line="400" w:lineRule="exact"/>
        <w:ind w:right="1680"/>
        <w:rPr>
          <w:rFonts w:hAnsi="宋体"/>
          <w:kern w:val="2"/>
          <w:highlight w:val="none"/>
        </w:rPr>
      </w:pPr>
    </w:p>
    <w:p w14:paraId="2BDB6AB1">
      <w:pPr>
        <w:spacing w:line="400" w:lineRule="exact"/>
        <w:ind w:right="1680"/>
        <w:rPr>
          <w:rFonts w:hAnsi="宋体"/>
          <w:kern w:val="2"/>
          <w:highlight w:val="none"/>
        </w:rPr>
      </w:pPr>
    </w:p>
    <w:p w14:paraId="02CD940F">
      <w:pPr>
        <w:spacing w:line="400" w:lineRule="exact"/>
        <w:ind w:right="1680"/>
        <w:rPr>
          <w:rFonts w:hAnsi="宋体"/>
          <w:kern w:val="2"/>
          <w:highlight w:val="none"/>
        </w:rPr>
      </w:pPr>
    </w:p>
    <w:p w14:paraId="7F23E9F0">
      <w:pPr>
        <w:wordWrap w:val="0"/>
        <w:spacing w:line="600" w:lineRule="auto"/>
        <w:ind w:firstLine="465"/>
        <w:jc w:val="right"/>
        <w:rPr>
          <w:rFonts w:hAnsi="宋体"/>
          <w:kern w:val="2"/>
          <w:highlight w:val="none"/>
        </w:rPr>
      </w:pPr>
      <w:r>
        <w:rPr>
          <w:rFonts w:hint="eastAsia" w:hAnsi="宋体"/>
          <w:kern w:val="2"/>
          <w:highlight w:val="none"/>
        </w:rPr>
        <w:t>承包人：</w:t>
      </w:r>
      <w:r>
        <w:rPr>
          <w:rFonts w:hint="eastAsia" w:hAnsi="宋体"/>
          <w:kern w:val="2"/>
          <w:highlight w:val="none"/>
          <w:u w:val="single"/>
        </w:rPr>
        <w:t xml:space="preserve">                          </w:t>
      </w:r>
      <w:r>
        <w:rPr>
          <w:rFonts w:hint="eastAsia" w:hAnsi="宋体"/>
          <w:kern w:val="2"/>
          <w:highlight w:val="none"/>
        </w:rPr>
        <w:t>（盖单位章）</w:t>
      </w:r>
    </w:p>
    <w:p w14:paraId="4A894BBC">
      <w:pPr>
        <w:wordWrap w:val="0"/>
        <w:spacing w:line="600" w:lineRule="auto"/>
        <w:ind w:firstLine="465"/>
        <w:jc w:val="right"/>
        <w:rPr>
          <w:rFonts w:hAnsi="宋体"/>
          <w:kern w:val="2"/>
          <w:highlight w:val="none"/>
        </w:rPr>
      </w:pPr>
      <w:r>
        <w:rPr>
          <w:rFonts w:hint="eastAsia" w:hAnsi="宋体"/>
          <w:kern w:val="2"/>
          <w:highlight w:val="none"/>
        </w:rPr>
        <w:t>法定人或代表其委托代理人：</w:t>
      </w:r>
      <w:r>
        <w:rPr>
          <w:rFonts w:hint="eastAsia" w:hAnsi="宋体"/>
          <w:kern w:val="2"/>
          <w:highlight w:val="none"/>
          <w:u w:val="single"/>
        </w:rPr>
        <w:t xml:space="preserve">            </w:t>
      </w:r>
      <w:r>
        <w:rPr>
          <w:rFonts w:hint="eastAsia" w:hAnsi="宋体"/>
          <w:kern w:val="2"/>
          <w:highlight w:val="none"/>
        </w:rPr>
        <w:t>（签字）</w:t>
      </w:r>
    </w:p>
    <w:p w14:paraId="0E174FF0">
      <w:pPr>
        <w:spacing w:line="600" w:lineRule="auto"/>
        <w:ind w:firstLine="465"/>
        <w:jc w:val="right"/>
        <w:rPr>
          <w:rFonts w:hAnsi="宋体" w:cs="Times New Roman"/>
          <w:kern w:val="2"/>
          <w:sz w:val="24"/>
          <w:szCs w:val="24"/>
          <w:highlight w:val="none"/>
        </w:rPr>
      </w:pPr>
      <w:r>
        <w:rPr>
          <w:rFonts w:hint="eastAsia" w:hAnsi="宋体"/>
          <w:kern w:val="2"/>
          <w:highlight w:val="none"/>
        </w:rPr>
        <w:t xml:space="preserve">                 </w:t>
      </w:r>
      <w:r>
        <w:rPr>
          <w:rFonts w:hint="eastAsia" w:hAnsi="宋体"/>
          <w:kern w:val="2"/>
          <w:highlight w:val="none"/>
          <w:u w:val="single"/>
        </w:rPr>
        <w:t xml:space="preserve">        </w:t>
      </w:r>
      <w:r>
        <w:rPr>
          <w:rFonts w:hint="eastAsia" w:hAnsi="宋体"/>
          <w:kern w:val="2"/>
          <w:highlight w:val="none"/>
        </w:rPr>
        <w:t>年</w:t>
      </w:r>
      <w:r>
        <w:rPr>
          <w:rFonts w:hint="eastAsia" w:hAnsi="宋体"/>
          <w:kern w:val="2"/>
          <w:highlight w:val="none"/>
          <w:u w:val="single"/>
        </w:rPr>
        <w:t xml:space="preserve">     </w:t>
      </w:r>
      <w:r>
        <w:rPr>
          <w:rFonts w:hint="eastAsia" w:hAnsi="宋体"/>
          <w:kern w:val="2"/>
          <w:highlight w:val="none"/>
        </w:rPr>
        <w:t>月</w:t>
      </w:r>
      <w:r>
        <w:rPr>
          <w:rFonts w:hint="eastAsia" w:hAnsi="宋体"/>
          <w:kern w:val="2"/>
          <w:highlight w:val="none"/>
          <w:u w:val="single"/>
        </w:rPr>
        <w:t xml:space="preserve">     </w:t>
      </w:r>
      <w:r>
        <w:rPr>
          <w:rFonts w:hint="eastAsia" w:hAnsi="宋体"/>
          <w:kern w:val="2"/>
          <w:highlight w:val="none"/>
        </w:rPr>
        <w:t>日</w:t>
      </w:r>
    </w:p>
    <w:p w14:paraId="2EB022FE">
      <w:pPr>
        <w:pStyle w:val="71"/>
        <w:rPr>
          <w:highlight w:val="none"/>
        </w:rPr>
      </w:pPr>
    </w:p>
    <w:p w14:paraId="79C3796F">
      <w:pPr>
        <w:jc w:val="center"/>
        <w:outlineLvl w:val="0"/>
        <w:rPr>
          <w:rFonts w:hAnsi="宋体"/>
          <w:b/>
          <w:sz w:val="28"/>
          <w:szCs w:val="28"/>
          <w:highlight w:val="none"/>
        </w:rPr>
      </w:pPr>
      <w:r>
        <w:rPr>
          <w:rFonts w:hint="eastAsia" w:hAnsi="宋体"/>
          <w:b/>
          <w:sz w:val="28"/>
          <w:szCs w:val="28"/>
          <w:highlight w:val="none"/>
        </w:rPr>
        <w:t>第五章</w:t>
      </w:r>
      <w:bookmarkStart w:id="208" w:name="_Toc459103910"/>
      <w:r>
        <w:rPr>
          <w:rFonts w:hint="eastAsia" w:hAnsi="宋体"/>
          <w:b/>
          <w:sz w:val="28"/>
          <w:szCs w:val="28"/>
          <w:highlight w:val="none"/>
        </w:rPr>
        <w:t xml:space="preserve">  </w:t>
      </w:r>
      <w:bookmarkEnd w:id="208"/>
      <w:r>
        <w:rPr>
          <w:rFonts w:hint="eastAsia" w:hAnsi="宋体"/>
          <w:b/>
          <w:sz w:val="28"/>
          <w:szCs w:val="28"/>
          <w:highlight w:val="none"/>
        </w:rPr>
        <w:t>技术标准和要求</w:t>
      </w:r>
      <w:bookmarkEnd w:id="93"/>
    </w:p>
    <w:p w14:paraId="3B454825">
      <w:pPr>
        <w:spacing w:line="440" w:lineRule="exact"/>
        <w:ind w:firstLine="422" w:firstLineChars="200"/>
        <w:rPr>
          <w:rFonts w:hAnsi="宋体"/>
          <w:b/>
          <w:highlight w:val="none"/>
        </w:rPr>
      </w:pPr>
    </w:p>
    <w:p w14:paraId="4BBAA26A">
      <w:pPr>
        <w:widowControl/>
        <w:jc w:val="left"/>
        <w:rPr>
          <w:rFonts w:hAnsi="宋体"/>
          <w:kern w:val="2"/>
          <w:szCs w:val="24"/>
          <w:highlight w:val="none"/>
        </w:rPr>
      </w:pPr>
      <w:r>
        <w:rPr>
          <w:rFonts w:hint="eastAsia" w:hAnsi="宋体"/>
          <w:highlight w:val="none"/>
        </w:rPr>
        <w:t>按国家行业和地方现行标准、规范和规程以及本项目施工图纸等</w:t>
      </w:r>
      <w:r>
        <w:rPr>
          <w:rFonts w:hint="eastAsia" w:hAnsi="宋体"/>
          <w:sz w:val="24"/>
          <w:highlight w:val="none"/>
        </w:rPr>
        <w:t>。</w:t>
      </w:r>
      <w:r>
        <w:rPr>
          <w:rFonts w:hint="eastAsia" w:hAnsi="宋体"/>
          <w:kern w:val="2"/>
          <w:szCs w:val="24"/>
          <w:highlight w:val="none"/>
        </w:rPr>
        <w:br w:type="page"/>
      </w:r>
    </w:p>
    <w:p w14:paraId="2A9AE9B8">
      <w:pPr>
        <w:rPr>
          <w:rFonts w:hAnsi="宋体"/>
          <w:highlight w:val="none"/>
        </w:rPr>
      </w:pPr>
    </w:p>
    <w:p w14:paraId="6C73BF5C">
      <w:pPr>
        <w:pStyle w:val="4"/>
        <w:jc w:val="center"/>
        <w:rPr>
          <w:rFonts w:ascii="宋体" w:hAnsi="宋体" w:eastAsia="宋体" w:cs="宋体"/>
          <w:kern w:val="0"/>
          <w:highlight w:val="none"/>
        </w:rPr>
      </w:pPr>
      <w:bookmarkStart w:id="209" w:name="_Toc533781575"/>
      <w:bookmarkStart w:id="210" w:name="_Toc533783527"/>
      <w:bookmarkStart w:id="211" w:name="_Toc105753216"/>
      <w:r>
        <w:rPr>
          <w:rFonts w:hint="eastAsia" w:ascii="宋体" w:hAnsi="宋体" w:eastAsia="宋体" w:cs="宋体"/>
          <w:kern w:val="0"/>
          <w:highlight w:val="none"/>
        </w:rPr>
        <w:t xml:space="preserve">第六章  </w:t>
      </w:r>
      <w:bookmarkEnd w:id="209"/>
      <w:bookmarkEnd w:id="210"/>
      <w:r>
        <w:rPr>
          <w:rFonts w:hint="eastAsia" w:ascii="宋体" w:hAnsi="宋体" w:eastAsia="宋体" w:cs="宋体"/>
          <w:kern w:val="0"/>
          <w:highlight w:val="none"/>
        </w:rPr>
        <w:t>响应文件格式</w:t>
      </w:r>
      <w:bookmarkEnd w:id="211"/>
    </w:p>
    <w:p w14:paraId="120A24BD">
      <w:pPr>
        <w:jc w:val="center"/>
        <w:rPr>
          <w:rFonts w:hAnsi="宋体"/>
          <w:b/>
          <w:kern w:val="2"/>
          <w:sz w:val="44"/>
          <w:szCs w:val="44"/>
          <w:highlight w:val="none"/>
        </w:rPr>
      </w:pPr>
      <w:bookmarkStart w:id="212" w:name="_Toc533781576"/>
      <w:bookmarkStart w:id="213" w:name="_Toc533783534"/>
    </w:p>
    <w:p w14:paraId="10C4DD85">
      <w:pPr>
        <w:widowControl/>
        <w:jc w:val="left"/>
        <w:rPr>
          <w:rFonts w:hAnsi="宋体"/>
          <w:highlight w:val="none"/>
        </w:rPr>
      </w:pPr>
    </w:p>
    <w:p w14:paraId="48B51D15">
      <w:pPr>
        <w:widowControl/>
        <w:jc w:val="center"/>
        <w:rPr>
          <w:rFonts w:hAnsi="宋体"/>
          <w:highlight w:val="none"/>
        </w:rPr>
      </w:pPr>
      <w:r>
        <w:rPr>
          <w:rFonts w:hint="eastAsia" w:hAnsi="宋体"/>
          <w:highlight w:val="none"/>
        </w:rPr>
        <w:br w:type="page"/>
      </w:r>
      <w:r>
        <w:rPr>
          <w:rFonts w:hint="eastAsia" w:hAnsi="宋体" w:cs="Times New Roman"/>
          <w:b/>
          <w:kern w:val="44"/>
          <w:sz w:val="28"/>
          <w:szCs w:val="28"/>
          <w:highlight w:val="none"/>
        </w:rPr>
        <w:t>资格证明文件格式</w:t>
      </w:r>
    </w:p>
    <w:p w14:paraId="2F8BBF5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477A94F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396D3FB5">
      <w:pPr>
        <w:widowControl/>
        <w:kinsoku w:val="0"/>
        <w:autoSpaceDE w:val="0"/>
        <w:autoSpaceDN w:val="0"/>
        <w:adjustRightInd w:val="0"/>
        <w:snapToGrid w:val="0"/>
        <w:spacing w:before="69"/>
        <w:ind w:firstLine="7731" w:firstLineChars="3276"/>
        <w:jc w:val="left"/>
        <w:textAlignment w:val="baseline"/>
        <w:rPr>
          <w:rFonts w:hAnsi="宋体"/>
          <w:snapToGrid w:val="0"/>
          <w:color w:val="000000"/>
          <w:sz w:val="24"/>
          <w:szCs w:val="24"/>
          <w:highlight w:val="none"/>
        </w:rPr>
      </w:pPr>
      <w:r>
        <w:rPr>
          <w:rFonts w:hint="eastAsia" w:hAnsi="宋体"/>
          <w:snapToGrid w:val="0"/>
          <w:color w:val="000000"/>
          <w:spacing w:val="-2"/>
          <w:sz w:val="24"/>
          <w:szCs w:val="24"/>
          <w:highlight w:val="none"/>
        </w:rPr>
        <w:t>全流程电子文件</w:t>
      </w:r>
    </w:p>
    <w:p w14:paraId="1A031DFD">
      <w:pPr>
        <w:rPr>
          <w:rFonts w:ascii="Times New Roman" w:cs="Times New Roman"/>
          <w:sz w:val="28"/>
          <w:szCs w:val="28"/>
          <w:highlight w:val="none"/>
          <w:u w:val="single"/>
        </w:rPr>
      </w:pPr>
    </w:p>
    <w:p w14:paraId="7971D8CA">
      <w:pPr>
        <w:jc w:val="center"/>
        <w:rPr>
          <w:rFonts w:ascii="Times New Roman" w:cs="Times New Roman"/>
          <w:b/>
          <w:bCs/>
          <w:sz w:val="28"/>
          <w:szCs w:val="28"/>
          <w:highlight w:val="none"/>
        </w:rPr>
      </w:pPr>
      <w:r>
        <w:rPr>
          <w:rFonts w:hint="eastAsia" w:ascii="Times New Roman" w:cs="Times New Roman"/>
          <w:b/>
          <w:bCs/>
          <w:sz w:val="28"/>
          <w:szCs w:val="28"/>
          <w:highlight w:val="none"/>
        </w:rPr>
        <w:t>资  格  证  明  文  件（封面）</w:t>
      </w:r>
    </w:p>
    <w:p w14:paraId="1A4573DE">
      <w:pPr>
        <w:jc w:val="center"/>
        <w:rPr>
          <w:rFonts w:ascii="Times New Roman" w:cs="Times New Roman"/>
          <w:b/>
          <w:bCs/>
          <w:sz w:val="28"/>
          <w:szCs w:val="28"/>
          <w:highlight w:val="none"/>
        </w:rPr>
      </w:pPr>
    </w:p>
    <w:p w14:paraId="591DB30F">
      <w:pPr>
        <w:jc w:val="center"/>
        <w:rPr>
          <w:rFonts w:ascii="Times New Roman" w:cs="Times New Roman"/>
          <w:b/>
          <w:bCs/>
          <w:sz w:val="28"/>
          <w:szCs w:val="28"/>
          <w:highlight w:val="none"/>
        </w:rPr>
      </w:pPr>
    </w:p>
    <w:p w14:paraId="18CAF45F">
      <w:pPr>
        <w:spacing w:before="240" w:beforeLines="100"/>
        <w:jc w:val="center"/>
        <w:rPr>
          <w:rFonts w:ascii="Times New Roman" w:cs="Times New Roman"/>
          <w:b/>
          <w:bCs/>
          <w:sz w:val="52"/>
          <w:szCs w:val="52"/>
          <w:highlight w:val="none"/>
        </w:rPr>
      </w:pPr>
      <w:r>
        <w:rPr>
          <w:rFonts w:hint="eastAsia" w:ascii="Times New Roman" w:cs="Times New Roman"/>
          <w:b/>
          <w:bCs/>
          <w:sz w:val="52"/>
          <w:szCs w:val="52"/>
          <w:highlight w:val="none"/>
        </w:rPr>
        <w:t xml:space="preserve">响 应 </w:t>
      </w:r>
      <w:r>
        <w:rPr>
          <w:rFonts w:ascii="Times New Roman" w:cs="Times New Roman"/>
          <w:b/>
          <w:bCs/>
          <w:sz w:val="52"/>
          <w:szCs w:val="52"/>
          <w:highlight w:val="none"/>
        </w:rPr>
        <w:t>文件</w:t>
      </w:r>
    </w:p>
    <w:p w14:paraId="75429B4F">
      <w:pPr>
        <w:spacing w:line="360" w:lineRule="auto"/>
        <w:ind w:firstLine="2389" w:firstLineChars="850"/>
        <w:rPr>
          <w:rFonts w:ascii="Times New Roman" w:cs="Times New Roman"/>
          <w:b/>
          <w:bCs/>
          <w:sz w:val="28"/>
          <w:szCs w:val="28"/>
          <w:highlight w:val="none"/>
          <w:u w:val="single"/>
        </w:rPr>
      </w:pPr>
      <w:r>
        <w:rPr>
          <w:rFonts w:hint="eastAsia" w:ascii="Times New Roman" w:cs="Times New Roman"/>
          <w:b/>
          <w:bCs/>
          <w:sz w:val="28"/>
          <w:szCs w:val="28"/>
          <w:highlight w:val="none"/>
        </w:rPr>
        <w:t>项目名称：</w:t>
      </w:r>
      <w:r>
        <w:rPr>
          <w:rFonts w:hint="eastAsia" w:ascii="Times New Roman" w:cs="Times New Roman"/>
          <w:b/>
          <w:bCs/>
          <w:sz w:val="28"/>
          <w:szCs w:val="28"/>
          <w:highlight w:val="none"/>
          <w:u w:val="single"/>
        </w:rPr>
        <w:t xml:space="preserve">                     </w:t>
      </w:r>
    </w:p>
    <w:p w14:paraId="300CD7A7">
      <w:pPr>
        <w:spacing w:line="360" w:lineRule="auto"/>
        <w:ind w:firstLine="2389" w:firstLineChars="850"/>
        <w:rPr>
          <w:rFonts w:ascii="Times New Roman" w:cs="Times New Roman"/>
          <w:b/>
          <w:bCs/>
          <w:sz w:val="28"/>
          <w:szCs w:val="28"/>
          <w:highlight w:val="none"/>
          <w:u w:val="single"/>
        </w:rPr>
      </w:pPr>
      <w:r>
        <w:rPr>
          <w:rFonts w:ascii="Times New Roman" w:cs="Times New Roman"/>
          <w:b/>
          <w:bCs/>
          <w:sz w:val="28"/>
          <w:szCs w:val="28"/>
          <w:highlight w:val="none"/>
        </w:rPr>
        <w:t>项目编号：</w:t>
      </w:r>
      <w:r>
        <w:rPr>
          <w:rFonts w:hint="eastAsia" w:ascii="Times New Roman" w:cs="Times New Roman"/>
          <w:b/>
          <w:bCs/>
          <w:sz w:val="28"/>
          <w:szCs w:val="28"/>
          <w:highlight w:val="none"/>
          <w:u w:val="single"/>
        </w:rPr>
        <w:t xml:space="preserve">                 </w:t>
      </w:r>
    </w:p>
    <w:p w14:paraId="287CF9C1">
      <w:pPr>
        <w:autoSpaceDE w:val="0"/>
        <w:autoSpaceDN w:val="0"/>
        <w:adjustRightInd w:val="0"/>
        <w:jc w:val="left"/>
        <w:rPr>
          <w:color w:val="000000"/>
          <w:sz w:val="24"/>
          <w:szCs w:val="24"/>
          <w:highlight w:val="none"/>
        </w:rPr>
      </w:pPr>
    </w:p>
    <w:p w14:paraId="1E661CFD">
      <w:pPr>
        <w:jc w:val="center"/>
        <w:rPr>
          <w:rFonts w:ascii="Times New Roman" w:cs="Times New Roman"/>
          <w:b/>
          <w:bCs/>
          <w:sz w:val="28"/>
          <w:szCs w:val="28"/>
          <w:highlight w:val="none"/>
        </w:rPr>
      </w:pPr>
    </w:p>
    <w:p w14:paraId="64F41FD8">
      <w:pPr>
        <w:rPr>
          <w:rFonts w:ascii="Times New Roman" w:cs="Times New Roman"/>
          <w:b/>
          <w:bCs/>
          <w:sz w:val="28"/>
          <w:szCs w:val="28"/>
          <w:highlight w:val="none"/>
        </w:rPr>
      </w:pPr>
    </w:p>
    <w:p w14:paraId="34C23C9F">
      <w:pPr>
        <w:rPr>
          <w:rFonts w:ascii="Times New Roman" w:cs="Times New Roman"/>
          <w:b/>
          <w:bCs/>
          <w:sz w:val="28"/>
          <w:szCs w:val="28"/>
          <w:highlight w:val="none"/>
        </w:rPr>
      </w:pPr>
    </w:p>
    <w:p w14:paraId="750216FB">
      <w:pPr>
        <w:jc w:val="center"/>
        <w:rPr>
          <w:rFonts w:ascii="Times New Roman" w:cs="Times New Roman"/>
          <w:b/>
          <w:bCs/>
          <w:sz w:val="28"/>
          <w:szCs w:val="28"/>
          <w:highlight w:val="none"/>
        </w:rPr>
      </w:pPr>
    </w:p>
    <w:p w14:paraId="3A2D8206">
      <w:pPr>
        <w:jc w:val="center"/>
        <w:rPr>
          <w:rFonts w:ascii="Times New Roman" w:cs="Times New Roman"/>
          <w:b/>
          <w:bCs/>
          <w:sz w:val="28"/>
          <w:szCs w:val="28"/>
          <w:highlight w:val="none"/>
        </w:rPr>
      </w:pPr>
    </w:p>
    <w:p w14:paraId="16E47FFA">
      <w:pPr>
        <w:spacing w:line="360" w:lineRule="auto"/>
        <w:ind w:firstLine="1405" w:firstLineChars="500"/>
        <w:rPr>
          <w:rFonts w:ascii="Times New Roman" w:cs="Times New Roman"/>
          <w:b/>
          <w:bCs/>
          <w:sz w:val="28"/>
          <w:szCs w:val="28"/>
          <w:highlight w:val="none"/>
        </w:rPr>
      </w:pPr>
      <w:r>
        <w:rPr>
          <w:rFonts w:hint="eastAsia" w:ascii="Times New Roman" w:cs="Times New Roman"/>
          <w:b/>
          <w:bCs/>
          <w:sz w:val="28"/>
          <w:szCs w:val="28"/>
          <w:highlight w:val="none"/>
        </w:rPr>
        <w:t>磋商供应商</w:t>
      </w:r>
      <w:r>
        <w:rPr>
          <w:rFonts w:ascii="Times New Roman" w:cs="Times New Roman"/>
          <w:b/>
          <w:bCs/>
          <w:sz w:val="28"/>
          <w:szCs w:val="28"/>
          <w:highlight w:val="none"/>
        </w:rPr>
        <w:t>：</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公章或电子签章</w:t>
      </w:r>
      <w:r>
        <w:rPr>
          <w:rFonts w:ascii="Times New Roman" w:cs="Times New Roman"/>
          <w:b/>
          <w:bCs/>
          <w:sz w:val="28"/>
          <w:szCs w:val="28"/>
          <w:highlight w:val="none"/>
        </w:rPr>
        <w:t>）</w:t>
      </w:r>
    </w:p>
    <w:p w14:paraId="17E15EA7">
      <w:pPr>
        <w:spacing w:line="360" w:lineRule="auto"/>
        <w:ind w:firstLine="1405" w:firstLineChars="500"/>
        <w:rPr>
          <w:rFonts w:ascii="Times New Roman" w:cs="Times New Roman"/>
          <w:b/>
          <w:bCs/>
          <w:sz w:val="28"/>
          <w:szCs w:val="28"/>
          <w:highlight w:val="none"/>
        </w:rPr>
      </w:pPr>
      <w:r>
        <w:rPr>
          <w:rFonts w:ascii="Times New Roman" w:cs="Times New Roman"/>
          <w:b/>
          <w:bCs/>
          <w:sz w:val="28"/>
          <w:szCs w:val="28"/>
          <w:highlight w:val="none"/>
        </w:rPr>
        <w:t>法定代表人或其委托代理人：</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手写签名或电子签名</w:t>
      </w:r>
      <w:r>
        <w:rPr>
          <w:rFonts w:ascii="Times New Roman" w:cs="Times New Roman"/>
          <w:b/>
          <w:bCs/>
          <w:sz w:val="28"/>
          <w:szCs w:val="28"/>
          <w:highlight w:val="none"/>
        </w:rPr>
        <w:t>）</w:t>
      </w:r>
    </w:p>
    <w:p w14:paraId="022F1C36">
      <w:pPr>
        <w:jc w:val="center"/>
        <w:rPr>
          <w:rFonts w:ascii="Times New Roman" w:cs="Times New Roman"/>
          <w:b/>
          <w:bCs/>
          <w:sz w:val="28"/>
          <w:szCs w:val="28"/>
          <w:highlight w:val="none"/>
        </w:rPr>
      </w:pPr>
      <w:r>
        <w:rPr>
          <w:rFonts w:ascii="Times New Roman" w:cs="Times New Roman"/>
          <w:b/>
          <w:bCs/>
          <w:sz w:val="28"/>
          <w:szCs w:val="28"/>
          <w:highlight w:val="none"/>
        </w:rPr>
        <w:t>年</w:t>
      </w:r>
      <w:r>
        <w:rPr>
          <w:rFonts w:hint="eastAsia" w:ascii="Times New Roman" w:cs="Times New Roman"/>
          <w:b/>
          <w:bCs/>
          <w:sz w:val="28"/>
          <w:szCs w:val="28"/>
          <w:highlight w:val="none"/>
        </w:rPr>
        <w:t xml:space="preserve">    </w:t>
      </w:r>
      <w:r>
        <w:rPr>
          <w:rFonts w:ascii="Times New Roman" w:cs="Times New Roman"/>
          <w:b/>
          <w:bCs/>
          <w:sz w:val="28"/>
          <w:szCs w:val="28"/>
          <w:highlight w:val="none"/>
        </w:rPr>
        <w:t>月</w:t>
      </w:r>
      <w:r>
        <w:rPr>
          <w:rFonts w:hint="eastAsia" w:ascii="Times New Roman" w:cs="Times New Roman"/>
          <w:b/>
          <w:bCs/>
          <w:sz w:val="28"/>
          <w:szCs w:val="28"/>
          <w:highlight w:val="none"/>
        </w:rPr>
        <w:t xml:space="preserve">      </w:t>
      </w:r>
      <w:r>
        <w:rPr>
          <w:rFonts w:ascii="Times New Roman" w:cs="Times New Roman"/>
          <w:b/>
          <w:bCs/>
          <w:sz w:val="28"/>
          <w:szCs w:val="28"/>
          <w:highlight w:val="none"/>
        </w:rPr>
        <w:t>日</w:t>
      </w:r>
    </w:p>
    <w:p w14:paraId="5D0A6B7A">
      <w:pPr>
        <w:spacing w:line="336" w:lineRule="auto"/>
        <w:ind w:right="-153" w:rightChars="-73"/>
        <w:jc w:val="center"/>
        <w:rPr>
          <w:rFonts w:hAnsi="宋体" w:cs="Times New Roman"/>
          <w:b/>
          <w:highlight w:val="none"/>
        </w:rPr>
      </w:pPr>
      <w:r>
        <w:rPr>
          <w:rFonts w:hAnsi="宋体" w:cs="Times New Roman"/>
          <w:b/>
          <w:highlight w:val="none"/>
        </w:rPr>
        <w:br w:type="page"/>
      </w:r>
    </w:p>
    <w:p w14:paraId="3DA6F79E">
      <w:pPr>
        <w:spacing w:line="336" w:lineRule="auto"/>
        <w:ind w:right="-153" w:rightChars="-73"/>
        <w:jc w:val="center"/>
        <w:rPr>
          <w:rFonts w:ascii="黑体" w:eastAsia="黑体" w:cs="Times New Roman"/>
          <w:b/>
          <w:sz w:val="28"/>
          <w:szCs w:val="28"/>
          <w:highlight w:val="none"/>
        </w:rPr>
      </w:pPr>
      <w:r>
        <w:rPr>
          <w:rFonts w:hint="eastAsia" w:ascii="黑体" w:eastAsia="黑体" w:cs="Times New Roman"/>
          <w:b/>
          <w:sz w:val="28"/>
          <w:szCs w:val="28"/>
          <w:highlight w:val="none"/>
        </w:rPr>
        <w:t>目录</w:t>
      </w:r>
    </w:p>
    <w:p w14:paraId="58A7B4F6">
      <w:pPr>
        <w:spacing w:line="336" w:lineRule="auto"/>
        <w:ind w:right="-153" w:rightChars="-73"/>
        <w:jc w:val="center"/>
        <w:rPr>
          <w:rFonts w:hAnsi="宋体"/>
          <w:bCs/>
          <w:sz w:val="18"/>
          <w:szCs w:val="18"/>
          <w:highlight w:val="none"/>
        </w:rPr>
      </w:pPr>
      <w:r>
        <w:rPr>
          <w:rFonts w:hint="eastAsia" w:hAnsi="宋体"/>
          <w:bCs/>
          <w:sz w:val="18"/>
          <w:szCs w:val="18"/>
          <w:highlight w:val="none"/>
        </w:rPr>
        <w:t>（自行编页码）</w:t>
      </w:r>
    </w:p>
    <w:p w14:paraId="4E9C0CB3">
      <w:pPr>
        <w:spacing w:line="390" w:lineRule="exact"/>
        <w:ind w:firstLine="480" w:firstLineChars="200"/>
        <w:rPr>
          <w:rFonts w:hAnsi="宋体"/>
          <w:bCs/>
          <w:sz w:val="24"/>
          <w:szCs w:val="24"/>
          <w:highlight w:val="none"/>
        </w:rPr>
      </w:pPr>
      <w:r>
        <w:rPr>
          <w:rFonts w:hint="eastAsia" w:hAnsi="宋体"/>
          <w:sz w:val="24"/>
          <w:szCs w:val="24"/>
          <w:highlight w:val="none"/>
        </w:rPr>
        <w:t>（1）贺州市政府采购供应商信用承诺函（格式后附）；</w:t>
      </w:r>
    </w:p>
    <w:p w14:paraId="74C98CF5">
      <w:pPr>
        <w:spacing w:line="390" w:lineRule="exact"/>
        <w:ind w:firstLine="480" w:firstLineChars="200"/>
        <w:rPr>
          <w:rFonts w:hAnsi="宋体"/>
          <w:bCs/>
          <w:sz w:val="24"/>
          <w:szCs w:val="24"/>
          <w:highlight w:val="none"/>
        </w:rPr>
      </w:pPr>
      <w:r>
        <w:rPr>
          <w:rFonts w:hint="eastAsia" w:ascii="仿宋" w:hAnsi="仿宋" w:eastAsia="仿宋"/>
          <w:bCs/>
          <w:sz w:val="24"/>
          <w:szCs w:val="24"/>
          <w:highlight w:val="none"/>
        </w:rPr>
        <w:t>（2）</w:t>
      </w:r>
      <w:r>
        <w:rPr>
          <w:rFonts w:hint="eastAsia" w:hAnsi="宋体"/>
          <w:bCs/>
          <w:sz w:val="24"/>
          <w:szCs w:val="24"/>
          <w:highlight w:val="none"/>
        </w:rPr>
        <w:t>供应商</w:t>
      </w:r>
      <w:r>
        <w:rPr>
          <w:rFonts w:hint="eastAsia" w:hAnsi="宋体" w:cs="Times New Roman"/>
          <w:sz w:val="24"/>
          <w:szCs w:val="24"/>
          <w:highlight w:val="none"/>
        </w:rPr>
        <w:t>中小企业声明函</w:t>
      </w:r>
    </w:p>
    <w:p w14:paraId="27431503">
      <w:pPr>
        <w:spacing w:line="390" w:lineRule="exact"/>
        <w:ind w:firstLine="480" w:firstLineChars="200"/>
        <w:rPr>
          <w:rFonts w:hAnsi="宋体"/>
          <w:bCs/>
          <w:sz w:val="24"/>
          <w:szCs w:val="24"/>
          <w:highlight w:val="none"/>
        </w:rPr>
      </w:pPr>
      <w:r>
        <w:rPr>
          <w:rFonts w:hint="eastAsia" w:hAnsi="宋体"/>
          <w:bCs/>
          <w:sz w:val="24"/>
          <w:szCs w:val="24"/>
          <w:highlight w:val="none"/>
        </w:rPr>
        <w:t>（3）有效的资质证书副本扫描件；</w:t>
      </w:r>
    </w:p>
    <w:p w14:paraId="5EC14E56">
      <w:pPr>
        <w:spacing w:line="390" w:lineRule="exact"/>
        <w:ind w:firstLine="480" w:firstLineChars="200"/>
        <w:rPr>
          <w:rFonts w:hAnsi="宋体"/>
          <w:bCs/>
          <w:sz w:val="24"/>
          <w:szCs w:val="24"/>
          <w:highlight w:val="none"/>
        </w:rPr>
      </w:pPr>
      <w:r>
        <w:rPr>
          <w:rFonts w:hint="eastAsia" w:hAnsi="宋体"/>
          <w:bCs/>
          <w:sz w:val="24"/>
          <w:szCs w:val="24"/>
          <w:highlight w:val="none"/>
        </w:rPr>
        <w:t>（4）有效的安全生产许可证副本扫描件；</w:t>
      </w:r>
    </w:p>
    <w:p w14:paraId="5679F4D6">
      <w:pPr>
        <w:spacing w:line="390" w:lineRule="exact"/>
        <w:ind w:firstLine="480" w:firstLineChars="200"/>
        <w:rPr>
          <w:rFonts w:hAnsi="宋体"/>
          <w:bCs/>
          <w:sz w:val="24"/>
          <w:szCs w:val="24"/>
          <w:highlight w:val="none"/>
        </w:rPr>
      </w:pPr>
      <w:r>
        <w:rPr>
          <w:rFonts w:hint="eastAsia" w:hAnsi="宋体"/>
          <w:bCs/>
          <w:sz w:val="24"/>
          <w:szCs w:val="24"/>
          <w:highlight w:val="none"/>
        </w:rPr>
        <w:t>（5）法定代表人身份证明书及授权委托书（委托代理时必须提供，同时加盖单位电子公章）；</w:t>
      </w:r>
    </w:p>
    <w:p w14:paraId="63BE5F65">
      <w:pPr>
        <w:spacing w:line="390" w:lineRule="exact"/>
        <w:ind w:firstLine="480" w:firstLineChars="200"/>
        <w:rPr>
          <w:rFonts w:hAnsi="宋体"/>
          <w:bCs/>
          <w:sz w:val="24"/>
          <w:szCs w:val="24"/>
          <w:highlight w:val="none"/>
        </w:rPr>
      </w:pPr>
      <w:r>
        <w:rPr>
          <w:rFonts w:hint="eastAsia" w:hAnsi="宋体"/>
          <w:bCs/>
          <w:sz w:val="24"/>
          <w:szCs w:val="24"/>
          <w:highlight w:val="none"/>
        </w:rPr>
        <w:t>（6）磋商保证金缴纳证明材料以及供应商企业基本账户开户许可证或《基本存款账户信息》凭证扫描件；</w:t>
      </w:r>
    </w:p>
    <w:p w14:paraId="05A6780C">
      <w:pPr>
        <w:spacing w:line="390" w:lineRule="exact"/>
        <w:ind w:firstLine="480" w:firstLineChars="200"/>
        <w:rPr>
          <w:rFonts w:hAnsi="宋体"/>
          <w:bCs/>
          <w:sz w:val="24"/>
          <w:szCs w:val="24"/>
          <w:highlight w:val="none"/>
        </w:rPr>
      </w:pPr>
      <w:r>
        <w:rPr>
          <w:rFonts w:hint="eastAsia" w:hAnsi="宋体"/>
          <w:bCs/>
          <w:sz w:val="24"/>
          <w:szCs w:val="24"/>
          <w:highlight w:val="none"/>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bCs/>
          <w:sz w:val="24"/>
          <w:szCs w:val="24"/>
          <w:highlight w:val="none"/>
          <w:lang w:eastAsia="zh-CN"/>
        </w:rPr>
        <w:t>、</w:t>
      </w:r>
      <w:r>
        <w:rPr>
          <w:rFonts w:hint="eastAsia" w:hAnsi="宋体"/>
          <w:b/>
          <w:bCs w:val="0"/>
          <w:sz w:val="24"/>
          <w:szCs w:val="24"/>
          <w:highlight w:val="none"/>
        </w:rPr>
        <w:t>项目经理无在建项目承诺书</w:t>
      </w:r>
      <w:r>
        <w:rPr>
          <w:rFonts w:hint="eastAsia" w:hAnsi="宋体"/>
          <w:bCs/>
          <w:sz w:val="24"/>
          <w:szCs w:val="24"/>
          <w:highlight w:val="none"/>
        </w:rPr>
        <w:t>】；</w:t>
      </w:r>
    </w:p>
    <w:p w14:paraId="26713FB0">
      <w:pPr>
        <w:pStyle w:val="71"/>
        <w:rPr>
          <w:rFonts w:hAnsi="宋体"/>
          <w:bCs/>
          <w:sz w:val="24"/>
          <w:szCs w:val="24"/>
          <w:highlight w:val="none"/>
        </w:rPr>
      </w:pPr>
      <w:r>
        <w:rPr>
          <w:rFonts w:hint="eastAsia" w:hAnsi="宋体"/>
          <w:szCs w:val="22"/>
          <w:highlight w:val="none"/>
        </w:rPr>
        <w:t>（</w:t>
      </w:r>
      <w:r>
        <w:rPr>
          <w:rFonts w:hint="eastAsia" w:hAnsi="宋体"/>
          <w:bCs/>
          <w:sz w:val="24"/>
          <w:szCs w:val="24"/>
          <w:highlight w:val="none"/>
        </w:rPr>
        <w:t>8）拟投入的项目总工要求具有</w:t>
      </w:r>
      <w:r>
        <w:rPr>
          <w:rFonts w:hint="eastAsia" w:hAnsi="宋体"/>
          <w:bCs/>
          <w:sz w:val="24"/>
          <w:szCs w:val="24"/>
          <w:highlight w:val="none"/>
          <w:lang w:eastAsia="zh-CN"/>
        </w:rPr>
        <w:t>公路</w:t>
      </w:r>
      <w:r>
        <w:rPr>
          <w:rFonts w:hint="eastAsia" w:hAnsi="宋体"/>
          <w:bCs/>
          <w:sz w:val="24"/>
          <w:szCs w:val="24"/>
          <w:highlight w:val="none"/>
        </w:rPr>
        <w:t>工程</w:t>
      </w:r>
      <w:r>
        <w:rPr>
          <w:rFonts w:hint="eastAsia" w:hAnsi="宋体"/>
          <w:bCs/>
          <w:sz w:val="24"/>
          <w:szCs w:val="24"/>
          <w:highlight w:val="none"/>
          <w:lang w:eastAsia="zh-CN"/>
        </w:rPr>
        <w:t>相关专业</w:t>
      </w:r>
      <w:r>
        <w:rPr>
          <w:rFonts w:hint="eastAsia" w:hAnsi="宋体"/>
          <w:bCs/>
          <w:sz w:val="24"/>
          <w:szCs w:val="24"/>
          <w:highlight w:val="none"/>
        </w:rPr>
        <w:t>中级及以上职称【提供项目总工职称证书的扫描件】；</w:t>
      </w:r>
    </w:p>
    <w:p w14:paraId="12B95A73">
      <w:pPr>
        <w:spacing w:line="390" w:lineRule="exact"/>
        <w:ind w:firstLine="480" w:firstLineChars="200"/>
        <w:rPr>
          <w:rFonts w:hint="eastAsia" w:hAnsi="宋体"/>
          <w:bCs/>
          <w:sz w:val="24"/>
          <w:szCs w:val="24"/>
          <w:highlight w:val="none"/>
        </w:rPr>
      </w:pPr>
      <w:r>
        <w:rPr>
          <w:rFonts w:hint="eastAsia" w:hAnsi="宋体"/>
          <w:bCs/>
          <w:sz w:val="24"/>
          <w:szCs w:val="24"/>
          <w:highlight w:val="none"/>
        </w:rPr>
        <w:t>（9）拟派往本项目专职安全员持有省级或省级以上建设主管部门颁发的C类安全生产考核合格证书，拟投入的安全管理员不少于1人的扫描件；</w:t>
      </w:r>
    </w:p>
    <w:p w14:paraId="200A025D">
      <w:pPr>
        <w:spacing w:line="390" w:lineRule="exact"/>
        <w:ind w:firstLine="480" w:firstLineChars="200"/>
        <w:rPr>
          <w:rFonts w:hint="default" w:hAnsi="宋体" w:eastAsia="宋体"/>
          <w:bCs/>
          <w:sz w:val="24"/>
          <w:szCs w:val="24"/>
          <w:highlight w:val="none"/>
          <w:lang w:val="en-US" w:eastAsia="zh-CN"/>
        </w:rPr>
      </w:pPr>
      <w:r>
        <w:rPr>
          <w:rFonts w:hint="eastAsia" w:hAnsi="宋体"/>
          <w:bCs/>
          <w:sz w:val="24"/>
          <w:szCs w:val="24"/>
          <w:highlight w:val="none"/>
          <w:lang w:eastAsia="zh-CN"/>
        </w:rPr>
        <w:t>（</w:t>
      </w:r>
      <w:r>
        <w:rPr>
          <w:rFonts w:hint="eastAsia" w:hAnsi="宋体"/>
          <w:bCs/>
          <w:sz w:val="24"/>
          <w:szCs w:val="24"/>
          <w:highlight w:val="none"/>
          <w:lang w:val="en-US" w:eastAsia="zh-CN"/>
        </w:rPr>
        <w:t>10）竞标人基本情况表；</w:t>
      </w:r>
    </w:p>
    <w:p w14:paraId="19FF6896">
      <w:pPr>
        <w:spacing w:line="390" w:lineRule="exact"/>
        <w:ind w:firstLine="480" w:firstLineChars="200"/>
        <w:rPr>
          <w:rFonts w:hAnsi="宋体"/>
          <w:bCs/>
          <w:sz w:val="24"/>
          <w:szCs w:val="24"/>
          <w:highlight w:val="none"/>
        </w:rPr>
      </w:pPr>
      <w:r>
        <w:rPr>
          <w:rFonts w:hint="eastAsia" w:hAnsi="宋体"/>
          <w:bCs/>
          <w:sz w:val="24"/>
          <w:szCs w:val="24"/>
          <w:highlight w:val="none"/>
        </w:rPr>
        <w:t>（1</w:t>
      </w:r>
      <w:r>
        <w:rPr>
          <w:rFonts w:hint="eastAsia" w:hAnsi="宋体"/>
          <w:bCs/>
          <w:sz w:val="24"/>
          <w:szCs w:val="24"/>
          <w:highlight w:val="none"/>
          <w:lang w:val="en-US" w:eastAsia="zh-CN"/>
        </w:rPr>
        <w:t>1</w:t>
      </w:r>
      <w:r>
        <w:rPr>
          <w:rFonts w:hint="eastAsia" w:hAnsi="宋体"/>
          <w:bCs/>
          <w:sz w:val="24"/>
          <w:szCs w:val="24"/>
          <w:highlight w:val="none"/>
        </w:rPr>
        <w:t>）磋商供应商认为必要提供的声明及文件资料。</w:t>
      </w:r>
    </w:p>
    <w:p w14:paraId="2434F045">
      <w:pPr>
        <w:spacing w:line="390" w:lineRule="exact"/>
        <w:ind w:firstLine="482" w:firstLineChars="200"/>
        <w:jc w:val="left"/>
        <w:rPr>
          <w:rFonts w:hAnsi="宋体"/>
          <w:b/>
          <w:sz w:val="24"/>
          <w:szCs w:val="24"/>
          <w:highlight w:val="none"/>
        </w:rPr>
      </w:pPr>
      <w:r>
        <w:rPr>
          <w:rFonts w:hint="eastAsia" w:hAnsi="宋体"/>
          <w:b/>
          <w:bCs/>
          <w:sz w:val="24"/>
          <w:szCs w:val="24"/>
          <w:highlight w:val="none"/>
        </w:rPr>
        <w:t>注：</w:t>
      </w:r>
      <w:r>
        <w:rPr>
          <w:rFonts w:hint="eastAsia" w:hAnsi="宋体"/>
          <w:b/>
          <w:bCs/>
          <w:sz w:val="24"/>
          <w:szCs w:val="24"/>
          <w:highlight w:val="none"/>
          <w:u w:val="single"/>
        </w:rPr>
        <w:t>1.</w:t>
      </w:r>
      <w:r>
        <w:rPr>
          <w:rFonts w:hint="eastAsia" w:hAnsi="宋体"/>
          <w:b/>
          <w:sz w:val="24"/>
          <w:szCs w:val="24"/>
          <w:highlight w:val="none"/>
          <w:u w:val="single"/>
        </w:rPr>
        <w:t>上述材料缺少任何一项或任何一项无效均会被视为资格审查不合格，作无效磋商处理</w:t>
      </w:r>
      <w:r>
        <w:rPr>
          <w:rFonts w:hint="eastAsia" w:hAnsi="宋体"/>
          <w:b/>
          <w:sz w:val="24"/>
          <w:szCs w:val="24"/>
          <w:highlight w:val="none"/>
        </w:rPr>
        <w:t>。</w:t>
      </w:r>
    </w:p>
    <w:p w14:paraId="62096F54">
      <w:pPr>
        <w:ind w:left="240"/>
        <w:jc w:val="left"/>
        <w:rPr>
          <w:rFonts w:hAnsi="宋体" w:cs="Times New Roman"/>
          <w:b/>
          <w:sz w:val="24"/>
          <w:szCs w:val="24"/>
          <w:highlight w:val="none"/>
          <w:u w:val="single"/>
        </w:rPr>
      </w:pPr>
      <w:r>
        <w:rPr>
          <w:rFonts w:hint="eastAsia" w:hAnsi="宋体" w:cs="Times New Roman"/>
          <w:b/>
          <w:sz w:val="24"/>
          <w:szCs w:val="24"/>
          <w:highlight w:val="none"/>
          <w:u w:val="single"/>
        </w:rPr>
        <w:t>2.以上材料属于复印件的扫描件的，必须加盖供应商电子公章，否</w:t>
      </w:r>
      <w:r>
        <w:rPr>
          <w:rFonts w:hint="eastAsia" w:hAnsi="宋体" w:cs="Times New Roman"/>
          <w:b/>
          <w:sz w:val="24"/>
          <w:szCs w:val="20"/>
          <w:highlight w:val="none"/>
          <w:u w:val="single"/>
        </w:rPr>
        <w:t>则响应文件按无效响应处理。</w:t>
      </w:r>
      <w:r>
        <w:rPr>
          <w:rFonts w:hint="eastAsia" w:hAnsi="宋体" w:cs="Times New Roman"/>
          <w:b/>
          <w:bCs/>
          <w:sz w:val="28"/>
          <w:szCs w:val="28"/>
          <w:highlight w:val="none"/>
        </w:rPr>
        <w:br w:type="page"/>
      </w:r>
    </w:p>
    <w:p w14:paraId="6CC98A2E">
      <w:pPr>
        <w:jc w:val="center"/>
        <w:rPr>
          <w:rFonts w:hAnsi="宋体"/>
          <w:sz w:val="32"/>
          <w:szCs w:val="32"/>
          <w:highlight w:val="none"/>
        </w:rPr>
      </w:pPr>
      <w:r>
        <w:rPr>
          <w:rFonts w:hint="eastAsia" w:hAnsi="宋体"/>
          <w:b/>
          <w:bCs/>
          <w:sz w:val="36"/>
          <w:szCs w:val="36"/>
          <w:highlight w:val="none"/>
        </w:rPr>
        <w:t>附件1贺州市政府采购供应商信用承诺函（格式）</w:t>
      </w:r>
    </w:p>
    <w:p w14:paraId="23B3B66F">
      <w:pPr>
        <w:jc w:val="left"/>
        <w:rPr>
          <w:rFonts w:hAnsi="宋体"/>
          <w:sz w:val="32"/>
          <w:szCs w:val="32"/>
          <w:highlight w:val="none"/>
        </w:rPr>
      </w:pPr>
    </w:p>
    <w:p w14:paraId="2C453AE9">
      <w:pPr>
        <w:spacing w:line="460" w:lineRule="exact"/>
        <w:jc w:val="left"/>
        <w:rPr>
          <w:rFonts w:hAnsi="宋体"/>
          <w:sz w:val="28"/>
          <w:szCs w:val="28"/>
          <w:highlight w:val="none"/>
        </w:rPr>
      </w:pPr>
      <w:r>
        <w:rPr>
          <w:rFonts w:hint="eastAsia" w:hAnsi="宋体"/>
          <w:sz w:val="28"/>
          <w:szCs w:val="28"/>
          <w:highlight w:val="none"/>
        </w:rPr>
        <w:t>致(采购人或采购代理机构):</w:t>
      </w:r>
    </w:p>
    <w:p w14:paraId="65908A53">
      <w:pPr>
        <w:spacing w:line="460" w:lineRule="exact"/>
        <w:ind w:firstLine="560" w:firstLineChars="200"/>
        <w:jc w:val="left"/>
        <w:rPr>
          <w:rFonts w:hAnsi="宋体"/>
          <w:sz w:val="28"/>
          <w:szCs w:val="28"/>
          <w:highlight w:val="none"/>
        </w:rPr>
      </w:pPr>
      <w:r>
        <w:rPr>
          <w:rFonts w:hint="eastAsia" w:hAnsi="宋体"/>
          <w:sz w:val="28"/>
          <w:szCs w:val="28"/>
          <w:highlight w:val="none"/>
        </w:rPr>
        <w:t>供应商名称:</w:t>
      </w:r>
    </w:p>
    <w:p w14:paraId="0315B349">
      <w:pPr>
        <w:spacing w:line="460" w:lineRule="exact"/>
        <w:ind w:firstLine="560" w:firstLineChars="200"/>
        <w:jc w:val="left"/>
        <w:rPr>
          <w:rFonts w:hAnsi="宋体"/>
          <w:sz w:val="28"/>
          <w:szCs w:val="28"/>
          <w:highlight w:val="none"/>
        </w:rPr>
      </w:pPr>
      <w:r>
        <w:rPr>
          <w:rFonts w:hint="eastAsia" w:hAnsi="宋体"/>
          <w:sz w:val="28"/>
          <w:szCs w:val="28"/>
          <w:highlight w:val="none"/>
        </w:rPr>
        <w:t>统一社会信用代码:</w:t>
      </w:r>
    </w:p>
    <w:p w14:paraId="4D806DD1">
      <w:pPr>
        <w:spacing w:line="460" w:lineRule="exact"/>
        <w:ind w:firstLine="560" w:firstLineChars="200"/>
        <w:jc w:val="left"/>
        <w:rPr>
          <w:rFonts w:hAnsi="宋体"/>
          <w:sz w:val="28"/>
          <w:szCs w:val="28"/>
          <w:highlight w:val="none"/>
        </w:rPr>
      </w:pPr>
      <w:r>
        <w:rPr>
          <w:rFonts w:hint="eastAsia" w:hAnsi="宋体"/>
          <w:sz w:val="28"/>
          <w:szCs w:val="28"/>
          <w:highlight w:val="none"/>
        </w:rPr>
        <w:t>供应商地址:</w:t>
      </w:r>
    </w:p>
    <w:p w14:paraId="3AE03AC7">
      <w:pPr>
        <w:spacing w:line="460" w:lineRule="exact"/>
        <w:ind w:firstLine="560" w:firstLineChars="200"/>
        <w:jc w:val="left"/>
        <w:rPr>
          <w:rFonts w:hAnsi="宋体"/>
          <w:sz w:val="28"/>
          <w:szCs w:val="28"/>
          <w:highlight w:val="none"/>
        </w:rPr>
      </w:pPr>
      <w:r>
        <w:rPr>
          <w:rFonts w:hint="eastAsia" w:hAnsi="宋体"/>
          <w:sz w:val="28"/>
          <w:szCs w:val="28"/>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8F44A1D">
      <w:pPr>
        <w:spacing w:line="460" w:lineRule="exact"/>
        <w:ind w:firstLine="560" w:firstLineChars="200"/>
        <w:jc w:val="left"/>
        <w:rPr>
          <w:rFonts w:hAnsi="宋体"/>
          <w:sz w:val="28"/>
          <w:szCs w:val="28"/>
          <w:highlight w:val="none"/>
        </w:rPr>
      </w:pPr>
      <w:r>
        <w:rPr>
          <w:rFonts w:hint="eastAsia" w:hAnsi="宋体"/>
          <w:sz w:val="28"/>
          <w:szCs w:val="28"/>
          <w:highlight w:val="none"/>
        </w:rPr>
        <w:t>1.我单位具有符合采购文件资格要求独立承担民事责任的能力。</w:t>
      </w:r>
    </w:p>
    <w:p w14:paraId="585B3139">
      <w:pPr>
        <w:spacing w:line="460" w:lineRule="exact"/>
        <w:ind w:firstLine="560" w:firstLineChars="200"/>
        <w:jc w:val="left"/>
        <w:rPr>
          <w:rFonts w:hAnsi="宋体"/>
          <w:sz w:val="28"/>
          <w:szCs w:val="28"/>
          <w:highlight w:val="none"/>
        </w:rPr>
      </w:pPr>
      <w:r>
        <w:rPr>
          <w:rFonts w:hint="eastAsia" w:hAnsi="宋体"/>
          <w:sz w:val="28"/>
          <w:szCs w:val="28"/>
          <w:highlight w:val="none"/>
        </w:rPr>
        <w:t>2.我单位具有符合采购文件资格要求的财务状况报告。</w:t>
      </w:r>
    </w:p>
    <w:p w14:paraId="672FD39A">
      <w:pPr>
        <w:spacing w:line="460" w:lineRule="exact"/>
        <w:ind w:firstLine="560" w:firstLineChars="200"/>
        <w:jc w:val="left"/>
        <w:rPr>
          <w:rFonts w:hAnsi="宋体"/>
          <w:sz w:val="28"/>
          <w:szCs w:val="28"/>
          <w:highlight w:val="none"/>
        </w:rPr>
      </w:pPr>
      <w:r>
        <w:rPr>
          <w:rFonts w:hint="eastAsia" w:hAnsi="宋体"/>
          <w:sz w:val="28"/>
          <w:szCs w:val="28"/>
          <w:highlight w:val="none"/>
        </w:rPr>
        <w:t>3.我单位具有符合采购文件资格要求的依法缴纳税收和社会保障记录的良好记录。</w:t>
      </w:r>
    </w:p>
    <w:p w14:paraId="1AA1C07A">
      <w:pPr>
        <w:spacing w:line="460" w:lineRule="exact"/>
        <w:ind w:firstLine="560" w:firstLineChars="200"/>
        <w:jc w:val="left"/>
        <w:rPr>
          <w:rFonts w:hAnsi="宋体"/>
          <w:sz w:val="28"/>
          <w:szCs w:val="28"/>
          <w:highlight w:val="none"/>
        </w:rPr>
      </w:pPr>
      <w:r>
        <w:rPr>
          <w:rFonts w:hint="eastAsia" w:hAnsi="宋体"/>
          <w:sz w:val="28"/>
          <w:szCs w:val="28"/>
          <w:highlight w:val="none"/>
        </w:rPr>
        <w:t>4.我单位具有符合采购文件资格要求履行合同所必需的设备和专业技术能力。</w:t>
      </w:r>
    </w:p>
    <w:p w14:paraId="29A5AAFE">
      <w:pPr>
        <w:spacing w:line="460" w:lineRule="exact"/>
        <w:ind w:firstLine="560" w:firstLineChars="200"/>
        <w:jc w:val="left"/>
        <w:rPr>
          <w:rFonts w:hAnsi="宋体"/>
          <w:sz w:val="28"/>
          <w:szCs w:val="28"/>
          <w:highlight w:val="none"/>
        </w:rPr>
      </w:pPr>
      <w:r>
        <w:rPr>
          <w:rFonts w:hint="eastAsia" w:hAnsi="宋体"/>
          <w:sz w:val="28"/>
          <w:szCs w:val="28"/>
          <w:highlight w:val="none"/>
        </w:rPr>
        <w:t>5.参加政府采购活动前三年内，在经营活动中没有重大违法记录。</w:t>
      </w:r>
    </w:p>
    <w:p w14:paraId="2705528D">
      <w:pPr>
        <w:spacing w:line="460" w:lineRule="exact"/>
        <w:ind w:firstLine="560" w:firstLineChars="200"/>
        <w:jc w:val="left"/>
        <w:rPr>
          <w:rFonts w:hAnsi="宋体"/>
          <w:sz w:val="28"/>
          <w:szCs w:val="28"/>
          <w:highlight w:val="none"/>
        </w:rPr>
      </w:pPr>
      <w:r>
        <w:rPr>
          <w:rFonts w:hint="eastAsia" w:hAnsi="宋体"/>
          <w:sz w:val="28"/>
          <w:szCs w:val="28"/>
          <w:highlight w:val="none"/>
        </w:rPr>
        <w:t>若我单位承诺不实，自愿承担提供虚假材料谋取中标、成交的法律责任。</w:t>
      </w:r>
    </w:p>
    <w:p w14:paraId="24FB8E88">
      <w:pPr>
        <w:spacing w:line="460" w:lineRule="exact"/>
        <w:ind w:firstLine="560" w:firstLineChars="200"/>
        <w:jc w:val="left"/>
        <w:rPr>
          <w:rFonts w:hAnsi="宋体"/>
          <w:sz w:val="28"/>
          <w:szCs w:val="28"/>
          <w:highlight w:val="none"/>
        </w:rPr>
      </w:pPr>
    </w:p>
    <w:p w14:paraId="62B1E5D5">
      <w:pPr>
        <w:spacing w:line="460" w:lineRule="exact"/>
        <w:ind w:firstLine="560" w:firstLineChars="200"/>
        <w:jc w:val="left"/>
        <w:rPr>
          <w:rFonts w:hAnsi="宋体"/>
          <w:sz w:val="28"/>
          <w:szCs w:val="28"/>
          <w:highlight w:val="none"/>
        </w:rPr>
      </w:pPr>
    </w:p>
    <w:p w14:paraId="00F80E1B">
      <w:pPr>
        <w:spacing w:line="460" w:lineRule="exact"/>
        <w:ind w:firstLine="4480" w:firstLineChars="1600"/>
        <w:jc w:val="left"/>
        <w:rPr>
          <w:rFonts w:hAnsi="宋体"/>
          <w:sz w:val="28"/>
          <w:szCs w:val="28"/>
          <w:highlight w:val="none"/>
        </w:rPr>
      </w:pPr>
      <w:r>
        <w:rPr>
          <w:rFonts w:hint="eastAsia" w:hAnsi="宋体"/>
          <w:sz w:val="28"/>
          <w:szCs w:val="28"/>
          <w:highlight w:val="none"/>
        </w:rPr>
        <w:t>供应商名称(公章):</w:t>
      </w:r>
    </w:p>
    <w:p w14:paraId="7FD29960">
      <w:pPr>
        <w:spacing w:line="460" w:lineRule="exact"/>
        <w:ind w:firstLine="3080" w:firstLineChars="1100"/>
        <w:jc w:val="left"/>
        <w:rPr>
          <w:rFonts w:hAnsi="宋体"/>
          <w:sz w:val="28"/>
          <w:szCs w:val="28"/>
          <w:highlight w:val="none"/>
        </w:rPr>
      </w:pPr>
      <w:r>
        <w:rPr>
          <w:rFonts w:hint="eastAsia" w:hAnsi="宋体"/>
          <w:sz w:val="28"/>
          <w:szCs w:val="28"/>
          <w:highlight w:val="none"/>
        </w:rPr>
        <w:t>法定代表人或授权代表(签名):</w:t>
      </w:r>
    </w:p>
    <w:p w14:paraId="49099D25">
      <w:pPr>
        <w:spacing w:line="460" w:lineRule="exact"/>
        <w:ind w:firstLine="6160" w:firstLineChars="2200"/>
        <w:jc w:val="left"/>
        <w:rPr>
          <w:rFonts w:hAnsi="宋体"/>
          <w:sz w:val="28"/>
          <w:szCs w:val="28"/>
          <w:highlight w:val="none"/>
        </w:rPr>
      </w:pPr>
      <w:r>
        <w:rPr>
          <w:rFonts w:hint="eastAsia" w:hAnsi="宋体"/>
          <w:sz w:val="28"/>
          <w:szCs w:val="28"/>
          <w:highlight w:val="none"/>
        </w:rPr>
        <w:t>日期:  年   月   日</w:t>
      </w:r>
    </w:p>
    <w:p w14:paraId="783B48AC">
      <w:pPr>
        <w:spacing w:line="460" w:lineRule="exact"/>
        <w:ind w:firstLine="640" w:firstLineChars="200"/>
        <w:jc w:val="left"/>
        <w:rPr>
          <w:rFonts w:hAnsi="宋体"/>
          <w:sz w:val="32"/>
          <w:szCs w:val="32"/>
          <w:highlight w:val="none"/>
        </w:rPr>
      </w:pPr>
    </w:p>
    <w:p w14:paraId="7E9A103C">
      <w:pPr>
        <w:spacing w:line="460" w:lineRule="exact"/>
        <w:ind w:firstLine="480" w:firstLineChars="200"/>
        <w:jc w:val="left"/>
        <w:rPr>
          <w:rFonts w:hAnsi="宋体"/>
          <w:sz w:val="24"/>
          <w:szCs w:val="24"/>
          <w:highlight w:val="none"/>
        </w:rPr>
      </w:pPr>
      <w:r>
        <w:rPr>
          <w:rFonts w:hint="eastAsia" w:hAnsi="宋体"/>
          <w:sz w:val="24"/>
          <w:szCs w:val="24"/>
          <w:highlight w:val="none"/>
        </w:rPr>
        <w:t>注:1.供应商须在投标(响应)文件中按此模板提供承诺函，未提供视为未实质性响应招标(采购)文件要求，按无效投标(响应)处理。</w:t>
      </w:r>
    </w:p>
    <w:p w14:paraId="05C679A9">
      <w:pPr>
        <w:spacing w:line="460" w:lineRule="exact"/>
        <w:ind w:firstLine="480" w:firstLineChars="200"/>
        <w:jc w:val="left"/>
        <w:rPr>
          <w:rFonts w:hAnsi="宋体"/>
          <w:b/>
          <w:sz w:val="24"/>
          <w:szCs w:val="24"/>
          <w:highlight w:val="none"/>
        </w:rPr>
      </w:pPr>
      <w:r>
        <w:rPr>
          <w:rFonts w:hint="eastAsia" w:hAnsi="宋体"/>
          <w:sz w:val="24"/>
          <w:szCs w:val="24"/>
          <w:highlight w:val="none"/>
        </w:rPr>
        <w:t>2.供应商的法定代表人(其他组织的为负责人)或者授权代表的签名或盖章应真实、有效，如由授权代表签名或盖章的，应提供“法定代表人授权书”。</w:t>
      </w:r>
    </w:p>
    <w:p w14:paraId="3F91DAE1">
      <w:pPr>
        <w:rPr>
          <w:rFonts w:hAnsi="宋体" w:cs="Times New Roman"/>
          <w:b/>
          <w:sz w:val="28"/>
          <w:szCs w:val="28"/>
          <w:highlight w:val="none"/>
        </w:rPr>
      </w:pPr>
      <w:r>
        <w:rPr>
          <w:rFonts w:hint="eastAsia" w:hAnsi="宋体"/>
          <w:b/>
          <w:sz w:val="30"/>
          <w:szCs w:val="30"/>
          <w:highlight w:val="none"/>
        </w:rPr>
        <w:br w:type="page"/>
      </w:r>
    </w:p>
    <w:p w14:paraId="0526B33F">
      <w:pPr>
        <w:rPr>
          <w:rFonts w:cs="Times New Roman"/>
          <w:b/>
          <w:bCs/>
          <w:sz w:val="32"/>
          <w:szCs w:val="32"/>
          <w:highlight w:val="none"/>
        </w:rPr>
      </w:pPr>
    </w:p>
    <w:p w14:paraId="58B79634">
      <w:pPr>
        <w:jc w:val="center"/>
        <w:rPr>
          <w:rFonts w:hAnsi="宋体" w:cs="Times New Roman"/>
          <w:b/>
          <w:highlight w:val="none"/>
        </w:rPr>
      </w:pPr>
      <w:r>
        <w:rPr>
          <w:rFonts w:hint="eastAsia" w:hAnsi="宋体" w:cs="Times New Roman"/>
          <w:b/>
          <w:sz w:val="28"/>
          <w:szCs w:val="28"/>
          <w:highlight w:val="none"/>
        </w:rPr>
        <w:t>附件2、</w:t>
      </w:r>
      <w:r>
        <w:rPr>
          <w:rFonts w:hint="eastAsia" w:hAnsi="宋体" w:cs="黑体"/>
          <w:b/>
          <w:sz w:val="28"/>
          <w:szCs w:val="28"/>
          <w:highlight w:val="none"/>
        </w:rPr>
        <w:t>法定代表人身份证明书</w:t>
      </w:r>
      <w:r>
        <w:rPr>
          <w:rFonts w:hint="eastAsia" w:hAnsi="宋体" w:cs="Times New Roman"/>
          <w:b/>
          <w:sz w:val="28"/>
          <w:szCs w:val="28"/>
          <w:highlight w:val="none"/>
        </w:rPr>
        <w:t>（格式）</w:t>
      </w:r>
    </w:p>
    <w:p w14:paraId="4EC799D0">
      <w:pPr>
        <w:autoSpaceDE w:val="0"/>
        <w:autoSpaceDN w:val="0"/>
        <w:adjustRightInd w:val="0"/>
        <w:rPr>
          <w:rFonts w:hAnsi="宋体" w:cs="黑体"/>
          <w:b/>
          <w:highlight w:val="none"/>
        </w:rPr>
      </w:pPr>
    </w:p>
    <w:p w14:paraId="6C772B33">
      <w:pPr>
        <w:autoSpaceDE w:val="0"/>
        <w:autoSpaceDN w:val="0"/>
        <w:adjustRightInd w:val="0"/>
        <w:spacing w:line="360" w:lineRule="auto"/>
        <w:ind w:firstLine="315" w:firstLineChars="150"/>
        <w:jc w:val="left"/>
        <w:rPr>
          <w:rFonts w:hAnsi="宋体" w:cs="仿宋_GB2312"/>
          <w:highlight w:val="none"/>
        </w:rPr>
      </w:pPr>
    </w:p>
    <w:p w14:paraId="5F28DF21">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磋商供应商名称：</w:t>
      </w:r>
    </w:p>
    <w:p w14:paraId="7EEF0955">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单位性质：</w:t>
      </w:r>
    </w:p>
    <w:p w14:paraId="018BEBD5">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地址：</w:t>
      </w:r>
    </w:p>
    <w:p w14:paraId="02C58BA8">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成立时间： 年月日</w:t>
      </w:r>
    </w:p>
    <w:p w14:paraId="67540F39">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经营期限：</w:t>
      </w:r>
    </w:p>
    <w:p w14:paraId="40CEE6E1">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姓名： 性别： 年龄： 职务：</w:t>
      </w:r>
    </w:p>
    <w:p w14:paraId="0C848D7C">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身份证号：</w:t>
      </w:r>
    </w:p>
    <w:p w14:paraId="4D70E075">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系 （磋商供应商名称）的法定代表人。</w:t>
      </w:r>
    </w:p>
    <w:p w14:paraId="125ED6D6">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特此证明。</w:t>
      </w:r>
    </w:p>
    <w:p w14:paraId="6BC4C9DD">
      <w:pPr>
        <w:autoSpaceDE w:val="0"/>
        <w:autoSpaceDN w:val="0"/>
        <w:adjustRightInd w:val="0"/>
        <w:spacing w:line="360" w:lineRule="auto"/>
        <w:ind w:firstLine="3150" w:firstLineChars="1500"/>
        <w:jc w:val="left"/>
        <w:rPr>
          <w:rFonts w:hAnsi="宋体" w:cs="仿宋_GB2312"/>
          <w:highlight w:val="none"/>
        </w:rPr>
      </w:pPr>
    </w:p>
    <w:p w14:paraId="3DDF8CFC">
      <w:pPr>
        <w:autoSpaceDE w:val="0"/>
        <w:autoSpaceDN w:val="0"/>
        <w:adjustRightInd w:val="0"/>
        <w:spacing w:line="360" w:lineRule="auto"/>
        <w:ind w:firstLine="3150" w:firstLineChars="1500"/>
        <w:jc w:val="left"/>
        <w:rPr>
          <w:rFonts w:hAnsi="宋体" w:cs="仿宋_GB2312"/>
          <w:highlight w:val="none"/>
        </w:rPr>
      </w:pPr>
    </w:p>
    <w:p w14:paraId="7874F5C1">
      <w:pPr>
        <w:autoSpaceDE w:val="0"/>
        <w:autoSpaceDN w:val="0"/>
        <w:adjustRightInd w:val="0"/>
        <w:spacing w:line="360" w:lineRule="auto"/>
        <w:ind w:firstLine="3150" w:firstLineChars="1500"/>
        <w:jc w:val="right"/>
        <w:rPr>
          <w:rFonts w:hAnsi="宋体" w:cs="仿宋_GB2312"/>
          <w:highlight w:val="none"/>
        </w:rPr>
      </w:pPr>
      <w:r>
        <w:rPr>
          <w:rFonts w:hint="eastAsia" w:hAnsi="宋体" w:cs="仿宋_GB2312"/>
          <w:highlight w:val="none"/>
        </w:rPr>
        <w:t>磋商供应商：（</w:t>
      </w:r>
      <w:r>
        <w:rPr>
          <w:rFonts w:hint="eastAsia"/>
          <w:highlight w:val="none"/>
        </w:rPr>
        <w:t>公章或电子签章</w:t>
      </w:r>
      <w:r>
        <w:rPr>
          <w:rFonts w:hint="eastAsia" w:hAnsi="宋体" w:cs="仿宋_GB2312"/>
          <w:highlight w:val="none"/>
        </w:rPr>
        <w:t>）</w:t>
      </w:r>
    </w:p>
    <w:p w14:paraId="7745D5F9">
      <w:pPr>
        <w:autoSpaceDE w:val="0"/>
        <w:autoSpaceDN w:val="0"/>
        <w:adjustRightInd w:val="0"/>
        <w:spacing w:line="360" w:lineRule="auto"/>
        <w:ind w:firstLine="3780" w:firstLineChars="1800"/>
        <w:jc w:val="left"/>
        <w:rPr>
          <w:rFonts w:hAnsi="宋体" w:cs="仿宋_GB2312"/>
          <w:highlight w:val="none"/>
        </w:rPr>
      </w:pPr>
      <w:r>
        <w:rPr>
          <w:rFonts w:hint="eastAsia" w:hAnsi="宋体" w:cs="仿宋_GB2312"/>
          <w:highlight w:val="none"/>
        </w:rPr>
        <w:t>年月日</w:t>
      </w:r>
    </w:p>
    <w:p w14:paraId="2972D027">
      <w:pPr>
        <w:autoSpaceDE w:val="0"/>
        <w:autoSpaceDN w:val="0"/>
        <w:adjustRightInd w:val="0"/>
        <w:spacing w:line="240" w:lineRule="exact"/>
        <w:ind w:firstLine="310" w:firstLineChars="147"/>
        <w:jc w:val="left"/>
        <w:rPr>
          <w:rFonts w:hAnsi="宋体" w:cs="Times New Roman"/>
          <w:b/>
          <w:highlight w:val="none"/>
        </w:rPr>
      </w:pPr>
    </w:p>
    <w:p w14:paraId="06A3C7F4">
      <w:pPr>
        <w:autoSpaceDE w:val="0"/>
        <w:autoSpaceDN w:val="0"/>
        <w:adjustRightInd w:val="0"/>
        <w:spacing w:line="360" w:lineRule="auto"/>
        <w:ind w:firstLine="310" w:firstLineChars="147"/>
        <w:jc w:val="left"/>
        <w:rPr>
          <w:rFonts w:hAnsi="宋体" w:cs="Times New Roman"/>
          <w:b/>
          <w:highlight w:val="none"/>
        </w:rPr>
      </w:pPr>
    </w:p>
    <w:p w14:paraId="53A22A81">
      <w:pPr>
        <w:autoSpaceDE w:val="0"/>
        <w:autoSpaceDN w:val="0"/>
        <w:adjustRightInd w:val="0"/>
        <w:spacing w:line="360" w:lineRule="auto"/>
        <w:ind w:firstLine="310" w:firstLineChars="147"/>
        <w:jc w:val="left"/>
        <w:rPr>
          <w:rFonts w:hAnsi="宋体" w:cs="Times New Roman"/>
          <w:b/>
          <w:highlight w:val="none"/>
        </w:rPr>
      </w:pPr>
    </w:p>
    <w:p w14:paraId="152519DC">
      <w:pPr>
        <w:autoSpaceDE w:val="0"/>
        <w:autoSpaceDN w:val="0"/>
        <w:adjustRightInd w:val="0"/>
        <w:spacing w:line="360" w:lineRule="auto"/>
        <w:ind w:firstLine="310" w:firstLineChars="147"/>
        <w:jc w:val="left"/>
        <w:rPr>
          <w:rFonts w:hAnsi="宋体" w:cs="仿宋_GB2312"/>
          <w:highlight w:val="none"/>
        </w:rPr>
      </w:pPr>
      <w:r>
        <w:rPr>
          <w:rFonts w:hint="eastAsia" w:hAnsi="宋体" w:cs="Times New Roman"/>
          <w:b/>
          <w:highlight w:val="none"/>
        </w:rPr>
        <w:t>附：法定代表人二代居民身份证正、反两面扫描件</w:t>
      </w:r>
    </w:p>
    <w:p w14:paraId="7F424D0C">
      <w:pPr>
        <w:autoSpaceDE w:val="0"/>
        <w:autoSpaceDN w:val="0"/>
        <w:adjustRightInd w:val="0"/>
        <w:spacing w:line="240" w:lineRule="exact"/>
        <w:ind w:firstLine="4620" w:firstLineChars="2200"/>
        <w:jc w:val="left"/>
        <w:rPr>
          <w:rFonts w:hAnsi="宋体" w:cs="仿宋_GB2312"/>
          <w:highlight w:val="none"/>
        </w:rPr>
      </w:pPr>
    </w:p>
    <w:p w14:paraId="2C7A7951">
      <w:pPr>
        <w:autoSpaceDE w:val="0"/>
        <w:autoSpaceDN w:val="0"/>
        <w:adjustRightInd w:val="0"/>
        <w:jc w:val="center"/>
        <w:rPr>
          <w:rFonts w:hAnsi="宋体" w:cs="Times New Roman"/>
          <w:b/>
          <w:highlight w:val="none"/>
        </w:rPr>
      </w:pPr>
    </w:p>
    <w:p w14:paraId="2E531651">
      <w:pPr>
        <w:autoSpaceDE w:val="0"/>
        <w:autoSpaceDN w:val="0"/>
        <w:adjustRightInd w:val="0"/>
        <w:jc w:val="center"/>
        <w:rPr>
          <w:rFonts w:hAnsi="宋体" w:cs="黑体"/>
          <w:b/>
          <w:highlight w:val="none"/>
        </w:rPr>
      </w:pPr>
      <w:r>
        <w:rPr>
          <w:rFonts w:hAnsi="宋体" w:cs="Times New Roman"/>
          <w:b/>
          <w:highlight w:val="none"/>
        </w:rPr>
        <w:br w:type="page"/>
      </w:r>
      <w:r>
        <w:rPr>
          <w:rFonts w:hint="eastAsia" w:hAnsi="宋体" w:cs="Times New Roman"/>
          <w:b/>
          <w:sz w:val="28"/>
          <w:szCs w:val="28"/>
          <w:highlight w:val="none"/>
        </w:rPr>
        <w:t>附件3、</w:t>
      </w:r>
      <w:r>
        <w:rPr>
          <w:rFonts w:hint="eastAsia" w:hAnsi="宋体" w:cs="黑体"/>
          <w:b/>
          <w:sz w:val="28"/>
          <w:szCs w:val="28"/>
          <w:highlight w:val="none"/>
        </w:rPr>
        <w:t>授权委托书</w:t>
      </w:r>
      <w:r>
        <w:rPr>
          <w:rFonts w:hint="eastAsia" w:hAnsi="宋体" w:cs="Times New Roman"/>
          <w:b/>
          <w:sz w:val="28"/>
          <w:szCs w:val="28"/>
          <w:highlight w:val="none"/>
        </w:rPr>
        <w:t>（格式）</w:t>
      </w:r>
    </w:p>
    <w:p w14:paraId="1018115F">
      <w:pPr>
        <w:autoSpaceDE w:val="0"/>
        <w:autoSpaceDN w:val="0"/>
        <w:adjustRightInd w:val="0"/>
        <w:ind w:firstLine="3057" w:firstLineChars="1450"/>
        <w:rPr>
          <w:rFonts w:hAnsi="宋体" w:cs="黑体"/>
          <w:b/>
          <w:highlight w:val="none"/>
        </w:rPr>
      </w:pPr>
    </w:p>
    <w:p w14:paraId="3A25748A">
      <w:pPr>
        <w:autoSpaceDE w:val="0"/>
        <w:autoSpaceDN w:val="0"/>
        <w:adjustRightInd w:val="0"/>
        <w:spacing w:line="360" w:lineRule="auto"/>
        <w:ind w:firstLine="525" w:firstLineChars="250"/>
        <w:jc w:val="left"/>
        <w:rPr>
          <w:rFonts w:hAnsi="宋体" w:cs="仿宋_GB2312"/>
          <w:highlight w:val="none"/>
        </w:rPr>
      </w:pPr>
    </w:p>
    <w:p w14:paraId="345D2659">
      <w:pPr>
        <w:spacing w:line="360" w:lineRule="auto"/>
        <w:ind w:firstLine="411" w:firstLineChars="196"/>
        <w:jc w:val="left"/>
        <w:rPr>
          <w:rFonts w:hAnsi="宋体" w:cs="Times New Roman"/>
          <w:highlight w:val="none"/>
        </w:rPr>
      </w:pPr>
      <w:r>
        <w:rPr>
          <w:rFonts w:hAnsi="宋体" w:cs="Times New Roman"/>
          <w:highlight w:val="none"/>
        </w:rPr>
        <w:t>本授权委托书声明：我</w:t>
      </w:r>
      <w:r>
        <w:rPr>
          <w:rFonts w:hAnsi="宋体" w:cs="Times New Roman"/>
          <w:highlight w:val="none"/>
          <w:u w:val="single"/>
        </w:rPr>
        <w:t>（姓名）</w:t>
      </w:r>
      <w:r>
        <w:rPr>
          <w:rFonts w:hAnsi="宋体" w:cs="Times New Roman"/>
          <w:highlight w:val="none"/>
        </w:rPr>
        <w:t>系</w:t>
      </w:r>
      <w:r>
        <w:rPr>
          <w:rFonts w:hAnsi="宋体" w:cs="Times New Roman"/>
          <w:highlight w:val="none"/>
          <w:u w:val="single"/>
        </w:rPr>
        <w:t xml:space="preserve">        （</w:t>
      </w:r>
      <w:r>
        <w:rPr>
          <w:rFonts w:hint="eastAsia" w:hAnsi="宋体" w:cs="Times New Roman"/>
          <w:highlight w:val="none"/>
          <w:u w:val="single"/>
        </w:rPr>
        <w:t>磋商供应商</w:t>
      </w:r>
      <w:r>
        <w:rPr>
          <w:rFonts w:hAnsi="宋体" w:cs="Times New Roman"/>
          <w:highlight w:val="none"/>
          <w:u w:val="single"/>
        </w:rPr>
        <w:t>名称）</w:t>
      </w:r>
      <w:r>
        <w:rPr>
          <w:rFonts w:hAnsi="宋体" w:cs="Times New Roman"/>
          <w:highlight w:val="none"/>
        </w:rPr>
        <w:t>的法定代表人，现授权委托</w:t>
      </w:r>
      <w:r>
        <w:rPr>
          <w:rFonts w:hAnsi="宋体" w:cs="Times New Roman"/>
          <w:highlight w:val="none"/>
          <w:u w:val="single"/>
        </w:rPr>
        <w:t xml:space="preserve">      （单位名称）     </w:t>
      </w:r>
      <w:r>
        <w:rPr>
          <w:rFonts w:hAnsi="宋体" w:cs="Times New Roman"/>
          <w:highlight w:val="none"/>
        </w:rPr>
        <w:t>的</w:t>
      </w:r>
      <w:r>
        <w:rPr>
          <w:rFonts w:hAnsi="宋体" w:cs="Times New Roman"/>
          <w:highlight w:val="none"/>
          <w:u w:val="single"/>
        </w:rPr>
        <w:t xml:space="preserve">    （姓名）</w:t>
      </w:r>
      <w:r>
        <w:rPr>
          <w:rFonts w:hAnsi="宋体" w:cs="Times New Roman"/>
          <w:highlight w:val="none"/>
        </w:rPr>
        <w:t>为我公司签署</w:t>
      </w:r>
      <w:r>
        <w:rPr>
          <w:rFonts w:hint="eastAsia" w:hAnsi="宋体" w:cs="Times New Roman"/>
          <w:highlight w:val="none"/>
          <w:u w:val="single"/>
        </w:rPr>
        <w:t xml:space="preserve">                    （项目名称及项目编号）</w:t>
      </w:r>
      <w:r>
        <w:rPr>
          <w:rFonts w:hAnsi="宋体" w:cs="Times New Roman"/>
          <w:highlight w:val="none"/>
        </w:rPr>
        <w:t>的</w:t>
      </w:r>
      <w:r>
        <w:rPr>
          <w:rFonts w:hint="eastAsia" w:hAnsi="宋体" w:cs="Times New Roman"/>
          <w:highlight w:val="none"/>
        </w:rPr>
        <w:t>《响应文件》</w:t>
      </w:r>
      <w:r>
        <w:rPr>
          <w:rFonts w:hAnsi="宋体" w:cs="Times New Roman"/>
          <w:highlight w:val="none"/>
        </w:rPr>
        <w:t>的法定代表人授权委托代理人，我承认代理人全权代表我所签署的本工程的</w:t>
      </w:r>
      <w:r>
        <w:rPr>
          <w:rFonts w:hint="eastAsia" w:hAnsi="宋体" w:cs="Times New Roman"/>
          <w:highlight w:val="none"/>
        </w:rPr>
        <w:t>《响应文件》</w:t>
      </w:r>
      <w:r>
        <w:rPr>
          <w:rFonts w:hAnsi="宋体" w:cs="Times New Roman"/>
          <w:highlight w:val="none"/>
        </w:rPr>
        <w:t>的内容。</w:t>
      </w:r>
    </w:p>
    <w:p w14:paraId="744DBFBF">
      <w:pPr>
        <w:spacing w:line="400" w:lineRule="exact"/>
        <w:ind w:firstLine="420" w:firstLineChars="200"/>
        <w:rPr>
          <w:rFonts w:hAnsi="宋体" w:cs="Times New Roman"/>
          <w:highlight w:val="none"/>
        </w:rPr>
      </w:pPr>
      <w:r>
        <w:rPr>
          <w:rFonts w:hAnsi="宋体" w:cs="Times New Roman"/>
          <w:highlight w:val="none"/>
        </w:rPr>
        <w:t>代理人无转委托权，特此委托。</w:t>
      </w:r>
    </w:p>
    <w:p w14:paraId="2DF17D1A">
      <w:pPr>
        <w:spacing w:line="400" w:lineRule="exact"/>
        <w:rPr>
          <w:rFonts w:hAnsi="宋体" w:cs="Times New Roman"/>
          <w:highlight w:val="none"/>
        </w:rPr>
      </w:pPr>
    </w:p>
    <w:p w14:paraId="4241BD4A">
      <w:pPr>
        <w:spacing w:line="400" w:lineRule="exact"/>
        <w:rPr>
          <w:rFonts w:hAnsi="宋体" w:cs="Times New Roman"/>
          <w:highlight w:val="none"/>
        </w:rPr>
      </w:pPr>
    </w:p>
    <w:p w14:paraId="365D8157">
      <w:pPr>
        <w:spacing w:line="400" w:lineRule="exact"/>
        <w:rPr>
          <w:rFonts w:hAnsi="宋体" w:cs="Times New Roman"/>
          <w:highlight w:val="none"/>
        </w:rPr>
      </w:pPr>
    </w:p>
    <w:p w14:paraId="4A52146E">
      <w:pPr>
        <w:spacing w:line="400" w:lineRule="exact"/>
        <w:rPr>
          <w:rFonts w:hAnsi="宋体" w:cs="Times New Roman"/>
          <w:highlight w:val="none"/>
        </w:rPr>
      </w:pPr>
    </w:p>
    <w:p w14:paraId="2ECF24D5">
      <w:pPr>
        <w:wordWrap w:val="0"/>
        <w:spacing w:line="360" w:lineRule="auto"/>
        <w:ind w:left="2699"/>
        <w:jc w:val="center"/>
        <w:rPr>
          <w:rFonts w:hAnsi="宋体" w:cs="Times New Roman"/>
          <w:highlight w:val="none"/>
          <w:u w:val="single"/>
        </w:rPr>
      </w:pPr>
      <w:r>
        <w:rPr>
          <w:rFonts w:hAnsi="宋体" w:cs="Times New Roman"/>
          <w:highlight w:val="none"/>
        </w:rPr>
        <w:t>代理人：性别：年龄：</w:t>
      </w:r>
    </w:p>
    <w:p w14:paraId="33882B8B">
      <w:pPr>
        <w:spacing w:line="360" w:lineRule="auto"/>
        <w:ind w:right="124" w:firstLine="3990" w:firstLineChars="1900"/>
        <w:rPr>
          <w:rFonts w:hAnsi="宋体" w:cs="Times New Roman"/>
          <w:highlight w:val="none"/>
        </w:rPr>
      </w:pPr>
      <w:r>
        <w:rPr>
          <w:rFonts w:hAnsi="宋体" w:cs="Times New Roman"/>
          <w:highlight w:val="none"/>
        </w:rPr>
        <w:t>身份证号码：职务：</w:t>
      </w:r>
    </w:p>
    <w:p w14:paraId="187D7561">
      <w:pPr>
        <w:spacing w:line="360" w:lineRule="auto"/>
        <w:ind w:left="2699"/>
        <w:jc w:val="right"/>
        <w:rPr>
          <w:rFonts w:hAnsi="宋体" w:cs="Times New Roman"/>
          <w:highlight w:val="none"/>
        </w:rPr>
      </w:pPr>
      <w:r>
        <w:rPr>
          <w:rFonts w:hint="eastAsia" w:hAnsi="宋体" w:cs="Times New Roman"/>
          <w:highlight w:val="none"/>
        </w:rPr>
        <w:t>磋商供应商</w:t>
      </w:r>
      <w:r>
        <w:rPr>
          <w:rFonts w:hAnsi="宋体" w:cs="Times New Roman"/>
          <w:highlight w:val="none"/>
        </w:rPr>
        <w:t>：</w:t>
      </w:r>
      <w:r>
        <w:rPr>
          <w:rFonts w:hAnsi="宋体" w:cs="Times New Roman"/>
          <w:highlight w:val="none"/>
          <w:u w:val="single"/>
        </w:rPr>
        <w:t xml:space="preserve">                                      （</w:t>
      </w:r>
      <w:r>
        <w:rPr>
          <w:rFonts w:hint="eastAsia" w:hAnsi="宋体" w:cs="Times New Roman"/>
          <w:highlight w:val="none"/>
          <w:u w:val="single"/>
        </w:rPr>
        <w:t>公章或电子签章</w:t>
      </w:r>
      <w:r>
        <w:rPr>
          <w:rFonts w:hAnsi="宋体" w:cs="Times New Roman"/>
          <w:highlight w:val="none"/>
          <w:u w:val="single"/>
        </w:rPr>
        <w:t>）</w:t>
      </w:r>
    </w:p>
    <w:p w14:paraId="40E9ACAD">
      <w:pPr>
        <w:spacing w:line="360" w:lineRule="auto"/>
        <w:ind w:left="2699"/>
        <w:jc w:val="right"/>
        <w:rPr>
          <w:rFonts w:hAnsi="宋体" w:cs="Times New Roman"/>
          <w:highlight w:val="none"/>
        </w:rPr>
      </w:pPr>
      <w:r>
        <w:rPr>
          <w:rFonts w:hAnsi="宋体" w:cs="Times New Roman"/>
          <w:highlight w:val="none"/>
        </w:rPr>
        <w:t>法定代表人：</w:t>
      </w:r>
      <w:r>
        <w:rPr>
          <w:rFonts w:hAnsi="宋体" w:cs="Times New Roman"/>
          <w:highlight w:val="none"/>
          <w:u w:val="single"/>
        </w:rPr>
        <w:t xml:space="preserve">                            （</w:t>
      </w:r>
      <w:r>
        <w:rPr>
          <w:rFonts w:hint="eastAsia" w:hAnsi="宋体" w:cs="Times New Roman"/>
          <w:highlight w:val="none"/>
          <w:u w:val="single"/>
        </w:rPr>
        <w:t>手写签名或电子签名</w:t>
      </w:r>
      <w:r>
        <w:rPr>
          <w:rFonts w:hAnsi="宋体" w:cs="Times New Roman"/>
          <w:highlight w:val="none"/>
          <w:u w:val="single"/>
        </w:rPr>
        <w:t>）</w:t>
      </w:r>
    </w:p>
    <w:p w14:paraId="7BE6BF00">
      <w:pPr>
        <w:spacing w:line="360" w:lineRule="auto"/>
        <w:ind w:left="2699" w:firstLine="1260" w:firstLineChars="600"/>
        <w:rPr>
          <w:rFonts w:hAnsi="宋体" w:cs="Times New Roman"/>
          <w:highlight w:val="none"/>
        </w:rPr>
      </w:pPr>
      <w:r>
        <w:rPr>
          <w:rFonts w:hAnsi="宋体" w:cs="Times New Roman"/>
          <w:highlight w:val="none"/>
        </w:rPr>
        <w:t xml:space="preserve">授权委托日期：年月日 </w:t>
      </w:r>
    </w:p>
    <w:p w14:paraId="4D1FC28B">
      <w:pPr>
        <w:spacing w:line="400" w:lineRule="exact"/>
        <w:rPr>
          <w:rFonts w:ascii="Times New Roman" w:cs="Times New Roman"/>
          <w:szCs w:val="24"/>
          <w:highlight w:val="none"/>
        </w:rPr>
      </w:pPr>
    </w:p>
    <w:p w14:paraId="23C4F2C4">
      <w:pPr>
        <w:spacing w:line="400" w:lineRule="exact"/>
        <w:rPr>
          <w:rFonts w:ascii="Times New Roman" w:cs="Times New Roman"/>
          <w:szCs w:val="24"/>
          <w:highlight w:val="none"/>
        </w:rPr>
      </w:pPr>
    </w:p>
    <w:p w14:paraId="01D02E66">
      <w:pPr>
        <w:spacing w:line="400" w:lineRule="exact"/>
        <w:rPr>
          <w:rFonts w:ascii="Times New Roman" w:cs="Times New Roman"/>
          <w:szCs w:val="24"/>
          <w:highlight w:val="none"/>
        </w:rPr>
      </w:pPr>
    </w:p>
    <w:p w14:paraId="2696E82E">
      <w:pPr>
        <w:spacing w:line="400" w:lineRule="exact"/>
        <w:rPr>
          <w:rFonts w:ascii="Times New Roman" w:cs="Times New Roman"/>
          <w:szCs w:val="24"/>
          <w:highlight w:val="none"/>
        </w:rPr>
      </w:pPr>
    </w:p>
    <w:p w14:paraId="54718E30">
      <w:pPr>
        <w:spacing w:line="400" w:lineRule="exact"/>
        <w:rPr>
          <w:rFonts w:ascii="Times New Roman" w:cs="Times New Roman"/>
          <w:szCs w:val="24"/>
          <w:highlight w:val="none"/>
        </w:rPr>
      </w:pPr>
    </w:p>
    <w:p w14:paraId="2BA404BE">
      <w:pPr>
        <w:spacing w:line="400" w:lineRule="exact"/>
        <w:rPr>
          <w:rFonts w:ascii="Times New Roman" w:cs="Times New Roman"/>
          <w:szCs w:val="24"/>
          <w:highlight w:val="none"/>
        </w:rPr>
      </w:pPr>
    </w:p>
    <w:p w14:paraId="14B454AB">
      <w:pPr>
        <w:spacing w:line="400" w:lineRule="exact"/>
        <w:rPr>
          <w:rFonts w:ascii="Times New Roman" w:cs="Times New Roman"/>
          <w:b/>
          <w:bCs/>
          <w:szCs w:val="24"/>
          <w:highlight w:val="none"/>
        </w:rPr>
      </w:pPr>
      <w:r>
        <w:rPr>
          <w:rFonts w:ascii="Times New Roman" w:cs="Times New Roman"/>
          <w:b/>
          <w:bCs/>
          <w:szCs w:val="24"/>
          <w:highlight w:val="none"/>
        </w:rPr>
        <w:t>附</w:t>
      </w:r>
      <w:r>
        <w:rPr>
          <w:rFonts w:hint="eastAsia" w:ascii="Times New Roman" w:cs="Times New Roman"/>
          <w:b/>
          <w:bCs/>
          <w:szCs w:val="24"/>
          <w:highlight w:val="none"/>
        </w:rPr>
        <w:t>：委托代理人</w:t>
      </w:r>
      <w:r>
        <w:rPr>
          <w:rFonts w:hint="eastAsia" w:hAnsi="宋体" w:cs="Times New Roman"/>
          <w:b/>
          <w:bCs/>
          <w:highlight w:val="none"/>
        </w:rPr>
        <w:t>二代居民身份证</w:t>
      </w:r>
      <w:r>
        <w:rPr>
          <w:rFonts w:hint="eastAsia" w:hAnsi="宋体" w:cs="Times New Roman"/>
          <w:b/>
          <w:highlight w:val="none"/>
        </w:rPr>
        <w:t>正、反两面</w:t>
      </w:r>
      <w:r>
        <w:rPr>
          <w:rFonts w:hint="eastAsia" w:hAnsi="宋体" w:cs="Times New Roman"/>
          <w:b/>
          <w:bCs/>
          <w:highlight w:val="none"/>
        </w:rPr>
        <w:t>扫描件。</w:t>
      </w:r>
    </w:p>
    <w:p w14:paraId="2DA2AB7A">
      <w:pPr>
        <w:ind w:firstLine="420" w:firstLineChars="200"/>
        <w:rPr>
          <w:rFonts w:hAnsi="宋体" w:cs="Times New Roman"/>
          <w:highlight w:val="none"/>
        </w:rPr>
      </w:pPr>
    </w:p>
    <w:p w14:paraId="3253CA5D">
      <w:pPr>
        <w:rPr>
          <w:rFonts w:hAnsi="宋体" w:cs="Times New Roman"/>
          <w:b/>
          <w:highlight w:val="none"/>
        </w:rPr>
      </w:pPr>
    </w:p>
    <w:p w14:paraId="4B90E47B">
      <w:pPr>
        <w:rPr>
          <w:rFonts w:hAnsi="宋体" w:cs="Times New Roman"/>
          <w:b/>
          <w:bCs/>
          <w:sz w:val="24"/>
          <w:szCs w:val="24"/>
          <w:highlight w:val="none"/>
        </w:rPr>
      </w:pPr>
    </w:p>
    <w:p w14:paraId="1C218B71">
      <w:pPr>
        <w:autoSpaceDE w:val="0"/>
        <w:autoSpaceDN w:val="0"/>
        <w:adjustRightInd w:val="0"/>
        <w:jc w:val="left"/>
        <w:rPr>
          <w:rFonts w:hAnsi="宋体" w:cs="Times New Roman"/>
          <w:b/>
          <w:bCs/>
          <w:sz w:val="24"/>
          <w:szCs w:val="24"/>
          <w:highlight w:val="none"/>
        </w:rPr>
      </w:pPr>
    </w:p>
    <w:p w14:paraId="5321EF50">
      <w:pPr>
        <w:ind w:firstLine="315" w:firstLineChars="150"/>
        <w:rPr>
          <w:rFonts w:hAnsi="宋体" w:cs="Times New Roman"/>
          <w:bCs/>
          <w:highlight w:val="none"/>
        </w:rPr>
      </w:pPr>
    </w:p>
    <w:p w14:paraId="0CAC6F69">
      <w:pPr>
        <w:rPr>
          <w:rFonts w:ascii="Times New Roman" w:cs="Times New Roman"/>
          <w:szCs w:val="24"/>
          <w:highlight w:val="none"/>
        </w:rPr>
      </w:pPr>
    </w:p>
    <w:p w14:paraId="07BF142F">
      <w:pPr>
        <w:rPr>
          <w:rFonts w:ascii="Times New Roman" w:cs="Times New Roman"/>
          <w:szCs w:val="24"/>
          <w:highlight w:val="none"/>
        </w:rPr>
      </w:pPr>
    </w:p>
    <w:p w14:paraId="07909BC0">
      <w:pPr>
        <w:rPr>
          <w:rFonts w:ascii="Times New Roman" w:cs="Times New Roman"/>
          <w:szCs w:val="24"/>
          <w:highlight w:val="none"/>
        </w:rPr>
      </w:pPr>
    </w:p>
    <w:p w14:paraId="101AA8B9">
      <w:pPr>
        <w:rPr>
          <w:rFonts w:ascii="Times New Roman" w:cs="Times New Roman"/>
          <w:szCs w:val="24"/>
          <w:highlight w:val="none"/>
        </w:rPr>
      </w:pPr>
    </w:p>
    <w:p w14:paraId="1FDB088C">
      <w:pPr>
        <w:rPr>
          <w:rFonts w:ascii="Times New Roman" w:cs="Times New Roman"/>
          <w:szCs w:val="24"/>
          <w:highlight w:val="none"/>
        </w:rPr>
      </w:pPr>
    </w:p>
    <w:p w14:paraId="68B10DE0">
      <w:pPr>
        <w:rPr>
          <w:rFonts w:ascii="Times New Roman" w:cs="Times New Roman"/>
          <w:szCs w:val="24"/>
          <w:highlight w:val="none"/>
        </w:rPr>
      </w:pPr>
    </w:p>
    <w:p w14:paraId="04E24F1D">
      <w:pPr>
        <w:rPr>
          <w:rFonts w:ascii="Times New Roman" w:cs="Times New Roman"/>
          <w:szCs w:val="24"/>
          <w:highlight w:val="none"/>
        </w:rPr>
      </w:pPr>
    </w:p>
    <w:p w14:paraId="79845919">
      <w:pPr>
        <w:rPr>
          <w:rFonts w:ascii="Times New Roman" w:cs="Times New Roman"/>
          <w:szCs w:val="24"/>
          <w:highlight w:val="none"/>
        </w:rPr>
      </w:pPr>
    </w:p>
    <w:p w14:paraId="73351CDC">
      <w:pPr>
        <w:rPr>
          <w:rFonts w:ascii="Times New Roman" w:cs="Times New Roman"/>
          <w:szCs w:val="24"/>
          <w:highlight w:val="none"/>
        </w:rPr>
      </w:pPr>
    </w:p>
    <w:p w14:paraId="1D77B715">
      <w:pPr>
        <w:rPr>
          <w:rFonts w:ascii="Times New Roman" w:cs="Times New Roman"/>
          <w:szCs w:val="24"/>
          <w:highlight w:val="none"/>
        </w:rPr>
      </w:pPr>
    </w:p>
    <w:p w14:paraId="7478B53E">
      <w:pPr>
        <w:spacing w:line="400" w:lineRule="exact"/>
        <w:outlineLvl w:val="4"/>
        <w:rPr>
          <w:rFonts w:hAnsi="宋体"/>
          <w:b/>
          <w:szCs w:val="20"/>
          <w:highlight w:val="none"/>
        </w:rPr>
      </w:pPr>
      <w:r>
        <w:rPr>
          <w:rFonts w:hint="eastAsia" w:hAnsi="宋体"/>
          <w:b/>
          <w:szCs w:val="20"/>
          <w:highlight w:val="none"/>
        </w:rPr>
        <w:t>附件4：中小企业声明函（格式）</w:t>
      </w:r>
    </w:p>
    <w:p w14:paraId="01D62DC7">
      <w:pPr>
        <w:spacing w:line="500" w:lineRule="exact"/>
        <w:jc w:val="center"/>
        <w:rPr>
          <w:rFonts w:hAnsi="宋体" w:cs="Times New Roman"/>
          <w:b/>
          <w:sz w:val="32"/>
          <w:szCs w:val="32"/>
          <w:highlight w:val="none"/>
        </w:rPr>
      </w:pPr>
      <w:r>
        <w:rPr>
          <w:rFonts w:hint="eastAsia" w:hAnsi="宋体" w:cs="Times New Roman"/>
          <w:b/>
          <w:sz w:val="32"/>
          <w:szCs w:val="32"/>
          <w:highlight w:val="none"/>
        </w:rPr>
        <w:t>中小企业声明函</w:t>
      </w:r>
    </w:p>
    <w:p w14:paraId="3280AC6C">
      <w:pPr>
        <w:spacing w:line="500" w:lineRule="exact"/>
        <w:rPr>
          <w:rFonts w:ascii="仿宋_GB2312" w:hAnsi="宋体" w:eastAsia="仿宋_GB2312" w:cs="Times New Roman"/>
          <w:sz w:val="28"/>
          <w:szCs w:val="28"/>
          <w:highlight w:val="none"/>
        </w:rPr>
      </w:pPr>
    </w:p>
    <w:p w14:paraId="18B6FA79">
      <w:pPr>
        <w:widowControl/>
        <w:ind w:firstLine="480" w:firstLineChars="200"/>
        <w:jc w:val="left"/>
        <w:rPr>
          <w:rFonts w:hAnsi="宋体"/>
          <w:sz w:val="24"/>
          <w:szCs w:val="24"/>
          <w:highlight w:val="none"/>
        </w:rPr>
      </w:pPr>
      <w:r>
        <w:rPr>
          <w:rFonts w:hint="eastAsia" w:hAnsi="宋体"/>
          <w:color w:val="000000"/>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18A14C">
      <w:pPr>
        <w:widowControl/>
        <w:ind w:firstLine="480" w:firstLineChars="200"/>
        <w:jc w:val="left"/>
        <w:rPr>
          <w:rFonts w:hAnsi="宋体"/>
          <w:sz w:val="24"/>
          <w:szCs w:val="24"/>
          <w:highlight w:val="none"/>
        </w:rPr>
      </w:pPr>
      <w:r>
        <w:rPr>
          <w:rFonts w:hint="eastAsia" w:hAnsi="宋体"/>
          <w:color w:val="000000"/>
          <w:sz w:val="24"/>
          <w:szCs w:val="24"/>
          <w:highlight w:val="none"/>
        </w:rPr>
        <w:t>1.</w:t>
      </w:r>
      <w:r>
        <w:rPr>
          <w:rFonts w:hint="eastAsia" w:hAnsi="宋体"/>
          <w:color w:val="000000"/>
          <w:sz w:val="24"/>
          <w:szCs w:val="24"/>
          <w:highlight w:val="none"/>
          <w:u w:val="single"/>
        </w:rPr>
        <w:t xml:space="preserve"> （标的名称） </w:t>
      </w:r>
      <w:r>
        <w:rPr>
          <w:rFonts w:hint="eastAsia" w:hAnsi="宋体"/>
          <w:color w:val="000000"/>
          <w:sz w:val="24"/>
          <w:szCs w:val="24"/>
          <w:highlight w:val="none"/>
        </w:rPr>
        <w:t>，属于</w:t>
      </w:r>
      <w:r>
        <w:rPr>
          <w:rFonts w:hint="eastAsia" w:hAnsi="宋体"/>
          <w:color w:val="000000"/>
          <w:sz w:val="24"/>
          <w:szCs w:val="24"/>
          <w:highlight w:val="none"/>
          <w:u w:val="single"/>
        </w:rPr>
        <w:t xml:space="preserve">         </w:t>
      </w:r>
      <w:r>
        <w:rPr>
          <w:rFonts w:hint="eastAsia" w:hAnsi="宋体"/>
          <w:color w:val="000000"/>
          <w:sz w:val="24"/>
          <w:szCs w:val="24"/>
          <w:highlight w:val="none"/>
        </w:rPr>
        <w:t>（采购文件中明确的所属行业）； 承建（承接）企业为</w:t>
      </w:r>
      <w:r>
        <w:rPr>
          <w:rFonts w:hint="eastAsia" w:hAnsi="宋体"/>
          <w:color w:val="000000"/>
          <w:sz w:val="24"/>
          <w:szCs w:val="24"/>
          <w:highlight w:val="none"/>
          <w:u w:val="single"/>
        </w:rPr>
        <w:t xml:space="preserve">          </w:t>
      </w:r>
      <w:r>
        <w:rPr>
          <w:rFonts w:hint="eastAsia" w:hAnsi="宋体"/>
          <w:color w:val="000000"/>
          <w:sz w:val="24"/>
          <w:szCs w:val="24"/>
          <w:highlight w:val="none"/>
        </w:rPr>
        <w:t>（企业名称），从业人员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人，营业收入为 </w:t>
      </w:r>
      <w:r>
        <w:rPr>
          <w:rFonts w:hint="eastAsia" w:hAnsi="宋体"/>
          <w:color w:val="000000"/>
          <w:sz w:val="24"/>
          <w:szCs w:val="24"/>
          <w:highlight w:val="none"/>
          <w:u w:val="single"/>
        </w:rPr>
        <w:t xml:space="preserve">     万</w:t>
      </w:r>
      <w:r>
        <w:rPr>
          <w:rFonts w:hint="eastAsia" w:hAnsi="宋体"/>
          <w:color w:val="000000"/>
          <w:sz w:val="24"/>
          <w:szCs w:val="24"/>
          <w:highlight w:val="none"/>
        </w:rPr>
        <w:t>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万元，属于</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（中型企业、小型企业、微型企业）； </w:t>
      </w:r>
    </w:p>
    <w:p w14:paraId="135734A5">
      <w:pPr>
        <w:widowControl/>
        <w:jc w:val="left"/>
        <w:rPr>
          <w:rFonts w:hint="eastAsia" w:ascii="宋体" w:hAnsi="宋体" w:eastAsia="宋体" w:cs="宋体"/>
          <w:color w:val="000000"/>
          <w:sz w:val="24"/>
          <w:szCs w:val="24"/>
          <w:highlight w:val="none"/>
        </w:rPr>
      </w:pPr>
      <w:r>
        <w:rPr>
          <w:rFonts w:hint="eastAsia" w:hAnsi="宋体"/>
          <w:color w:val="000000"/>
          <w:sz w:val="24"/>
          <w:szCs w:val="24"/>
          <w:highlight w:val="none"/>
        </w:rPr>
        <w:t xml:space="preserve">2. </w:t>
      </w:r>
      <w:r>
        <w:rPr>
          <w:rFonts w:hint="eastAsia" w:hAnsi="宋体"/>
          <w:color w:val="000000"/>
          <w:sz w:val="24"/>
          <w:szCs w:val="24"/>
          <w:highlight w:val="none"/>
          <w:u w:val="single"/>
        </w:rPr>
        <w:t>（标的名称）</w:t>
      </w:r>
      <w:r>
        <w:rPr>
          <w:rFonts w:hint="eastAsia" w:hAnsi="宋体"/>
          <w:color w:val="000000"/>
          <w:sz w:val="24"/>
          <w:szCs w:val="24"/>
          <w:highlight w:val="none"/>
        </w:rPr>
        <w:t xml:space="preserve"> ，属于</w:t>
      </w:r>
      <w:r>
        <w:rPr>
          <w:rFonts w:hint="eastAsia" w:hAnsi="宋体"/>
          <w:color w:val="000000"/>
          <w:sz w:val="24"/>
          <w:szCs w:val="24"/>
          <w:highlight w:val="none"/>
          <w:u w:val="single"/>
        </w:rPr>
        <w:t xml:space="preserve">        </w:t>
      </w:r>
      <w:r>
        <w:rPr>
          <w:rFonts w:hint="eastAsia" w:hAnsi="宋体"/>
          <w:color w:val="000000"/>
          <w:sz w:val="24"/>
          <w:szCs w:val="24"/>
          <w:highlight w:val="none"/>
        </w:rPr>
        <w:t>（采购文件中明确的所属行业）； 承建（承接）企业为</w:t>
      </w:r>
      <w:r>
        <w:rPr>
          <w:rFonts w:hint="eastAsia" w:hAnsi="宋体"/>
          <w:color w:val="000000"/>
          <w:sz w:val="24"/>
          <w:szCs w:val="24"/>
          <w:highlight w:val="none"/>
          <w:u w:val="single"/>
        </w:rPr>
        <w:t xml:space="preserve">      </w:t>
      </w:r>
      <w:r>
        <w:rPr>
          <w:rFonts w:hint="eastAsia" w:hAnsi="宋体"/>
          <w:color w:val="000000"/>
          <w:sz w:val="24"/>
          <w:szCs w:val="24"/>
          <w:highlight w:val="none"/>
        </w:rPr>
        <w:t>（企业名称），从业人员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人，营业收入为</w:t>
      </w:r>
      <w:r>
        <w:rPr>
          <w:rFonts w:hint="eastAsia" w:hAnsi="宋体"/>
          <w:color w:val="000000"/>
          <w:sz w:val="24"/>
          <w:szCs w:val="24"/>
          <w:highlight w:val="none"/>
          <w:u w:val="single"/>
        </w:rPr>
        <w:t xml:space="preserve">    </w:t>
      </w:r>
      <w:r>
        <w:rPr>
          <w:rFonts w:hint="eastAsia" w:hAnsi="宋体"/>
          <w:color w:val="000000"/>
          <w:sz w:val="24"/>
          <w:szCs w:val="24"/>
          <w:highlight w:val="none"/>
        </w:rPr>
        <w:t>万元，资产总额为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万元，属于</w:t>
      </w:r>
      <w:r>
        <w:rPr>
          <w:rFonts w:hint="eastAsia" w:hAnsi="宋体"/>
          <w:color w:val="000000"/>
          <w:sz w:val="24"/>
          <w:szCs w:val="24"/>
          <w:highlight w:val="none"/>
          <w:u w:val="single"/>
        </w:rPr>
        <w:t xml:space="preserve">     </w:t>
      </w:r>
      <w:r>
        <w:rPr>
          <w:rFonts w:hint="eastAsia" w:hAnsi="宋体"/>
          <w:i/>
          <w:iCs/>
          <w:color w:val="000000"/>
          <w:sz w:val="24"/>
          <w:szCs w:val="24"/>
          <w:highlight w:val="none"/>
        </w:rPr>
        <w:t>（</w:t>
      </w:r>
      <w:r>
        <w:rPr>
          <w:rFonts w:hint="eastAsia" w:ascii="宋体" w:hAnsi="宋体" w:eastAsia="宋体" w:cs="宋体"/>
          <w:color w:val="000000"/>
          <w:sz w:val="24"/>
          <w:szCs w:val="24"/>
          <w:highlight w:val="none"/>
        </w:rPr>
        <w:t xml:space="preserve">中型企业、小型企业、微型企业）； </w:t>
      </w:r>
    </w:p>
    <w:p w14:paraId="2169F38D">
      <w:pPr>
        <w:widowControl/>
        <w:ind w:firstLine="480" w:firstLineChars="200"/>
        <w:jc w:val="left"/>
        <w:rPr>
          <w:rFonts w:hAnsi="宋体"/>
          <w:sz w:val="24"/>
          <w:szCs w:val="24"/>
          <w:highlight w:val="none"/>
        </w:rPr>
      </w:pPr>
      <w:r>
        <w:rPr>
          <w:rFonts w:hint="eastAsia" w:hAnsi="宋体"/>
          <w:color w:val="000000"/>
          <w:sz w:val="24"/>
          <w:szCs w:val="24"/>
          <w:highlight w:val="none"/>
        </w:rPr>
        <w:t>以上企业，不属于大企业的分支机构，不存在控股股东为大企业的情形，也不存在与大企业的负责人为同一人的情形。</w:t>
      </w:r>
    </w:p>
    <w:p w14:paraId="0A91959F">
      <w:pPr>
        <w:widowControl/>
        <w:ind w:firstLine="480" w:firstLineChars="200"/>
        <w:jc w:val="left"/>
        <w:rPr>
          <w:rFonts w:hAnsi="宋体"/>
          <w:sz w:val="24"/>
          <w:szCs w:val="24"/>
          <w:highlight w:val="none"/>
        </w:rPr>
      </w:pPr>
      <w:r>
        <w:rPr>
          <w:rFonts w:hint="eastAsia" w:hAnsi="宋体"/>
          <w:color w:val="000000"/>
          <w:sz w:val="24"/>
          <w:szCs w:val="24"/>
          <w:highlight w:val="none"/>
        </w:rPr>
        <w:t xml:space="preserve">本企业对上述声明内容的真实性负责。如有虚假，将依法承担相应责任。 </w:t>
      </w:r>
    </w:p>
    <w:p w14:paraId="035E60B6">
      <w:pPr>
        <w:widowControl/>
        <w:ind w:firstLine="3600" w:firstLineChars="1500"/>
        <w:jc w:val="left"/>
        <w:rPr>
          <w:rFonts w:hAnsi="宋体"/>
          <w:sz w:val="24"/>
          <w:szCs w:val="24"/>
          <w:highlight w:val="none"/>
        </w:rPr>
      </w:pPr>
      <w:r>
        <w:rPr>
          <w:rFonts w:hint="eastAsia" w:hAnsi="宋体"/>
          <w:color w:val="000000"/>
          <w:sz w:val="24"/>
          <w:szCs w:val="24"/>
          <w:highlight w:val="none"/>
        </w:rPr>
        <w:t xml:space="preserve">企业名称（签章）：  </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     </w:t>
      </w:r>
    </w:p>
    <w:p w14:paraId="119A19AB">
      <w:pPr>
        <w:widowControl/>
        <w:ind w:firstLine="3600" w:firstLineChars="1500"/>
        <w:jc w:val="left"/>
        <w:rPr>
          <w:rFonts w:hAnsi="宋体"/>
          <w:sz w:val="24"/>
          <w:szCs w:val="24"/>
          <w:highlight w:val="none"/>
        </w:rPr>
      </w:pPr>
      <w:r>
        <w:rPr>
          <w:rFonts w:hint="eastAsia" w:hAnsi="宋体"/>
          <w:color w:val="000000"/>
          <w:sz w:val="24"/>
          <w:szCs w:val="24"/>
          <w:highlight w:val="none"/>
        </w:rPr>
        <w:t>日 期：</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 </w:t>
      </w:r>
    </w:p>
    <w:p w14:paraId="6D9FB3AB">
      <w:pPr>
        <w:spacing w:line="400" w:lineRule="exact"/>
        <w:jc w:val="left"/>
        <w:rPr>
          <w:rFonts w:hAnsi="宋体"/>
          <w:highlight w:val="none"/>
        </w:rPr>
      </w:pPr>
      <w:r>
        <w:rPr>
          <w:rFonts w:hint="eastAsia" w:hAnsi="宋体"/>
          <w:b/>
          <w:highlight w:val="none"/>
        </w:rPr>
        <w:t>注：</w:t>
      </w:r>
      <w:r>
        <w:rPr>
          <w:rFonts w:hint="eastAsia" w:hAnsi="宋体"/>
          <w:bCs/>
          <w:highlight w:val="none"/>
        </w:rPr>
        <w:t>1.</w:t>
      </w:r>
      <w:r>
        <w:rPr>
          <w:rFonts w:hAnsi="宋体"/>
          <w:highlight w:val="none"/>
        </w:rPr>
        <w:t>从业人员、营业收入、资产总额填报上一年度数据，无上一年度数据的新成立企业可不填报。</w:t>
      </w:r>
    </w:p>
    <w:p w14:paraId="74DEDAB5">
      <w:pPr>
        <w:ind w:left="420" w:leftChars="200"/>
        <w:rPr>
          <w:rFonts w:ascii="Times New Roman"/>
          <w:highlight w:val="none"/>
        </w:rPr>
      </w:pPr>
      <w:r>
        <w:rPr>
          <w:rFonts w:hint="eastAsia" w:ascii="Times New Roman"/>
          <w:highlight w:val="none"/>
        </w:rPr>
        <w:t>2、参加政府采购活动的小型、微型企业应当提供《中小企业声明函》。成交供应商的《中小企业声明函》随成交结果一并公告。</w:t>
      </w:r>
    </w:p>
    <w:p w14:paraId="5F16D4B2">
      <w:pPr>
        <w:rPr>
          <w:rFonts w:ascii="Times New Roman" w:cs="Times New Roman"/>
          <w:szCs w:val="24"/>
          <w:highlight w:val="none"/>
        </w:rPr>
      </w:pPr>
    </w:p>
    <w:p w14:paraId="59793B52">
      <w:pPr>
        <w:rPr>
          <w:rFonts w:ascii="Times New Roman" w:cs="Times New Roman"/>
          <w:szCs w:val="24"/>
          <w:highlight w:val="none"/>
        </w:rPr>
      </w:pPr>
    </w:p>
    <w:p w14:paraId="672A4D4B">
      <w:pPr>
        <w:rPr>
          <w:rFonts w:ascii="Times New Roman" w:cs="Times New Roman"/>
          <w:szCs w:val="24"/>
          <w:highlight w:val="none"/>
        </w:rPr>
      </w:pPr>
    </w:p>
    <w:p w14:paraId="3E48FF4F">
      <w:pPr>
        <w:rPr>
          <w:rFonts w:ascii="Times New Roman" w:cs="Times New Roman"/>
          <w:szCs w:val="24"/>
          <w:highlight w:val="none"/>
        </w:rPr>
      </w:pPr>
    </w:p>
    <w:p w14:paraId="62564187">
      <w:pPr>
        <w:rPr>
          <w:rFonts w:ascii="Times New Roman" w:cs="Times New Roman"/>
          <w:szCs w:val="24"/>
          <w:highlight w:val="none"/>
        </w:rPr>
      </w:pPr>
    </w:p>
    <w:p w14:paraId="42C81336">
      <w:pPr>
        <w:spacing w:line="400" w:lineRule="exact"/>
        <w:outlineLvl w:val="4"/>
        <w:rPr>
          <w:rFonts w:hAnsi="宋体"/>
          <w:b/>
          <w:highlight w:val="none"/>
        </w:rPr>
      </w:pPr>
      <w:r>
        <w:rPr>
          <w:rFonts w:hint="eastAsia" w:hAnsi="宋体"/>
          <w:b/>
          <w:szCs w:val="20"/>
          <w:highlight w:val="none"/>
        </w:rPr>
        <w:t>附件5：</w:t>
      </w:r>
      <w:r>
        <w:rPr>
          <w:rFonts w:hint="eastAsia" w:hAnsi="宋体"/>
          <w:b/>
          <w:highlight w:val="none"/>
        </w:rPr>
        <w:t>监狱企业证明文件</w:t>
      </w:r>
    </w:p>
    <w:p w14:paraId="54F5A7A8">
      <w:pPr>
        <w:spacing w:line="400" w:lineRule="exact"/>
        <w:ind w:firstLine="420" w:firstLineChars="200"/>
        <w:rPr>
          <w:rFonts w:hAnsi="宋体"/>
          <w:bCs/>
          <w:highlight w:val="none"/>
        </w:rPr>
      </w:pPr>
      <w:r>
        <w:rPr>
          <w:rFonts w:hint="eastAsia" w:hAnsi="宋体"/>
          <w:bCs/>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C45A228">
      <w:pPr>
        <w:spacing w:line="400" w:lineRule="exact"/>
        <w:ind w:firstLine="422" w:firstLineChars="200"/>
        <w:rPr>
          <w:rFonts w:hAnsi="宋体"/>
          <w:b/>
          <w:highlight w:val="none"/>
        </w:rPr>
      </w:pPr>
    </w:p>
    <w:p w14:paraId="5E0CB73C">
      <w:pPr>
        <w:spacing w:line="400" w:lineRule="exact"/>
        <w:ind w:firstLine="422" w:firstLineChars="200"/>
        <w:rPr>
          <w:rFonts w:hAnsi="宋体"/>
          <w:b/>
          <w:highlight w:val="none"/>
        </w:rPr>
      </w:pPr>
      <w:r>
        <w:rPr>
          <w:rFonts w:hint="eastAsia" w:hAnsi="宋体"/>
          <w:b/>
          <w:highlight w:val="none"/>
        </w:rPr>
        <w:t>说明：中标供应商的监狱企业证明文件随中标结果一并公告。</w:t>
      </w:r>
    </w:p>
    <w:p w14:paraId="21A5B7CD">
      <w:pPr>
        <w:spacing w:line="400" w:lineRule="exact"/>
        <w:ind w:firstLine="422" w:firstLineChars="200"/>
        <w:rPr>
          <w:rFonts w:hAnsi="宋体"/>
          <w:b/>
          <w:highlight w:val="none"/>
        </w:rPr>
      </w:pPr>
    </w:p>
    <w:p w14:paraId="03F3D6A5">
      <w:pPr>
        <w:spacing w:line="400" w:lineRule="exact"/>
        <w:rPr>
          <w:rFonts w:hAnsi="宋体"/>
          <w:b/>
          <w:szCs w:val="20"/>
          <w:highlight w:val="none"/>
        </w:rPr>
      </w:pPr>
      <w:r>
        <w:rPr>
          <w:rFonts w:hint="eastAsia" w:hAnsi="宋体"/>
          <w:b/>
          <w:szCs w:val="20"/>
          <w:highlight w:val="none"/>
        </w:rPr>
        <w:br w:type="page"/>
      </w:r>
    </w:p>
    <w:p w14:paraId="6753416B">
      <w:pPr>
        <w:spacing w:line="400" w:lineRule="exact"/>
        <w:outlineLvl w:val="4"/>
        <w:rPr>
          <w:rFonts w:hAnsi="宋体"/>
          <w:b/>
          <w:szCs w:val="20"/>
          <w:highlight w:val="none"/>
        </w:rPr>
      </w:pPr>
      <w:r>
        <w:rPr>
          <w:rFonts w:hint="eastAsia" w:hAnsi="宋体"/>
          <w:b/>
          <w:szCs w:val="20"/>
          <w:highlight w:val="none"/>
        </w:rPr>
        <w:t>附件6：残疾人福利性单位声明函（格式）</w:t>
      </w:r>
    </w:p>
    <w:p w14:paraId="6EE6A0B3">
      <w:pPr>
        <w:spacing w:line="400" w:lineRule="exact"/>
        <w:rPr>
          <w:rFonts w:hAnsi="宋体"/>
          <w:b/>
          <w:sz w:val="32"/>
          <w:szCs w:val="20"/>
          <w:highlight w:val="none"/>
        </w:rPr>
      </w:pPr>
    </w:p>
    <w:p w14:paraId="6B39744C">
      <w:pPr>
        <w:jc w:val="center"/>
        <w:rPr>
          <w:rFonts w:hAnsi="宋体"/>
          <w:b/>
          <w:sz w:val="30"/>
          <w:szCs w:val="30"/>
          <w:highlight w:val="none"/>
        </w:rPr>
      </w:pPr>
      <w:bookmarkStart w:id="214" w:name="OLE_LINK13"/>
      <w:bookmarkStart w:id="215" w:name="OLE_LINK14"/>
      <w:r>
        <w:rPr>
          <w:rFonts w:hint="eastAsia" w:hAnsi="宋体"/>
          <w:b/>
          <w:sz w:val="30"/>
          <w:szCs w:val="30"/>
          <w:highlight w:val="none"/>
        </w:rPr>
        <w:t>残疾人福利性单位声明函（格式）</w:t>
      </w:r>
    </w:p>
    <w:bookmarkEnd w:id="214"/>
    <w:bookmarkEnd w:id="215"/>
    <w:p w14:paraId="1B67750E">
      <w:pPr>
        <w:spacing w:line="400" w:lineRule="exact"/>
        <w:rPr>
          <w:rFonts w:hAnsi="宋体"/>
          <w:b/>
          <w:spacing w:val="6"/>
          <w:sz w:val="30"/>
          <w:szCs w:val="30"/>
          <w:highlight w:val="none"/>
        </w:rPr>
      </w:pPr>
    </w:p>
    <w:p w14:paraId="4FD7690D">
      <w:pPr>
        <w:spacing w:line="400" w:lineRule="exact"/>
        <w:ind w:firstLine="444" w:firstLineChars="200"/>
        <w:rPr>
          <w:rFonts w:hAnsi="宋体"/>
          <w:spacing w:val="6"/>
          <w:highlight w:val="none"/>
        </w:rPr>
      </w:pPr>
      <w:r>
        <w:rPr>
          <w:rFonts w:hint="eastAsia" w:hAnsi="宋体"/>
          <w:spacing w:val="6"/>
          <w:highlight w:val="none"/>
        </w:rPr>
        <w:t>本单位郑重声明，根据《财政部 民政部 中国残疾人联合会关于促进残疾人就业政府采购政策的通知》（财库</w:t>
      </w:r>
      <w:r>
        <w:rPr>
          <w:rFonts w:hint="eastAsia" w:hAnsi="宋体"/>
          <w:highlight w:val="none"/>
        </w:rPr>
        <w:t>〔2017〕 141</w:t>
      </w:r>
      <w:r>
        <w:rPr>
          <w:rFonts w:hint="eastAsia" w:hAnsi="宋体"/>
          <w:spacing w:val="6"/>
          <w:highlight w:val="none"/>
        </w:rPr>
        <w:t>号）的规定，本单位为符合条件的残疾人福利性单位，且本单位参加</w:t>
      </w:r>
      <w:r>
        <w:rPr>
          <w:rFonts w:hint="eastAsia" w:hAnsi="宋体"/>
          <w:spacing w:val="6"/>
          <w:highlight w:val="none"/>
          <w:u w:val="single"/>
        </w:rPr>
        <w:t xml:space="preserve">     （采购人名称）     </w:t>
      </w:r>
      <w:r>
        <w:rPr>
          <w:rFonts w:hint="eastAsia" w:hAnsi="宋体"/>
          <w:spacing w:val="6"/>
          <w:highlight w:val="none"/>
        </w:rPr>
        <w:t>的</w:t>
      </w:r>
      <w:r>
        <w:rPr>
          <w:rFonts w:hint="eastAsia" w:hAnsi="宋体"/>
          <w:spacing w:val="6"/>
          <w:highlight w:val="none"/>
          <w:u w:val="single"/>
        </w:rPr>
        <w:t xml:space="preserve">    （项目名称）     </w:t>
      </w:r>
      <w:r>
        <w:rPr>
          <w:rFonts w:hint="eastAsia" w:hAnsi="宋体"/>
          <w:spacing w:val="6"/>
          <w:highlight w:val="none"/>
        </w:rPr>
        <w:t>采购活动提供本单位制造的货物，或者提供其他残疾人福利性单位制造的货物（不包括使用非残疾人福利性单位注册商标的货物）。</w:t>
      </w:r>
    </w:p>
    <w:p w14:paraId="5C974815">
      <w:pPr>
        <w:spacing w:line="400" w:lineRule="exact"/>
        <w:ind w:firstLine="444" w:firstLineChars="200"/>
        <w:rPr>
          <w:rFonts w:hAnsi="宋体"/>
          <w:spacing w:val="6"/>
          <w:highlight w:val="none"/>
        </w:rPr>
      </w:pPr>
      <w:r>
        <w:rPr>
          <w:rFonts w:hint="eastAsia" w:hAnsi="宋体"/>
          <w:spacing w:val="6"/>
          <w:highlight w:val="none"/>
        </w:rPr>
        <w:t>本单位对上述声明的真实性负责。如有虚假，将依法承担相应责任。</w:t>
      </w:r>
    </w:p>
    <w:p w14:paraId="25B4F14B">
      <w:pPr>
        <w:spacing w:line="400" w:lineRule="exact"/>
        <w:ind w:firstLine="444" w:firstLineChars="200"/>
        <w:rPr>
          <w:rFonts w:hAnsi="宋体"/>
          <w:spacing w:val="6"/>
          <w:highlight w:val="none"/>
        </w:rPr>
      </w:pPr>
    </w:p>
    <w:p w14:paraId="1ABB26D1">
      <w:pPr>
        <w:spacing w:line="400" w:lineRule="exact"/>
        <w:ind w:firstLine="444" w:firstLineChars="200"/>
        <w:rPr>
          <w:rFonts w:hAnsi="宋体"/>
          <w:spacing w:val="6"/>
          <w:highlight w:val="none"/>
        </w:rPr>
      </w:pPr>
    </w:p>
    <w:p w14:paraId="489B31DD">
      <w:pPr>
        <w:spacing w:line="400" w:lineRule="exact"/>
        <w:ind w:firstLine="2940" w:firstLineChars="1400"/>
        <w:rPr>
          <w:rFonts w:hAnsi="宋体"/>
          <w:highlight w:val="none"/>
          <w:u w:val="single"/>
        </w:rPr>
      </w:pPr>
      <w:r>
        <w:rPr>
          <w:rFonts w:hint="eastAsia" w:hAnsi="宋体"/>
          <w:highlight w:val="none"/>
        </w:rPr>
        <w:t>单位名称（公章或电子签章）：</w:t>
      </w:r>
    </w:p>
    <w:p w14:paraId="0EC311E6">
      <w:pPr>
        <w:spacing w:line="400" w:lineRule="exact"/>
        <w:ind w:firstLine="2940" w:firstLineChars="1400"/>
        <w:rPr>
          <w:rFonts w:hAnsi="宋体"/>
          <w:b/>
          <w:bCs/>
          <w:szCs w:val="28"/>
          <w:highlight w:val="none"/>
        </w:rPr>
      </w:pPr>
      <w:r>
        <w:rPr>
          <w:rFonts w:hint="eastAsia" w:hAnsi="宋体"/>
          <w:highlight w:val="none"/>
        </w:rPr>
        <w:t>日  期：</w:t>
      </w:r>
      <w:r>
        <w:rPr>
          <w:rFonts w:hint="eastAsia" w:hAnsi="宋体"/>
          <w:highlight w:val="none"/>
          <w:u w:val="single"/>
        </w:rPr>
        <w:t xml:space="preserve">      年   月   日</w:t>
      </w:r>
    </w:p>
    <w:p w14:paraId="1EC0B247">
      <w:pPr>
        <w:spacing w:line="400" w:lineRule="exact"/>
        <w:rPr>
          <w:rFonts w:hAnsi="宋体"/>
          <w:highlight w:val="none"/>
          <w:u w:val="single"/>
        </w:rPr>
      </w:pPr>
    </w:p>
    <w:p w14:paraId="00A47F4F">
      <w:pPr>
        <w:widowControl/>
        <w:ind w:firstLine="422" w:firstLineChars="200"/>
        <w:jc w:val="left"/>
        <w:rPr>
          <w:rFonts w:hAnsi="宋体"/>
          <w:b/>
          <w:bCs/>
          <w:szCs w:val="20"/>
          <w:highlight w:val="none"/>
        </w:rPr>
      </w:pPr>
    </w:p>
    <w:p w14:paraId="62112C79">
      <w:pPr>
        <w:widowControl/>
        <w:ind w:firstLine="422" w:firstLineChars="200"/>
        <w:jc w:val="left"/>
        <w:rPr>
          <w:rFonts w:hAnsi="宋体"/>
          <w:b/>
          <w:bCs/>
          <w:szCs w:val="20"/>
          <w:highlight w:val="none"/>
        </w:rPr>
      </w:pPr>
    </w:p>
    <w:p w14:paraId="72E42DDB">
      <w:pPr>
        <w:widowControl/>
        <w:ind w:firstLine="422" w:firstLineChars="200"/>
        <w:jc w:val="left"/>
        <w:rPr>
          <w:rFonts w:hAnsi="宋体"/>
          <w:b/>
          <w:bCs/>
          <w:szCs w:val="20"/>
          <w:highlight w:val="none"/>
        </w:rPr>
      </w:pPr>
      <w:r>
        <w:rPr>
          <w:rFonts w:hint="eastAsia" w:hAnsi="宋体"/>
          <w:b/>
          <w:bCs/>
          <w:szCs w:val="20"/>
          <w:highlight w:val="none"/>
        </w:rPr>
        <w:t>说明：参加政府采购活动的</w:t>
      </w:r>
      <w:r>
        <w:rPr>
          <w:rFonts w:hint="eastAsia" w:hAnsi="宋体"/>
          <w:b/>
          <w:szCs w:val="24"/>
          <w:highlight w:val="none"/>
        </w:rPr>
        <w:t>残疾人福利性单位</w:t>
      </w:r>
      <w:r>
        <w:rPr>
          <w:rFonts w:hint="eastAsia" w:hAnsi="宋体"/>
          <w:b/>
          <w:bCs/>
          <w:szCs w:val="20"/>
          <w:highlight w:val="none"/>
        </w:rPr>
        <w:t>应当提供《</w:t>
      </w:r>
      <w:r>
        <w:rPr>
          <w:rFonts w:hint="eastAsia" w:hAnsi="宋体"/>
          <w:b/>
          <w:szCs w:val="24"/>
          <w:highlight w:val="none"/>
        </w:rPr>
        <w:t>残疾人福利性单位声明函</w:t>
      </w:r>
      <w:r>
        <w:rPr>
          <w:rFonts w:hint="eastAsia" w:hAnsi="宋体"/>
          <w:b/>
          <w:bCs/>
          <w:szCs w:val="20"/>
          <w:highlight w:val="none"/>
        </w:rPr>
        <w:t>》。</w:t>
      </w:r>
      <w:r>
        <w:rPr>
          <w:rFonts w:hint="eastAsia" w:hAnsi="宋体"/>
          <w:b/>
          <w:bCs/>
          <w:highlight w:val="none"/>
        </w:rPr>
        <w:t>中标供应商的《残疾人福利性单位声明函》随中标结果一并公告。</w:t>
      </w:r>
    </w:p>
    <w:p w14:paraId="67123BC7">
      <w:pPr>
        <w:spacing w:line="400" w:lineRule="exact"/>
        <w:ind w:firstLine="422" w:firstLineChars="200"/>
        <w:rPr>
          <w:rFonts w:ascii="Times New Roman" w:eastAsia="仿宋" w:cs="Times New Roman"/>
          <w:b/>
          <w:highlight w:val="none"/>
        </w:rPr>
      </w:pPr>
    </w:p>
    <w:p w14:paraId="3201CD72">
      <w:pPr>
        <w:ind w:firstLine="562" w:firstLineChars="200"/>
        <w:jc w:val="center"/>
        <w:rPr>
          <w:rFonts w:hAnsi="宋体" w:cs="Times New Roman"/>
          <w:b/>
          <w:kern w:val="44"/>
          <w:sz w:val="28"/>
          <w:szCs w:val="28"/>
          <w:highlight w:val="none"/>
        </w:rPr>
      </w:pPr>
    </w:p>
    <w:p w14:paraId="101A6C39">
      <w:pPr>
        <w:ind w:firstLine="562" w:firstLineChars="200"/>
        <w:jc w:val="center"/>
        <w:rPr>
          <w:rFonts w:hAnsi="宋体" w:cs="Times New Roman"/>
          <w:b/>
          <w:kern w:val="44"/>
          <w:sz w:val="28"/>
          <w:szCs w:val="28"/>
          <w:highlight w:val="none"/>
        </w:rPr>
      </w:pPr>
    </w:p>
    <w:p w14:paraId="4F79D9C0">
      <w:pPr>
        <w:ind w:firstLine="562" w:firstLineChars="200"/>
        <w:jc w:val="center"/>
        <w:rPr>
          <w:rFonts w:hAnsi="宋体" w:cs="Times New Roman"/>
          <w:b/>
          <w:kern w:val="44"/>
          <w:sz w:val="28"/>
          <w:szCs w:val="28"/>
          <w:highlight w:val="none"/>
        </w:rPr>
      </w:pPr>
    </w:p>
    <w:p w14:paraId="6222B29D">
      <w:pPr>
        <w:ind w:firstLine="562" w:firstLineChars="200"/>
        <w:jc w:val="center"/>
        <w:rPr>
          <w:rFonts w:hAnsi="宋体" w:cs="Times New Roman"/>
          <w:b/>
          <w:kern w:val="44"/>
          <w:sz w:val="28"/>
          <w:szCs w:val="28"/>
          <w:highlight w:val="none"/>
        </w:rPr>
      </w:pPr>
    </w:p>
    <w:p w14:paraId="35F3C45F">
      <w:pPr>
        <w:ind w:firstLine="562" w:firstLineChars="200"/>
        <w:jc w:val="center"/>
        <w:rPr>
          <w:rFonts w:hAnsi="宋体" w:cs="Times New Roman"/>
          <w:b/>
          <w:kern w:val="44"/>
          <w:sz w:val="28"/>
          <w:szCs w:val="28"/>
          <w:highlight w:val="none"/>
        </w:rPr>
      </w:pPr>
    </w:p>
    <w:p w14:paraId="0F6417A8">
      <w:pPr>
        <w:ind w:firstLine="562" w:firstLineChars="200"/>
        <w:jc w:val="center"/>
        <w:rPr>
          <w:rFonts w:hAnsi="宋体" w:cs="Times New Roman"/>
          <w:b/>
          <w:kern w:val="44"/>
          <w:sz w:val="28"/>
          <w:szCs w:val="28"/>
          <w:highlight w:val="none"/>
        </w:rPr>
      </w:pPr>
    </w:p>
    <w:p w14:paraId="0323AB92">
      <w:pPr>
        <w:ind w:firstLine="562" w:firstLineChars="200"/>
        <w:jc w:val="center"/>
        <w:rPr>
          <w:rFonts w:hAnsi="宋体" w:cs="Times New Roman"/>
          <w:b/>
          <w:kern w:val="44"/>
          <w:sz w:val="28"/>
          <w:szCs w:val="28"/>
          <w:highlight w:val="none"/>
        </w:rPr>
      </w:pPr>
    </w:p>
    <w:p w14:paraId="656DDF3C">
      <w:pPr>
        <w:ind w:firstLine="562" w:firstLineChars="200"/>
        <w:jc w:val="center"/>
        <w:rPr>
          <w:rFonts w:hAnsi="宋体" w:cs="Times New Roman"/>
          <w:b/>
          <w:kern w:val="44"/>
          <w:sz w:val="28"/>
          <w:szCs w:val="28"/>
          <w:highlight w:val="none"/>
        </w:rPr>
      </w:pPr>
    </w:p>
    <w:p w14:paraId="11F163D6">
      <w:pPr>
        <w:ind w:firstLine="562" w:firstLineChars="200"/>
        <w:jc w:val="center"/>
        <w:rPr>
          <w:rFonts w:hAnsi="宋体" w:cs="Times New Roman"/>
          <w:b/>
          <w:kern w:val="44"/>
          <w:sz w:val="28"/>
          <w:szCs w:val="28"/>
          <w:highlight w:val="none"/>
        </w:rPr>
      </w:pPr>
    </w:p>
    <w:p w14:paraId="0813A8B1">
      <w:pPr>
        <w:ind w:firstLine="562" w:firstLineChars="200"/>
        <w:jc w:val="center"/>
        <w:rPr>
          <w:rFonts w:hAnsi="宋体" w:cs="Times New Roman"/>
          <w:b/>
          <w:kern w:val="44"/>
          <w:sz w:val="28"/>
          <w:szCs w:val="28"/>
          <w:highlight w:val="none"/>
        </w:rPr>
      </w:pPr>
    </w:p>
    <w:p w14:paraId="272C9A3C">
      <w:pPr>
        <w:ind w:firstLine="562" w:firstLineChars="200"/>
        <w:jc w:val="center"/>
        <w:rPr>
          <w:rFonts w:hAnsi="宋体" w:cs="Times New Roman"/>
          <w:b/>
          <w:kern w:val="44"/>
          <w:sz w:val="28"/>
          <w:szCs w:val="28"/>
          <w:highlight w:val="none"/>
        </w:rPr>
      </w:pPr>
    </w:p>
    <w:p w14:paraId="7734F6C8">
      <w:pPr>
        <w:ind w:firstLine="562" w:firstLineChars="200"/>
        <w:jc w:val="center"/>
        <w:rPr>
          <w:rFonts w:hAnsi="宋体" w:cs="Times New Roman"/>
          <w:b/>
          <w:kern w:val="44"/>
          <w:sz w:val="28"/>
          <w:szCs w:val="28"/>
          <w:highlight w:val="none"/>
        </w:rPr>
      </w:pPr>
    </w:p>
    <w:p w14:paraId="0C1897BD">
      <w:pPr>
        <w:ind w:firstLine="562" w:firstLineChars="200"/>
        <w:jc w:val="center"/>
        <w:rPr>
          <w:rFonts w:hAnsi="宋体" w:cs="Times New Roman"/>
          <w:b/>
          <w:kern w:val="44"/>
          <w:sz w:val="28"/>
          <w:szCs w:val="28"/>
          <w:highlight w:val="none"/>
        </w:rPr>
      </w:pPr>
    </w:p>
    <w:p w14:paraId="2619461B">
      <w:pPr>
        <w:ind w:firstLine="562" w:firstLineChars="200"/>
        <w:jc w:val="center"/>
        <w:rPr>
          <w:rFonts w:hAnsi="宋体" w:cs="Times New Roman"/>
          <w:b/>
          <w:kern w:val="44"/>
          <w:sz w:val="28"/>
          <w:szCs w:val="28"/>
          <w:highlight w:val="none"/>
        </w:rPr>
      </w:pPr>
    </w:p>
    <w:p w14:paraId="52BD95B4">
      <w:pPr>
        <w:ind w:firstLine="562" w:firstLineChars="200"/>
        <w:jc w:val="center"/>
        <w:rPr>
          <w:rFonts w:hAnsi="宋体" w:cs="Times New Roman"/>
          <w:b/>
          <w:kern w:val="44"/>
          <w:sz w:val="28"/>
          <w:szCs w:val="28"/>
          <w:highlight w:val="none"/>
        </w:rPr>
      </w:pPr>
    </w:p>
    <w:p w14:paraId="2BBE4835">
      <w:pPr>
        <w:ind w:firstLine="562" w:firstLineChars="200"/>
        <w:jc w:val="center"/>
        <w:rPr>
          <w:rFonts w:hAnsi="宋体" w:cs="Times New Roman"/>
          <w:b/>
          <w:kern w:val="44"/>
          <w:sz w:val="28"/>
          <w:szCs w:val="28"/>
          <w:highlight w:val="none"/>
        </w:rPr>
      </w:pPr>
    </w:p>
    <w:p w14:paraId="0C118CCB">
      <w:pPr>
        <w:ind w:firstLine="562" w:firstLineChars="200"/>
        <w:jc w:val="center"/>
        <w:rPr>
          <w:rFonts w:hAnsi="宋体" w:cs="Times New Roman"/>
          <w:b/>
          <w:kern w:val="44"/>
          <w:sz w:val="28"/>
          <w:szCs w:val="28"/>
          <w:highlight w:val="none"/>
        </w:rPr>
      </w:pPr>
    </w:p>
    <w:p w14:paraId="077E70B2">
      <w:pPr>
        <w:jc w:val="center"/>
        <w:rPr>
          <w:rFonts w:hAnsi="宋体" w:cs="Times New Roman"/>
          <w:b/>
          <w:sz w:val="24"/>
          <w:szCs w:val="24"/>
          <w:highlight w:val="none"/>
        </w:rPr>
      </w:pPr>
      <w:r>
        <w:rPr>
          <w:rFonts w:hint="eastAsia" w:hAnsi="宋体" w:cs="黑体"/>
          <w:b/>
          <w:sz w:val="28"/>
          <w:szCs w:val="28"/>
          <w:highlight w:val="none"/>
          <w:lang w:val="en-US" w:eastAsia="zh-CN"/>
        </w:rPr>
        <w:t>附件7、</w:t>
      </w:r>
      <w:r>
        <w:rPr>
          <w:rFonts w:hint="eastAsia" w:hAnsi="宋体" w:cs="黑体"/>
          <w:b/>
          <w:sz w:val="28"/>
          <w:szCs w:val="28"/>
          <w:highlight w:val="none"/>
        </w:rPr>
        <w:t>竞标人基本情况表</w:t>
      </w:r>
    </w:p>
    <w:p w14:paraId="73C1C1C6">
      <w:pPr>
        <w:rPr>
          <w:rFonts w:ascii="Times New Roman" w:cs="Times New Roman"/>
          <w:bCs/>
          <w:sz w:val="28"/>
          <w:szCs w:val="24"/>
          <w:highlight w:val="none"/>
        </w:rPr>
      </w:pPr>
    </w:p>
    <w:tbl>
      <w:tblPr>
        <w:tblStyle w:val="5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2D39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706FF7">
            <w:pPr>
              <w:spacing w:line="300" w:lineRule="exact"/>
              <w:jc w:val="center"/>
              <w:rPr>
                <w:rFonts w:ascii="Times New Roman" w:cs="Times New Roman"/>
                <w:highlight w:val="none"/>
              </w:rPr>
            </w:pPr>
            <w:r>
              <w:rPr>
                <w:rFonts w:hint="eastAsia" w:ascii="Times New Roman" w:cs="Times New Roman"/>
                <w:highlight w:val="none"/>
              </w:rPr>
              <w:t>竞标人</w:t>
            </w:r>
            <w:r>
              <w:rPr>
                <w:rFonts w:ascii="Times New Roman" w:cs="Times New Roman"/>
                <w:highlight w:val="none"/>
              </w:rPr>
              <w:t>名称</w:t>
            </w:r>
          </w:p>
        </w:tc>
        <w:tc>
          <w:tcPr>
            <w:tcW w:w="8757" w:type="dxa"/>
            <w:gridSpan w:val="6"/>
            <w:noWrap/>
            <w:vAlign w:val="center"/>
          </w:tcPr>
          <w:p w14:paraId="67363B65">
            <w:pPr>
              <w:spacing w:line="300" w:lineRule="exact"/>
              <w:jc w:val="center"/>
              <w:rPr>
                <w:rFonts w:ascii="Times New Roman" w:cs="Times New Roman"/>
                <w:highlight w:val="none"/>
              </w:rPr>
            </w:pPr>
          </w:p>
        </w:tc>
      </w:tr>
      <w:tr w14:paraId="3C2D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FD408F">
            <w:pPr>
              <w:spacing w:line="300" w:lineRule="exact"/>
              <w:jc w:val="center"/>
              <w:rPr>
                <w:rFonts w:ascii="Times New Roman" w:cs="Times New Roman"/>
                <w:highlight w:val="none"/>
              </w:rPr>
            </w:pPr>
            <w:r>
              <w:rPr>
                <w:rFonts w:ascii="Times New Roman" w:cs="Times New Roman"/>
                <w:highlight w:val="none"/>
              </w:rPr>
              <w:t>注册地址</w:t>
            </w:r>
          </w:p>
        </w:tc>
        <w:tc>
          <w:tcPr>
            <w:tcW w:w="3466" w:type="dxa"/>
            <w:gridSpan w:val="3"/>
            <w:noWrap/>
            <w:vAlign w:val="center"/>
          </w:tcPr>
          <w:p w14:paraId="7FF6F42E">
            <w:pPr>
              <w:spacing w:line="300" w:lineRule="exact"/>
              <w:jc w:val="center"/>
              <w:rPr>
                <w:rFonts w:ascii="Times New Roman" w:cs="Times New Roman"/>
                <w:highlight w:val="none"/>
              </w:rPr>
            </w:pPr>
          </w:p>
        </w:tc>
        <w:tc>
          <w:tcPr>
            <w:tcW w:w="1540" w:type="dxa"/>
            <w:noWrap/>
            <w:vAlign w:val="center"/>
          </w:tcPr>
          <w:p w14:paraId="3D32B139">
            <w:pPr>
              <w:spacing w:line="300" w:lineRule="exact"/>
              <w:jc w:val="center"/>
              <w:rPr>
                <w:rFonts w:ascii="Times New Roman" w:cs="Times New Roman"/>
                <w:highlight w:val="none"/>
              </w:rPr>
            </w:pPr>
            <w:r>
              <w:rPr>
                <w:rFonts w:ascii="Times New Roman" w:cs="Times New Roman"/>
                <w:highlight w:val="none"/>
              </w:rPr>
              <w:t>邮政编码</w:t>
            </w:r>
          </w:p>
        </w:tc>
        <w:tc>
          <w:tcPr>
            <w:tcW w:w="3751" w:type="dxa"/>
            <w:gridSpan w:val="2"/>
            <w:noWrap/>
            <w:vAlign w:val="center"/>
          </w:tcPr>
          <w:p w14:paraId="4680BA78">
            <w:pPr>
              <w:spacing w:line="300" w:lineRule="exact"/>
              <w:jc w:val="center"/>
              <w:rPr>
                <w:rFonts w:ascii="Times New Roman" w:cs="Times New Roman"/>
                <w:highlight w:val="none"/>
              </w:rPr>
            </w:pPr>
          </w:p>
        </w:tc>
      </w:tr>
      <w:tr w14:paraId="504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5F785E89">
            <w:pPr>
              <w:spacing w:line="300" w:lineRule="exact"/>
              <w:jc w:val="center"/>
              <w:rPr>
                <w:rFonts w:ascii="Times New Roman" w:cs="Times New Roman"/>
                <w:highlight w:val="none"/>
              </w:rPr>
            </w:pPr>
            <w:r>
              <w:rPr>
                <w:rFonts w:ascii="Times New Roman" w:cs="Times New Roman"/>
                <w:highlight w:val="none"/>
              </w:rPr>
              <w:t>联系方式</w:t>
            </w:r>
          </w:p>
        </w:tc>
        <w:tc>
          <w:tcPr>
            <w:tcW w:w="917" w:type="dxa"/>
            <w:noWrap/>
            <w:vAlign w:val="center"/>
          </w:tcPr>
          <w:p w14:paraId="2C344936">
            <w:pPr>
              <w:spacing w:line="300" w:lineRule="exact"/>
              <w:jc w:val="center"/>
              <w:rPr>
                <w:rFonts w:ascii="Times New Roman" w:cs="Times New Roman"/>
                <w:highlight w:val="none"/>
              </w:rPr>
            </w:pPr>
            <w:r>
              <w:rPr>
                <w:rFonts w:ascii="Times New Roman" w:cs="Times New Roman"/>
                <w:highlight w:val="none"/>
              </w:rPr>
              <w:t>联系人</w:t>
            </w:r>
          </w:p>
        </w:tc>
        <w:tc>
          <w:tcPr>
            <w:tcW w:w="2549" w:type="dxa"/>
            <w:gridSpan w:val="2"/>
            <w:noWrap/>
            <w:vAlign w:val="center"/>
          </w:tcPr>
          <w:p w14:paraId="08CFD333">
            <w:pPr>
              <w:spacing w:line="300" w:lineRule="exact"/>
              <w:jc w:val="center"/>
              <w:rPr>
                <w:rFonts w:ascii="Times New Roman" w:cs="Times New Roman"/>
                <w:highlight w:val="none"/>
              </w:rPr>
            </w:pPr>
          </w:p>
        </w:tc>
        <w:tc>
          <w:tcPr>
            <w:tcW w:w="1540" w:type="dxa"/>
            <w:noWrap/>
            <w:vAlign w:val="center"/>
          </w:tcPr>
          <w:p w14:paraId="1665C4E9">
            <w:pPr>
              <w:spacing w:line="300" w:lineRule="exact"/>
              <w:jc w:val="center"/>
              <w:rPr>
                <w:rFonts w:ascii="Times New Roman" w:cs="Times New Roman"/>
                <w:highlight w:val="none"/>
              </w:rPr>
            </w:pPr>
            <w:r>
              <w:rPr>
                <w:rFonts w:ascii="Times New Roman" w:cs="Times New Roman"/>
                <w:highlight w:val="none"/>
              </w:rPr>
              <w:t>电话</w:t>
            </w:r>
          </w:p>
        </w:tc>
        <w:tc>
          <w:tcPr>
            <w:tcW w:w="3751" w:type="dxa"/>
            <w:gridSpan w:val="2"/>
            <w:noWrap/>
            <w:vAlign w:val="center"/>
          </w:tcPr>
          <w:p w14:paraId="78C7585E">
            <w:pPr>
              <w:spacing w:line="300" w:lineRule="exact"/>
              <w:jc w:val="center"/>
              <w:rPr>
                <w:rFonts w:ascii="Times New Roman" w:cs="Times New Roman"/>
                <w:highlight w:val="none"/>
              </w:rPr>
            </w:pPr>
          </w:p>
        </w:tc>
      </w:tr>
      <w:tr w14:paraId="659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78BB9DE4">
            <w:pPr>
              <w:spacing w:line="300" w:lineRule="exact"/>
              <w:jc w:val="center"/>
              <w:rPr>
                <w:rFonts w:ascii="Times New Roman" w:cs="Times New Roman"/>
                <w:highlight w:val="none"/>
              </w:rPr>
            </w:pPr>
          </w:p>
        </w:tc>
        <w:tc>
          <w:tcPr>
            <w:tcW w:w="917" w:type="dxa"/>
            <w:noWrap/>
            <w:vAlign w:val="center"/>
          </w:tcPr>
          <w:p w14:paraId="2972BB5C">
            <w:pPr>
              <w:spacing w:line="300" w:lineRule="exact"/>
              <w:jc w:val="center"/>
              <w:rPr>
                <w:rFonts w:ascii="Times New Roman" w:cs="Times New Roman"/>
                <w:highlight w:val="none"/>
              </w:rPr>
            </w:pPr>
            <w:r>
              <w:rPr>
                <w:rFonts w:ascii="Times New Roman" w:cs="Times New Roman"/>
                <w:highlight w:val="none"/>
              </w:rPr>
              <w:t>传真</w:t>
            </w:r>
          </w:p>
        </w:tc>
        <w:tc>
          <w:tcPr>
            <w:tcW w:w="2549" w:type="dxa"/>
            <w:gridSpan w:val="2"/>
            <w:noWrap/>
            <w:vAlign w:val="center"/>
          </w:tcPr>
          <w:p w14:paraId="6CDE6554">
            <w:pPr>
              <w:spacing w:line="300" w:lineRule="exact"/>
              <w:jc w:val="center"/>
              <w:rPr>
                <w:rFonts w:ascii="Times New Roman" w:cs="Times New Roman"/>
                <w:highlight w:val="none"/>
              </w:rPr>
            </w:pPr>
          </w:p>
        </w:tc>
        <w:tc>
          <w:tcPr>
            <w:tcW w:w="1540" w:type="dxa"/>
            <w:noWrap/>
            <w:vAlign w:val="center"/>
          </w:tcPr>
          <w:p w14:paraId="174F679E">
            <w:pPr>
              <w:spacing w:line="300" w:lineRule="exact"/>
              <w:jc w:val="center"/>
              <w:rPr>
                <w:rFonts w:ascii="Times New Roman" w:cs="Times New Roman"/>
                <w:highlight w:val="none"/>
              </w:rPr>
            </w:pPr>
            <w:r>
              <w:rPr>
                <w:rFonts w:ascii="Times New Roman" w:cs="Times New Roman"/>
                <w:highlight w:val="none"/>
              </w:rPr>
              <w:t>网址</w:t>
            </w:r>
          </w:p>
        </w:tc>
        <w:tc>
          <w:tcPr>
            <w:tcW w:w="3751" w:type="dxa"/>
            <w:gridSpan w:val="2"/>
            <w:noWrap/>
            <w:vAlign w:val="center"/>
          </w:tcPr>
          <w:p w14:paraId="6FEAEC63">
            <w:pPr>
              <w:spacing w:line="300" w:lineRule="exact"/>
              <w:jc w:val="center"/>
              <w:rPr>
                <w:rFonts w:ascii="Times New Roman" w:cs="Times New Roman"/>
                <w:highlight w:val="none"/>
              </w:rPr>
            </w:pPr>
          </w:p>
        </w:tc>
      </w:tr>
      <w:tr w14:paraId="59B0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C44E41">
            <w:pPr>
              <w:spacing w:line="300" w:lineRule="exact"/>
              <w:jc w:val="center"/>
              <w:rPr>
                <w:rFonts w:ascii="Times New Roman" w:cs="Times New Roman"/>
                <w:highlight w:val="none"/>
              </w:rPr>
            </w:pPr>
            <w:r>
              <w:rPr>
                <w:rFonts w:ascii="Times New Roman" w:cs="Times New Roman"/>
                <w:highlight w:val="none"/>
              </w:rPr>
              <w:t>组织</w:t>
            </w:r>
            <w:r>
              <w:rPr>
                <w:rFonts w:hint="eastAsia" w:ascii="Times New Roman" w:cs="Times New Roman"/>
                <w:highlight w:val="none"/>
              </w:rPr>
              <w:t>机构</w:t>
            </w:r>
          </w:p>
        </w:tc>
        <w:tc>
          <w:tcPr>
            <w:tcW w:w="8757" w:type="dxa"/>
            <w:gridSpan w:val="6"/>
            <w:noWrap/>
            <w:vAlign w:val="center"/>
          </w:tcPr>
          <w:p w14:paraId="3B06B390">
            <w:pPr>
              <w:spacing w:line="300" w:lineRule="exact"/>
              <w:jc w:val="center"/>
              <w:rPr>
                <w:rFonts w:ascii="Times New Roman" w:cs="Times New Roman"/>
                <w:highlight w:val="none"/>
              </w:rPr>
            </w:pPr>
          </w:p>
        </w:tc>
      </w:tr>
      <w:tr w14:paraId="0CB4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94F6496">
            <w:pPr>
              <w:spacing w:line="300" w:lineRule="exact"/>
              <w:jc w:val="center"/>
              <w:rPr>
                <w:rFonts w:ascii="Times New Roman" w:cs="Times New Roman"/>
                <w:highlight w:val="none"/>
              </w:rPr>
            </w:pPr>
            <w:r>
              <w:rPr>
                <w:rFonts w:ascii="Times New Roman" w:cs="Times New Roman"/>
                <w:highlight w:val="none"/>
              </w:rPr>
              <w:t>法定代表人</w:t>
            </w:r>
          </w:p>
        </w:tc>
        <w:tc>
          <w:tcPr>
            <w:tcW w:w="917" w:type="dxa"/>
            <w:noWrap/>
            <w:vAlign w:val="center"/>
          </w:tcPr>
          <w:p w14:paraId="580DF174">
            <w:pPr>
              <w:spacing w:line="300" w:lineRule="exact"/>
              <w:jc w:val="center"/>
              <w:rPr>
                <w:rFonts w:ascii="Times New Roman" w:cs="Times New Roman"/>
                <w:highlight w:val="none"/>
              </w:rPr>
            </w:pPr>
            <w:r>
              <w:rPr>
                <w:rFonts w:ascii="Times New Roman" w:cs="Times New Roman"/>
                <w:highlight w:val="none"/>
              </w:rPr>
              <w:t>姓名</w:t>
            </w:r>
          </w:p>
        </w:tc>
        <w:tc>
          <w:tcPr>
            <w:tcW w:w="1377" w:type="dxa"/>
            <w:noWrap/>
            <w:vAlign w:val="center"/>
          </w:tcPr>
          <w:p w14:paraId="1427177C">
            <w:pPr>
              <w:spacing w:line="300" w:lineRule="exact"/>
              <w:jc w:val="center"/>
              <w:rPr>
                <w:rFonts w:ascii="Times New Roman" w:cs="Times New Roman"/>
                <w:highlight w:val="none"/>
              </w:rPr>
            </w:pPr>
          </w:p>
        </w:tc>
        <w:tc>
          <w:tcPr>
            <w:tcW w:w="1172" w:type="dxa"/>
            <w:noWrap/>
            <w:vAlign w:val="center"/>
          </w:tcPr>
          <w:p w14:paraId="42C39EDA">
            <w:pPr>
              <w:spacing w:line="300" w:lineRule="exact"/>
              <w:jc w:val="center"/>
              <w:rPr>
                <w:rFonts w:ascii="Times New Roman" w:cs="Times New Roman"/>
                <w:highlight w:val="none"/>
              </w:rPr>
            </w:pPr>
            <w:r>
              <w:rPr>
                <w:rFonts w:ascii="Times New Roman" w:cs="Times New Roman"/>
                <w:highlight w:val="none"/>
              </w:rPr>
              <w:t>技术职称</w:t>
            </w:r>
          </w:p>
        </w:tc>
        <w:tc>
          <w:tcPr>
            <w:tcW w:w="1540" w:type="dxa"/>
            <w:noWrap/>
            <w:vAlign w:val="center"/>
          </w:tcPr>
          <w:p w14:paraId="307E7696">
            <w:pPr>
              <w:spacing w:line="300" w:lineRule="exact"/>
              <w:jc w:val="center"/>
              <w:rPr>
                <w:rFonts w:ascii="Times New Roman" w:cs="Times New Roman"/>
                <w:highlight w:val="none"/>
              </w:rPr>
            </w:pPr>
          </w:p>
        </w:tc>
        <w:tc>
          <w:tcPr>
            <w:tcW w:w="1016" w:type="dxa"/>
            <w:noWrap/>
            <w:vAlign w:val="center"/>
          </w:tcPr>
          <w:p w14:paraId="6A8447E5">
            <w:pPr>
              <w:spacing w:line="300" w:lineRule="exact"/>
              <w:jc w:val="center"/>
              <w:rPr>
                <w:rFonts w:ascii="Times New Roman" w:cs="Times New Roman"/>
                <w:highlight w:val="none"/>
              </w:rPr>
            </w:pPr>
            <w:r>
              <w:rPr>
                <w:rFonts w:ascii="Times New Roman" w:cs="Times New Roman"/>
                <w:highlight w:val="none"/>
              </w:rPr>
              <w:t>电话</w:t>
            </w:r>
          </w:p>
        </w:tc>
        <w:tc>
          <w:tcPr>
            <w:tcW w:w="2735" w:type="dxa"/>
            <w:noWrap/>
            <w:vAlign w:val="center"/>
          </w:tcPr>
          <w:p w14:paraId="0C9C11EC">
            <w:pPr>
              <w:spacing w:line="300" w:lineRule="exact"/>
              <w:jc w:val="center"/>
              <w:rPr>
                <w:rFonts w:ascii="Times New Roman" w:cs="Times New Roman"/>
                <w:highlight w:val="none"/>
              </w:rPr>
            </w:pPr>
          </w:p>
        </w:tc>
      </w:tr>
      <w:tr w14:paraId="07EB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EDB452A">
            <w:pPr>
              <w:spacing w:line="300" w:lineRule="exact"/>
              <w:jc w:val="center"/>
              <w:rPr>
                <w:rFonts w:ascii="Times New Roman" w:cs="Times New Roman"/>
                <w:highlight w:val="none"/>
              </w:rPr>
            </w:pPr>
            <w:r>
              <w:rPr>
                <w:rFonts w:ascii="Times New Roman" w:cs="Times New Roman"/>
                <w:highlight w:val="none"/>
              </w:rPr>
              <w:t>技术负责人</w:t>
            </w:r>
          </w:p>
        </w:tc>
        <w:tc>
          <w:tcPr>
            <w:tcW w:w="917" w:type="dxa"/>
            <w:noWrap/>
            <w:vAlign w:val="center"/>
          </w:tcPr>
          <w:p w14:paraId="5E26AC79">
            <w:pPr>
              <w:spacing w:line="300" w:lineRule="exact"/>
              <w:jc w:val="center"/>
              <w:rPr>
                <w:rFonts w:ascii="Times New Roman" w:cs="Times New Roman"/>
                <w:highlight w:val="none"/>
              </w:rPr>
            </w:pPr>
            <w:r>
              <w:rPr>
                <w:rFonts w:ascii="Times New Roman" w:cs="Times New Roman"/>
                <w:highlight w:val="none"/>
              </w:rPr>
              <w:t>姓名</w:t>
            </w:r>
          </w:p>
        </w:tc>
        <w:tc>
          <w:tcPr>
            <w:tcW w:w="1377" w:type="dxa"/>
            <w:noWrap/>
            <w:vAlign w:val="center"/>
          </w:tcPr>
          <w:p w14:paraId="561A8E86">
            <w:pPr>
              <w:spacing w:line="300" w:lineRule="exact"/>
              <w:jc w:val="center"/>
              <w:rPr>
                <w:rFonts w:ascii="Times New Roman" w:cs="Times New Roman"/>
                <w:highlight w:val="none"/>
              </w:rPr>
            </w:pPr>
          </w:p>
        </w:tc>
        <w:tc>
          <w:tcPr>
            <w:tcW w:w="1172" w:type="dxa"/>
            <w:noWrap/>
            <w:vAlign w:val="center"/>
          </w:tcPr>
          <w:p w14:paraId="237C4741">
            <w:pPr>
              <w:spacing w:line="300" w:lineRule="exact"/>
              <w:jc w:val="center"/>
              <w:rPr>
                <w:rFonts w:ascii="Times New Roman" w:cs="Times New Roman"/>
                <w:highlight w:val="none"/>
              </w:rPr>
            </w:pPr>
            <w:r>
              <w:rPr>
                <w:rFonts w:ascii="Times New Roman" w:cs="Times New Roman"/>
                <w:highlight w:val="none"/>
              </w:rPr>
              <w:t>技术职称</w:t>
            </w:r>
          </w:p>
        </w:tc>
        <w:tc>
          <w:tcPr>
            <w:tcW w:w="1540" w:type="dxa"/>
            <w:noWrap/>
            <w:vAlign w:val="center"/>
          </w:tcPr>
          <w:p w14:paraId="7AC7F49A">
            <w:pPr>
              <w:spacing w:line="300" w:lineRule="exact"/>
              <w:jc w:val="center"/>
              <w:rPr>
                <w:rFonts w:ascii="Times New Roman" w:cs="Times New Roman"/>
                <w:highlight w:val="none"/>
              </w:rPr>
            </w:pPr>
          </w:p>
        </w:tc>
        <w:tc>
          <w:tcPr>
            <w:tcW w:w="1016" w:type="dxa"/>
            <w:noWrap/>
            <w:vAlign w:val="center"/>
          </w:tcPr>
          <w:p w14:paraId="2241AF98">
            <w:pPr>
              <w:spacing w:line="300" w:lineRule="exact"/>
              <w:jc w:val="center"/>
              <w:rPr>
                <w:rFonts w:ascii="Times New Roman" w:cs="Times New Roman"/>
                <w:highlight w:val="none"/>
              </w:rPr>
            </w:pPr>
            <w:r>
              <w:rPr>
                <w:rFonts w:ascii="Times New Roman" w:cs="Times New Roman"/>
                <w:highlight w:val="none"/>
              </w:rPr>
              <w:t>电话</w:t>
            </w:r>
          </w:p>
        </w:tc>
        <w:tc>
          <w:tcPr>
            <w:tcW w:w="2735" w:type="dxa"/>
            <w:noWrap/>
            <w:vAlign w:val="center"/>
          </w:tcPr>
          <w:p w14:paraId="1399C10C">
            <w:pPr>
              <w:spacing w:line="300" w:lineRule="exact"/>
              <w:jc w:val="center"/>
              <w:rPr>
                <w:rFonts w:ascii="Times New Roman" w:cs="Times New Roman"/>
                <w:highlight w:val="none"/>
              </w:rPr>
            </w:pPr>
          </w:p>
        </w:tc>
      </w:tr>
      <w:tr w14:paraId="6C8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20E1000">
            <w:pPr>
              <w:spacing w:line="300" w:lineRule="exact"/>
              <w:jc w:val="center"/>
              <w:rPr>
                <w:rFonts w:ascii="Times New Roman" w:cs="Times New Roman"/>
                <w:highlight w:val="none"/>
              </w:rPr>
            </w:pPr>
            <w:r>
              <w:rPr>
                <w:rFonts w:ascii="Times New Roman" w:cs="Times New Roman"/>
                <w:highlight w:val="none"/>
              </w:rPr>
              <w:t>成立时间</w:t>
            </w:r>
          </w:p>
        </w:tc>
        <w:tc>
          <w:tcPr>
            <w:tcW w:w="2294" w:type="dxa"/>
            <w:gridSpan w:val="2"/>
            <w:noWrap/>
            <w:vAlign w:val="center"/>
          </w:tcPr>
          <w:p w14:paraId="0CEFBCD6">
            <w:pPr>
              <w:spacing w:line="300" w:lineRule="exact"/>
              <w:jc w:val="center"/>
              <w:rPr>
                <w:rFonts w:ascii="Times New Roman" w:cs="Times New Roman"/>
                <w:highlight w:val="none"/>
              </w:rPr>
            </w:pPr>
          </w:p>
        </w:tc>
        <w:tc>
          <w:tcPr>
            <w:tcW w:w="6463" w:type="dxa"/>
            <w:gridSpan w:val="4"/>
            <w:noWrap/>
            <w:vAlign w:val="center"/>
          </w:tcPr>
          <w:p w14:paraId="640B6F7C">
            <w:pPr>
              <w:spacing w:line="300" w:lineRule="exact"/>
              <w:jc w:val="center"/>
              <w:rPr>
                <w:rFonts w:ascii="Times New Roman" w:cs="Times New Roman"/>
                <w:highlight w:val="none"/>
              </w:rPr>
            </w:pPr>
            <w:r>
              <w:rPr>
                <w:rFonts w:ascii="Times New Roman" w:cs="Times New Roman"/>
                <w:highlight w:val="none"/>
              </w:rPr>
              <w:t>员工总人数：</w:t>
            </w:r>
          </w:p>
        </w:tc>
      </w:tr>
      <w:tr w14:paraId="1307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9EBDA9">
            <w:pPr>
              <w:spacing w:line="300" w:lineRule="exact"/>
              <w:jc w:val="center"/>
              <w:rPr>
                <w:rFonts w:ascii="Times New Roman" w:cs="Times New Roman"/>
                <w:highlight w:val="none"/>
              </w:rPr>
            </w:pPr>
            <w:r>
              <w:rPr>
                <w:rFonts w:ascii="Times New Roman" w:cs="Times New Roman"/>
                <w:highlight w:val="none"/>
              </w:rPr>
              <w:t>企业资质等级</w:t>
            </w:r>
          </w:p>
        </w:tc>
        <w:tc>
          <w:tcPr>
            <w:tcW w:w="2294" w:type="dxa"/>
            <w:gridSpan w:val="2"/>
            <w:noWrap/>
            <w:vAlign w:val="center"/>
          </w:tcPr>
          <w:p w14:paraId="33FB8C11">
            <w:pPr>
              <w:spacing w:line="300" w:lineRule="exact"/>
              <w:jc w:val="center"/>
              <w:rPr>
                <w:rFonts w:ascii="Times New Roman" w:cs="Times New Roman"/>
                <w:highlight w:val="none"/>
              </w:rPr>
            </w:pPr>
          </w:p>
        </w:tc>
        <w:tc>
          <w:tcPr>
            <w:tcW w:w="1172" w:type="dxa"/>
            <w:vMerge w:val="restart"/>
            <w:noWrap/>
            <w:vAlign w:val="center"/>
          </w:tcPr>
          <w:p w14:paraId="3A90458E">
            <w:pPr>
              <w:spacing w:line="300" w:lineRule="exact"/>
              <w:jc w:val="center"/>
              <w:rPr>
                <w:rFonts w:ascii="Times New Roman" w:cs="Times New Roman"/>
                <w:highlight w:val="none"/>
              </w:rPr>
            </w:pPr>
            <w:r>
              <w:rPr>
                <w:rFonts w:ascii="Times New Roman" w:cs="Times New Roman"/>
                <w:highlight w:val="none"/>
              </w:rPr>
              <w:t>其中</w:t>
            </w:r>
          </w:p>
        </w:tc>
        <w:tc>
          <w:tcPr>
            <w:tcW w:w="1540" w:type="dxa"/>
            <w:noWrap/>
            <w:vAlign w:val="center"/>
          </w:tcPr>
          <w:p w14:paraId="5402EC96">
            <w:pPr>
              <w:spacing w:line="300" w:lineRule="exact"/>
              <w:jc w:val="center"/>
              <w:rPr>
                <w:rFonts w:ascii="Times New Roman" w:cs="Times New Roman"/>
                <w:highlight w:val="none"/>
              </w:rPr>
            </w:pPr>
            <w:r>
              <w:rPr>
                <w:rFonts w:ascii="Times New Roman" w:cs="Times New Roman"/>
                <w:highlight w:val="none"/>
              </w:rPr>
              <w:t>项目经理</w:t>
            </w:r>
          </w:p>
        </w:tc>
        <w:tc>
          <w:tcPr>
            <w:tcW w:w="3751" w:type="dxa"/>
            <w:gridSpan w:val="2"/>
            <w:noWrap/>
            <w:vAlign w:val="center"/>
          </w:tcPr>
          <w:p w14:paraId="54514BC3">
            <w:pPr>
              <w:spacing w:line="300" w:lineRule="exact"/>
              <w:jc w:val="center"/>
              <w:rPr>
                <w:rFonts w:ascii="Times New Roman" w:cs="Times New Roman"/>
                <w:highlight w:val="none"/>
              </w:rPr>
            </w:pPr>
          </w:p>
        </w:tc>
      </w:tr>
      <w:tr w14:paraId="6CCD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F65901B">
            <w:pPr>
              <w:spacing w:line="300" w:lineRule="exact"/>
              <w:jc w:val="center"/>
              <w:rPr>
                <w:rFonts w:ascii="Times New Roman" w:cs="Times New Roman"/>
                <w:highlight w:val="none"/>
              </w:rPr>
            </w:pPr>
            <w:r>
              <w:rPr>
                <w:rFonts w:ascii="Times New Roman" w:cs="Times New Roman"/>
                <w:highlight w:val="none"/>
              </w:rPr>
              <w:t>营业执照号</w:t>
            </w:r>
          </w:p>
        </w:tc>
        <w:tc>
          <w:tcPr>
            <w:tcW w:w="2294" w:type="dxa"/>
            <w:gridSpan w:val="2"/>
            <w:noWrap/>
            <w:vAlign w:val="center"/>
          </w:tcPr>
          <w:p w14:paraId="2FC2E292">
            <w:pPr>
              <w:spacing w:line="300" w:lineRule="exact"/>
              <w:jc w:val="center"/>
              <w:rPr>
                <w:rFonts w:ascii="Times New Roman" w:cs="Times New Roman"/>
                <w:highlight w:val="none"/>
              </w:rPr>
            </w:pPr>
          </w:p>
        </w:tc>
        <w:tc>
          <w:tcPr>
            <w:tcW w:w="1172" w:type="dxa"/>
            <w:vMerge w:val="continue"/>
            <w:noWrap/>
            <w:vAlign w:val="center"/>
          </w:tcPr>
          <w:p w14:paraId="376996BB">
            <w:pPr>
              <w:spacing w:line="300" w:lineRule="exact"/>
              <w:jc w:val="center"/>
              <w:rPr>
                <w:rFonts w:ascii="Times New Roman" w:cs="Times New Roman"/>
                <w:highlight w:val="none"/>
              </w:rPr>
            </w:pPr>
          </w:p>
        </w:tc>
        <w:tc>
          <w:tcPr>
            <w:tcW w:w="1540" w:type="dxa"/>
            <w:noWrap/>
            <w:vAlign w:val="center"/>
          </w:tcPr>
          <w:p w14:paraId="363BF3B7">
            <w:pPr>
              <w:spacing w:line="300" w:lineRule="exact"/>
              <w:jc w:val="center"/>
              <w:rPr>
                <w:rFonts w:ascii="Times New Roman" w:cs="Times New Roman"/>
                <w:highlight w:val="none"/>
              </w:rPr>
            </w:pPr>
            <w:r>
              <w:rPr>
                <w:rFonts w:ascii="Times New Roman" w:cs="Times New Roman"/>
                <w:highlight w:val="none"/>
              </w:rPr>
              <w:t>高级职称人员</w:t>
            </w:r>
          </w:p>
        </w:tc>
        <w:tc>
          <w:tcPr>
            <w:tcW w:w="3751" w:type="dxa"/>
            <w:gridSpan w:val="2"/>
            <w:noWrap/>
            <w:vAlign w:val="center"/>
          </w:tcPr>
          <w:p w14:paraId="503EF935">
            <w:pPr>
              <w:spacing w:line="300" w:lineRule="exact"/>
              <w:jc w:val="center"/>
              <w:rPr>
                <w:rFonts w:ascii="Times New Roman" w:cs="Times New Roman"/>
                <w:highlight w:val="none"/>
              </w:rPr>
            </w:pPr>
          </w:p>
        </w:tc>
      </w:tr>
      <w:tr w14:paraId="1DEC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DE70BB">
            <w:pPr>
              <w:spacing w:line="300" w:lineRule="exact"/>
              <w:jc w:val="center"/>
              <w:rPr>
                <w:rFonts w:ascii="Times New Roman" w:cs="Times New Roman"/>
                <w:highlight w:val="none"/>
              </w:rPr>
            </w:pPr>
            <w:r>
              <w:rPr>
                <w:rFonts w:ascii="Times New Roman" w:cs="Times New Roman"/>
                <w:highlight w:val="none"/>
              </w:rPr>
              <w:t>注册资金</w:t>
            </w:r>
          </w:p>
        </w:tc>
        <w:tc>
          <w:tcPr>
            <w:tcW w:w="2294" w:type="dxa"/>
            <w:gridSpan w:val="2"/>
            <w:noWrap/>
            <w:vAlign w:val="center"/>
          </w:tcPr>
          <w:p w14:paraId="76563136">
            <w:pPr>
              <w:spacing w:line="300" w:lineRule="exact"/>
              <w:jc w:val="center"/>
              <w:rPr>
                <w:rFonts w:ascii="Times New Roman" w:cs="Times New Roman"/>
                <w:highlight w:val="none"/>
              </w:rPr>
            </w:pPr>
          </w:p>
        </w:tc>
        <w:tc>
          <w:tcPr>
            <w:tcW w:w="1172" w:type="dxa"/>
            <w:vMerge w:val="continue"/>
            <w:noWrap/>
            <w:vAlign w:val="center"/>
          </w:tcPr>
          <w:p w14:paraId="5E5E37BE">
            <w:pPr>
              <w:spacing w:line="300" w:lineRule="exact"/>
              <w:jc w:val="center"/>
              <w:rPr>
                <w:rFonts w:ascii="Times New Roman" w:cs="Times New Roman"/>
                <w:highlight w:val="none"/>
              </w:rPr>
            </w:pPr>
          </w:p>
        </w:tc>
        <w:tc>
          <w:tcPr>
            <w:tcW w:w="1540" w:type="dxa"/>
            <w:noWrap/>
            <w:vAlign w:val="center"/>
          </w:tcPr>
          <w:p w14:paraId="4FB47D8E">
            <w:pPr>
              <w:spacing w:line="300" w:lineRule="exact"/>
              <w:jc w:val="center"/>
              <w:rPr>
                <w:rFonts w:ascii="Times New Roman" w:cs="Times New Roman"/>
                <w:highlight w:val="none"/>
              </w:rPr>
            </w:pPr>
            <w:r>
              <w:rPr>
                <w:rFonts w:ascii="Times New Roman" w:cs="Times New Roman"/>
                <w:highlight w:val="none"/>
              </w:rPr>
              <w:t>中级职称人员</w:t>
            </w:r>
          </w:p>
        </w:tc>
        <w:tc>
          <w:tcPr>
            <w:tcW w:w="3751" w:type="dxa"/>
            <w:gridSpan w:val="2"/>
            <w:noWrap/>
            <w:vAlign w:val="center"/>
          </w:tcPr>
          <w:p w14:paraId="734CA030">
            <w:pPr>
              <w:spacing w:line="300" w:lineRule="exact"/>
              <w:jc w:val="center"/>
              <w:rPr>
                <w:rFonts w:ascii="Times New Roman" w:cs="Times New Roman"/>
                <w:highlight w:val="none"/>
              </w:rPr>
            </w:pPr>
          </w:p>
        </w:tc>
      </w:tr>
      <w:tr w14:paraId="3FE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2E1AD1">
            <w:pPr>
              <w:spacing w:line="300" w:lineRule="exact"/>
              <w:jc w:val="center"/>
              <w:rPr>
                <w:rFonts w:ascii="Times New Roman" w:cs="Times New Roman"/>
                <w:highlight w:val="none"/>
              </w:rPr>
            </w:pPr>
            <w:r>
              <w:rPr>
                <w:rFonts w:ascii="Times New Roman" w:cs="Times New Roman"/>
                <w:highlight w:val="none"/>
              </w:rPr>
              <w:t>开户银行</w:t>
            </w:r>
          </w:p>
        </w:tc>
        <w:tc>
          <w:tcPr>
            <w:tcW w:w="2294" w:type="dxa"/>
            <w:gridSpan w:val="2"/>
            <w:noWrap/>
            <w:vAlign w:val="center"/>
          </w:tcPr>
          <w:p w14:paraId="0A4ACCFB">
            <w:pPr>
              <w:spacing w:line="300" w:lineRule="exact"/>
              <w:jc w:val="center"/>
              <w:rPr>
                <w:rFonts w:ascii="Times New Roman" w:cs="Times New Roman"/>
                <w:highlight w:val="none"/>
              </w:rPr>
            </w:pPr>
          </w:p>
        </w:tc>
        <w:tc>
          <w:tcPr>
            <w:tcW w:w="1172" w:type="dxa"/>
            <w:vMerge w:val="continue"/>
            <w:noWrap/>
            <w:vAlign w:val="center"/>
          </w:tcPr>
          <w:p w14:paraId="2A958629">
            <w:pPr>
              <w:spacing w:line="300" w:lineRule="exact"/>
              <w:jc w:val="center"/>
              <w:rPr>
                <w:rFonts w:ascii="Times New Roman" w:cs="Times New Roman"/>
                <w:highlight w:val="none"/>
              </w:rPr>
            </w:pPr>
          </w:p>
        </w:tc>
        <w:tc>
          <w:tcPr>
            <w:tcW w:w="1540" w:type="dxa"/>
            <w:noWrap/>
            <w:vAlign w:val="center"/>
          </w:tcPr>
          <w:p w14:paraId="7D314270">
            <w:pPr>
              <w:spacing w:line="300" w:lineRule="exact"/>
              <w:jc w:val="center"/>
              <w:rPr>
                <w:rFonts w:ascii="Times New Roman" w:cs="Times New Roman"/>
                <w:highlight w:val="none"/>
              </w:rPr>
            </w:pPr>
            <w:r>
              <w:rPr>
                <w:rFonts w:ascii="Times New Roman" w:cs="Times New Roman"/>
                <w:highlight w:val="none"/>
              </w:rPr>
              <w:t>初级职称人员</w:t>
            </w:r>
          </w:p>
        </w:tc>
        <w:tc>
          <w:tcPr>
            <w:tcW w:w="3751" w:type="dxa"/>
            <w:gridSpan w:val="2"/>
            <w:noWrap/>
            <w:vAlign w:val="center"/>
          </w:tcPr>
          <w:p w14:paraId="40D9A7A3">
            <w:pPr>
              <w:spacing w:line="300" w:lineRule="exact"/>
              <w:jc w:val="center"/>
              <w:rPr>
                <w:rFonts w:ascii="Times New Roman" w:cs="Times New Roman"/>
                <w:highlight w:val="none"/>
              </w:rPr>
            </w:pPr>
          </w:p>
        </w:tc>
      </w:tr>
      <w:tr w14:paraId="7D08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B44D137">
            <w:pPr>
              <w:spacing w:line="300" w:lineRule="exact"/>
              <w:jc w:val="center"/>
              <w:rPr>
                <w:rFonts w:ascii="Times New Roman" w:cs="Times New Roman"/>
                <w:highlight w:val="none"/>
              </w:rPr>
            </w:pPr>
            <w:r>
              <w:rPr>
                <w:rFonts w:ascii="Times New Roman" w:cs="Times New Roman"/>
                <w:highlight w:val="none"/>
              </w:rPr>
              <w:t>账号</w:t>
            </w:r>
          </w:p>
        </w:tc>
        <w:tc>
          <w:tcPr>
            <w:tcW w:w="2294" w:type="dxa"/>
            <w:gridSpan w:val="2"/>
            <w:noWrap/>
            <w:vAlign w:val="center"/>
          </w:tcPr>
          <w:p w14:paraId="201E0650">
            <w:pPr>
              <w:spacing w:line="300" w:lineRule="exact"/>
              <w:jc w:val="center"/>
              <w:rPr>
                <w:rFonts w:ascii="Times New Roman" w:cs="Times New Roman"/>
                <w:highlight w:val="none"/>
              </w:rPr>
            </w:pPr>
          </w:p>
        </w:tc>
        <w:tc>
          <w:tcPr>
            <w:tcW w:w="1172" w:type="dxa"/>
            <w:vMerge w:val="continue"/>
            <w:noWrap/>
            <w:vAlign w:val="center"/>
          </w:tcPr>
          <w:p w14:paraId="5CE8EDE9">
            <w:pPr>
              <w:spacing w:line="300" w:lineRule="exact"/>
              <w:jc w:val="center"/>
              <w:rPr>
                <w:rFonts w:ascii="Times New Roman" w:cs="Times New Roman"/>
                <w:highlight w:val="none"/>
              </w:rPr>
            </w:pPr>
          </w:p>
        </w:tc>
        <w:tc>
          <w:tcPr>
            <w:tcW w:w="1540" w:type="dxa"/>
            <w:noWrap/>
            <w:vAlign w:val="center"/>
          </w:tcPr>
          <w:p w14:paraId="0F480798">
            <w:pPr>
              <w:spacing w:line="300" w:lineRule="exact"/>
              <w:jc w:val="center"/>
              <w:rPr>
                <w:rFonts w:ascii="Times New Roman" w:cs="Times New Roman"/>
                <w:highlight w:val="none"/>
              </w:rPr>
            </w:pPr>
            <w:r>
              <w:rPr>
                <w:rFonts w:ascii="Times New Roman" w:cs="Times New Roman"/>
                <w:highlight w:val="none"/>
              </w:rPr>
              <w:t>技工</w:t>
            </w:r>
          </w:p>
        </w:tc>
        <w:tc>
          <w:tcPr>
            <w:tcW w:w="3751" w:type="dxa"/>
            <w:gridSpan w:val="2"/>
            <w:noWrap/>
            <w:vAlign w:val="center"/>
          </w:tcPr>
          <w:p w14:paraId="33562920">
            <w:pPr>
              <w:spacing w:line="300" w:lineRule="exact"/>
              <w:jc w:val="center"/>
              <w:rPr>
                <w:rFonts w:ascii="Times New Roman" w:cs="Times New Roman"/>
                <w:highlight w:val="none"/>
              </w:rPr>
            </w:pPr>
          </w:p>
        </w:tc>
      </w:tr>
      <w:tr w14:paraId="3DAD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C339A39">
            <w:pPr>
              <w:spacing w:line="300" w:lineRule="exact"/>
              <w:jc w:val="center"/>
              <w:rPr>
                <w:rFonts w:ascii="Times New Roman" w:cs="Times New Roman"/>
                <w:highlight w:val="none"/>
              </w:rPr>
            </w:pPr>
            <w:r>
              <w:rPr>
                <w:rFonts w:ascii="Times New Roman" w:cs="Times New Roman"/>
                <w:highlight w:val="none"/>
              </w:rPr>
              <w:t>经营范围</w:t>
            </w:r>
          </w:p>
        </w:tc>
        <w:tc>
          <w:tcPr>
            <w:tcW w:w="8757" w:type="dxa"/>
            <w:gridSpan w:val="6"/>
            <w:noWrap/>
            <w:vAlign w:val="center"/>
          </w:tcPr>
          <w:p w14:paraId="2816676B">
            <w:pPr>
              <w:spacing w:line="300" w:lineRule="exact"/>
              <w:jc w:val="center"/>
              <w:rPr>
                <w:rFonts w:ascii="Times New Roman" w:cs="Times New Roman"/>
                <w:highlight w:val="none"/>
              </w:rPr>
            </w:pPr>
          </w:p>
        </w:tc>
      </w:tr>
      <w:tr w14:paraId="2FD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88B3FCC">
            <w:pPr>
              <w:spacing w:line="300" w:lineRule="exact"/>
              <w:jc w:val="center"/>
              <w:rPr>
                <w:rFonts w:hAnsi="宋体" w:cs="Times New Roman"/>
                <w:highlight w:val="none"/>
              </w:rPr>
            </w:pPr>
            <w:r>
              <w:rPr>
                <w:rFonts w:hAnsi="宋体" w:cs="Times New Roman"/>
                <w:highlight w:val="none"/>
              </w:rPr>
              <w:t>备注</w:t>
            </w:r>
          </w:p>
        </w:tc>
        <w:tc>
          <w:tcPr>
            <w:tcW w:w="8757" w:type="dxa"/>
            <w:gridSpan w:val="6"/>
            <w:noWrap/>
            <w:vAlign w:val="center"/>
          </w:tcPr>
          <w:p w14:paraId="15D93332">
            <w:pPr>
              <w:spacing w:line="300" w:lineRule="exact"/>
              <w:jc w:val="center"/>
              <w:rPr>
                <w:rFonts w:hAnsi="宋体" w:cs="Times New Roman"/>
                <w:highlight w:val="none"/>
              </w:rPr>
            </w:pPr>
          </w:p>
        </w:tc>
      </w:tr>
    </w:tbl>
    <w:p w14:paraId="1E6C4C73">
      <w:pPr>
        <w:jc w:val="left"/>
        <w:rPr>
          <w:rFonts w:hAnsi="宋体" w:cs="Times New Roman"/>
          <w:bCs/>
          <w:highlight w:val="none"/>
        </w:rPr>
      </w:pPr>
    </w:p>
    <w:p w14:paraId="0C718832">
      <w:pPr>
        <w:jc w:val="center"/>
        <w:rPr>
          <w:rFonts w:hAnsi="宋体" w:cs="Times New Roman"/>
          <w:b/>
          <w:sz w:val="28"/>
          <w:szCs w:val="28"/>
          <w:highlight w:val="none"/>
        </w:rPr>
      </w:pPr>
    </w:p>
    <w:p w14:paraId="2B25D2FC">
      <w:pPr>
        <w:spacing w:line="480" w:lineRule="auto"/>
        <w:rPr>
          <w:rFonts w:hAnsi="宋体" w:cs="Times New Roman"/>
          <w:highlight w:val="none"/>
        </w:rPr>
      </w:pPr>
      <w:r>
        <w:rPr>
          <w:rFonts w:hint="eastAsia" w:hAnsi="宋体" w:cs="Times New Roman"/>
          <w:highlight w:val="none"/>
        </w:rPr>
        <w:t>磋商供应商：（公章或电子签章）</w:t>
      </w:r>
    </w:p>
    <w:p w14:paraId="564F1C1A">
      <w:pPr>
        <w:spacing w:line="480" w:lineRule="auto"/>
        <w:rPr>
          <w:rFonts w:hAnsi="宋体" w:cs="Times New Roman"/>
          <w:highlight w:val="none"/>
          <w:u w:val="single"/>
        </w:rPr>
      </w:pPr>
      <w:r>
        <w:rPr>
          <w:rFonts w:hint="eastAsia" w:hAnsi="宋体" w:cs="Times New Roman"/>
          <w:highlight w:val="none"/>
        </w:rPr>
        <w:t xml:space="preserve">法定代表人（或授权委托代理人）：（手写签名或电子签名） </w:t>
      </w:r>
    </w:p>
    <w:p w14:paraId="66CC8B73">
      <w:pPr>
        <w:spacing w:line="480" w:lineRule="auto"/>
        <w:rPr>
          <w:rFonts w:hAnsi="宋体" w:cs="Times New Roman"/>
          <w:highlight w:val="none"/>
        </w:rPr>
      </w:pPr>
      <w:r>
        <w:rPr>
          <w:rFonts w:hint="eastAsia" w:hAnsi="宋体" w:cs="Times New Roman"/>
          <w:highlight w:val="none"/>
        </w:rPr>
        <w:t>日期：年月日</w:t>
      </w:r>
    </w:p>
    <w:p w14:paraId="6588B837">
      <w:pPr>
        <w:ind w:firstLine="562" w:firstLineChars="200"/>
        <w:jc w:val="center"/>
        <w:rPr>
          <w:rFonts w:hAnsi="宋体" w:cs="Times New Roman"/>
          <w:b/>
          <w:kern w:val="44"/>
          <w:sz w:val="28"/>
          <w:szCs w:val="28"/>
          <w:highlight w:val="none"/>
        </w:rPr>
      </w:pPr>
    </w:p>
    <w:p w14:paraId="0A486086">
      <w:pPr>
        <w:ind w:firstLine="562" w:firstLineChars="200"/>
        <w:jc w:val="center"/>
        <w:rPr>
          <w:rFonts w:hAnsi="宋体" w:cs="Times New Roman"/>
          <w:b/>
          <w:kern w:val="44"/>
          <w:sz w:val="28"/>
          <w:szCs w:val="28"/>
          <w:highlight w:val="none"/>
        </w:rPr>
      </w:pPr>
    </w:p>
    <w:p w14:paraId="1CCF82B3">
      <w:pPr>
        <w:ind w:firstLine="562" w:firstLineChars="200"/>
        <w:jc w:val="center"/>
        <w:rPr>
          <w:rFonts w:hAnsi="宋体" w:cs="Times New Roman"/>
          <w:b/>
          <w:kern w:val="44"/>
          <w:sz w:val="28"/>
          <w:szCs w:val="28"/>
          <w:highlight w:val="none"/>
        </w:rPr>
      </w:pPr>
    </w:p>
    <w:p w14:paraId="3980EECA">
      <w:pPr>
        <w:ind w:firstLine="562" w:firstLineChars="200"/>
        <w:jc w:val="center"/>
        <w:rPr>
          <w:rFonts w:hAnsi="宋体" w:cs="Times New Roman"/>
          <w:b/>
          <w:kern w:val="44"/>
          <w:sz w:val="28"/>
          <w:szCs w:val="28"/>
          <w:highlight w:val="none"/>
        </w:rPr>
      </w:pPr>
    </w:p>
    <w:p w14:paraId="5934F717">
      <w:pPr>
        <w:ind w:firstLine="562" w:firstLineChars="200"/>
        <w:jc w:val="center"/>
        <w:rPr>
          <w:rFonts w:hAnsi="宋体" w:cs="Times New Roman"/>
          <w:b/>
          <w:kern w:val="44"/>
          <w:sz w:val="28"/>
          <w:szCs w:val="28"/>
          <w:highlight w:val="none"/>
        </w:rPr>
      </w:pPr>
    </w:p>
    <w:p w14:paraId="344A0346">
      <w:pPr>
        <w:ind w:firstLine="562" w:firstLineChars="200"/>
        <w:jc w:val="center"/>
        <w:rPr>
          <w:rFonts w:hAnsi="宋体" w:cs="Times New Roman"/>
          <w:b/>
          <w:kern w:val="44"/>
          <w:sz w:val="28"/>
          <w:szCs w:val="28"/>
          <w:highlight w:val="none"/>
        </w:rPr>
      </w:pPr>
    </w:p>
    <w:p w14:paraId="339091CD">
      <w:pPr>
        <w:ind w:firstLine="562" w:firstLineChars="200"/>
        <w:jc w:val="center"/>
        <w:rPr>
          <w:rFonts w:hAnsi="宋体" w:cs="Times New Roman"/>
          <w:b/>
          <w:kern w:val="44"/>
          <w:sz w:val="28"/>
          <w:szCs w:val="28"/>
          <w:highlight w:val="none"/>
        </w:rPr>
      </w:pPr>
    </w:p>
    <w:p w14:paraId="67DD0062">
      <w:pPr>
        <w:ind w:firstLine="562" w:firstLineChars="200"/>
        <w:jc w:val="center"/>
        <w:rPr>
          <w:rFonts w:hAnsi="宋体" w:cs="Times New Roman"/>
          <w:b/>
          <w:kern w:val="44"/>
          <w:sz w:val="28"/>
          <w:szCs w:val="28"/>
          <w:highlight w:val="none"/>
        </w:rPr>
      </w:pPr>
    </w:p>
    <w:p w14:paraId="1BF6ECC0">
      <w:pPr>
        <w:ind w:firstLine="562" w:firstLineChars="200"/>
        <w:jc w:val="center"/>
        <w:rPr>
          <w:rFonts w:hAnsi="宋体" w:cs="Times New Roman"/>
          <w:b/>
          <w:kern w:val="44"/>
          <w:sz w:val="28"/>
          <w:szCs w:val="28"/>
          <w:highlight w:val="none"/>
        </w:rPr>
      </w:pPr>
    </w:p>
    <w:p w14:paraId="22AD9EA7">
      <w:pPr>
        <w:ind w:firstLine="562" w:firstLineChars="200"/>
        <w:jc w:val="center"/>
        <w:rPr>
          <w:rFonts w:hAnsi="宋体" w:cs="Times New Roman"/>
          <w:b/>
          <w:kern w:val="44"/>
          <w:sz w:val="28"/>
          <w:szCs w:val="28"/>
          <w:highlight w:val="none"/>
        </w:rPr>
      </w:pPr>
    </w:p>
    <w:p w14:paraId="1BB64B49">
      <w:pPr>
        <w:ind w:firstLine="562" w:firstLineChars="200"/>
        <w:jc w:val="center"/>
        <w:rPr>
          <w:rFonts w:hAnsi="宋体" w:cs="Times New Roman"/>
          <w:b/>
          <w:kern w:val="44"/>
          <w:sz w:val="28"/>
          <w:szCs w:val="28"/>
          <w:highlight w:val="none"/>
        </w:rPr>
      </w:pPr>
    </w:p>
    <w:p w14:paraId="2C4DDAE4">
      <w:pPr>
        <w:ind w:firstLine="562" w:firstLineChars="200"/>
        <w:jc w:val="center"/>
        <w:rPr>
          <w:rFonts w:hAnsi="宋体" w:cs="Times New Roman"/>
          <w:b/>
          <w:kern w:val="44"/>
          <w:sz w:val="28"/>
          <w:szCs w:val="28"/>
          <w:highlight w:val="none"/>
        </w:rPr>
      </w:pPr>
    </w:p>
    <w:p w14:paraId="5225A18D">
      <w:pPr>
        <w:ind w:firstLine="562" w:firstLineChars="200"/>
        <w:jc w:val="center"/>
        <w:rPr>
          <w:rFonts w:hAnsi="宋体" w:cs="Times New Roman"/>
          <w:b/>
          <w:kern w:val="44"/>
          <w:sz w:val="28"/>
          <w:szCs w:val="28"/>
          <w:highlight w:val="none"/>
        </w:rPr>
      </w:pPr>
    </w:p>
    <w:p w14:paraId="7E9E4B18">
      <w:pPr>
        <w:ind w:firstLine="562" w:firstLineChars="200"/>
        <w:jc w:val="center"/>
        <w:rPr>
          <w:rFonts w:hAnsi="宋体" w:cs="Times New Roman"/>
          <w:b/>
          <w:kern w:val="44"/>
          <w:sz w:val="28"/>
          <w:szCs w:val="28"/>
          <w:highlight w:val="none"/>
        </w:rPr>
      </w:pPr>
    </w:p>
    <w:p w14:paraId="6314D752">
      <w:pPr>
        <w:ind w:firstLine="562" w:firstLineChars="200"/>
        <w:jc w:val="center"/>
        <w:rPr>
          <w:rFonts w:hAnsi="宋体" w:cs="Times New Roman"/>
          <w:b/>
          <w:kern w:val="44"/>
          <w:sz w:val="28"/>
          <w:szCs w:val="28"/>
          <w:highlight w:val="none"/>
        </w:rPr>
      </w:pPr>
    </w:p>
    <w:p w14:paraId="45BE6CFC">
      <w:pPr>
        <w:jc w:val="center"/>
        <w:rPr>
          <w:rFonts w:hAnsi="宋体" w:cs="Times New Roman"/>
          <w:b/>
          <w:kern w:val="44"/>
          <w:sz w:val="28"/>
          <w:szCs w:val="28"/>
          <w:highlight w:val="none"/>
        </w:rPr>
      </w:pPr>
      <w:r>
        <w:rPr>
          <w:rFonts w:hint="eastAsia" w:hAnsi="宋体" w:cs="Times New Roman"/>
          <w:b/>
          <w:kern w:val="44"/>
          <w:sz w:val="28"/>
          <w:szCs w:val="28"/>
          <w:highlight w:val="none"/>
        </w:rPr>
        <w:t>报价文件格式</w:t>
      </w:r>
    </w:p>
    <w:p w14:paraId="07D2153F">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3361FCD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28B2B37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6DF71521">
      <w:pPr>
        <w:autoSpaceDE w:val="0"/>
        <w:autoSpaceDN w:val="0"/>
        <w:adjustRightInd w:val="0"/>
        <w:jc w:val="left"/>
        <w:rPr>
          <w:color w:val="000000"/>
          <w:sz w:val="24"/>
          <w:szCs w:val="24"/>
          <w:highlight w:val="none"/>
        </w:rPr>
      </w:pPr>
    </w:p>
    <w:p w14:paraId="142FE6DE">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highlight w:val="none"/>
        </w:rPr>
      </w:pPr>
      <w:r>
        <w:rPr>
          <w:rFonts w:hint="eastAsia" w:hAnsi="宋体"/>
          <w:snapToGrid w:val="0"/>
          <w:color w:val="000000"/>
          <w:spacing w:val="-2"/>
          <w:sz w:val="24"/>
          <w:szCs w:val="24"/>
          <w:highlight w:val="none"/>
        </w:rPr>
        <w:t>全流程电子文件</w:t>
      </w:r>
    </w:p>
    <w:p w14:paraId="2036B070">
      <w:pPr>
        <w:rPr>
          <w:rFonts w:ascii="Times New Roman" w:cs="Times New Roman"/>
          <w:sz w:val="28"/>
          <w:szCs w:val="28"/>
          <w:highlight w:val="none"/>
          <w:u w:val="single"/>
        </w:rPr>
      </w:pPr>
    </w:p>
    <w:p w14:paraId="61201C84">
      <w:pPr>
        <w:jc w:val="center"/>
        <w:rPr>
          <w:rFonts w:ascii="Times New Roman" w:cs="Times New Roman"/>
          <w:b/>
          <w:bCs/>
          <w:sz w:val="28"/>
          <w:szCs w:val="28"/>
          <w:highlight w:val="none"/>
        </w:rPr>
      </w:pPr>
      <w:r>
        <w:rPr>
          <w:rFonts w:hint="eastAsia" w:ascii="Times New Roman" w:cs="Times New Roman"/>
          <w:b/>
          <w:bCs/>
          <w:sz w:val="28"/>
          <w:szCs w:val="28"/>
          <w:highlight w:val="none"/>
        </w:rPr>
        <w:t>报  价  文  件（封面）</w:t>
      </w:r>
    </w:p>
    <w:p w14:paraId="03C6FA11">
      <w:pPr>
        <w:jc w:val="center"/>
        <w:rPr>
          <w:rFonts w:ascii="Times New Roman" w:cs="Times New Roman"/>
          <w:b/>
          <w:bCs/>
          <w:sz w:val="28"/>
          <w:szCs w:val="28"/>
          <w:highlight w:val="none"/>
        </w:rPr>
      </w:pPr>
    </w:p>
    <w:p w14:paraId="7488E6B0">
      <w:pPr>
        <w:jc w:val="center"/>
        <w:rPr>
          <w:rFonts w:ascii="Times New Roman" w:cs="Times New Roman"/>
          <w:b/>
          <w:bCs/>
          <w:sz w:val="28"/>
          <w:szCs w:val="28"/>
          <w:highlight w:val="none"/>
        </w:rPr>
      </w:pPr>
    </w:p>
    <w:p w14:paraId="7A787E9D">
      <w:pPr>
        <w:spacing w:before="240" w:beforeLines="100"/>
        <w:jc w:val="center"/>
        <w:rPr>
          <w:rFonts w:ascii="Times New Roman" w:cs="Times New Roman"/>
          <w:b/>
          <w:bCs/>
          <w:sz w:val="52"/>
          <w:szCs w:val="52"/>
          <w:highlight w:val="none"/>
        </w:rPr>
      </w:pPr>
      <w:r>
        <w:rPr>
          <w:rFonts w:hint="eastAsia" w:ascii="Times New Roman" w:cs="Times New Roman"/>
          <w:b/>
          <w:bCs/>
          <w:sz w:val="52"/>
          <w:szCs w:val="52"/>
          <w:highlight w:val="none"/>
        </w:rPr>
        <w:t xml:space="preserve">响 应 </w:t>
      </w:r>
      <w:r>
        <w:rPr>
          <w:rFonts w:ascii="Times New Roman" w:cs="Times New Roman"/>
          <w:b/>
          <w:bCs/>
          <w:sz w:val="52"/>
          <w:szCs w:val="52"/>
          <w:highlight w:val="none"/>
        </w:rPr>
        <w:t>文件</w:t>
      </w:r>
    </w:p>
    <w:p w14:paraId="76900B44">
      <w:pPr>
        <w:spacing w:line="360" w:lineRule="auto"/>
        <w:ind w:firstLine="2389" w:firstLineChars="850"/>
        <w:rPr>
          <w:rFonts w:ascii="Times New Roman" w:cs="Times New Roman"/>
          <w:b/>
          <w:bCs/>
          <w:sz w:val="28"/>
          <w:szCs w:val="28"/>
          <w:highlight w:val="none"/>
          <w:u w:val="single"/>
        </w:rPr>
      </w:pPr>
      <w:r>
        <w:rPr>
          <w:rFonts w:hint="eastAsia" w:ascii="Times New Roman" w:cs="Times New Roman"/>
          <w:b/>
          <w:bCs/>
          <w:sz w:val="28"/>
          <w:szCs w:val="28"/>
          <w:highlight w:val="none"/>
        </w:rPr>
        <w:t>项目名称：</w:t>
      </w:r>
      <w:r>
        <w:rPr>
          <w:rFonts w:hint="eastAsia" w:ascii="Times New Roman" w:cs="Times New Roman"/>
          <w:b/>
          <w:bCs/>
          <w:sz w:val="28"/>
          <w:szCs w:val="28"/>
          <w:highlight w:val="none"/>
          <w:u w:val="single"/>
        </w:rPr>
        <w:t xml:space="preserve">                     </w:t>
      </w:r>
    </w:p>
    <w:p w14:paraId="586566A4">
      <w:pPr>
        <w:spacing w:line="360" w:lineRule="auto"/>
        <w:ind w:firstLine="2389" w:firstLineChars="850"/>
        <w:rPr>
          <w:rFonts w:ascii="Times New Roman" w:cs="Times New Roman"/>
          <w:b/>
          <w:bCs/>
          <w:sz w:val="28"/>
          <w:szCs w:val="28"/>
          <w:highlight w:val="none"/>
        </w:rPr>
      </w:pPr>
      <w:r>
        <w:rPr>
          <w:rFonts w:ascii="Times New Roman" w:cs="Times New Roman"/>
          <w:b/>
          <w:bCs/>
          <w:sz w:val="28"/>
          <w:szCs w:val="28"/>
          <w:highlight w:val="none"/>
        </w:rPr>
        <w:t>项目编号：</w:t>
      </w:r>
      <w:r>
        <w:rPr>
          <w:rFonts w:hint="eastAsia" w:ascii="Times New Roman" w:cs="Times New Roman"/>
          <w:b/>
          <w:bCs/>
          <w:sz w:val="28"/>
          <w:szCs w:val="28"/>
          <w:highlight w:val="none"/>
          <w:u w:val="single"/>
        </w:rPr>
        <w:t xml:space="preserve">                     </w:t>
      </w:r>
    </w:p>
    <w:p w14:paraId="65362294">
      <w:pPr>
        <w:autoSpaceDE w:val="0"/>
        <w:autoSpaceDN w:val="0"/>
        <w:adjustRightInd w:val="0"/>
        <w:jc w:val="left"/>
        <w:rPr>
          <w:color w:val="000000"/>
          <w:sz w:val="24"/>
          <w:szCs w:val="24"/>
          <w:highlight w:val="none"/>
        </w:rPr>
      </w:pPr>
    </w:p>
    <w:p w14:paraId="27DECDC7">
      <w:pPr>
        <w:jc w:val="center"/>
        <w:rPr>
          <w:rFonts w:ascii="Times New Roman" w:cs="Times New Roman"/>
          <w:b/>
          <w:bCs/>
          <w:sz w:val="28"/>
          <w:szCs w:val="28"/>
          <w:highlight w:val="none"/>
        </w:rPr>
      </w:pPr>
    </w:p>
    <w:p w14:paraId="326FF3CF">
      <w:pPr>
        <w:rPr>
          <w:rFonts w:ascii="Times New Roman" w:cs="Times New Roman"/>
          <w:b/>
          <w:bCs/>
          <w:sz w:val="28"/>
          <w:szCs w:val="28"/>
          <w:highlight w:val="none"/>
        </w:rPr>
      </w:pPr>
    </w:p>
    <w:p w14:paraId="74B6F070">
      <w:pPr>
        <w:rPr>
          <w:rFonts w:ascii="Times New Roman" w:cs="Times New Roman"/>
          <w:b/>
          <w:bCs/>
          <w:sz w:val="28"/>
          <w:szCs w:val="28"/>
          <w:highlight w:val="none"/>
        </w:rPr>
      </w:pPr>
    </w:p>
    <w:p w14:paraId="79EC7E23">
      <w:pPr>
        <w:jc w:val="center"/>
        <w:rPr>
          <w:rFonts w:ascii="Times New Roman" w:cs="Times New Roman"/>
          <w:b/>
          <w:bCs/>
          <w:sz w:val="28"/>
          <w:szCs w:val="28"/>
          <w:highlight w:val="none"/>
        </w:rPr>
      </w:pPr>
    </w:p>
    <w:p w14:paraId="444F00F9">
      <w:pPr>
        <w:jc w:val="center"/>
        <w:rPr>
          <w:rFonts w:ascii="Times New Roman" w:cs="Times New Roman"/>
          <w:b/>
          <w:bCs/>
          <w:sz w:val="28"/>
          <w:szCs w:val="28"/>
          <w:highlight w:val="none"/>
        </w:rPr>
      </w:pPr>
    </w:p>
    <w:p w14:paraId="2C21546A">
      <w:pPr>
        <w:spacing w:line="360" w:lineRule="auto"/>
        <w:ind w:firstLine="1405" w:firstLineChars="500"/>
        <w:rPr>
          <w:rFonts w:ascii="Times New Roman" w:cs="Times New Roman"/>
          <w:b/>
          <w:bCs/>
          <w:sz w:val="28"/>
          <w:szCs w:val="28"/>
          <w:highlight w:val="none"/>
        </w:rPr>
      </w:pPr>
      <w:r>
        <w:rPr>
          <w:rFonts w:hint="eastAsia" w:ascii="Times New Roman" w:cs="Times New Roman"/>
          <w:b/>
          <w:bCs/>
          <w:sz w:val="28"/>
          <w:szCs w:val="28"/>
          <w:highlight w:val="none"/>
        </w:rPr>
        <w:t>磋商供应商</w:t>
      </w:r>
      <w:r>
        <w:rPr>
          <w:rFonts w:ascii="Times New Roman" w:cs="Times New Roman"/>
          <w:b/>
          <w:bCs/>
          <w:sz w:val="28"/>
          <w:szCs w:val="28"/>
          <w:highlight w:val="none"/>
        </w:rPr>
        <w:t>：</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公章或电子签章</w:t>
      </w:r>
      <w:r>
        <w:rPr>
          <w:rFonts w:ascii="Times New Roman" w:cs="Times New Roman"/>
          <w:b/>
          <w:bCs/>
          <w:sz w:val="28"/>
          <w:szCs w:val="28"/>
          <w:highlight w:val="none"/>
        </w:rPr>
        <w:t>）</w:t>
      </w:r>
    </w:p>
    <w:p w14:paraId="21223718">
      <w:pPr>
        <w:spacing w:line="360" w:lineRule="auto"/>
        <w:ind w:firstLine="1405" w:firstLineChars="500"/>
        <w:rPr>
          <w:rFonts w:ascii="Times New Roman" w:cs="Times New Roman"/>
          <w:b/>
          <w:bCs/>
          <w:sz w:val="28"/>
          <w:szCs w:val="28"/>
          <w:highlight w:val="none"/>
        </w:rPr>
      </w:pPr>
      <w:r>
        <w:rPr>
          <w:rFonts w:ascii="Times New Roman" w:cs="Times New Roman"/>
          <w:b/>
          <w:bCs/>
          <w:sz w:val="28"/>
          <w:szCs w:val="28"/>
          <w:highlight w:val="none"/>
        </w:rPr>
        <w:t>法定代表人或其委托代理人：</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手写签名或电子签名</w:t>
      </w:r>
      <w:r>
        <w:rPr>
          <w:rFonts w:ascii="Times New Roman" w:cs="Times New Roman"/>
          <w:b/>
          <w:bCs/>
          <w:sz w:val="28"/>
          <w:szCs w:val="28"/>
          <w:highlight w:val="none"/>
        </w:rPr>
        <w:t>）</w:t>
      </w:r>
    </w:p>
    <w:p w14:paraId="5943BE1D">
      <w:pPr>
        <w:jc w:val="center"/>
        <w:rPr>
          <w:rFonts w:ascii="Times New Roman" w:cs="Times New Roman"/>
          <w:b/>
          <w:bCs/>
          <w:sz w:val="28"/>
          <w:szCs w:val="28"/>
          <w:highlight w:val="none"/>
        </w:rPr>
      </w:pPr>
      <w:r>
        <w:rPr>
          <w:rFonts w:ascii="Times New Roman" w:cs="Times New Roman"/>
          <w:b/>
          <w:bCs/>
          <w:sz w:val="28"/>
          <w:szCs w:val="28"/>
          <w:highlight w:val="none"/>
        </w:rPr>
        <w:t>年</w:t>
      </w:r>
      <w:r>
        <w:rPr>
          <w:rFonts w:hint="eastAsia" w:ascii="Times New Roman" w:cs="Times New Roman"/>
          <w:b/>
          <w:bCs/>
          <w:sz w:val="28"/>
          <w:szCs w:val="28"/>
          <w:highlight w:val="none"/>
        </w:rPr>
        <w:t xml:space="preserve">   </w:t>
      </w:r>
      <w:r>
        <w:rPr>
          <w:rFonts w:ascii="Times New Roman" w:cs="Times New Roman"/>
          <w:b/>
          <w:bCs/>
          <w:sz w:val="28"/>
          <w:szCs w:val="28"/>
          <w:highlight w:val="none"/>
        </w:rPr>
        <w:t>月</w:t>
      </w:r>
      <w:r>
        <w:rPr>
          <w:rFonts w:hint="eastAsia" w:ascii="Times New Roman" w:cs="Times New Roman"/>
          <w:b/>
          <w:bCs/>
          <w:sz w:val="28"/>
          <w:szCs w:val="28"/>
          <w:highlight w:val="none"/>
        </w:rPr>
        <w:t xml:space="preserve">     </w:t>
      </w:r>
      <w:r>
        <w:rPr>
          <w:rFonts w:ascii="Times New Roman" w:cs="Times New Roman"/>
          <w:b/>
          <w:bCs/>
          <w:sz w:val="28"/>
          <w:szCs w:val="28"/>
          <w:highlight w:val="none"/>
        </w:rPr>
        <w:t>日</w:t>
      </w:r>
    </w:p>
    <w:p w14:paraId="4BAF9824">
      <w:pPr>
        <w:spacing w:line="336" w:lineRule="auto"/>
        <w:ind w:right="-153" w:rightChars="-73"/>
        <w:jc w:val="center"/>
        <w:rPr>
          <w:rFonts w:hAnsi="宋体" w:cs="Times New Roman"/>
          <w:b/>
          <w:highlight w:val="none"/>
        </w:rPr>
      </w:pPr>
    </w:p>
    <w:p w14:paraId="14AC40FE">
      <w:pPr>
        <w:spacing w:line="336" w:lineRule="auto"/>
        <w:ind w:right="-153" w:rightChars="-73"/>
        <w:jc w:val="center"/>
        <w:rPr>
          <w:rFonts w:ascii="黑体" w:eastAsia="黑体" w:cs="Times New Roman"/>
          <w:b/>
          <w:sz w:val="28"/>
          <w:szCs w:val="28"/>
          <w:highlight w:val="none"/>
        </w:rPr>
      </w:pPr>
    </w:p>
    <w:p w14:paraId="20982674">
      <w:pPr>
        <w:spacing w:line="336" w:lineRule="auto"/>
        <w:ind w:right="-153" w:rightChars="-73"/>
        <w:jc w:val="center"/>
        <w:rPr>
          <w:rFonts w:ascii="黑体" w:eastAsia="黑体" w:cs="Times New Roman"/>
          <w:b/>
          <w:sz w:val="28"/>
          <w:szCs w:val="28"/>
          <w:highlight w:val="none"/>
        </w:rPr>
      </w:pPr>
    </w:p>
    <w:p w14:paraId="228824DE">
      <w:pPr>
        <w:spacing w:line="336" w:lineRule="auto"/>
        <w:ind w:right="-153" w:rightChars="-73"/>
        <w:jc w:val="center"/>
        <w:rPr>
          <w:rFonts w:ascii="黑体" w:eastAsia="黑体" w:cs="Times New Roman"/>
          <w:b/>
          <w:sz w:val="28"/>
          <w:szCs w:val="28"/>
          <w:highlight w:val="none"/>
        </w:rPr>
      </w:pPr>
    </w:p>
    <w:p w14:paraId="4FAF7469">
      <w:pPr>
        <w:spacing w:line="336" w:lineRule="auto"/>
        <w:ind w:right="-153" w:rightChars="-73"/>
        <w:jc w:val="center"/>
        <w:rPr>
          <w:rFonts w:ascii="黑体" w:eastAsia="黑体" w:cs="Times New Roman"/>
          <w:b/>
          <w:sz w:val="28"/>
          <w:szCs w:val="28"/>
          <w:highlight w:val="none"/>
        </w:rPr>
      </w:pPr>
    </w:p>
    <w:p w14:paraId="5F5F59FB">
      <w:pPr>
        <w:spacing w:line="336" w:lineRule="auto"/>
        <w:ind w:right="-153" w:rightChars="-73"/>
        <w:jc w:val="center"/>
        <w:rPr>
          <w:rFonts w:ascii="黑体" w:eastAsia="黑体" w:cs="Times New Roman"/>
          <w:b/>
          <w:sz w:val="28"/>
          <w:szCs w:val="28"/>
          <w:highlight w:val="none"/>
        </w:rPr>
      </w:pPr>
    </w:p>
    <w:p w14:paraId="5CD3DB5D">
      <w:pPr>
        <w:spacing w:line="336" w:lineRule="auto"/>
        <w:ind w:right="-153" w:rightChars="-73"/>
        <w:jc w:val="center"/>
        <w:rPr>
          <w:rFonts w:ascii="黑体" w:eastAsia="黑体" w:cs="Times New Roman"/>
          <w:b/>
          <w:sz w:val="28"/>
          <w:szCs w:val="28"/>
          <w:highlight w:val="none"/>
        </w:rPr>
      </w:pPr>
    </w:p>
    <w:p w14:paraId="0B2E8019">
      <w:pPr>
        <w:spacing w:line="336" w:lineRule="auto"/>
        <w:ind w:right="-153" w:rightChars="-73"/>
        <w:jc w:val="center"/>
        <w:rPr>
          <w:rFonts w:ascii="黑体" w:eastAsia="黑体" w:cs="Times New Roman"/>
          <w:b/>
          <w:sz w:val="28"/>
          <w:szCs w:val="28"/>
          <w:highlight w:val="none"/>
        </w:rPr>
      </w:pPr>
    </w:p>
    <w:p w14:paraId="209F3466">
      <w:pPr>
        <w:spacing w:line="336" w:lineRule="auto"/>
        <w:ind w:right="-153" w:rightChars="-73"/>
        <w:jc w:val="center"/>
        <w:rPr>
          <w:rFonts w:ascii="黑体" w:eastAsia="黑体" w:cs="Times New Roman"/>
          <w:b/>
          <w:sz w:val="28"/>
          <w:szCs w:val="28"/>
          <w:highlight w:val="none"/>
        </w:rPr>
      </w:pPr>
    </w:p>
    <w:p w14:paraId="1ABF334D">
      <w:pPr>
        <w:spacing w:line="336" w:lineRule="auto"/>
        <w:ind w:right="-153" w:rightChars="-73"/>
        <w:jc w:val="center"/>
        <w:rPr>
          <w:rFonts w:ascii="黑体" w:eastAsia="黑体" w:cs="Times New Roman"/>
          <w:b/>
          <w:sz w:val="28"/>
          <w:szCs w:val="28"/>
          <w:highlight w:val="none"/>
        </w:rPr>
      </w:pPr>
    </w:p>
    <w:p w14:paraId="45135F08">
      <w:pPr>
        <w:spacing w:line="336" w:lineRule="auto"/>
        <w:ind w:right="-153" w:rightChars="-73"/>
        <w:jc w:val="center"/>
        <w:rPr>
          <w:rFonts w:ascii="黑体" w:eastAsia="黑体" w:cs="Times New Roman"/>
          <w:b/>
          <w:sz w:val="28"/>
          <w:szCs w:val="28"/>
          <w:highlight w:val="none"/>
        </w:rPr>
      </w:pPr>
      <w:r>
        <w:rPr>
          <w:rFonts w:hint="eastAsia" w:ascii="黑体" w:eastAsia="黑体" w:cs="Times New Roman"/>
          <w:b/>
          <w:sz w:val="28"/>
          <w:szCs w:val="28"/>
          <w:highlight w:val="none"/>
        </w:rPr>
        <w:t>目录</w:t>
      </w:r>
    </w:p>
    <w:p w14:paraId="5CE823BC">
      <w:pPr>
        <w:spacing w:line="336" w:lineRule="auto"/>
        <w:ind w:right="-153" w:rightChars="-73"/>
        <w:jc w:val="center"/>
        <w:rPr>
          <w:rFonts w:hAnsi="宋体"/>
          <w:bCs/>
          <w:sz w:val="18"/>
          <w:szCs w:val="18"/>
          <w:highlight w:val="none"/>
        </w:rPr>
      </w:pPr>
      <w:r>
        <w:rPr>
          <w:rFonts w:hint="eastAsia" w:hAnsi="宋体"/>
          <w:bCs/>
          <w:sz w:val="18"/>
          <w:szCs w:val="18"/>
          <w:highlight w:val="none"/>
        </w:rPr>
        <w:t>（自行编页码）</w:t>
      </w:r>
    </w:p>
    <w:p w14:paraId="33103A46">
      <w:pPr>
        <w:spacing w:line="390" w:lineRule="exact"/>
        <w:rPr>
          <w:rFonts w:hAnsi="宋体"/>
          <w:bCs/>
          <w:highlight w:val="none"/>
        </w:rPr>
      </w:pPr>
      <w:r>
        <w:rPr>
          <w:rFonts w:hint="eastAsia" w:hAnsi="宋体"/>
          <w:bCs/>
          <w:highlight w:val="none"/>
        </w:rPr>
        <w:t>（1）磋商函及磋商函附录</w:t>
      </w:r>
    </w:p>
    <w:p w14:paraId="63E9E3FD">
      <w:pPr>
        <w:spacing w:line="390" w:lineRule="exact"/>
        <w:rPr>
          <w:rFonts w:hAnsi="宋体"/>
          <w:bCs/>
          <w:highlight w:val="none"/>
        </w:rPr>
      </w:pPr>
      <w:r>
        <w:rPr>
          <w:rFonts w:hint="eastAsia" w:hAnsi="宋体"/>
          <w:bCs/>
          <w:highlight w:val="none"/>
        </w:rPr>
        <w:t>（</w:t>
      </w:r>
      <w:r>
        <w:rPr>
          <w:rFonts w:hint="eastAsia" w:hAnsi="宋体"/>
          <w:bCs/>
          <w:highlight w:val="none"/>
          <w:lang w:val="en-US" w:eastAsia="zh-CN"/>
        </w:rPr>
        <w:t>2</w:t>
      </w:r>
      <w:r>
        <w:rPr>
          <w:rFonts w:hint="eastAsia" w:hAnsi="宋体"/>
          <w:bCs/>
          <w:highlight w:val="none"/>
        </w:rPr>
        <w:t>）已标价工程量清单</w:t>
      </w:r>
    </w:p>
    <w:p w14:paraId="2893C179">
      <w:pPr>
        <w:spacing w:line="336" w:lineRule="auto"/>
        <w:ind w:right="-153" w:rightChars="-73"/>
        <w:jc w:val="center"/>
        <w:rPr>
          <w:rFonts w:hAnsi="宋体" w:cs="Times New Roman"/>
          <w:b/>
          <w:highlight w:val="none"/>
        </w:rPr>
      </w:pPr>
    </w:p>
    <w:p w14:paraId="720A3E16">
      <w:pPr>
        <w:spacing w:line="336" w:lineRule="auto"/>
        <w:ind w:right="-153" w:rightChars="-73"/>
        <w:jc w:val="center"/>
        <w:rPr>
          <w:rFonts w:hAnsi="宋体" w:cs="Times New Roman"/>
          <w:b/>
          <w:highlight w:val="none"/>
        </w:rPr>
      </w:pPr>
    </w:p>
    <w:p w14:paraId="0488F99D">
      <w:pPr>
        <w:spacing w:line="336" w:lineRule="auto"/>
        <w:ind w:right="-153" w:rightChars="-73"/>
        <w:jc w:val="center"/>
        <w:rPr>
          <w:rFonts w:hAnsi="宋体" w:cs="Times New Roman"/>
          <w:b/>
          <w:highlight w:val="none"/>
        </w:rPr>
      </w:pPr>
    </w:p>
    <w:p w14:paraId="6F87B21B">
      <w:pPr>
        <w:rPr>
          <w:rFonts w:hAnsi="宋体" w:cs="Times New Roman"/>
          <w:b/>
          <w:sz w:val="28"/>
          <w:szCs w:val="28"/>
          <w:highlight w:val="none"/>
        </w:rPr>
      </w:pPr>
      <w:r>
        <w:rPr>
          <w:rFonts w:hint="eastAsia" w:hAnsi="宋体" w:cs="Times New Roman"/>
          <w:b/>
          <w:sz w:val="28"/>
          <w:szCs w:val="28"/>
          <w:highlight w:val="none"/>
        </w:rPr>
        <w:br w:type="page"/>
      </w:r>
    </w:p>
    <w:p w14:paraId="6B0D09F0">
      <w:pPr>
        <w:spacing w:line="336" w:lineRule="auto"/>
        <w:ind w:right="-153" w:rightChars="-73"/>
        <w:jc w:val="center"/>
        <w:rPr>
          <w:rFonts w:hAnsi="宋体" w:cs="Times New Roman"/>
          <w:b/>
          <w:sz w:val="24"/>
          <w:szCs w:val="24"/>
          <w:highlight w:val="none"/>
        </w:rPr>
      </w:pPr>
      <w:r>
        <w:rPr>
          <w:rFonts w:hint="eastAsia" w:hAnsi="宋体" w:cs="Times New Roman"/>
          <w:b/>
          <w:sz w:val="28"/>
          <w:szCs w:val="28"/>
          <w:highlight w:val="none"/>
        </w:rPr>
        <w:t>一、磋商函及磋商函附录</w:t>
      </w:r>
    </w:p>
    <w:p w14:paraId="4A5CC299">
      <w:pPr>
        <w:ind w:firstLine="2048" w:firstLineChars="850"/>
        <w:jc w:val="center"/>
        <w:rPr>
          <w:rFonts w:hAnsi="宋体" w:cs="Times New Roman"/>
          <w:b/>
          <w:sz w:val="24"/>
          <w:szCs w:val="24"/>
          <w:highlight w:val="none"/>
        </w:rPr>
      </w:pPr>
    </w:p>
    <w:p w14:paraId="4AFF401E">
      <w:pPr>
        <w:jc w:val="center"/>
        <w:rPr>
          <w:rFonts w:hAnsi="宋体" w:cs="Times New Roman"/>
          <w:b/>
          <w:sz w:val="24"/>
          <w:szCs w:val="24"/>
          <w:highlight w:val="none"/>
        </w:rPr>
      </w:pPr>
      <w:r>
        <w:rPr>
          <w:rFonts w:hint="eastAsia" w:hAnsi="宋体" w:cs="Times New Roman"/>
          <w:b/>
          <w:sz w:val="24"/>
          <w:szCs w:val="24"/>
          <w:highlight w:val="none"/>
        </w:rPr>
        <w:t>（一）磋商函</w:t>
      </w:r>
    </w:p>
    <w:p w14:paraId="2885F85E">
      <w:pPr>
        <w:ind w:left="5250"/>
        <w:jc w:val="center"/>
        <w:rPr>
          <w:rFonts w:hAnsi="宋体" w:cs="Times New Roman"/>
          <w:b/>
          <w:bCs/>
          <w:highlight w:val="none"/>
        </w:rPr>
      </w:pPr>
    </w:p>
    <w:p w14:paraId="2C09E7BD">
      <w:pPr>
        <w:spacing w:line="400" w:lineRule="exact"/>
        <w:rPr>
          <w:rFonts w:hAnsi="宋体"/>
          <w:highlight w:val="none"/>
        </w:rPr>
      </w:pPr>
      <w:r>
        <w:rPr>
          <w:rFonts w:hint="eastAsia" w:hAnsi="宋体"/>
          <w:highlight w:val="none"/>
          <w:u w:val="single"/>
        </w:rPr>
        <w:t xml:space="preserve">　　　　         </w:t>
      </w:r>
      <w:r>
        <w:rPr>
          <w:rFonts w:hint="eastAsia" w:hAnsi="宋体"/>
          <w:highlight w:val="none"/>
        </w:rPr>
        <w:t>（采购人名称）：</w:t>
      </w:r>
    </w:p>
    <w:p w14:paraId="3D26DC92">
      <w:pPr>
        <w:spacing w:line="400" w:lineRule="exact"/>
        <w:ind w:left="630" w:leftChars="200" w:hanging="210" w:hangingChars="100"/>
        <w:rPr>
          <w:rFonts w:hAnsi="宋体"/>
          <w:highlight w:val="none"/>
        </w:rPr>
      </w:pPr>
      <w:r>
        <w:rPr>
          <w:rFonts w:hint="eastAsia" w:hAnsi="宋体"/>
          <w:highlight w:val="none"/>
        </w:rPr>
        <w:t>1、我方已仔细研究了（项目名称及项目编号）《竞争性磋商文件》的全部内容，愿意以人民币</w:t>
      </w:r>
      <w:r>
        <w:rPr>
          <w:rFonts w:hint="eastAsia" w:hAnsi="宋体"/>
          <w:highlight w:val="none"/>
          <w:u w:val="single"/>
        </w:rPr>
        <w:t xml:space="preserve">   </w:t>
      </w:r>
      <w:r>
        <w:rPr>
          <w:rFonts w:hint="eastAsia" w:hAnsi="宋体"/>
          <w:highlight w:val="none"/>
        </w:rPr>
        <w:t xml:space="preserve">（大写）元（￥ </w:t>
      </w:r>
      <w:r>
        <w:rPr>
          <w:rFonts w:hint="eastAsia" w:hAnsi="宋体"/>
          <w:highlight w:val="none"/>
          <w:u w:val="single"/>
        </w:rPr>
        <w:t xml:space="preserve">      </w:t>
      </w:r>
      <w:r>
        <w:rPr>
          <w:rFonts w:hint="eastAsia" w:hAnsi="宋体"/>
          <w:highlight w:val="none"/>
        </w:rPr>
        <w:t>）的磋商总报价，工期</w:t>
      </w:r>
      <w:r>
        <w:rPr>
          <w:rFonts w:hint="eastAsia" w:hAnsi="宋体"/>
          <w:highlight w:val="none"/>
          <w:u w:val="single"/>
        </w:rPr>
        <w:t xml:space="preserve">        </w:t>
      </w:r>
      <w:r>
        <w:rPr>
          <w:rFonts w:hint="eastAsia" w:hAnsi="宋体"/>
          <w:highlight w:val="none"/>
        </w:rPr>
        <w:t>日历天，按合同约定实施和完成承包工程，修补工程中的任何缺陷，工程质量等级达到</w:t>
      </w:r>
      <w:r>
        <w:rPr>
          <w:rFonts w:hint="eastAsia" w:hAnsi="宋体"/>
          <w:highlight w:val="none"/>
          <w:u w:val="single"/>
        </w:rPr>
        <w:t xml:space="preserve">        </w:t>
      </w:r>
      <w:r>
        <w:rPr>
          <w:rFonts w:hint="eastAsia" w:hAnsi="宋体"/>
          <w:highlight w:val="none"/>
        </w:rPr>
        <w:t>。</w:t>
      </w:r>
    </w:p>
    <w:p w14:paraId="353E15AD">
      <w:pPr>
        <w:spacing w:line="400" w:lineRule="exact"/>
        <w:ind w:firstLine="420" w:firstLineChars="200"/>
        <w:rPr>
          <w:rFonts w:hAnsi="宋体"/>
          <w:highlight w:val="none"/>
        </w:rPr>
      </w:pPr>
      <w:r>
        <w:rPr>
          <w:rFonts w:hint="eastAsia" w:hAnsi="宋体"/>
          <w:highlight w:val="none"/>
        </w:rPr>
        <w:t>2、我方同意所递交的《响应文件》在“磋商供应商须知前附表”第8条规定的磋商有效期内有效，在此期间内我方的磋商有可能成交，我方将受此约束。　</w:t>
      </w:r>
    </w:p>
    <w:p w14:paraId="7B1CB9B3">
      <w:pPr>
        <w:spacing w:line="400" w:lineRule="exact"/>
        <w:ind w:firstLine="420" w:firstLineChars="200"/>
        <w:rPr>
          <w:rFonts w:hAnsi="宋体"/>
          <w:highlight w:val="none"/>
        </w:rPr>
      </w:pPr>
      <w:r>
        <w:rPr>
          <w:rFonts w:hint="eastAsia" w:hAnsi="宋体"/>
          <w:highlight w:val="none"/>
        </w:rPr>
        <w:t>3、我方承诺已经具备《中华人民共和国政府采购法》第二十二条中规定的参加政府采购活动的供应商应当具备的条件。</w:t>
      </w:r>
    </w:p>
    <w:p w14:paraId="10C8DC6C">
      <w:pPr>
        <w:spacing w:line="400" w:lineRule="exact"/>
        <w:ind w:firstLine="420" w:firstLineChars="200"/>
        <w:rPr>
          <w:rFonts w:hAnsi="宋体"/>
          <w:highlight w:val="none"/>
        </w:rPr>
      </w:pPr>
      <w:r>
        <w:rPr>
          <w:rFonts w:hint="eastAsia" w:hAnsi="宋体"/>
          <w:highlight w:val="none"/>
        </w:rPr>
        <w:t>4、我方根据《竞争性磋商文件》的规定，承担完成合同的责任和义务。</w:t>
      </w:r>
    </w:p>
    <w:p w14:paraId="11E22100">
      <w:pPr>
        <w:spacing w:line="400" w:lineRule="exact"/>
        <w:ind w:firstLine="420" w:firstLineChars="200"/>
        <w:rPr>
          <w:rFonts w:hAnsi="宋体"/>
          <w:highlight w:val="none"/>
        </w:rPr>
      </w:pPr>
      <w:r>
        <w:rPr>
          <w:rFonts w:hint="eastAsia" w:hAnsi="宋体"/>
          <w:highlight w:val="none"/>
        </w:rPr>
        <w:t>5、我方已详细审核《竞争性磋商文件》，我方知道必须放弃提出含糊不清或误解问题的权利。</w:t>
      </w:r>
    </w:p>
    <w:p w14:paraId="59244456">
      <w:pPr>
        <w:spacing w:line="400" w:lineRule="exact"/>
        <w:ind w:firstLine="420" w:firstLineChars="200"/>
        <w:rPr>
          <w:rFonts w:hAnsi="宋体"/>
          <w:highlight w:val="none"/>
        </w:rPr>
      </w:pPr>
      <w:r>
        <w:rPr>
          <w:rFonts w:hint="eastAsia" w:hAnsi="宋体"/>
          <w:highlight w:val="none"/>
        </w:rPr>
        <w:t>6、如果在磋商截止时间后的磋商有效期内撤回磋商或者有其他违约行为，贵方可不退还我方的磋商保证金。</w:t>
      </w:r>
    </w:p>
    <w:p w14:paraId="27AEA0CF">
      <w:pPr>
        <w:spacing w:line="400" w:lineRule="exact"/>
        <w:ind w:firstLine="420" w:firstLineChars="200"/>
        <w:rPr>
          <w:rFonts w:hAnsi="宋体"/>
          <w:highlight w:val="none"/>
        </w:rPr>
      </w:pPr>
      <w:r>
        <w:rPr>
          <w:rFonts w:hint="eastAsia" w:hAnsi="宋体"/>
          <w:highlight w:val="none"/>
        </w:rPr>
        <w:t>7、同意向贵方提供贵方可能要求的与本磋商有关的任何数据或资料。</w:t>
      </w:r>
    </w:p>
    <w:p w14:paraId="348D636E">
      <w:pPr>
        <w:spacing w:line="400" w:lineRule="exact"/>
        <w:ind w:firstLine="420" w:firstLineChars="200"/>
        <w:rPr>
          <w:rFonts w:hAnsi="宋体"/>
          <w:highlight w:val="none"/>
        </w:rPr>
      </w:pPr>
      <w:r>
        <w:rPr>
          <w:rFonts w:hint="eastAsia" w:hAnsi="宋体"/>
          <w:highlight w:val="none"/>
        </w:rPr>
        <w:t>8、我方完全理解贵方不一定要接受最低报价的磋商供应商为成交供应商。</w:t>
      </w:r>
    </w:p>
    <w:p w14:paraId="1ABC5B66">
      <w:pPr>
        <w:spacing w:line="400" w:lineRule="exact"/>
        <w:ind w:firstLine="420" w:firstLineChars="200"/>
        <w:rPr>
          <w:rFonts w:hAnsi="宋体"/>
          <w:highlight w:val="none"/>
        </w:rPr>
      </w:pPr>
      <w:r>
        <w:rPr>
          <w:rFonts w:hint="eastAsia" w:hAnsi="宋体"/>
          <w:highlight w:val="none"/>
        </w:rPr>
        <w:t>9.若贵方需要，我方愿意提供我方作出的一切承诺的证明材料。</w:t>
      </w:r>
    </w:p>
    <w:p w14:paraId="0D16FAA1">
      <w:pPr>
        <w:spacing w:line="400" w:lineRule="exact"/>
        <w:ind w:firstLine="420" w:firstLineChars="200"/>
        <w:rPr>
          <w:rFonts w:hAnsi="宋体"/>
          <w:highlight w:val="none"/>
        </w:rPr>
      </w:pPr>
      <w:r>
        <w:rPr>
          <w:rFonts w:hint="eastAsia" w:hAnsi="宋体"/>
          <w:highlight w:val="none"/>
        </w:rPr>
        <w:t>10.</w:t>
      </w:r>
      <w:r>
        <w:rPr>
          <w:rFonts w:hint="eastAsia" w:hAnsi="宋体"/>
          <w:spacing w:val="-2"/>
          <w:highlight w:val="none"/>
        </w:rPr>
        <w:t>我方将严格遵守《中华人民共和国政府采购法》的规定，知悉作为政府采购供应商应负的法律责任。</w:t>
      </w:r>
    </w:p>
    <w:p w14:paraId="21F2895E">
      <w:pPr>
        <w:spacing w:line="400" w:lineRule="exact"/>
        <w:ind w:firstLine="420" w:firstLineChars="200"/>
        <w:rPr>
          <w:rFonts w:hAnsi="宋体"/>
          <w:highlight w:val="none"/>
        </w:rPr>
      </w:pPr>
      <w:r>
        <w:rPr>
          <w:rFonts w:hint="eastAsia" w:hAnsi="宋体"/>
          <w:highlight w:val="none"/>
        </w:rPr>
        <w:t>11、</w:t>
      </w:r>
      <w:r>
        <w:rPr>
          <w:rFonts w:hAnsi="宋体" w:cs="Times New Roman"/>
          <w:szCs w:val="24"/>
          <w:highlight w:val="none"/>
        </w:rPr>
        <w:t>我方将与本</w:t>
      </w:r>
      <w:r>
        <w:rPr>
          <w:rFonts w:hint="eastAsia" w:hAnsi="宋体" w:cs="Times New Roman"/>
          <w:szCs w:val="24"/>
          <w:highlight w:val="none"/>
        </w:rPr>
        <w:t>磋商</w:t>
      </w:r>
      <w:r>
        <w:rPr>
          <w:rFonts w:hAnsi="宋体" w:cs="Times New Roman"/>
          <w:szCs w:val="24"/>
          <w:highlight w:val="none"/>
        </w:rPr>
        <w:t>函一起，</w:t>
      </w:r>
      <w:r>
        <w:rPr>
          <w:rFonts w:hint="eastAsia" w:hAnsi="宋体"/>
          <w:szCs w:val="24"/>
          <w:highlight w:val="none"/>
        </w:rPr>
        <w:t>提交无条件保函（保证额度</w:t>
      </w:r>
      <w:r>
        <w:rPr>
          <w:rFonts w:hint="eastAsia" w:hAnsi="宋体"/>
          <w:szCs w:val="24"/>
          <w:highlight w:val="none"/>
          <w:u w:val="single"/>
        </w:rPr>
        <w:t xml:space="preserve">     元</w:t>
      </w:r>
      <w:r>
        <w:rPr>
          <w:rFonts w:hint="eastAsia" w:hAnsi="宋体"/>
          <w:szCs w:val="24"/>
          <w:highlight w:val="none"/>
        </w:rPr>
        <w:t>）或人民币</w:t>
      </w:r>
      <w:r>
        <w:rPr>
          <w:rFonts w:hint="eastAsia" w:ascii="MingLiU_HKSCS" w:hAnsi="MingLiU_HKSCS" w:cs="MingLiU_HKSCS"/>
          <w:highlight w:val="none"/>
          <w:u w:val="single"/>
        </w:rPr>
        <w:t xml:space="preserve">    </w:t>
      </w:r>
      <w:r>
        <w:rPr>
          <w:rFonts w:hint="eastAsia" w:hAnsi="宋体"/>
          <w:szCs w:val="24"/>
          <w:highlight w:val="none"/>
        </w:rPr>
        <w:t>元作为磋商保证金</w:t>
      </w:r>
      <w:r>
        <w:rPr>
          <w:rFonts w:hint="eastAsia" w:hAnsi="宋体"/>
          <w:highlight w:val="none"/>
        </w:rPr>
        <w:t>。</w:t>
      </w:r>
    </w:p>
    <w:p w14:paraId="730872FC">
      <w:pPr>
        <w:spacing w:line="400" w:lineRule="exact"/>
        <w:ind w:firstLine="420" w:firstLineChars="200"/>
        <w:rPr>
          <w:rFonts w:hAnsi="宋体"/>
          <w:highlight w:val="none"/>
          <w:u w:val="single"/>
        </w:rPr>
      </w:pPr>
      <w:r>
        <w:rPr>
          <w:rFonts w:hint="eastAsia" w:hAnsi="宋体"/>
          <w:highlight w:val="none"/>
        </w:rPr>
        <w:t>12、</w:t>
      </w:r>
      <w:r>
        <w:rPr>
          <w:rFonts w:hint="eastAsia" w:hAnsi="宋体"/>
          <w:highlight w:val="none"/>
          <w:u w:val="single"/>
        </w:rPr>
        <w:t xml:space="preserve">       （其他）        </w:t>
      </w:r>
      <w:r>
        <w:rPr>
          <w:rFonts w:hint="eastAsia" w:hAnsi="宋体"/>
          <w:highlight w:val="none"/>
        </w:rPr>
        <w:t>。</w:t>
      </w:r>
    </w:p>
    <w:p w14:paraId="1EFDC360">
      <w:pPr>
        <w:spacing w:line="360" w:lineRule="auto"/>
        <w:rPr>
          <w:rFonts w:hAnsi="宋体"/>
          <w:highlight w:val="none"/>
        </w:rPr>
      </w:pPr>
    </w:p>
    <w:p w14:paraId="73F4439D">
      <w:pPr>
        <w:spacing w:line="400" w:lineRule="exact"/>
        <w:ind w:firstLine="420"/>
        <w:rPr>
          <w:rFonts w:hAnsi="宋体"/>
          <w:highlight w:val="none"/>
        </w:rPr>
      </w:pPr>
      <w:r>
        <w:rPr>
          <w:rFonts w:hint="eastAsia" w:hAnsi="宋体"/>
          <w:highlight w:val="none"/>
        </w:rPr>
        <w:t>与本项目磋商有关的正式通讯地址为：</w:t>
      </w:r>
    </w:p>
    <w:p w14:paraId="3BD7E533">
      <w:pPr>
        <w:spacing w:line="400" w:lineRule="exact"/>
        <w:ind w:firstLine="420"/>
        <w:rPr>
          <w:rFonts w:hAnsi="宋体"/>
          <w:highlight w:val="none"/>
        </w:rPr>
      </w:pPr>
      <w:r>
        <w:rPr>
          <w:rFonts w:hint="eastAsia" w:hAnsi="宋体"/>
          <w:highlight w:val="none"/>
        </w:rPr>
        <w:t>磋商供应商名称：</w:t>
      </w:r>
    </w:p>
    <w:p w14:paraId="5C5B3901">
      <w:pPr>
        <w:spacing w:line="400" w:lineRule="exact"/>
        <w:ind w:firstLine="420"/>
        <w:rPr>
          <w:rFonts w:hAnsi="宋体"/>
          <w:highlight w:val="none"/>
        </w:rPr>
      </w:pPr>
      <w:r>
        <w:rPr>
          <w:rFonts w:hint="eastAsia" w:hAnsi="宋体"/>
          <w:highlight w:val="none"/>
        </w:rPr>
        <w:t>地址： 邮政编码：</w:t>
      </w:r>
    </w:p>
    <w:p w14:paraId="327DF818">
      <w:pPr>
        <w:spacing w:line="400" w:lineRule="exact"/>
        <w:ind w:firstLine="420"/>
        <w:rPr>
          <w:rFonts w:hAnsi="宋体"/>
          <w:highlight w:val="none"/>
          <w:u w:val="single"/>
        </w:rPr>
      </w:pPr>
      <w:r>
        <w:rPr>
          <w:rFonts w:hint="eastAsia" w:hAnsi="宋体"/>
          <w:highlight w:val="none"/>
        </w:rPr>
        <w:t>电话、电报、传真或电传：</w:t>
      </w:r>
    </w:p>
    <w:p w14:paraId="63A00B6E">
      <w:pPr>
        <w:spacing w:line="400" w:lineRule="exact"/>
        <w:ind w:firstLine="420"/>
        <w:rPr>
          <w:rFonts w:hAnsi="宋体"/>
          <w:highlight w:val="none"/>
        </w:rPr>
      </w:pPr>
      <w:r>
        <w:rPr>
          <w:rFonts w:hint="eastAsia" w:hAnsi="宋体"/>
          <w:highlight w:val="none"/>
        </w:rPr>
        <w:t>开户名称：</w:t>
      </w:r>
    </w:p>
    <w:p w14:paraId="3EEB69BB">
      <w:pPr>
        <w:spacing w:line="400" w:lineRule="exact"/>
        <w:ind w:firstLine="420"/>
        <w:rPr>
          <w:rFonts w:hAnsi="宋体"/>
          <w:highlight w:val="none"/>
        </w:rPr>
      </w:pPr>
      <w:r>
        <w:rPr>
          <w:rFonts w:hint="eastAsia" w:hAnsi="宋体"/>
          <w:highlight w:val="none"/>
        </w:rPr>
        <w:t>开户银行：</w:t>
      </w:r>
    </w:p>
    <w:p w14:paraId="2796872D">
      <w:pPr>
        <w:spacing w:line="400" w:lineRule="exact"/>
        <w:ind w:firstLine="420"/>
        <w:rPr>
          <w:rFonts w:hAnsi="宋体"/>
          <w:highlight w:val="none"/>
        </w:rPr>
      </w:pPr>
      <w:r>
        <w:rPr>
          <w:rFonts w:hint="eastAsia" w:hAnsi="宋体"/>
          <w:highlight w:val="none"/>
        </w:rPr>
        <w:t>银行帐号：</w:t>
      </w:r>
    </w:p>
    <w:p w14:paraId="227AD2BB">
      <w:pPr>
        <w:spacing w:line="400" w:lineRule="exact"/>
        <w:ind w:firstLine="420"/>
        <w:rPr>
          <w:rFonts w:hAnsi="宋体"/>
          <w:highlight w:val="none"/>
        </w:rPr>
      </w:pPr>
      <w:r>
        <w:rPr>
          <w:rFonts w:hint="eastAsia" w:hAnsi="宋体"/>
          <w:highlight w:val="none"/>
        </w:rPr>
        <w:t>法定代表人或委托代理人</w:t>
      </w:r>
      <w:r>
        <w:rPr>
          <w:rFonts w:hint="eastAsia" w:hAnsi="Courier New"/>
          <w:highlight w:val="none"/>
        </w:rPr>
        <w:t>手写签名或电子签名</w:t>
      </w:r>
      <w:r>
        <w:rPr>
          <w:rFonts w:hint="eastAsia" w:hAnsi="宋体"/>
          <w:highlight w:val="none"/>
        </w:rPr>
        <w:t>：</w:t>
      </w:r>
    </w:p>
    <w:p w14:paraId="7A33B3FE">
      <w:pPr>
        <w:spacing w:line="400" w:lineRule="exact"/>
        <w:ind w:firstLine="420"/>
        <w:rPr>
          <w:rFonts w:hAnsi="宋体"/>
          <w:highlight w:val="none"/>
        </w:rPr>
      </w:pPr>
      <w:r>
        <w:rPr>
          <w:rFonts w:hint="eastAsia" w:hAnsi="宋体"/>
          <w:highlight w:val="none"/>
        </w:rPr>
        <w:t>磋商供应商盖公章或电子签章：</w:t>
      </w:r>
    </w:p>
    <w:p w14:paraId="1D477C02">
      <w:pPr>
        <w:spacing w:line="400" w:lineRule="exact"/>
        <w:ind w:firstLine="420" w:firstLineChars="200"/>
        <w:rPr>
          <w:rFonts w:hAnsi="宋体"/>
          <w:highlight w:val="none"/>
          <w:u w:val="single"/>
        </w:rPr>
      </w:pPr>
      <w:r>
        <w:rPr>
          <w:rFonts w:hint="eastAsia" w:hAnsi="宋体"/>
          <w:highlight w:val="none"/>
        </w:rPr>
        <w:t>磋商日期：</w:t>
      </w:r>
    </w:p>
    <w:p w14:paraId="0D7026B9">
      <w:pPr>
        <w:spacing w:line="480" w:lineRule="auto"/>
        <w:jc w:val="center"/>
        <w:rPr>
          <w:rFonts w:hAnsi="宋体" w:cs="Times New Roman"/>
          <w:b/>
          <w:highlight w:val="none"/>
        </w:rPr>
      </w:pPr>
      <w:r>
        <w:rPr>
          <w:rFonts w:hAnsi="宋体" w:cs="Times New Roman"/>
          <w:b/>
          <w:highlight w:val="none"/>
        </w:rPr>
        <w:br w:type="page"/>
      </w:r>
      <w:r>
        <w:rPr>
          <w:rFonts w:hint="eastAsia" w:hAnsi="宋体" w:cs="Times New Roman"/>
          <w:b/>
          <w:sz w:val="24"/>
          <w:szCs w:val="24"/>
          <w:highlight w:val="none"/>
        </w:rPr>
        <w:t>（二） 磋商函附录</w:t>
      </w:r>
    </w:p>
    <w:p w14:paraId="3CD33E86">
      <w:pPr>
        <w:spacing w:line="336" w:lineRule="auto"/>
        <w:ind w:left="-4" w:leftChars="-2" w:right="-153" w:rightChars="-73" w:firstLine="2637" w:firstLineChars="1251"/>
        <w:rPr>
          <w:rFonts w:hAnsi="宋体" w:cs="Times New Roman"/>
          <w:b/>
          <w:highlight w:val="none"/>
        </w:rPr>
      </w:pPr>
    </w:p>
    <w:tbl>
      <w:tblPr>
        <w:tblStyle w:val="52"/>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13"/>
        <w:gridCol w:w="2098"/>
        <w:gridCol w:w="1207"/>
      </w:tblGrid>
      <w:tr w14:paraId="2BEB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tcPr>
          <w:p w14:paraId="0612F4DF">
            <w:pPr>
              <w:autoSpaceDE w:val="0"/>
              <w:autoSpaceDN w:val="0"/>
              <w:adjustRightInd w:val="0"/>
              <w:spacing w:before="155"/>
              <w:ind w:left="174" w:right="157"/>
              <w:jc w:val="center"/>
              <w:rPr>
                <w:rFonts w:hAnsi="宋体"/>
                <w:highlight w:val="none"/>
              </w:rPr>
            </w:pPr>
            <w:r>
              <w:rPr>
                <w:rFonts w:hint="eastAsia" w:hAnsi="宋体"/>
                <w:highlight w:val="none"/>
              </w:rPr>
              <w:t>序号</w:t>
            </w:r>
          </w:p>
        </w:tc>
        <w:tc>
          <w:tcPr>
            <w:tcW w:w="2655" w:type="dxa"/>
            <w:tcBorders>
              <w:right w:val="single" w:color="000000" w:sz="4" w:space="0"/>
            </w:tcBorders>
            <w:noWrap/>
          </w:tcPr>
          <w:p w14:paraId="48977771">
            <w:pPr>
              <w:autoSpaceDE w:val="0"/>
              <w:autoSpaceDN w:val="0"/>
              <w:adjustRightInd w:val="0"/>
              <w:spacing w:before="155"/>
              <w:ind w:left="226" w:right="215"/>
              <w:jc w:val="center"/>
              <w:rPr>
                <w:rFonts w:hAnsi="宋体"/>
                <w:highlight w:val="none"/>
              </w:rPr>
            </w:pPr>
            <w:r>
              <w:rPr>
                <w:rFonts w:hint="eastAsia" w:hAnsi="宋体"/>
                <w:highlight w:val="none"/>
              </w:rPr>
              <w:t>条款名称</w:t>
            </w:r>
          </w:p>
        </w:tc>
        <w:tc>
          <w:tcPr>
            <w:tcW w:w="1913" w:type="dxa"/>
            <w:tcBorders>
              <w:left w:val="single" w:color="000000" w:sz="4" w:space="0"/>
              <w:right w:val="single" w:color="000000" w:sz="4" w:space="0"/>
            </w:tcBorders>
            <w:noWrap/>
          </w:tcPr>
          <w:p w14:paraId="347FBB2A">
            <w:pPr>
              <w:autoSpaceDE w:val="0"/>
              <w:autoSpaceDN w:val="0"/>
              <w:adjustRightInd w:val="0"/>
              <w:spacing w:before="155"/>
              <w:ind w:left="373" w:right="361"/>
              <w:jc w:val="center"/>
              <w:rPr>
                <w:rFonts w:hAnsi="宋体"/>
                <w:highlight w:val="none"/>
              </w:rPr>
            </w:pPr>
            <w:r>
              <w:rPr>
                <w:rFonts w:hint="eastAsia" w:hAnsi="宋体"/>
                <w:highlight w:val="none"/>
              </w:rPr>
              <w:t>合同条款号</w:t>
            </w:r>
          </w:p>
        </w:tc>
        <w:tc>
          <w:tcPr>
            <w:tcW w:w="2098" w:type="dxa"/>
            <w:tcBorders>
              <w:left w:val="single" w:color="000000" w:sz="4" w:space="0"/>
              <w:right w:val="single" w:color="000000" w:sz="4" w:space="0"/>
            </w:tcBorders>
            <w:noWrap/>
          </w:tcPr>
          <w:p w14:paraId="41E924F2">
            <w:pPr>
              <w:autoSpaceDE w:val="0"/>
              <w:autoSpaceDN w:val="0"/>
              <w:adjustRightInd w:val="0"/>
              <w:spacing w:before="155"/>
              <w:ind w:left="660"/>
              <w:jc w:val="left"/>
              <w:rPr>
                <w:rFonts w:hAnsi="宋体"/>
                <w:highlight w:val="none"/>
              </w:rPr>
            </w:pPr>
            <w:r>
              <w:rPr>
                <w:rFonts w:hint="eastAsia" w:hAnsi="宋体"/>
                <w:highlight w:val="none"/>
              </w:rPr>
              <w:t>约定内容</w:t>
            </w:r>
          </w:p>
        </w:tc>
        <w:tc>
          <w:tcPr>
            <w:tcW w:w="1207" w:type="dxa"/>
            <w:tcBorders>
              <w:left w:val="single" w:color="000000" w:sz="4" w:space="0"/>
            </w:tcBorders>
            <w:noWrap/>
          </w:tcPr>
          <w:p w14:paraId="565376C6">
            <w:pPr>
              <w:autoSpaceDE w:val="0"/>
              <w:autoSpaceDN w:val="0"/>
              <w:adjustRightInd w:val="0"/>
              <w:spacing w:before="155"/>
              <w:ind w:left="367"/>
              <w:jc w:val="left"/>
              <w:rPr>
                <w:rFonts w:hAnsi="宋体"/>
                <w:highlight w:val="none"/>
              </w:rPr>
            </w:pPr>
            <w:r>
              <w:rPr>
                <w:rFonts w:hint="eastAsia" w:hAnsi="宋体"/>
                <w:highlight w:val="none"/>
              </w:rPr>
              <w:t>备注</w:t>
            </w:r>
          </w:p>
        </w:tc>
      </w:tr>
      <w:tr w14:paraId="0AEF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79CFDA6">
            <w:pPr>
              <w:autoSpaceDE w:val="0"/>
              <w:autoSpaceDN w:val="0"/>
              <w:adjustRightInd w:val="0"/>
              <w:spacing w:before="213"/>
              <w:ind w:left="17"/>
              <w:jc w:val="center"/>
              <w:rPr>
                <w:rFonts w:hAnsi="宋体"/>
                <w:highlight w:val="none"/>
              </w:rPr>
            </w:pPr>
            <w:r>
              <w:rPr>
                <w:rFonts w:hint="eastAsia" w:hAnsi="宋体"/>
                <w:highlight w:val="none"/>
              </w:rPr>
              <w:t>1</w:t>
            </w:r>
          </w:p>
        </w:tc>
        <w:tc>
          <w:tcPr>
            <w:tcW w:w="2655" w:type="dxa"/>
            <w:tcBorders>
              <w:right w:val="single" w:color="000000" w:sz="4" w:space="0"/>
            </w:tcBorders>
            <w:noWrap/>
          </w:tcPr>
          <w:p w14:paraId="43357FF7">
            <w:pPr>
              <w:autoSpaceDE w:val="0"/>
              <w:autoSpaceDN w:val="0"/>
              <w:adjustRightInd w:val="0"/>
              <w:spacing w:before="213"/>
              <w:ind w:left="226" w:right="215"/>
              <w:jc w:val="center"/>
              <w:rPr>
                <w:rFonts w:hAnsi="宋体"/>
                <w:highlight w:val="none"/>
              </w:rPr>
            </w:pPr>
            <w:r>
              <w:rPr>
                <w:rFonts w:hint="eastAsia" w:hAnsi="宋体"/>
                <w:highlight w:val="none"/>
              </w:rPr>
              <w:t>项目经理</w:t>
            </w:r>
          </w:p>
        </w:tc>
        <w:tc>
          <w:tcPr>
            <w:tcW w:w="1913" w:type="dxa"/>
            <w:tcBorders>
              <w:left w:val="single" w:color="000000" w:sz="4" w:space="0"/>
              <w:right w:val="single" w:color="000000" w:sz="4" w:space="0"/>
            </w:tcBorders>
            <w:noWrap/>
          </w:tcPr>
          <w:p w14:paraId="4162EC74">
            <w:pPr>
              <w:autoSpaceDE w:val="0"/>
              <w:autoSpaceDN w:val="0"/>
              <w:adjustRightInd w:val="0"/>
              <w:spacing w:before="213"/>
              <w:ind w:left="373" w:right="361"/>
              <w:jc w:val="center"/>
              <w:rPr>
                <w:rFonts w:hAnsi="宋体"/>
                <w:highlight w:val="none"/>
              </w:rPr>
            </w:pPr>
          </w:p>
        </w:tc>
        <w:tc>
          <w:tcPr>
            <w:tcW w:w="2098" w:type="dxa"/>
            <w:tcBorders>
              <w:left w:val="single" w:color="000000" w:sz="4" w:space="0"/>
              <w:right w:val="single" w:color="000000" w:sz="4" w:space="0"/>
            </w:tcBorders>
            <w:noWrap/>
          </w:tcPr>
          <w:p w14:paraId="24ED2552">
            <w:pPr>
              <w:tabs>
                <w:tab w:val="left" w:pos="2004"/>
              </w:tabs>
              <w:autoSpaceDE w:val="0"/>
              <w:autoSpaceDN w:val="0"/>
              <w:adjustRightInd w:val="0"/>
              <w:spacing w:before="213"/>
              <w:ind w:left="269"/>
              <w:jc w:val="left"/>
              <w:rPr>
                <w:rFonts w:hAnsi="宋体"/>
                <w:highlight w:val="none"/>
              </w:rPr>
            </w:pPr>
            <w:r>
              <w:rPr>
                <w:rFonts w:hint="eastAsia" w:hAnsi="宋体"/>
                <w:highlight w:val="none"/>
              </w:rPr>
              <w:t>姓名：</w:t>
            </w:r>
            <w:r>
              <w:rPr>
                <w:rFonts w:hint="eastAsia" w:hAnsi="宋体"/>
                <w:highlight w:val="none"/>
                <w:u w:val="single"/>
              </w:rPr>
              <w:tab/>
            </w:r>
          </w:p>
        </w:tc>
        <w:tc>
          <w:tcPr>
            <w:tcW w:w="1207" w:type="dxa"/>
            <w:tcBorders>
              <w:left w:val="single" w:color="000000" w:sz="4" w:space="0"/>
            </w:tcBorders>
            <w:noWrap/>
          </w:tcPr>
          <w:p w14:paraId="34E67DBF">
            <w:pPr>
              <w:autoSpaceDE w:val="0"/>
              <w:autoSpaceDN w:val="0"/>
              <w:adjustRightInd w:val="0"/>
              <w:jc w:val="left"/>
              <w:rPr>
                <w:rFonts w:hAnsi="宋体"/>
                <w:highlight w:val="none"/>
              </w:rPr>
            </w:pPr>
          </w:p>
        </w:tc>
      </w:tr>
      <w:tr w14:paraId="33B6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453ABE16">
            <w:pPr>
              <w:autoSpaceDE w:val="0"/>
              <w:autoSpaceDN w:val="0"/>
              <w:adjustRightInd w:val="0"/>
              <w:spacing w:before="215"/>
              <w:ind w:left="17"/>
              <w:jc w:val="center"/>
              <w:rPr>
                <w:rFonts w:hAnsi="宋体"/>
                <w:highlight w:val="none"/>
              </w:rPr>
            </w:pPr>
            <w:r>
              <w:rPr>
                <w:rFonts w:hint="eastAsia" w:hAnsi="宋体"/>
                <w:highlight w:val="none"/>
              </w:rPr>
              <w:t>2</w:t>
            </w:r>
          </w:p>
        </w:tc>
        <w:tc>
          <w:tcPr>
            <w:tcW w:w="2655" w:type="dxa"/>
            <w:tcBorders>
              <w:right w:val="single" w:color="000000" w:sz="4" w:space="0"/>
            </w:tcBorders>
            <w:noWrap/>
          </w:tcPr>
          <w:p w14:paraId="246B8A52">
            <w:pPr>
              <w:autoSpaceDE w:val="0"/>
              <w:autoSpaceDN w:val="0"/>
              <w:adjustRightInd w:val="0"/>
              <w:spacing w:before="215"/>
              <w:ind w:left="226" w:right="215"/>
              <w:jc w:val="center"/>
              <w:rPr>
                <w:rFonts w:hAnsi="宋体"/>
                <w:highlight w:val="none"/>
              </w:rPr>
            </w:pPr>
            <w:r>
              <w:rPr>
                <w:rFonts w:hint="eastAsia" w:hAnsi="宋体"/>
                <w:highlight w:val="none"/>
              </w:rPr>
              <w:t>工期</w:t>
            </w:r>
          </w:p>
        </w:tc>
        <w:tc>
          <w:tcPr>
            <w:tcW w:w="1913" w:type="dxa"/>
            <w:tcBorders>
              <w:left w:val="single" w:color="000000" w:sz="4" w:space="0"/>
              <w:right w:val="single" w:color="000000" w:sz="4" w:space="0"/>
            </w:tcBorders>
            <w:noWrap/>
          </w:tcPr>
          <w:p w14:paraId="21A24FC1">
            <w:pPr>
              <w:autoSpaceDE w:val="0"/>
              <w:autoSpaceDN w:val="0"/>
              <w:adjustRightInd w:val="0"/>
              <w:spacing w:before="215"/>
              <w:ind w:left="373" w:right="361"/>
              <w:jc w:val="center"/>
              <w:rPr>
                <w:rFonts w:hAnsi="宋体"/>
                <w:highlight w:val="none"/>
              </w:rPr>
            </w:pPr>
          </w:p>
        </w:tc>
        <w:tc>
          <w:tcPr>
            <w:tcW w:w="2098" w:type="dxa"/>
            <w:tcBorders>
              <w:left w:val="single" w:color="000000" w:sz="4" w:space="0"/>
              <w:right w:val="single" w:color="000000" w:sz="4" w:space="0"/>
            </w:tcBorders>
            <w:noWrap/>
          </w:tcPr>
          <w:p w14:paraId="76407379">
            <w:pPr>
              <w:tabs>
                <w:tab w:val="left" w:pos="1229"/>
              </w:tabs>
              <w:autoSpaceDE w:val="0"/>
              <w:autoSpaceDN w:val="0"/>
              <w:adjustRightInd w:val="0"/>
              <w:spacing w:before="215"/>
              <w:ind w:left="29"/>
              <w:jc w:val="left"/>
              <w:rPr>
                <w:rFonts w:hAnsi="宋体"/>
                <w:highlight w:val="none"/>
              </w:rPr>
            </w:pPr>
            <w:r>
              <w:rPr>
                <w:rFonts w:hint="eastAsia" w:hAnsi="宋体"/>
                <w:highlight w:val="none"/>
              </w:rPr>
              <w:t>天数：</w:t>
            </w:r>
            <w:r>
              <w:rPr>
                <w:rFonts w:hint="eastAsia" w:hAnsi="宋体"/>
                <w:highlight w:val="none"/>
                <w:u w:val="single"/>
              </w:rPr>
              <w:tab/>
            </w:r>
            <w:r>
              <w:rPr>
                <w:rFonts w:hint="eastAsia" w:hAnsi="宋体"/>
                <w:highlight w:val="none"/>
              </w:rPr>
              <w:t>日历天</w:t>
            </w:r>
          </w:p>
        </w:tc>
        <w:tc>
          <w:tcPr>
            <w:tcW w:w="1207" w:type="dxa"/>
            <w:tcBorders>
              <w:left w:val="single" w:color="000000" w:sz="4" w:space="0"/>
            </w:tcBorders>
            <w:noWrap/>
          </w:tcPr>
          <w:p w14:paraId="1DE9F067">
            <w:pPr>
              <w:autoSpaceDE w:val="0"/>
              <w:autoSpaceDN w:val="0"/>
              <w:adjustRightInd w:val="0"/>
              <w:jc w:val="left"/>
              <w:rPr>
                <w:rFonts w:hAnsi="宋体"/>
                <w:highlight w:val="none"/>
              </w:rPr>
            </w:pPr>
          </w:p>
        </w:tc>
      </w:tr>
      <w:tr w14:paraId="7DB6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tcPr>
          <w:p w14:paraId="67FC4C4C">
            <w:pPr>
              <w:autoSpaceDE w:val="0"/>
              <w:autoSpaceDN w:val="0"/>
              <w:adjustRightInd w:val="0"/>
              <w:spacing w:before="215"/>
              <w:ind w:left="17"/>
              <w:jc w:val="center"/>
              <w:rPr>
                <w:rFonts w:hAnsi="宋体"/>
                <w:highlight w:val="none"/>
              </w:rPr>
            </w:pPr>
            <w:r>
              <w:rPr>
                <w:rFonts w:hint="eastAsia" w:hAnsi="宋体"/>
                <w:highlight w:val="none"/>
              </w:rPr>
              <w:t>3</w:t>
            </w:r>
          </w:p>
        </w:tc>
        <w:tc>
          <w:tcPr>
            <w:tcW w:w="2655" w:type="dxa"/>
            <w:tcBorders>
              <w:right w:val="single" w:color="000000" w:sz="4" w:space="0"/>
            </w:tcBorders>
            <w:noWrap/>
          </w:tcPr>
          <w:p w14:paraId="10365687">
            <w:pPr>
              <w:autoSpaceDE w:val="0"/>
              <w:autoSpaceDN w:val="0"/>
              <w:adjustRightInd w:val="0"/>
              <w:spacing w:before="59"/>
              <w:ind w:left="226" w:right="215"/>
              <w:jc w:val="center"/>
              <w:rPr>
                <w:rFonts w:hAnsi="宋体"/>
                <w:highlight w:val="none"/>
              </w:rPr>
            </w:pPr>
            <w:r>
              <w:rPr>
                <w:rFonts w:hint="eastAsia" w:hAnsi="宋体"/>
                <w:highlight w:val="none"/>
              </w:rPr>
              <w:t>缺陷责任期</w:t>
            </w:r>
          </w:p>
          <w:p w14:paraId="74ABC99E">
            <w:pPr>
              <w:autoSpaceDE w:val="0"/>
              <w:autoSpaceDN w:val="0"/>
              <w:adjustRightInd w:val="0"/>
              <w:spacing w:before="5"/>
              <w:ind w:left="226" w:right="215"/>
              <w:jc w:val="center"/>
              <w:rPr>
                <w:rFonts w:hAnsi="宋体"/>
                <w:highlight w:val="none"/>
              </w:rPr>
            </w:pPr>
            <w:r>
              <w:rPr>
                <w:rFonts w:hint="eastAsia" w:hAnsi="宋体"/>
                <w:highlight w:val="none"/>
              </w:rPr>
              <w:t>（工程质量保修期）</w:t>
            </w:r>
          </w:p>
        </w:tc>
        <w:tc>
          <w:tcPr>
            <w:tcW w:w="1913" w:type="dxa"/>
            <w:tcBorders>
              <w:left w:val="single" w:color="000000" w:sz="4" w:space="0"/>
              <w:right w:val="single" w:color="000000" w:sz="4" w:space="0"/>
            </w:tcBorders>
            <w:noWrap/>
          </w:tcPr>
          <w:p w14:paraId="5CAC880A">
            <w:pPr>
              <w:autoSpaceDE w:val="0"/>
              <w:autoSpaceDN w:val="0"/>
              <w:adjustRightInd w:val="0"/>
              <w:spacing w:before="215"/>
              <w:ind w:left="373" w:right="361"/>
              <w:jc w:val="center"/>
              <w:rPr>
                <w:rFonts w:hAnsi="宋体"/>
                <w:highlight w:val="none"/>
              </w:rPr>
            </w:pPr>
            <w:r>
              <w:rPr>
                <w:rFonts w:hint="eastAsia" w:hAnsi="宋体"/>
                <w:highlight w:val="none"/>
              </w:rPr>
              <w:t>1.1.4.5</w:t>
            </w:r>
          </w:p>
        </w:tc>
        <w:tc>
          <w:tcPr>
            <w:tcW w:w="2098" w:type="dxa"/>
            <w:tcBorders>
              <w:left w:val="single" w:color="000000" w:sz="4" w:space="0"/>
              <w:right w:val="single" w:color="000000" w:sz="4" w:space="0"/>
            </w:tcBorders>
            <w:noWrap/>
          </w:tcPr>
          <w:p w14:paraId="5D6BC714">
            <w:pPr>
              <w:autoSpaceDE w:val="0"/>
              <w:autoSpaceDN w:val="0"/>
              <w:adjustRightInd w:val="0"/>
              <w:jc w:val="center"/>
              <w:rPr>
                <w:rFonts w:hAnsi="宋体"/>
                <w:highlight w:val="none"/>
              </w:rPr>
            </w:pPr>
          </w:p>
        </w:tc>
        <w:tc>
          <w:tcPr>
            <w:tcW w:w="1207" w:type="dxa"/>
            <w:tcBorders>
              <w:left w:val="single" w:color="000000" w:sz="4" w:space="0"/>
            </w:tcBorders>
            <w:noWrap/>
          </w:tcPr>
          <w:p w14:paraId="470162CB">
            <w:pPr>
              <w:autoSpaceDE w:val="0"/>
              <w:autoSpaceDN w:val="0"/>
              <w:adjustRightInd w:val="0"/>
              <w:jc w:val="left"/>
              <w:rPr>
                <w:rFonts w:hAnsi="宋体"/>
                <w:highlight w:val="none"/>
              </w:rPr>
            </w:pPr>
          </w:p>
        </w:tc>
      </w:tr>
      <w:tr w14:paraId="7EB8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72DC347D">
            <w:pPr>
              <w:autoSpaceDE w:val="0"/>
              <w:autoSpaceDN w:val="0"/>
              <w:adjustRightInd w:val="0"/>
              <w:spacing w:before="213"/>
              <w:ind w:left="17"/>
              <w:jc w:val="center"/>
              <w:rPr>
                <w:rFonts w:hAnsi="宋体"/>
                <w:highlight w:val="none"/>
              </w:rPr>
            </w:pPr>
            <w:r>
              <w:rPr>
                <w:rFonts w:hint="eastAsia" w:hAnsi="宋体"/>
                <w:highlight w:val="none"/>
              </w:rPr>
              <w:t>4</w:t>
            </w:r>
          </w:p>
        </w:tc>
        <w:tc>
          <w:tcPr>
            <w:tcW w:w="2655" w:type="dxa"/>
            <w:tcBorders>
              <w:right w:val="single" w:color="000000" w:sz="4" w:space="0"/>
            </w:tcBorders>
            <w:noWrap/>
          </w:tcPr>
          <w:p w14:paraId="5406BE07">
            <w:pPr>
              <w:autoSpaceDE w:val="0"/>
              <w:autoSpaceDN w:val="0"/>
              <w:adjustRightInd w:val="0"/>
              <w:spacing w:before="213"/>
              <w:ind w:left="226" w:right="215"/>
              <w:jc w:val="center"/>
              <w:rPr>
                <w:rFonts w:hAnsi="宋体"/>
                <w:highlight w:val="none"/>
              </w:rPr>
            </w:pPr>
            <w:r>
              <w:rPr>
                <w:rFonts w:hint="eastAsia" w:hAnsi="宋体"/>
                <w:highlight w:val="none"/>
              </w:rPr>
              <w:t>分包</w:t>
            </w:r>
          </w:p>
        </w:tc>
        <w:tc>
          <w:tcPr>
            <w:tcW w:w="1913" w:type="dxa"/>
            <w:tcBorders>
              <w:left w:val="single" w:color="000000" w:sz="4" w:space="0"/>
              <w:right w:val="single" w:color="000000" w:sz="4" w:space="0"/>
            </w:tcBorders>
            <w:noWrap/>
          </w:tcPr>
          <w:p w14:paraId="39108023">
            <w:pPr>
              <w:autoSpaceDE w:val="0"/>
              <w:autoSpaceDN w:val="0"/>
              <w:adjustRightInd w:val="0"/>
              <w:spacing w:before="213"/>
              <w:ind w:left="373" w:right="361"/>
              <w:jc w:val="center"/>
              <w:rPr>
                <w:rFonts w:hAnsi="宋体"/>
                <w:highlight w:val="none"/>
              </w:rPr>
            </w:pPr>
          </w:p>
        </w:tc>
        <w:tc>
          <w:tcPr>
            <w:tcW w:w="2098" w:type="dxa"/>
            <w:tcBorders>
              <w:left w:val="single" w:color="000000" w:sz="4" w:space="0"/>
              <w:right w:val="single" w:color="000000" w:sz="4" w:space="0"/>
            </w:tcBorders>
            <w:noWrap/>
            <w:vAlign w:val="center"/>
          </w:tcPr>
          <w:p w14:paraId="1BE4FA47">
            <w:pPr>
              <w:autoSpaceDE w:val="0"/>
              <w:autoSpaceDN w:val="0"/>
              <w:adjustRightInd w:val="0"/>
              <w:jc w:val="center"/>
              <w:rPr>
                <w:rFonts w:hAnsi="宋体"/>
                <w:highlight w:val="none"/>
              </w:rPr>
            </w:pPr>
            <w:r>
              <w:rPr>
                <w:rFonts w:hint="eastAsia" w:hAnsi="宋体"/>
                <w:highlight w:val="none"/>
              </w:rPr>
              <w:t>不允许分包</w:t>
            </w:r>
          </w:p>
        </w:tc>
        <w:tc>
          <w:tcPr>
            <w:tcW w:w="1207" w:type="dxa"/>
            <w:tcBorders>
              <w:left w:val="single" w:color="000000" w:sz="4" w:space="0"/>
            </w:tcBorders>
            <w:noWrap/>
          </w:tcPr>
          <w:p w14:paraId="1F9D5415">
            <w:pPr>
              <w:autoSpaceDE w:val="0"/>
              <w:autoSpaceDN w:val="0"/>
              <w:adjustRightInd w:val="0"/>
              <w:jc w:val="left"/>
              <w:rPr>
                <w:rFonts w:hAnsi="宋体"/>
                <w:highlight w:val="none"/>
              </w:rPr>
            </w:pPr>
          </w:p>
        </w:tc>
      </w:tr>
      <w:tr w14:paraId="2F4A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395AC34">
            <w:pPr>
              <w:autoSpaceDE w:val="0"/>
              <w:autoSpaceDN w:val="0"/>
              <w:adjustRightInd w:val="0"/>
              <w:spacing w:before="215"/>
              <w:ind w:left="17"/>
              <w:jc w:val="center"/>
              <w:rPr>
                <w:rFonts w:hAnsi="宋体"/>
                <w:highlight w:val="none"/>
              </w:rPr>
            </w:pPr>
            <w:r>
              <w:rPr>
                <w:rFonts w:hint="eastAsia" w:hAnsi="宋体"/>
                <w:highlight w:val="none"/>
              </w:rPr>
              <w:t>5</w:t>
            </w:r>
          </w:p>
        </w:tc>
        <w:tc>
          <w:tcPr>
            <w:tcW w:w="2655" w:type="dxa"/>
            <w:tcBorders>
              <w:right w:val="single" w:color="000000" w:sz="4" w:space="0"/>
            </w:tcBorders>
            <w:noWrap/>
          </w:tcPr>
          <w:p w14:paraId="2A6CC9F9">
            <w:pPr>
              <w:autoSpaceDE w:val="0"/>
              <w:autoSpaceDN w:val="0"/>
              <w:adjustRightInd w:val="0"/>
              <w:spacing w:before="215"/>
              <w:ind w:left="226" w:right="214"/>
              <w:jc w:val="center"/>
              <w:rPr>
                <w:rFonts w:hAnsi="宋体"/>
                <w:highlight w:val="none"/>
              </w:rPr>
            </w:pPr>
            <w:r>
              <w:rPr>
                <w:rFonts w:hint="eastAsia" w:hAnsi="宋体"/>
                <w:highlight w:val="none"/>
              </w:rPr>
              <w:t>质量要求</w:t>
            </w:r>
          </w:p>
        </w:tc>
        <w:tc>
          <w:tcPr>
            <w:tcW w:w="1913" w:type="dxa"/>
            <w:tcBorders>
              <w:left w:val="single" w:color="000000" w:sz="4" w:space="0"/>
              <w:right w:val="single" w:color="000000" w:sz="4" w:space="0"/>
            </w:tcBorders>
            <w:noWrap/>
          </w:tcPr>
          <w:p w14:paraId="6BCC03C6">
            <w:pPr>
              <w:autoSpaceDE w:val="0"/>
              <w:autoSpaceDN w:val="0"/>
              <w:adjustRightInd w:val="0"/>
              <w:jc w:val="left"/>
              <w:rPr>
                <w:rFonts w:hAnsi="宋体"/>
                <w:highlight w:val="none"/>
              </w:rPr>
            </w:pPr>
          </w:p>
        </w:tc>
        <w:tc>
          <w:tcPr>
            <w:tcW w:w="2098" w:type="dxa"/>
            <w:tcBorders>
              <w:left w:val="single" w:color="000000" w:sz="4" w:space="0"/>
              <w:right w:val="single" w:color="000000" w:sz="4" w:space="0"/>
            </w:tcBorders>
            <w:noWrap/>
          </w:tcPr>
          <w:p w14:paraId="0B3A1933">
            <w:pPr>
              <w:autoSpaceDE w:val="0"/>
              <w:autoSpaceDN w:val="0"/>
              <w:adjustRightInd w:val="0"/>
              <w:jc w:val="left"/>
              <w:rPr>
                <w:rFonts w:hAnsi="宋体"/>
                <w:highlight w:val="none"/>
              </w:rPr>
            </w:pPr>
          </w:p>
        </w:tc>
        <w:tc>
          <w:tcPr>
            <w:tcW w:w="1207" w:type="dxa"/>
            <w:tcBorders>
              <w:left w:val="single" w:color="000000" w:sz="4" w:space="0"/>
            </w:tcBorders>
            <w:noWrap/>
          </w:tcPr>
          <w:p w14:paraId="0C182BC4">
            <w:pPr>
              <w:autoSpaceDE w:val="0"/>
              <w:autoSpaceDN w:val="0"/>
              <w:adjustRightInd w:val="0"/>
              <w:jc w:val="left"/>
              <w:rPr>
                <w:rFonts w:hAnsi="宋体"/>
                <w:highlight w:val="none"/>
              </w:rPr>
            </w:pPr>
          </w:p>
        </w:tc>
      </w:tr>
      <w:tr w14:paraId="3B52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tcPr>
          <w:p w14:paraId="661540C4">
            <w:pPr>
              <w:autoSpaceDE w:val="0"/>
              <w:autoSpaceDN w:val="0"/>
              <w:adjustRightInd w:val="0"/>
              <w:spacing w:before="215"/>
              <w:ind w:left="17"/>
              <w:jc w:val="center"/>
              <w:rPr>
                <w:rFonts w:hAnsi="宋体"/>
                <w:highlight w:val="none"/>
              </w:rPr>
            </w:pPr>
            <w:r>
              <w:rPr>
                <w:rFonts w:hint="eastAsia" w:hAnsi="宋体"/>
                <w:highlight w:val="none"/>
              </w:rPr>
              <w:t>6</w:t>
            </w:r>
          </w:p>
        </w:tc>
        <w:tc>
          <w:tcPr>
            <w:tcW w:w="2655" w:type="dxa"/>
            <w:tcBorders>
              <w:right w:val="single" w:color="000000" w:sz="4" w:space="0"/>
            </w:tcBorders>
            <w:noWrap/>
          </w:tcPr>
          <w:p w14:paraId="088C8731">
            <w:pPr>
              <w:autoSpaceDE w:val="0"/>
              <w:autoSpaceDN w:val="0"/>
              <w:adjustRightInd w:val="0"/>
              <w:spacing w:before="215"/>
              <w:ind w:left="226" w:right="215"/>
              <w:jc w:val="center"/>
              <w:rPr>
                <w:rFonts w:hAnsi="宋体"/>
                <w:highlight w:val="none"/>
              </w:rPr>
            </w:pPr>
            <w:r>
              <w:rPr>
                <w:rFonts w:hint="eastAsia" w:hAnsi="宋体"/>
                <w:highlight w:val="none"/>
              </w:rPr>
              <w:t>磋商有效期</w:t>
            </w:r>
          </w:p>
        </w:tc>
        <w:tc>
          <w:tcPr>
            <w:tcW w:w="1913" w:type="dxa"/>
            <w:tcBorders>
              <w:left w:val="single" w:color="000000" w:sz="4" w:space="0"/>
              <w:right w:val="single" w:color="000000" w:sz="4" w:space="0"/>
            </w:tcBorders>
            <w:noWrap/>
          </w:tcPr>
          <w:p w14:paraId="1220FD7C">
            <w:pPr>
              <w:autoSpaceDE w:val="0"/>
              <w:autoSpaceDN w:val="0"/>
              <w:adjustRightInd w:val="0"/>
              <w:spacing w:before="215"/>
              <w:ind w:left="373" w:right="361"/>
              <w:jc w:val="center"/>
              <w:rPr>
                <w:rFonts w:hAnsi="宋体"/>
                <w:highlight w:val="none"/>
              </w:rPr>
            </w:pPr>
          </w:p>
        </w:tc>
        <w:tc>
          <w:tcPr>
            <w:tcW w:w="2098" w:type="dxa"/>
            <w:tcBorders>
              <w:left w:val="single" w:color="000000" w:sz="4" w:space="0"/>
              <w:right w:val="single" w:color="000000" w:sz="4" w:space="0"/>
            </w:tcBorders>
            <w:noWrap/>
          </w:tcPr>
          <w:p w14:paraId="2F67C064">
            <w:pPr>
              <w:autoSpaceDE w:val="0"/>
              <w:autoSpaceDN w:val="0"/>
              <w:adjustRightInd w:val="0"/>
              <w:spacing w:before="215"/>
              <w:ind w:left="753" w:right="743"/>
              <w:jc w:val="center"/>
              <w:rPr>
                <w:rFonts w:hAnsi="宋体"/>
                <w:highlight w:val="none"/>
              </w:rPr>
            </w:pPr>
          </w:p>
        </w:tc>
        <w:tc>
          <w:tcPr>
            <w:tcW w:w="1207" w:type="dxa"/>
            <w:tcBorders>
              <w:left w:val="single" w:color="000000" w:sz="4" w:space="0"/>
            </w:tcBorders>
            <w:noWrap/>
          </w:tcPr>
          <w:p w14:paraId="6B018433">
            <w:pPr>
              <w:autoSpaceDE w:val="0"/>
              <w:autoSpaceDN w:val="0"/>
              <w:adjustRightInd w:val="0"/>
              <w:jc w:val="left"/>
              <w:rPr>
                <w:rFonts w:hAnsi="宋体"/>
                <w:highlight w:val="none"/>
              </w:rPr>
            </w:pPr>
          </w:p>
        </w:tc>
      </w:tr>
      <w:tr w14:paraId="68A4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505CF476">
            <w:pPr>
              <w:autoSpaceDE w:val="0"/>
              <w:autoSpaceDN w:val="0"/>
              <w:adjustRightInd w:val="0"/>
              <w:spacing w:before="213"/>
              <w:ind w:left="17"/>
              <w:jc w:val="center"/>
              <w:rPr>
                <w:rFonts w:hAnsi="宋体"/>
                <w:highlight w:val="none"/>
              </w:rPr>
            </w:pPr>
            <w:r>
              <w:rPr>
                <w:rFonts w:hint="eastAsia" w:hAnsi="宋体"/>
                <w:highlight w:val="none"/>
              </w:rPr>
              <w:t>…</w:t>
            </w:r>
          </w:p>
        </w:tc>
        <w:tc>
          <w:tcPr>
            <w:tcW w:w="2655" w:type="dxa"/>
            <w:tcBorders>
              <w:right w:val="single" w:color="000000" w:sz="4" w:space="0"/>
            </w:tcBorders>
            <w:noWrap/>
          </w:tcPr>
          <w:p w14:paraId="69504B3B">
            <w:pPr>
              <w:autoSpaceDE w:val="0"/>
              <w:autoSpaceDN w:val="0"/>
              <w:adjustRightInd w:val="0"/>
              <w:spacing w:before="213"/>
              <w:ind w:left="226" w:right="215"/>
              <w:jc w:val="center"/>
              <w:rPr>
                <w:rFonts w:hAnsi="宋体"/>
                <w:highlight w:val="none"/>
              </w:rPr>
            </w:pPr>
            <w:r>
              <w:rPr>
                <w:rFonts w:hint="eastAsia" w:hAnsi="宋体"/>
                <w:highlight w:val="none"/>
              </w:rPr>
              <w:t>……</w:t>
            </w:r>
          </w:p>
        </w:tc>
        <w:tc>
          <w:tcPr>
            <w:tcW w:w="1913" w:type="dxa"/>
            <w:tcBorders>
              <w:left w:val="single" w:color="000000" w:sz="4" w:space="0"/>
              <w:right w:val="single" w:color="000000" w:sz="4" w:space="0"/>
            </w:tcBorders>
            <w:noWrap/>
          </w:tcPr>
          <w:p w14:paraId="08CE6FD5">
            <w:pPr>
              <w:autoSpaceDE w:val="0"/>
              <w:autoSpaceDN w:val="0"/>
              <w:adjustRightInd w:val="0"/>
              <w:spacing w:before="213"/>
              <w:ind w:left="373" w:right="361"/>
              <w:jc w:val="center"/>
              <w:rPr>
                <w:rFonts w:hAnsi="宋体"/>
                <w:highlight w:val="none"/>
              </w:rPr>
            </w:pPr>
            <w:r>
              <w:rPr>
                <w:rFonts w:hint="eastAsia" w:hAnsi="宋体"/>
                <w:highlight w:val="none"/>
              </w:rPr>
              <w:t>……</w:t>
            </w:r>
          </w:p>
        </w:tc>
        <w:tc>
          <w:tcPr>
            <w:tcW w:w="2098" w:type="dxa"/>
            <w:tcBorders>
              <w:left w:val="single" w:color="000000" w:sz="4" w:space="0"/>
              <w:right w:val="single" w:color="000000" w:sz="4" w:space="0"/>
            </w:tcBorders>
            <w:noWrap/>
          </w:tcPr>
          <w:p w14:paraId="330AE058">
            <w:pPr>
              <w:autoSpaceDE w:val="0"/>
              <w:autoSpaceDN w:val="0"/>
              <w:adjustRightInd w:val="0"/>
              <w:spacing w:before="213"/>
              <w:ind w:left="753" w:right="743"/>
              <w:jc w:val="center"/>
              <w:rPr>
                <w:rFonts w:hAnsi="宋体"/>
                <w:highlight w:val="none"/>
              </w:rPr>
            </w:pPr>
            <w:r>
              <w:rPr>
                <w:rFonts w:hint="eastAsia" w:hAnsi="宋体"/>
                <w:highlight w:val="none"/>
              </w:rPr>
              <w:t>……</w:t>
            </w:r>
          </w:p>
        </w:tc>
        <w:tc>
          <w:tcPr>
            <w:tcW w:w="1207" w:type="dxa"/>
            <w:tcBorders>
              <w:left w:val="single" w:color="000000" w:sz="4" w:space="0"/>
            </w:tcBorders>
            <w:noWrap/>
          </w:tcPr>
          <w:p w14:paraId="102A0BF3">
            <w:pPr>
              <w:autoSpaceDE w:val="0"/>
              <w:autoSpaceDN w:val="0"/>
              <w:adjustRightInd w:val="0"/>
              <w:jc w:val="left"/>
              <w:rPr>
                <w:rFonts w:hAnsi="宋体"/>
                <w:highlight w:val="none"/>
              </w:rPr>
            </w:pPr>
          </w:p>
        </w:tc>
      </w:tr>
    </w:tbl>
    <w:p w14:paraId="58A7753B">
      <w:pPr>
        <w:spacing w:line="336" w:lineRule="auto"/>
        <w:ind w:left="-4" w:leftChars="-2" w:right="-153" w:rightChars="-73" w:firstLine="365" w:firstLineChars="173"/>
        <w:jc w:val="center"/>
        <w:rPr>
          <w:rFonts w:hAnsi="宋体" w:cs="Times New Roman"/>
          <w:b/>
          <w:highlight w:val="none"/>
        </w:rPr>
      </w:pPr>
    </w:p>
    <w:p w14:paraId="3DDABABD">
      <w:pPr>
        <w:spacing w:line="336" w:lineRule="auto"/>
        <w:ind w:left="-4" w:leftChars="-2" w:right="-153" w:rightChars="-73" w:firstLine="365" w:firstLineChars="173"/>
        <w:jc w:val="center"/>
        <w:rPr>
          <w:rFonts w:hAnsi="宋体" w:cs="Times New Roman"/>
          <w:b/>
          <w:highlight w:val="none"/>
        </w:rPr>
      </w:pPr>
    </w:p>
    <w:p w14:paraId="39DB3C0C">
      <w:pPr>
        <w:spacing w:line="336" w:lineRule="auto"/>
        <w:ind w:left="-4" w:leftChars="-2" w:right="-153" w:rightChars="-73" w:firstLine="365" w:firstLineChars="173"/>
        <w:jc w:val="center"/>
        <w:rPr>
          <w:rFonts w:hAnsi="宋体" w:cs="Times New Roman"/>
          <w:b/>
          <w:highlight w:val="none"/>
        </w:rPr>
      </w:pPr>
    </w:p>
    <w:p w14:paraId="1065CCCD">
      <w:pPr>
        <w:spacing w:line="480" w:lineRule="auto"/>
        <w:rPr>
          <w:rFonts w:hAnsi="宋体" w:cs="Times New Roman"/>
          <w:highlight w:val="none"/>
        </w:rPr>
      </w:pPr>
      <w:r>
        <w:rPr>
          <w:rFonts w:hint="eastAsia" w:hAnsi="宋体" w:cs="Times New Roman"/>
          <w:highlight w:val="none"/>
        </w:rPr>
        <w:t>磋商供应商：（公章或电子签章）</w:t>
      </w:r>
    </w:p>
    <w:p w14:paraId="137A905C">
      <w:pPr>
        <w:spacing w:line="480" w:lineRule="auto"/>
        <w:rPr>
          <w:rFonts w:hAnsi="宋体" w:cs="Times New Roman"/>
          <w:highlight w:val="none"/>
          <w:u w:val="single"/>
        </w:rPr>
      </w:pPr>
      <w:r>
        <w:rPr>
          <w:rFonts w:hint="eastAsia" w:hAnsi="宋体" w:cs="Times New Roman"/>
          <w:highlight w:val="none"/>
        </w:rPr>
        <w:t xml:space="preserve">法定代表人（或授权委托代理人）：（手写签名或电子签名） </w:t>
      </w:r>
    </w:p>
    <w:p w14:paraId="20FC3A21">
      <w:pPr>
        <w:spacing w:line="480" w:lineRule="auto"/>
        <w:rPr>
          <w:rFonts w:hAnsi="宋体" w:cs="Times New Roman"/>
          <w:highlight w:val="none"/>
        </w:rPr>
      </w:pPr>
      <w:r>
        <w:rPr>
          <w:rFonts w:hint="eastAsia" w:hAnsi="宋体" w:cs="Times New Roman"/>
          <w:highlight w:val="none"/>
        </w:rPr>
        <w:t>日期：年月日</w:t>
      </w:r>
    </w:p>
    <w:p w14:paraId="380C86C6">
      <w:pPr>
        <w:spacing w:line="480" w:lineRule="auto"/>
        <w:rPr>
          <w:rFonts w:hAnsi="宋体" w:cs="Times New Roman"/>
          <w:highlight w:val="none"/>
        </w:rPr>
      </w:pPr>
      <w:r>
        <w:rPr>
          <w:rFonts w:hAnsi="宋体" w:cs="Times New Roman"/>
          <w:highlight w:val="none"/>
        </w:rPr>
        <w:br w:type="page"/>
      </w:r>
    </w:p>
    <w:p w14:paraId="27D0EB41">
      <w:pPr>
        <w:jc w:val="center"/>
        <w:rPr>
          <w:rFonts w:hAnsi="宋体" w:cs="Times New Roman"/>
          <w:b/>
          <w:highlight w:val="none"/>
        </w:rPr>
      </w:pPr>
      <w:r>
        <w:rPr>
          <w:rFonts w:hint="eastAsia" w:hAnsi="宋体" w:cs="Times New Roman"/>
          <w:b/>
          <w:sz w:val="28"/>
          <w:szCs w:val="28"/>
          <w:highlight w:val="none"/>
          <w:lang w:val="en-US" w:eastAsia="zh-CN"/>
        </w:rPr>
        <w:t>二</w:t>
      </w:r>
      <w:r>
        <w:rPr>
          <w:rFonts w:hint="eastAsia" w:hAnsi="宋体" w:cs="Times New Roman"/>
          <w:b/>
          <w:sz w:val="28"/>
          <w:szCs w:val="28"/>
          <w:highlight w:val="none"/>
        </w:rPr>
        <w:t>、已标价工程量清单</w:t>
      </w:r>
    </w:p>
    <w:p w14:paraId="42F2C4EB">
      <w:pPr>
        <w:jc w:val="center"/>
        <w:rPr>
          <w:rFonts w:hAnsi="宋体" w:cs="Times New Roman"/>
          <w:highlight w:val="none"/>
        </w:rPr>
      </w:pPr>
    </w:p>
    <w:p w14:paraId="47609E85">
      <w:pPr>
        <w:ind w:firstLine="1050" w:firstLineChars="500"/>
        <w:jc w:val="center"/>
        <w:rPr>
          <w:rFonts w:hAnsi="宋体" w:cs="Times New Roman"/>
          <w:highlight w:val="none"/>
        </w:rPr>
      </w:pPr>
    </w:p>
    <w:p w14:paraId="1F6FCEE6">
      <w:pPr>
        <w:ind w:firstLine="422" w:firstLineChars="200"/>
        <w:rPr>
          <w:highlight w:val="none"/>
        </w:rPr>
      </w:pPr>
      <w:r>
        <w:rPr>
          <w:rFonts w:hint="eastAsia" w:hAnsi="宋体"/>
          <w:b/>
          <w:highlight w:val="none"/>
        </w:rPr>
        <w:t>如果供应商的最后报价与首次报价不一致的，不能只报竞标总报价，必须同时提供“已标价工程量清单”，否则做无效响应处理。</w:t>
      </w:r>
    </w:p>
    <w:p w14:paraId="013545AE">
      <w:pPr>
        <w:ind w:left="2100"/>
        <w:rPr>
          <w:rFonts w:hAnsi="宋体" w:cs="Times New Roman"/>
          <w:highlight w:val="none"/>
        </w:rPr>
      </w:pPr>
    </w:p>
    <w:p w14:paraId="37349C7F">
      <w:pPr>
        <w:ind w:left="2100"/>
        <w:rPr>
          <w:rFonts w:hAnsi="宋体" w:cs="Times New Roman"/>
          <w:highlight w:val="none"/>
        </w:rPr>
      </w:pPr>
    </w:p>
    <w:p w14:paraId="08976DA7">
      <w:pPr>
        <w:ind w:left="2100"/>
        <w:rPr>
          <w:rFonts w:hAnsi="宋体" w:cs="Times New Roman"/>
          <w:highlight w:val="none"/>
        </w:rPr>
      </w:pPr>
    </w:p>
    <w:p w14:paraId="2464511B">
      <w:pPr>
        <w:ind w:left="2100"/>
        <w:rPr>
          <w:rFonts w:hAnsi="宋体" w:cs="Times New Roman"/>
          <w:highlight w:val="none"/>
        </w:rPr>
      </w:pPr>
    </w:p>
    <w:p w14:paraId="7DFD90C1">
      <w:pPr>
        <w:ind w:left="2100"/>
        <w:rPr>
          <w:rFonts w:hAnsi="宋体" w:cs="Times New Roman"/>
          <w:highlight w:val="none"/>
        </w:rPr>
      </w:pPr>
    </w:p>
    <w:p w14:paraId="62478B1C">
      <w:pPr>
        <w:ind w:left="2100"/>
        <w:rPr>
          <w:rFonts w:hAnsi="宋体" w:cs="Times New Roman"/>
          <w:highlight w:val="none"/>
        </w:rPr>
      </w:pPr>
    </w:p>
    <w:p w14:paraId="28F48D31">
      <w:pPr>
        <w:ind w:left="2100"/>
        <w:rPr>
          <w:rFonts w:hAnsi="宋体" w:cs="Times New Roman"/>
          <w:highlight w:val="none"/>
        </w:rPr>
      </w:pPr>
    </w:p>
    <w:p w14:paraId="394B4FD5">
      <w:pPr>
        <w:ind w:left="2100"/>
        <w:rPr>
          <w:rFonts w:hAnsi="宋体" w:cs="Times New Roman"/>
          <w:highlight w:val="none"/>
        </w:rPr>
      </w:pPr>
    </w:p>
    <w:p w14:paraId="4B3E0EED">
      <w:pPr>
        <w:ind w:left="2100"/>
        <w:rPr>
          <w:rFonts w:hAnsi="宋体" w:cs="Times New Roman"/>
          <w:highlight w:val="none"/>
        </w:rPr>
      </w:pPr>
    </w:p>
    <w:p w14:paraId="3AFC5211">
      <w:pPr>
        <w:ind w:left="2100"/>
        <w:rPr>
          <w:rFonts w:hAnsi="宋体" w:cs="Times New Roman"/>
          <w:highlight w:val="none"/>
        </w:rPr>
      </w:pPr>
    </w:p>
    <w:p w14:paraId="2E75E3DE">
      <w:pPr>
        <w:ind w:left="2100"/>
        <w:rPr>
          <w:rFonts w:hAnsi="宋体" w:cs="Times New Roman"/>
          <w:highlight w:val="none"/>
        </w:rPr>
      </w:pPr>
    </w:p>
    <w:p w14:paraId="19B5761B">
      <w:pPr>
        <w:ind w:left="2100"/>
        <w:rPr>
          <w:rFonts w:hAnsi="宋体" w:cs="Times New Roman"/>
          <w:highlight w:val="none"/>
        </w:rPr>
      </w:pPr>
    </w:p>
    <w:p w14:paraId="3A61EE9D">
      <w:pPr>
        <w:ind w:left="2100"/>
        <w:rPr>
          <w:rFonts w:hAnsi="宋体" w:cs="Times New Roman"/>
          <w:highlight w:val="none"/>
        </w:rPr>
      </w:pPr>
    </w:p>
    <w:p w14:paraId="1D578185">
      <w:pPr>
        <w:ind w:left="2100"/>
        <w:rPr>
          <w:rFonts w:hAnsi="宋体" w:cs="Times New Roman"/>
          <w:highlight w:val="none"/>
        </w:rPr>
      </w:pPr>
    </w:p>
    <w:p w14:paraId="6E5619C8">
      <w:pPr>
        <w:ind w:left="2100"/>
        <w:rPr>
          <w:rFonts w:hAnsi="宋体" w:cs="Times New Roman"/>
          <w:highlight w:val="none"/>
        </w:rPr>
      </w:pPr>
    </w:p>
    <w:p w14:paraId="08E1BD60">
      <w:pPr>
        <w:ind w:left="2100"/>
        <w:rPr>
          <w:rFonts w:hAnsi="宋体" w:cs="Times New Roman"/>
          <w:highlight w:val="none"/>
        </w:rPr>
      </w:pPr>
    </w:p>
    <w:p w14:paraId="0F6CDCD6">
      <w:pPr>
        <w:rPr>
          <w:rFonts w:hAnsi="宋体" w:cs="Times New Roman"/>
          <w:highlight w:val="none"/>
        </w:rPr>
      </w:pPr>
    </w:p>
    <w:p w14:paraId="18D0013C">
      <w:pPr>
        <w:rPr>
          <w:rFonts w:hAnsi="宋体" w:cs="Times New Roman"/>
          <w:highlight w:val="none"/>
        </w:rPr>
      </w:pPr>
    </w:p>
    <w:p w14:paraId="71B75040">
      <w:pPr>
        <w:rPr>
          <w:rFonts w:hAnsi="宋体" w:cs="Times New Roman"/>
          <w:highlight w:val="none"/>
        </w:rPr>
      </w:pPr>
    </w:p>
    <w:p w14:paraId="3126EC99">
      <w:pPr>
        <w:spacing w:line="336" w:lineRule="auto"/>
        <w:ind w:right="-153" w:rightChars="-73"/>
        <w:jc w:val="center"/>
        <w:rPr>
          <w:rFonts w:hAnsi="宋体" w:cs="Times New Roman"/>
          <w:b/>
          <w:highlight w:val="none"/>
        </w:rPr>
      </w:pPr>
      <w:r>
        <w:rPr>
          <w:rFonts w:hAnsi="宋体" w:cs="Times New Roman"/>
          <w:highlight w:val="none"/>
        </w:rPr>
        <w:br w:type="page"/>
      </w:r>
    </w:p>
    <w:p w14:paraId="0B61ED43">
      <w:pPr>
        <w:ind w:firstLine="562" w:firstLineChars="200"/>
        <w:jc w:val="center"/>
        <w:rPr>
          <w:rFonts w:hAnsi="宋体" w:cs="Times New Roman"/>
          <w:b/>
          <w:kern w:val="44"/>
          <w:sz w:val="28"/>
          <w:szCs w:val="28"/>
          <w:highlight w:val="none"/>
        </w:rPr>
      </w:pPr>
      <w:r>
        <w:rPr>
          <w:rFonts w:hint="eastAsia" w:hAnsi="宋体" w:cs="Times New Roman"/>
          <w:b/>
          <w:kern w:val="44"/>
          <w:sz w:val="28"/>
          <w:szCs w:val="28"/>
          <w:highlight w:val="none"/>
        </w:rPr>
        <w:t>商务技术文件格式</w:t>
      </w:r>
    </w:p>
    <w:p w14:paraId="28795A4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0ED3EA1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52633C48">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4805E503">
      <w:pPr>
        <w:autoSpaceDE w:val="0"/>
        <w:autoSpaceDN w:val="0"/>
        <w:adjustRightInd w:val="0"/>
        <w:jc w:val="left"/>
        <w:rPr>
          <w:color w:val="000000"/>
          <w:sz w:val="24"/>
          <w:szCs w:val="24"/>
          <w:highlight w:val="none"/>
        </w:rPr>
      </w:pPr>
    </w:p>
    <w:p w14:paraId="376F3BCC">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highlight w:val="none"/>
        </w:rPr>
      </w:pPr>
      <w:r>
        <w:rPr>
          <w:rFonts w:hint="eastAsia" w:hAnsi="宋体"/>
          <w:snapToGrid w:val="0"/>
          <w:color w:val="000000"/>
          <w:spacing w:val="-2"/>
          <w:sz w:val="24"/>
          <w:szCs w:val="24"/>
          <w:highlight w:val="none"/>
        </w:rPr>
        <w:t>全流程电子文件</w:t>
      </w:r>
    </w:p>
    <w:p w14:paraId="3061E773">
      <w:pPr>
        <w:rPr>
          <w:rFonts w:ascii="Times New Roman" w:cs="Times New Roman"/>
          <w:sz w:val="28"/>
          <w:szCs w:val="28"/>
          <w:highlight w:val="none"/>
          <w:u w:val="single"/>
        </w:rPr>
      </w:pPr>
    </w:p>
    <w:p w14:paraId="1D62D006">
      <w:pPr>
        <w:jc w:val="center"/>
        <w:rPr>
          <w:rFonts w:ascii="Times New Roman" w:cs="Times New Roman"/>
          <w:b/>
          <w:bCs/>
          <w:sz w:val="28"/>
          <w:szCs w:val="28"/>
          <w:highlight w:val="none"/>
        </w:rPr>
      </w:pPr>
      <w:r>
        <w:rPr>
          <w:rFonts w:hint="eastAsia" w:ascii="Times New Roman" w:cs="Times New Roman"/>
          <w:b/>
          <w:bCs/>
          <w:sz w:val="28"/>
          <w:szCs w:val="28"/>
          <w:highlight w:val="none"/>
        </w:rPr>
        <w:t>商  务  技  术 文  件（封面）</w:t>
      </w:r>
    </w:p>
    <w:p w14:paraId="5C70F093">
      <w:pPr>
        <w:jc w:val="center"/>
        <w:rPr>
          <w:rFonts w:ascii="Times New Roman" w:cs="Times New Roman"/>
          <w:b/>
          <w:bCs/>
          <w:sz w:val="28"/>
          <w:szCs w:val="28"/>
          <w:highlight w:val="none"/>
        </w:rPr>
      </w:pPr>
    </w:p>
    <w:p w14:paraId="4B4F4495">
      <w:pPr>
        <w:jc w:val="center"/>
        <w:rPr>
          <w:rFonts w:ascii="Times New Roman" w:cs="Times New Roman"/>
          <w:b/>
          <w:bCs/>
          <w:sz w:val="28"/>
          <w:szCs w:val="28"/>
          <w:highlight w:val="none"/>
        </w:rPr>
      </w:pPr>
    </w:p>
    <w:p w14:paraId="76EDF358">
      <w:pPr>
        <w:spacing w:before="240" w:beforeLines="100"/>
        <w:jc w:val="center"/>
        <w:rPr>
          <w:rFonts w:ascii="Times New Roman" w:cs="Times New Roman"/>
          <w:b/>
          <w:bCs/>
          <w:sz w:val="52"/>
          <w:szCs w:val="52"/>
          <w:highlight w:val="none"/>
        </w:rPr>
      </w:pPr>
      <w:r>
        <w:rPr>
          <w:rFonts w:hint="eastAsia" w:ascii="Times New Roman" w:cs="Times New Roman"/>
          <w:b/>
          <w:bCs/>
          <w:sz w:val="52"/>
          <w:szCs w:val="52"/>
          <w:highlight w:val="none"/>
        </w:rPr>
        <w:t xml:space="preserve">响 应 </w:t>
      </w:r>
      <w:r>
        <w:rPr>
          <w:rFonts w:ascii="Times New Roman" w:cs="Times New Roman"/>
          <w:b/>
          <w:bCs/>
          <w:sz w:val="52"/>
          <w:szCs w:val="52"/>
          <w:highlight w:val="none"/>
        </w:rPr>
        <w:t>文件</w:t>
      </w:r>
    </w:p>
    <w:p w14:paraId="4890DFD0">
      <w:pPr>
        <w:spacing w:line="360" w:lineRule="auto"/>
        <w:ind w:firstLine="2389" w:firstLineChars="850"/>
        <w:rPr>
          <w:rFonts w:ascii="Times New Roman" w:cs="Times New Roman"/>
          <w:b/>
          <w:bCs/>
          <w:sz w:val="28"/>
          <w:szCs w:val="28"/>
          <w:highlight w:val="none"/>
          <w:u w:val="single"/>
        </w:rPr>
      </w:pPr>
      <w:r>
        <w:rPr>
          <w:rFonts w:hint="eastAsia" w:ascii="Times New Roman" w:cs="Times New Roman"/>
          <w:b/>
          <w:bCs/>
          <w:sz w:val="28"/>
          <w:szCs w:val="28"/>
          <w:highlight w:val="none"/>
        </w:rPr>
        <w:t>项目名称：</w:t>
      </w:r>
      <w:r>
        <w:rPr>
          <w:rFonts w:hint="eastAsia" w:ascii="Times New Roman" w:cs="Times New Roman"/>
          <w:b/>
          <w:bCs/>
          <w:sz w:val="28"/>
          <w:szCs w:val="28"/>
          <w:highlight w:val="none"/>
          <w:u w:val="single"/>
        </w:rPr>
        <w:t xml:space="preserve">                      </w:t>
      </w:r>
    </w:p>
    <w:p w14:paraId="1AA8D4CA">
      <w:pPr>
        <w:spacing w:line="360" w:lineRule="auto"/>
        <w:ind w:firstLine="2389" w:firstLineChars="850"/>
        <w:rPr>
          <w:rFonts w:ascii="Times New Roman" w:cs="Times New Roman"/>
          <w:b/>
          <w:bCs/>
          <w:sz w:val="28"/>
          <w:szCs w:val="28"/>
          <w:highlight w:val="none"/>
        </w:rPr>
      </w:pPr>
      <w:r>
        <w:rPr>
          <w:rFonts w:ascii="Times New Roman" w:cs="Times New Roman"/>
          <w:b/>
          <w:bCs/>
          <w:sz w:val="28"/>
          <w:szCs w:val="28"/>
          <w:highlight w:val="none"/>
        </w:rPr>
        <w:t>项目编号：</w:t>
      </w:r>
      <w:r>
        <w:rPr>
          <w:rFonts w:hint="eastAsia" w:ascii="Times New Roman" w:cs="Times New Roman"/>
          <w:b/>
          <w:bCs/>
          <w:sz w:val="28"/>
          <w:szCs w:val="28"/>
          <w:highlight w:val="none"/>
          <w:u w:val="single"/>
        </w:rPr>
        <w:t xml:space="preserve">                      </w:t>
      </w:r>
    </w:p>
    <w:p w14:paraId="7079FD1B">
      <w:pPr>
        <w:autoSpaceDE w:val="0"/>
        <w:autoSpaceDN w:val="0"/>
        <w:adjustRightInd w:val="0"/>
        <w:jc w:val="left"/>
        <w:rPr>
          <w:color w:val="000000"/>
          <w:sz w:val="24"/>
          <w:szCs w:val="24"/>
          <w:highlight w:val="none"/>
        </w:rPr>
      </w:pPr>
    </w:p>
    <w:p w14:paraId="671EB279">
      <w:pPr>
        <w:jc w:val="center"/>
        <w:rPr>
          <w:rFonts w:ascii="Times New Roman" w:cs="Times New Roman"/>
          <w:b/>
          <w:bCs/>
          <w:sz w:val="28"/>
          <w:szCs w:val="28"/>
          <w:highlight w:val="none"/>
        </w:rPr>
      </w:pPr>
    </w:p>
    <w:p w14:paraId="56786B09">
      <w:pPr>
        <w:rPr>
          <w:rFonts w:ascii="Times New Roman" w:cs="Times New Roman"/>
          <w:b/>
          <w:bCs/>
          <w:sz w:val="28"/>
          <w:szCs w:val="28"/>
          <w:highlight w:val="none"/>
        </w:rPr>
      </w:pPr>
    </w:p>
    <w:p w14:paraId="45D174FB">
      <w:pPr>
        <w:rPr>
          <w:rFonts w:ascii="Times New Roman" w:cs="Times New Roman"/>
          <w:b/>
          <w:bCs/>
          <w:sz w:val="28"/>
          <w:szCs w:val="28"/>
          <w:highlight w:val="none"/>
        </w:rPr>
      </w:pPr>
    </w:p>
    <w:p w14:paraId="6F8BC237">
      <w:pPr>
        <w:jc w:val="center"/>
        <w:rPr>
          <w:rFonts w:ascii="Times New Roman" w:cs="Times New Roman"/>
          <w:b/>
          <w:bCs/>
          <w:sz w:val="28"/>
          <w:szCs w:val="28"/>
          <w:highlight w:val="none"/>
        </w:rPr>
      </w:pPr>
    </w:p>
    <w:p w14:paraId="416B9B0F">
      <w:pPr>
        <w:jc w:val="center"/>
        <w:rPr>
          <w:rFonts w:ascii="Times New Roman" w:cs="Times New Roman"/>
          <w:b/>
          <w:bCs/>
          <w:sz w:val="28"/>
          <w:szCs w:val="28"/>
          <w:highlight w:val="none"/>
        </w:rPr>
      </w:pPr>
    </w:p>
    <w:p w14:paraId="40FE105C">
      <w:pPr>
        <w:spacing w:line="360" w:lineRule="auto"/>
        <w:ind w:firstLine="1405" w:firstLineChars="500"/>
        <w:rPr>
          <w:rFonts w:ascii="Times New Roman" w:cs="Times New Roman"/>
          <w:b/>
          <w:bCs/>
          <w:sz w:val="28"/>
          <w:szCs w:val="28"/>
          <w:highlight w:val="none"/>
        </w:rPr>
      </w:pPr>
      <w:r>
        <w:rPr>
          <w:rFonts w:hint="eastAsia" w:ascii="Times New Roman" w:cs="Times New Roman"/>
          <w:b/>
          <w:bCs/>
          <w:sz w:val="28"/>
          <w:szCs w:val="28"/>
          <w:highlight w:val="none"/>
        </w:rPr>
        <w:t>磋商供应商</w:t>
      </w:r>
      <w:r>
        <w:rPr>
          <w:rFonts w:ascii="Times New Roman" w:cs="Times New Roman"/>
          <w:b/>
          <w:bCs/>
          <w:sz w:val="28"/>
          <w:szCs w:val="28"/>
          <w:highlight w:val="none"/>
        </w:rPr>
        <w:t>：</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公章或电子签章</w:t>
      </w:r>
      <w:r>
        <w:rPr>
          <w:rFonts w:ascii="Times New Roman" w:cs="Times New Roman"/>
          <w:b/>
          <w:bCs/>
          <w:sz w:val="28"/>
          <w:szCs w:val="28"/>
          <w:highlight w:val="none"/>
        </w:rPr>
        <w:t>）</w:t>
      </w:r>
    </w:p>
    <w:p w14:paraId="73B91E3E">
      <w:pPr>
        <w:spacing w:line="360" w:lineRule="auto"/>
        <w:ind w:firstLine="1405" w:firstLineChars="500"/>
        <w:rPr>
          <w:rFonts w:ascii="Times New Roman" w:cs="Times New Roman"/>
          <w:b/>
          <w:bCs/>
          <w:sz w:val="28"/>
          <w:szCs w:val="28"/>
          <w:highlight w:val="none"/>
        </w:rPr>
      </w:pPr>
      <w:r>
        <w:rPr>
          <w:rFonts w:ascii="Times New Roman" w:cs="Times New Roman"/>
          <w:b/>
          <w:bCs/>
          <w:sz w:val="28"/>
          <w:szCs w:val="28"/>
          <w:highlight w:val="none"/>
        </w:rPr>
        <w:t>法定代表人或其委托代理人：</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手写签名或电子签名</w:t>
      </w:r>
      <w:r>
        <w:rPr>
          <w:rFonts w:ascii="Times New Roman" w:cs="Times New Roman"/>
          <w:b/>
          <w:bCs/>
          <w:sz w:val="28"/>
          <w:szCs w:val="28"/>
          <w:highlight w:val="none"/>
        </w:rPr>
        <w:t>）</w:t>
      </w:r>
    </w:p>
    <w:p w14:paraId="70A9B708">
      <w:pPr>
        <w:jc w:val="center"/>
        <w:rPr>
          <w:rFonts w:ascii="Times New Roman" w:cs="Times New Roman"/>
          <w:b/>
          <w:bCs/>
          <w:sz w:val="28"/>
          <w:szCs w:val="28"/>
          <w:highlight w:val="none"/>
        </w:rPr>
      </w:pPr>
      <w:r>
        <w:rPr>
          <w:rFonts w:ascii="Times New Roman" w:cs="Times New Roman"/>
          <w:b/>
          <w:bCs/>
          <w:sz w:val="28"/>
          <w:szCs w:val="28"/>
          <w:highlight w:val="none"/>
        </w:rPr>
        <w:t>年</w:t>
      </w:r>
      <w:r>
        <w:rPr>
          <w:rFonts w:hint="eastAsia" w:ascii="Times New Roman" w:cs="Times New Roman"/>
          <w:b/>
          <w:bCs/>
          <w:sz w:val="28"/>
          <w:szCs w:val="28"/>
          <w:highlight w:val="none"/>
        </w:rPr>
        <w:t xml:space="preserve">   </w:t>
      </w:r>
      <w:r>
        <w:rPr>
          <w:rFonts w:ascii="Times New Roman" w:cs="Times New Roman"/>
          <w:b/>
          <w:bCs/>
          <w:sz w:val="28"/>
          <w:szCs w:val="28"/>
          <w:highlight w:val="none"/>
        </w:rPr>
        <w:t>月</w:t>
      </w:r>
      <w:r>
        <w:rPr>
          <w:rFonts w:hint="eastAsia" w:ascii="Times New Roman" w:cs="Times New Roman"/>
          <w:b/>
          <w:bCs/>
          <w:sz w:val="28"/>
          <w:szCs w:val="28"/>
          <w:highlight w:val="none"/>
        </w:rPr>
        <w:t xml:space="preserve">     </w:t>
      </w:r>
      <w:r>
        <w:rPr>
          <w:rFonts w:ascii="Times New Roman" w:cs="Times New Roman"/>
          <w:b/>
          <w:bCs/>
          <w:sz w:val="28"/>
          <w:szCs w:val="28"/>
          <w:highlight w:val="none"/>
        </w:rPr>
        <w:t>日</w:t>
      </w:r>
    </w:p>
    <w:p w14:paraId="630E2592">
      <w:pPr>
        <w:spacing w:line="336" w:lineRule="auto"/>
        <w:ind w:right="-153" w:rightChars="-73"/>
        <w:jc w:val="center"/>
        <w:rPr>
          <w:rFonts w:hAnsi="宋体" w:cs="Times New Roman"/>
          <w:b/>
          <w:highlight w:val="none"/>
        </w:rPr>
      </w:pPr>
    </w:p>
    <w:p w14:paraId="3DB649FE">
      <w:pPr>
        <w:spacing w:line="336" w:lineRule="auto"/>
        <w:ind w:right="-153" w:rightChars="-73"/>
        <w:jc w:val="center"/>
        <w:rPr>
          <w:rFonts w:hAnsi="宋体" w:cs="Times New Roman"/>
          <w:b/>
          <w:highlight w:val="none"/>
        </w:rPr>
      </w:pPr>
    </w:p>
    <w:p w14:paraId="6693A0B2">
      <w:pPr>
        <w:spacing w:line="336" w:lineRule="auto"/>
        <w:ind w:right="-153" w:rightChars="-73"/>
        <w:rPr>
          <w:rFonts w:hAnsi="宋体" w:cs="Times New Roman"/>
          <w:b/>
          <w:highlight w:val="none"/>
        </w:rPr>
      </w:pPr>
    </w:p>
    <w:p w14:paraId="79FE2BDB">
      <w:pPr>
        <w:spacing w:line="336" w:lineRule="auto"/>
        <w:ind w:right="-153" w:rightChars="-73"/>
        <w:rPr>
          <w:rFonts w:hAnsi="宋体" w:cs="Times New Roman"/>
          <w:b/>
          <w:highlight w:val="none"/>
        </w:rPr>
      </w:pPr>
    </w:p>
    <w:p w14:paraId="06144EF9">
      <w:pPr>
        <w:spacing w:line="336" w:lineRule="auto"/>
        <w:ind w:right="-153" w:rightChars="-73"/>
        <w:rPr>
          <w:rFonts w:hAnsi="宋体" w:cs="Times New Roman"/>
          <w:b/>
          <w:highlight w:val="none"/>
        </w:rPr>
      </w:pPr>
    </w:p>
    <w:p w14:paraId="59895CDE">
      <w:pPr>
        <w:spacing w:line="336" w:lineRule="auto"/>
        <w:ind w:right="-153" w:rightChars="-73"/>
        <w:rPr>
          <w:rFonts w:hAnsi="宋体" w:cs="Times New Roman"/>
          <w:b/>
          <w:highlight w:val="none"/>
        </w:rPr>
      </w:pPr>
    </w:p>
    <w:p w14:paraId="0AED615B">
      <w:pPr>
        <w:spacing w:line="336" w:lineRule="auto"/>
        <w:ind w:right="-153" w:rightChars="-73"/>
        <w:rPr>
          <w:rFonts w:hAnsi="宋体" w:cs="Times New Roman"/>
          <w:b/>
          <w:highlight w:val="none"/>
        </w:rPr>
      </w:pPr>
    </w:p>
    <w:p w14:paraId="15DE99C8">
      <w:pPr>
        <w:spacing w:line="336" w:lineRule="auto"/>
        <w:ind w:right="-153" w:rightChars="-73"/>
        <w:rPr>
          <w:rFonts w:hAnsi="宋体" w:cs="Times New Roman"/>
          <w:b/>
          <w:highlight w:val="none"/>
        </w:rPr>
      </w:pPr>
    </w:p>
    <w:p w14:paraId="21B50C84">
      <w:pPr>
        <w:spacing w:line="336" w:lineRule="auto"/>
        <w:ind w:right="-153" w:rightChars="-73"/>
        <w:rPr>
          <w:rFonts w:hAnsi="宋体" w:cs="Times New Roman"/>
          <w:b/>
          <w:highlight w:val="none"/>
        </w:rPr>
      </w:pPr>
    </w:p>
    <w:p w14:paraId="03692348">
      <w:pPr>
        <w:spacing w:line="336" w:lineRule="auto"/>
        <w:ind w:right="-153" w:rightChars="-73"/>
        <w:rPr>
          <w:rFonts w:hAnsi="宋体" w:cs="Times New Roman"/>
          <w:b/>
          <w:highlight w:val="none"/>
        </w:rPr>
      </w:pPr>
    </w:p>
    <w:p w14:paraId="7EF72679">
      <w:pPr>
        <w:spacing w:line="336" w:lineRule="auto"/>
        <w:ind w:right="-153" w:rightChars="-73"/>
        <w:rPr>
          <w:rFonts w:hAnsi="宋体" w:cs="Times New Roman"/>
          <w:b/>
          <w:highlight w:val="none"/>
        </w:rPr>
      </w:pPr>
    </w:p>
    <w:p w14:paraId="7F828F80">
      <w:pPr>
        <w:spacing w:line="336" w:lineRule="auto"/>
        <w:ind w:right="-153" w:rightChars="-73"/>
        <w:jc w:val="center"/>
        <w:rPr>
          <w:rFonts w:ascii="黑体" w:eastAsia="黑体" w:cs="Times New Roman"/>
          <w:b/>
          <w:sz w:val="28"/>
          <w:szCs w:val="28"/>
          <w:highlight w:val="none"/>
        </w:rPr>
      </w:pPr>
      <w:r>
        <w:rPr>
          <w:rFonts w:hint="eastAsia" w:ascii="黑体" w:eastAsia="黑体" w:cs="Times New Roman"/>
          <w:b/>
          <w:sz w:val="28"/>
          <w:szCs w:val="28"/>
          <w:highlight w:val="none"/>
        </w:rPr>
        <w:t>目录</w:t>
      </w:r>
    </w:p>
    <w:p w14:paraId="2E8ADF8C">
      <w:pPr>
        <w:spacing w:line="336" w:lineRule="auto"/>
        <w:ind w:right="-153" w:rightChars="-73"/>
        <w:jc w:val="center"/>
        <w:rPr>
          <w:rFonts w:hAnsi="宋体"/>
          <w:bCs/>
          <w:highlight w:val="none"/>
        </w:rPr>
      </w:pPr>
      <w:r>
        <w:rPr>
          <w:rFonts w:hint="eastAsia" w:hAnsi="宋体"/>
          <w:bCs/>
          <w:sz w:val="18"/>
          <w:szCs w:val="18"/>
          <w:highlight w:val="none"/>
        </w:rPr>
        <w:t>（自行编页码）</w:t>
      </w:r>
    </w:p>
    <w:p w14:paraId="0A3B3F83">
      <w:pPr>
        <w:spacing w:line="390" w:lineRule="exact"/>
        <w:rPr>
          <w:rFonts w:hAnsi="宋体"/>
          <w:bCs/>
          <w:highlight w:val="none"/>
        </w:rPr>
      </w:pPr>
      <w:r>
        <w:rPr>
          <w:rFonts w:hint="eastAsia" w:hAnsi="宋体"/>
          <w:bCs/>
          <w:highlight w:val="none"/>
        </w:rPr>
        <w:t>（1）</w:t>
      </w:r>
      <w:r>
        <w:rPr>
          <w:rFonts w:hAnsi="宋体"/>
          <w:bCs/>
          <w:highlight w:val="none"/>
        </w:rPr>
        <w:t>主要管理人员表</w:t>
      </w:r>
    </w:p>
    <w:p w14:paraId="1EE71FE9">
      <w:pPr>
        <w:spacing w:line="390" w:lineRule="exact"/>
        <w:rPr>
          <w:rFonts w:hAnsi="宋体"/>
          <w:bCs/>
          <w:highlight w:val="none"/>
        </w:rPr>
      </w:pPr>
      <w:r>
        <w:rPr>
          <w:rFonts w:hint="eastAsia" w:hAnsi="宋体"/>
          <w:bCs/>
          <w:highlight w:val="none"/>
        </w:rPr>
        <w:t>（2）建设工程项目管理承诺书</w:t>
      </w:r>
    </w:p>
    <w:p w14:paraId="57DBED88">
      <w:pPr>
        <w:spacing w:line="390" w:lineRule="exact"/>
        <w:rPr>
          <w:rFonts w:hAnsi="宋体"/>
          <w:bCs/>
          <w:highlight w:val="none"/>
        </w:rPr>
      </w:pPr>
      <w:r>
        <w:rPr>
          <w:rFonts w:hint="eastAsia" w:hAnsi="宋体"/>
          <w:bCs/>
          <w:highlight w:val="none"/>
        </w:rPr>
        <w:t>（3）施工组织设计</w:t>
      </w:r>
    </w:p>
    <w:p w14:paraId="09C46771">
      <w:pPr>
        <w:spacing w:line="390" w:lineRule="exact"/>
        <w:rPr>
          <w:rFonts w:hAnsi="宋体"/>
          <w:bCs/>
          <w:highlight w:val="none"/>
        </w:rPr>
      </w:pPr>
      <w:r>
        <w:rPr>
          <w:rFonts w:hint="eastAsia" w:hAnsi="宋体"/>
          <w:bCs/>
          <w:highlight w:val="none"/>
        </w:rPr>
        <w:t>（4）其他资料</w:t>
      </w:r>
    </w:p>
    <w:p w14:paraId="2256C571">
      <w:pPr>
        <w:spacing w:line="336" w:lineRule="auto"/>
        <w:ind w:right="-153" w:rightChars="-73"/>
        <w:jc w:val="center"/>
        <w:rPr>
          <w:rFonts w:hAnsi="宋体" w:cs="Times New Roman"/>
          <w:b/>
          <w:highlight w:val="none"/>
        </w:rPr>
      </w:pPr>
    </w:p>
    <w:p w14:paraId="1F4C2150">
      <w:pPr>
        <w:spacing w:line="336" w:lineRule="auto"/>
        <w:ind w:right="-153" w:rightChars="-73"/>
        <w:jc w:val="center"/>
        <w:rPr>
          <w:rFonts w:hAnsi="宋体" w:cs="Times New Roman"/>
          <w:b/>
          <w:highlight w:val="none"/>
        </w:rPr>
      </w:pPr>
    </w:p>
    <w:p w14:paraId="0A88B7F6">
      <w:pPr>
        <w:spacing w:line="336" w:lineRule="auto"/>
        <w:ind w:right="-153" w:rightChars="-73"/>
        <w:jc w:val="center"/>
        <w:rPr>
          <w:rFonts w:hAnsi="宋体" w:cs="Times New Roman"/>
          <w:b/>
          <w:highlight w:val="none"/>
        </w:rPr>
      </w:pPr>
    </w:p>
    <w:p w14:paraId="4E262A45">
      <w:pPr>
        <w:spacing w:line="336" w:lineRule="auto"/>
        <w:ind w:right="-153" w:rightChars="-73"/>
        <w:jc w:val="center"/>
        <w:rPr>
          <w:rFonts w:hAnsi="宋体" w:cs="Times New Roman"/>
          <w:b/>
          <w:highlight w:val="none"/>
        </w:rPr>
      </w:pPr>
    </w:p>
    <w:p w14:paraId="32603FB3">
      <w:pPr>
        <w:spacing w:line="336" w:lineRule="auto"/>
        <w:ind w:right="-153" w:rightChars="-73"/>
        <w:jc w:val="center"/>
        <w:rPr>
          <w:rFonts w:hAnsi="宋体" w:cs="Times New Roman"/>
          <w:b/>
          <w:highlight w:val="none"/>
        </w:rPr>
      </w:pPr>
    </w:p>
    <w:p w14:paraId="1544FA07">
      <w:pPr>
        <w:spacing w:line="336" w:lineRule="auto"/>
        <w:ind w:right="-153" w:rightChars="-73"/>
        <w:jc w:val="center"/>
        <w:rPr>
          <w:rFonts w:hAnsi="宋体" w:cs="Times New Roman"/>
          <w:b/>
          <w:highlight w:val="none"/>
        </w:rPr>
      </w:pPr>
    </w:p>
    <w:p w14:paraId="7580C865">
      <w:pPr>
        <w:spacing w:line="336" w:lineRule="auto"/>
        <w:ind w:right="-153" w:rightChars="-73"/>
        <w:jc w:val="center"/>
        <w:rPr>
          <w:rFonts w:hAnsi="宋体" w:cs="Times New Roman"/>
          <w:b/>
          <w:highlight w:val="none"/>
        </w:rPr>
      </w:pPr>
    </w:p>
    <w:p w14:paraId="5912D9FB">
      <w:pPr>
        <w:rPr>
          <w:rFonts w:ascii="Times New Roman" w:cs="Times New Roman"/>
          <w:sz w:val="28"/>
          <w:szCs w:val="24"/>
          <w:highlight w:val="none"/>
        </w:rPr>
      </w:pPr>
    </w:p>
    <w:p w14:paraId="68AEE412">
      <w:pPr>
        <w:rPr>
          <w:rFonts w:ascii="Times New Roman" w:hAnsi="宋体" w:cs="Times New Roman"/>
          <w:b/>
          <w:sz w:val="28"/>
          <w:szCs w:val="28"/>
          <w:highlight w:val="none"/>
        </w:rPr>
      </w:pPr>
      <w:r>
        <w:rPr>
          <w:rFonts w:hint="eastAsia" w:ascii="Times New Roman" w:hAnsi="宋体" w:cs="Times New Roman"/>
          <w:b/>
          <w:sz w:val="28"/>
          <w:szCs w:val="28"/>
          <w:highlight w:val="none"/>
        </w:rPr>
        <w:br w:type="page"/>
      </w:r>
    </w:p>
    <w:p w14:paraId="1072A875">
      <w:pPr>
        <w:jc w:val="center"/>
        <w:rPr>
          <w:rFonts w:hAnsi="宋体" w:cs="Times New Roman"/>
          <w:sz w:val="24"/>
          <w:szCs w:val="24"/>
          <w:highlight w:val="none"/>
        </w:rPr>
      </w:pPr>
      <w:r>
        <w:rPr>
          <w:rFonts w:hint="eastAsia" w:ascii="Times New Roman" w:hAnsi="宋体" w:cs="Times New Roman"/>
          <w:b/>
          <w:sz w:val="28"/>
          <w:szCs w:val="28"/>
          <w:highlight w:val="none"/>
        </w:rPr>
        <w:t>一、主要管理人员表</w:t>
      </w:r>
    </w:p>
    <w:p w14:paraId="4AD0B032">
      <w:pPr>
        <w:rPr>
          <w:rFonts w:hAnsi="宋体" w:cs="Times New Roman"/>
          <w:highlight w:val="none"/>
        </w:rPr>
      </w:pPr>
    </w:p>
    <w:tbl>
      <w:tblPr>
        <w:tblStyle w:val="5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25CB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51E76DD3">
            <w:pPr>
              <w:spacing w:line="360" w:lineRule="auto"/>
              <w:ind w:left="-2" w:right="-153" w:rightChars="-73"/>
              <w:jc w:val="center"/>
              <w:rPr>
                <w:rFonts w:hAnsi="宋体" w:cs="Times New Roman"/>
                <w:b/>
                <w:bCs/>
                <w:highlight w:val="none"/>
              </w:rPr>
            </w:pPr>
            <w:r>
              <w:rPr>
                <w:rFonts w:hint="eastAsia" w:hAnsi="宋体" w:cs="Times New Roman"/>
                <w:b/>
                <w:bCs/>
                <w:highlight w:val="none"/>
              </w:rPr>
              <w:t>岗位</w:t>
            </w:r>
          </w:p>
        </w:tc>
        <w:tc>
          <w:tcPr>
            <w:tcW w:w="1018" w:type="dxa"/>
            <w:vMerge w:val="restart"/>
            <w:noWrap/>
            <w:vAlign w:val="center"/>
          </w:tcPr>
          <w:p w14:paraId="4D30AE5C">
            <w:pPr>
              <w:spacing w:line="360" w:lineRule="auto"/>
              <w:ind w:left="-2" w:right="-153" w:rightChars="-73"/>
              <w:jc w:val="center"/>
              <w:rPr>
                <w:rFonts w:hAnsi="宋体" w:cs="Times New Roman"/>
                <w:b/>
                <w:bCs/>
                <w:highlight w:val="none"/>
              </w:rPr>
            </w:pPr>
            <w:r>
              <w:rPr>
                <w:rFonts w:hint="eastAsia" w:hAnsi="宋体" w:cs="Times New Roman"/>
                <w:b/>
                <w:bCs/>
                <w:highlight w:val="none"/>
              </w:rPr>
              <w:t>姓名</w:t>
            </w:r>
          </w:p>
        </w:tc>
        <w:tc>
          <w:tcPr>
            <w:tcW w:w="5086" w:type="dxa"/>
            <w:vMerge w:val="restart"/>
            <w:noWrap/>
            <w:vAlign w:val="center"/>
          </w:tcPr>
          <w:p w14:paraId="75129D4A">
            <w:pPr>
              <w:spacing w:line="360" w:lineRule="auto"/>
              <w:ind w:left="-2" w:right="-153" w:rightChars="-73"/>
              <w:jc w:val="center"/>
              <w:rPr>
                <w:rFonts w:hAnsi="宋体" w:cs="Times New Roman"/>
                <w:b/>
                <w:bCs/>
                <w:highlight w:val="none"/>
              </w:rPr>
            </w:pPr>
            <w:r>
              <w:rPr>
                <w:rFonts w:hint="eastAsia" w:hAnsi="宋体" w:cs="Times New Roman"/>
                <w:b/>
                <w:bCs/>
                <w:highlight w:val="none"/>
              </w:rPr>
              <w:t>《注册执业资格</w:t>
            </w:r>
          </w:p>
          <w:p w14:paraId="7315125D">
            <w:pPr>
              <w:spacing w:line="360" w:lineRule="auto"/>
              <w:ind w:left="-2" w:right="-153" w:rightChars="-73"/>
              <w:jc w:val="center"/>
              <w:rPr>
                <w:rFonts w:hAnsi="宋体" w:cs="Times New Roman"/>
                <w:b/>
                <w:bCs/>
                <w:highlight w:val="none"/>
              </w:rPr>
            </w:pPr>
            <w:r>
              <w:rPr>
                <w:rFonts w:hint="eastAsia" w:hAnsi="宋体" w:cs="Times New Roman"/>
                <w:b/>
                <w:bCs/>
                <w:highlight w:val="none"/>
              </w:rPr>
              <w:t>（或职业或职称或岗位或培训或学历（位）证书）》</w:t>
            </w:r>
          </w:p>
        </w:tc>
        <w:tc>
          <w:tcPr>
            <w:tcW w:w="3168" w:type="dxa"/>
            <w:gridSpan w:val="2"/>
            <w:noWrap/>
            <w:vAlign w:val="center"/>
          </w:tcPr>
          <w:p w14:paraId="5FED74CA">
            <w:pPr>
              <w:spacing w:line="360" w:lineRule="auto"/>
              <w:ind w:left="-2" w:right="-153" w:rightChars="-73"/>
              <w:jc w:val="center"/>
              <w:rPr>
                <w:rFonts w:hAnsi="宋体" w:cs="Times New Roman"/>
                <w:b/>
                <w:bCs/>
                <w:highlight w:val="none"/>
              </w:rPr>
            </w:pPr>
            <w:r>
              <w:rPr>
                <w:rFonts w:hint="eastAsia" w:hAnsi="宋体" w:cs="Times New Roman"/>
                <w:b/>
                <w:bCs/>
                <w:highlight w:val="none"/>
              </w:rPr>
              <w:t>承担完工工程情况</w:t>
            </w:r>
          </w:p>
        </w:tc>
      </w:tr>
      <w:tr w14:paraId="68A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20412E2F">
            <w:pPr>
              <w:spacing w:line="360" w:lineRule="auto"/>
              <w:ind w:left="-2" w:right="-153" w:rightChars="-73"/>
              <w:jc w:val="center"/>
              <w:rPr>
                <w:rFonts w:hAnsi="宋体" w:cs="Times New Roman"/>
                <w:b/>
                <w:bCs/>
                <w:highlight w:val="none"/>
              </w:rPr>
            </w:pPr>
          </w:p>
        </w:tc>
        <w:tc>
          <w:tcPr>
            <w:tcW w:w="1018" w:type="dxa"/>
            <w:vMerge w:val="continue"/>
            <w:noWrap/>
            <w:vAlign w:val="center"/>
          </w:tcPr>
          <w:p w14:paraId="065D97F8">
            <w:pPr>
              <w:spacing w:line="360" w:lineRule="auto"/>
              <w:ind w:left="-2" w:right="-153" w:rightChars="-73"/>
              <w:jc w:val="center"/>
              <w:rPr>
                <w:rFonts w:hAnsi="宋体" w:cs="Times New Roman"/>
                <w:b/>
                <w:bCs/>
                <w:highlight w:val="none"/>
              </w:rPr>
            </w:pPr>
          </w:p>
        </w:tc>
        <w:tc>
          <w:tcPr>
            <w:tcW w:w="5086" w:type="dxa"/>
            <w:vMerge w:val="continue"/>
            <w:noWrap/>
            <w:vAlign w:val="center"/>
          </w:tcPr>
          <w:p w14:paraId="7A634C15">
            <w:pPr>
              <w:spacing w:line="360" w:lineRule="auto"/>
              <w:ind w:left="-2" w:right="-153" w:rightChars="-73"/>
              <w:jc w:val="center"/>
              <w:rPr>
                <w:rFonts w:hAnsi="宋体" w:cs="Times New Roman"/>
                <w:b/>
                <w:bCs/>
                <w:highlight w:val="none"/>
              </w:rPr>
            </w:pPr>
          </w:p>
        </w:tc>
        <w:tc>
          <w:tcPr>
            <w:tcW w:w="1268" w:type="dxa"/>
            <w:noWrap/>
            <w:vAlign w:val="center"/>
          </w:tcPr>
          <w:p w14:paraId="74DB499E">
            <w:pPr>
              <w:spacing w:line="360" w:lineRule="auto"/>
              <w:ind w:left="-2" w:right="-153" w:rightChars="-73"/>
              <w:jc w:val="center"/>
              <w:rPr>
                <w:rFonts w:hAnsi="宋体" w:cs="Times New Roman"/>
                <w:b/>
                <w:bCs/>
                <w:highlight w:val="none"/>
              </w:rPr>
            </w:pPr>
            <w:r>
              <w:rPr>
                <w:rFonts w:hint="eastAsia" w:hAnsi="宋体" w:cs="Times New Roman"/>
                <w:b/>
                <w:bCs/>
                <w:highlight w:val="none"/>
              </w:rPr>
              <w:t>项目数量</w:t>
            </w:r>
          </w:p>
        </w:tc>
        <w:tc>
          <w:tcPr>
            <w:tcW w:w="1900" w:type="dxa"/>
            <w:noWrap/>
            <w:vAlign w:val="center"/>
          </w:tcPr>
          <w:p w14:paraId="41165878">
            <w:pPr>
              <w:spacing w:line="360" w:lineRule="auto"/>
              <w:ind w:left="-2" w:right="-153" w:rightChars="-73"/>
              <w:jc w:val="center"/>
              <w:rPr>
                <w:rFonts w:hAnsi="宋体" w:cs="Times New Roman"/>
                <w:b/>
                <w:bCs/>
                <w:highlight w:val="none"/>
              </w:rPr>
            </w:pPr>
            <w:r>
              <w:rPr>
                <w:rFonts w:hint="eastAsia" w:hAnsi="宋体" w:cs="Times New Roman"/>
                <w:b/>
                <w:bCs/>
                <w:highlight w:val="none"/>
              </w:rPr>
              <w:t>主要项目名称</w:t>
            </w:r>
          </w:p>
        </w:tc>
      </w:tr>
      <w:tr w14:paraId="72F0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262E374">
            <w:pPr>
              <w:spacing w:line="360" w:lineRule="auto"/>
              <w:ind w:left="-2" w:right="-153" w:rightChars="-73"/>
              <w:jc w:val="center"/>
              <w:rPr>
                <w:rFonts w:hAnsi="宋体" w:cs="Times New Roman"/>
                <w:b/>
                <w:bCs/>
                <w:highlight w:val="none"/>
              </w:rPr>
            </w:pPr>
            <w:r>
              <w:rPr>
                <w:rFonts w:hint="eastAsia" w:hAnsi="宋体" w:cs="Times New Roman"/>
                <w:b/>
                <w:bCs/>
                <w:highlight w:val="none"/>
              </w:rPr>
              <w:t>项目经理</w:t>
            </w:r>
          </w:p>
        </w:tc>
        <w:tc>
          <w:tcPr>
            <w:tcW w:w="1018" w:type="dxa"/>
            <w:noWrap/>
            <w:vAlign w:val="center"/>
          </w:tcPr>
          <w:p w14:paraId="3E57ACD3">
            <w:pPr>
              <w:spacing w:line="360" w:lineRule="auto"/>
              <w:ind w:left="-2" w:right="-153" w:rightChars="-73"/>
              <w:jc w:val="center"/>
              <w:rPr>
                <w:rFonts w:hAnsi="宋体" w:cs="Times New Roman"/>
                <w:b/>
                <w:bCs/>
                <w:highlight w:val="none"/>
              </w:rPr>
            </w:pPr>
          </w:p>
        </w:tc>
        <w:tc>
          <w:tcPr>
            <w:tcW w:w="5086" w:type="dxa"/>
            <w:vMerge w:val="restart"/>
            <w:noWrap/>
            <w:vAlign w:val="center"/>
          </w:tcPr>
          <w:p w14:paraId="4453A811">
            <w:pPr>
              <w:spacing w:line="360" w:lineRule="auto"/>
              <w:ind w:left="-2" w:right="-153" w:rightChars="-73"/>
              <w:jc w:val="left"/>
              <w:rPr>
                <w:rFonts w:hAnsi="宋体" w:cs="Times New Roman"/>
                <w:b/>
                <w:bCs/>
                <w:highlight w:val="none"/>
              </w:rPr>
            </w:pPr>
            <w:r>
              <w:rPr>
                <w:rFonts w:hint="eastAsia" w:hAnsi="宋体" w:cs="Times New Roman"/>
                <w:b/>
                <w:bCs/>
                <w:highlight w:val="none"/>
              </w:rPr>
              <w:t>◆证书名称：</w:t>
            </w:r>
          </w:p>
          <w:p w14:paraId="1D54AC72">
            <w:pPr>
              <w:spacing w:line="360" w:lineRule="auto"/>
              <w:ind w:left="-2" w:right="-153" w:rightChars="-73"/>
              <w:jc w:val="left"/>
              <w:rPr>
                <w:rFonts w:hAnsi="宋体" w:cs="Times New Roman"/>
                <w:b/>
                <w:bCs/>
                <w:highlight w:val="none"/>
              </w:rPr>
            </w:pPr>
            <w:r>
              <w:rPr>
                <w:rFonts w:hint="eastAsia" w:hAnsi="宋体" w:cs="Times New Roman"/>
                <w:b/>
                <w:bCs/>
                <w:highlight w:val="none"/>
              </w:rPr>
              <w:t>◆证书证号：</w:t>
            </w:r>
          </w:p>
          <w:p w14:paraId="5F68BE71">
            <w:pPr>
              <w:spacing w:line="360" w:lineRule="auto"/>
              <w:ind w:left="-2" w:right="-153" w:rightChars="-73"/>
              <w:jc w:val="left"/>
              <w:rPr>
                <w:rFonts w:hAnsi="宋体" w:cs="Times New Roman"/>
                <w:b/>
                <w:bCs/>
                <w:highlight w:val="none"/>
              </w:rPr>
            </w:pPr>
            <w:r>
              <w:rPr>
                <w:rFonts w:hint="eastAsia" w:hAnsi="宋体" w:cs="Times New Roman"/>
                <w:b/>
                <w:bCs/>
                <w:highlight w:val="none"/>
              </w:rPr>
              <w:t>◆专业（如有）：</w:t>
            </w:r>
          </w:p>
          <w:p w14:paraId="44D56DDE">
            <w:pPr>
              <w:spacing w:line="360" w:lineRule="auto"/>
              <w:ind w:left="-2" w:right="-153" w:rightChars="-73"/>
              <w:jc w:val="left"/>
              <w:rPr>
                <w:rFonts w:hAnsi="宋体" w:cs="Times New Roman"/>
                <w:b/>
                <w:bCs/>
                <w:highlight w:val="none"/>
              </w:rPr>
            </w:pPr>
            <w:r>
              <w:rPr>
                <w:rFonts w:hint="eastAsia" w:hAnsi="宋体" w:cs="Times New Roman"/>
                <w:b/>
                <w:bCs/>
                <w:highlight w:val="none"/>
              </w:rPr>
              <w:t>◆专业所属类别（如有）：</w:t>
            </w:r>
          </w:p>
          <w:p w14:paraId="09FC9A76">
            <w:pPr>
              <w:spacing w:line="360" w:lineRule="auto"/>
              <w:ind w:left="-2" w:right="-153" w:rightChars="-73"/>
              <w:jc w:val="left"/>
              <w:rPr>
                <w:rFonts w:hAnsi="宋体" w:cs="Times New Roman"/>
                <w:b/>
                <w:bCs/>
                <w:highlight w:val="none"/>
              </w:rPr>
            </w:pPr>
            <w:r>
              <w:rPr>
                <w:rFonts w:hint="eastAsia" w:hAnsi="宋体" w:cs="Times New Roman"/>
                <w:b/>
                <w:bCs/>
                <w:highlight w:val="none"/>
              </w:rPr>
              <w:t>◆授予（或签发或批准或发证）日期：</w:t>
            </w:r>
          </w:p>
        </w:tc>
        <w:tc>
          <w:tcPr>
            <w:tcW w:w="1268" w:type="dxa"/>
            <w:noWrap/>
            <w:vAlign w:val="center"/>
          </w:tcPr>
          <w:p w14:paraId="30DE40B2">
            <w:pPr>
              <w:spacing w:line="360" w:lineRule="auto"/>
              <w:ind w:left="-2" w:right="-153" w:rightChars="-73"/>
              <w:jc w:val="center"/>
              <w:rPr>
                <w:rFonts w:hAnsi="宋体" w:cs="Times New Roman"/>
                <w:b/>
                <w:bCs/>
                <w:highlight w:val="none"/>
              </w:rPr>
            </w:pPr>
          </w:p>
        </w:tc>
        <w:tc>
          <w:tcPr>
            <w:tcW w:w="1900" w:type="dxa"/>
            <w:noWrap/>
            <w:vAlign w:val="center"/>
          </w:tcPr>
          <w:p w14:paraId="04B2165F">
            <w:pPr>
              <w:spacing w:line="360" w:lineRule="auto"/>
              <w:ind w:left="-2" w:right="-153" w:rightChars="-73"/>
              <w:jc w:val="center"/>
              <w:rPr>
                <w:rFonts w:hAnsi="宋体" w:cs="Times New Roman"/>
                <w:b/>
                <w:bCs/>
                <w:highlight w:val="none"/>
              </w:rPr>
            </w:pPr>
          </w:p>
        </w:tc>
      </w:tr>
      <w:tr w14:paraId="7581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ED2F9C8">
            <w:pPr>
              <w:spacing w:line="360" w:lineRule="auto"/>
              <w:ind w:left="-2" w:right="-153" w:rightChars="-73"/>
              <w:jc w:val="center"/>
              <w:rPr>
                <w:rFonts w:hAnsi="宋体" w:cs="Times New Roman"/>
                <w:b/>
                <w:bCs/>
                <w:highlight w:val="none"/>
              </w:rPr>
            </w:pPr>
            <w:r>
              <w:rPr>
                <w:rFonts w:hint="eastAsia" w:hAnsi="宋体" w:cs="Times New Roman"/>
                <w:b/>
                <w:bCs/>
                <w:highlight w:val="none"/>
              </w:rPr>
              <w:t>技术负责人</w:t>
            </w:r>
          </w:p>
        </w:tc>
        <w:tc>
          <w:tcPr>
            <w:tcW w:w="1018" w:type="dxa"/>
            <w:noWrap/>
            <w:vAlign w:val="center"/>
          </w:tcPr>
          <w:p w14:paraId="06280B6F">
            <w:pPr>
              <w:spacing w:line="360" w:lineRule="auto"/>
              <w:ind w:left="-2" w:right="-153" w:rightChars="-73"/>
              <w:jc w:val="center"/>
              <w:rPr>
                <w:rFonts w:hAnsi="宋体" w:cs="Times New Roman"/>
                <w:b/>
                <w:bCs/>
                <w:highlight w:val="none"/>
              </w:rPr>
            </w:pPr>
          </w:p>
        </w:tc>
        <w:tc>
          <w:tcPr>
            <w:tcW w:w="5086" w:type="dxa"/>
            <w:vMerge w:val="continue"/>
            <w:noWrap/>
            <w:vAlign w:val="center"/>
          </w:tcPr>
          <w:p w14:paraId="1D0C34D2">
            <w:pPr>
              <w:spacing w:line="360" w:lineRule="auto"/>
              <w:ind w:left="-2" w:right="-153" w:rightChars="-73"/>
              <w:jc w:val="center"/>
              <w:rPr>
                <w:rFonts w:hAnsi="宋体" w:cs="Times New Roman"/>
                <w:b/>
                <w:bCs/>
                <w:highlight w:val="none"/>
              </w:rPr>
            </w:pPr>
          </w:p>
        </w:tc>
        <w:tc>
          <w:tcPr>
            <w:tcW w:w="1268" w:type="dxa"/>
            <w:noWrap/>
            <w:vAlign w:val="center"/>
          </w:tcPr>
          <w:p w14:paraId="483E1D38">
            <w:pPr>
              <w:spacing w:line="360" w:lineRule="auto"/>
              <w:ind w:left="-2" w:right="-153" w:rightChars="-73"/>
              <w:jc w:val="center"/>
              <w:rPr>
                <w:rFonts w:hAnsi="宋体" w:cs="Times New Roman"/>
                <w:b/>
                <w:bCs/>
                <w:highlight w:val="none"/>
              </w:rPr>
            </w:pPr>
          </w:p>
        </w:tc>
        <w:tc>
          <w:tcPr>
            <w:tcW w:w="1900" w:type="dxa"/>
            <w:noWrap/>
            <w:vAlign w:val="center"/>
          </w:tcPr>
          <w:p w14:paraId="7855B9E3">
            <w:pPr>
              <w:spacing w:line="360" w:lineRule="auto"/>
              <w:ind w:left="-2" w:right="-153" w:rightChars="-73"/>
              <w:jc w:val="center"/>
              <w:rPr>
                <w:rFonts w:hAnsi="宋体" w:cs="Times New Roman"/>
                <w:b/>
                <w:bCs/>
                <w:highlight w:val="none"/>
              </w:rPr>
            </w:pPr>
          </w:p>
        </w:tc>
      </w:tr>
      <w:tr w14:paraId="4F6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3D372D9">
            <w:pPr>
              <w:spacing w:line="360" w:lineRule="auto"/>
              <w:ind w:left="-2" w:right="-153" w:rightChars="-73"/>
              <w:jc w:val="center"/>
              <w:rPr>
                <w:rFonts w:hAnsi="宋体" w:cs="Times New Roman"/>
                <w:b/>
                <w:bCs/>
                <w:highlight w:val="none"/>
              </w:rPr>
            </w:pPr>
            <w:r>
              <w:rPr>
                <w:rFonts w:hint="eastAsia" w:hAnsi="宋体" w:cs="Times New Roman"/>
                <w:b/>
                <w:bCs/>
                <w:highlight w:val="none"/>
              </w:rPr>
              <w:t>施工员</w:t>
            </w:r>
          </w:p>
        </w:tc>
        <w:tc>
          <w:tcPr>
            <w:tcW w:w="1018" w:type="dxa"/>
            <w:noWrap/>
            <w:vAlign w:val="center"/>
          </w:tcPr>
          <w:p w14:paraId="7D284E44">
            <w:pPr>
              <w:spacing w:line="360" w:lineRule="auto"/>
              <w:ind w:left="-2" w:right="-153" w:rightChars="-73"/>
              <w:jc w:val="center"/>
              <w:rPr>
                <w:rFonts w:hAnsi="宋体" w:cs="Times New Roman"/>
                <w:b/>
                <w:bCs/>
                <w:highlight w:val="none"/>
              </w:rPr>
            </w:pPr>
          </w:p>
        </w:tc>
        <w:tc>
          <w:tcPr>
            <w:tcW w:w="5086" w:type="dxa"/>
            <w:vMerge w:val="continue"/>
            <w:noWrap/>
            <w:vAlign w:val="center"/>
          </w:tcPr>
          <w:p w14:paraId="1ABE4CF1">
            <w:pPr>
              <w:spacing w:line="360" w:lineRule="auto"/>
              <w:ind w:left="-2" w:right="-153" w:rightChars="-73"/>
              <w:jc w:val="center"/>
              <w:rPr>
                <w:rFonts w:hAnsi="宋体" w:cs="Times New Roman"/>
                <w:b/>
                <w:bCs/>
                <w:highlight w:val="none"/>
              </w:rPr>
            </w:pPr>
          </w:p>
        </w:tc>
        <w:tc>
          <w:tcPr>
            <w:tcW w:w="1268" w:type="dxa"/>
            <w:noWrap/>
            <w:vAlign w:val="center"/>
          </w:tcPr>
          <w:p w14:paraId="0B4265D4">
            <w:pPr>
              <w:spacing w:line="360" w:lineRule="auto"/>
              <w:ind w:left="-2" w:right="-153" w:rightChars="-73"/>
              <w:jc w:val="center"/>
              <w:rPr>
                <w:rFonts w:hAnsi="宋体" w:cs="Times New Roman"/>
                <w:b/>
                <w:bCs/>
                <w:highlight w:val="none"/>
              </w:rPr>
            </w:pPr>
          </w:p>
        </w:tc>
        <w:tc>
          <w:tcPr>
            <w:tcW w:w="1900" w:type="dxa"/>
            <w:noWrap/>
            <w:vAlign w:val="center"/>
          </w:tcPr>
          <w:p w14:paraId="6E2DC6FA">
            <w:pPr>
              <w:spacing w:line="360" w:lineRule="auto"/>
              <w:ind w:left="-2" w:right="-153" w:rightChars="-73"/>
              <w:jc w:val="center"/>
              <w:rPr>
                <w:rFonts w:hAnsi="宋体" w:cs="Times New Roman"/>
                <w:b/>
                <w:bCs/>
                <w:highlight w:val="none"/>
              </w:rPr>
            </w:pPr>
          </w:p>
        </w:tc>
      </w:tr>
      <w:tr w14:paraId="72E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B401AFC">
            <w:pPr>
              <w:spacing w:line="360" w:lineRule="auto"/>
              <w:ind w:left="-2" w:right="-153" w:rightChars="-73"/>
              <w:jc w:val="center"/>
              <w:rPr>
                <w:rFonts w:hAnsi="宋体" w:cs="Times New Roman"/>
                <w:b/>
                <w:bCs/>
                <w:highlight w:val="none"/>
              </w:rPr>
            </w:pPr>
            <w:r>
              <w:rPr>
                <w:rFonts w:hint="eastAsia" w:hAnsi="宋体" w:cs="Times New Roman"/>
                <w:b/>
                <w:bCs/>
                <w:highlight w:val="none"/>
              </w:rPr>
              <w:t>质量员</w:t>
            </w:r>
          </w:p>
        </w:tc>
        <w:tc>
          <w:tcPr>
            <w:tcW w:w="1018" w:type="dxa"/>
            <w:noWrap/>
            <w:vAlign w:val="center"/>
          </w:tcPr>
          <w:p w14:paraId="4B951783">
            <w:pPr>
              <w:spacing w:line="360" w:lineRule="auto"/>
              <w:ind w:left="-2" w:right="-153" w:rightChars="-73"/>
              <w:jc w:val="center"/>
              <w:rPr>
                <w:rFonts w:hAnsi="宋体" w:cs="Times New Roman"/>
                <w:b/>
                <w:bCs/>
                <w:highlight w:val="none"/>
              </w:rPr>
            </w:pPr>
          </w:p>
        </w:tc>
        <w:tc>
          <w:tcPr>
            <w:tcW w:w="5086" w:type="dxa"/>
            <w:vMerge w:val="continue"/>
            <w:noWrap/>
            <w:vAlign w:val="center"/>
          </w:tcPr>
          <w:p w14:paraId="54DD2B44">
            <w:pPr>
              <w:spacing w:line="360" w:lineRule="auto"/>
              <w:ind w:left="-2" w:right="-153" w:rightChars="-73"/>
              <w:jc w:val="center"/>
              <w:rPr>
                <w:rFonts w:hAnsi="宋体" w:cs="Times New Roman"/>
                <w:b/>
                <w:bCs/>
                <w:highlight w:val="none"/>
              </w:rPr>
            </w:pPr>
          </w:p>
        </w:tc>
        <w:tc>
          <w:tcPr>
            <w:tcW w:w="1268" w:type="dxa"/>
            <w:noWrap/>
            <w:vAlign w:val="center"/>
          </w:tcPr>
          <w:p w14:paraId="1E666E01">
            <w:pPr>
              <w:spacing w:line="360" w:lineRule="auto"/>
              <w:ind w:left="-2" w:right="-153" w:rightChars="-73"/>
              <w:jc w:val="center"/>
              <w:rPr>
                <w:rFonts w:hAnsi="宋体" w:cs="Times New Roman"/>
                <w:b/>
                <w:bCs/>
                <w:highlight w:val="none"/>
              </w:rPr>
            </w:pPr>
          </w:p>
        </w:tc>
        <w:tc>
          <w:tcPr>
            <w:tcW w:w="1900" w:type="dxa"/>
            <w:noWrap/>
            <w:vAlign w:val="center"/>
          </w:tcPr>
          <w:p w14:paraId="40FB0A74">
            <w:pPr>
              <w:spacing w:line="360" w:lineRule="auto"/>
              <w:ind w:left="-2" w:right="-153" w:rightChars="-73"/>
              <w:jc w:val="center"/>
              <w:rPr>
                <w:rFonts w:hAnsi="宋体" w:cs="Times New Roman"/>
                <w:b/>
                <w:bCs/>
                <w:highlight w:val="none"/>
              </w:rPr>
            </w:pPr>
          </w:p>
        </w:tc>
      </w:tr>
      <w:tr w14:paraId="527F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69C3A83">
            <w:pPr>
              <w:spacing w:line="360" w:lineRule="auto"/>
              <w:ind w:left="-2" w:right="-153" w:rightChars="-73"/>
              <w:jc w:val="center"/>
              <w:rPr>
                <w:rFonts w:hAnsi="宋体" w:cs="Times New Roman"/>
                <w:b/>
                <w:bCs/>
                <w:highlight w:val="none"/>
              </w:rPr>
            </w:pPr>
            <w:r>
              <w:rPr>
                <w:rFonts w:hint="eastAsia" w:hAnsi="宋体" w:cs="Times New Roman"/>
                <w:b/>
                <w:bCs/>
                <w:highlight w:val="none"/>
              </w:rPr>
              <w:t>安全员</w:t>
            </w:r>
          </w:p>
        </w:tc>
        <w:tc>
          <w:tcPr>
            <w:tcW w:w="1018" w:type="dxa"/>
            <w:noWrap/>
            <w:vAlign w:val="center"/>
          </w:tcPr>
          <w:p w14:paraId="4C91D4F9">
            <w:pPr>
              <w:spacing w:line="360" w:lineRule="auto"/>
              <w:ind w:left="-2" w:right="-153" w:rightChars="-73"/>
              <w:jc w:val="center"/>
              <w:rPr>
                <w:rFonts w:hAnsi="宋体" w:cs="Times New Roman"/>
                <w:b/>
                <w:bCs/>
                <w:highlight w:val="none"/>
              </w:rPr>
            </w:pPr>
          </w:p>
        </w:tc>
        <w:tc>
          <w:tcPr>
            <w:tcW w:w="5086" w:type="dxa"/>
            <w:vMerge w:val="continue"/>
            <w:noWrap/>
            <w:vAlign w:val="center"/>
          </w:tcPr>
          <w:p w14:paraId="7FA6BD1F">
            <w:pPr>
              <w:spacing w:line="360" w:lineRule="auto"/>
              <w:ind w:left="-2" w:right="-153" w:rightChars="-73"/>
              <w:jc w:val="center"/>
              <w:rPr>
                <w:rFonts w:hAnsi="宋体" w:cs="Times New Roman"/>
                <w:b/>
                <w:bCs/>
                <w:highlight w:val="none"/>
              </w:rPr>
            </w:pPr>
          </w:p>
        </w:tc>
        <w:tc>
          <w:tcPr>
            <w:tcW w:w="1268" w:type="dxa"/>
            <w:noWrap/>
            <w:vAlign w:val="center"/>
          </w:tcPr>
          <w:p w14:paraId="6747C252">
            <w:pPr>
              <w:spacing w:line="360" w:lineRule="auto"/>
              <w:ind w:left="-2" w:right="-153" w:rightChars="-73"/>
              <w:jc w:val="center"/>
              <w:rPr>
                <w:rFonts w:hAnsi="宋体" w:cs="Times New Roman"/>
                <w:b/>
                <w:bCs/>
                <w:highlight w:val="none"/>
              </w:rPr>
            </w:pPr>
          </w:p>
        </w:tc>
        <w:tc>
          <w:tcPr>
            <w:tcW w:w="1900" w:type="dxa"/>
            <w:noWrap/>
            <w:vAlign w:val="center"/>
          </w:tcPr>
          <w:p w14:paraId="42DE8531">
            <w:pPr>
              <w:spacing w:line="360" w:lineRule="auto"/>
              <w:ind w:left="-2" w:right="-153" w:rightChars="-73"/>
              <w:jc w:val="center"/>
              <w:rPr>
                <w:rFonts w:hAnsi="宋体" w:cs="Times New Roman"/>
                <w:b/>
                <w:bCs/>
                <w:highlight w:val="none"/>
              </w:rPr>
            </w:pPr>
          </w:p>
        </w:tc>
      </w:tr>
      <w:tr w14:paraId="0613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227A79">
            <w:pPr>
              <w:spacing w:line="360" w:lineRule="auto"/>
              <w:ind w:left="-2" w:right="-153" w:rightChars="-73"/>
              <w:jc w:val="center"/>
              <w:rPr>
                <w:rFonts w:hAnsi="宋体" w:cs="Times New Roman"/>
                <w:b/>
                <w:bCs/>
                <w:highlight w:val="none"/>
              </w:rPr>
            </w:pPr>
            <w:r>
              <w:rPr>
                <w:rFonts w:hint="eastAsia" w:hAnsi="宋体" w:cs="Times New Roman"/>
                <w:b/>
                <w:bCs/>
                <w:highlight w:val="none"/>
              </w:rPr>
              <w:t>材料员</w:t>
            </w:r>
          </w:p>
        </w:tc>
        <w:tc>
          <w:tcPr>
            <w:tcW w:w="1018" w:type="dxa"/>
            <w:noWrap/>
            <w:vAlign w:val="center"/>
          </w:tcPr>
          <w:p w14:paraId="69021EA4">
            <w:pPr>
              <w:spacing w:line="360" w:lineRule="auto"/>
              <w:ind w:left="-2" w:right="-153" w:rightChars="-73"/>
              <w:jc w:val="center"/>
              <w:rPr>
                <w:rFonts w:hAnsi="宋体" w:cs="Times New Roman"/>
                <w:b/>
                <w:bCs/>
                <w:highlight w:val="none"/>
              </w:rPr>
            </w:pPr>
          </w:p>
        </w:tc>
        <w:tc>
          <w:tcPr>
            <w:tcW w:w="5086" w:type="dxa"/>
            <w:vMerge w:val="continue"/>
            <w:noWrap/>
            <w:vAlign w:val="center"/>
          </w:tcPr>
          <w:p w14:paraId="5BA73738">
            <w:pPr>
              <w:spacing w:line="360" w:lineRule="auto"/>
              <w:ind w:left="-2" w:right="-153" w:rightChars="-73"/>
              <w:jc w:val="center"/>
              <w:rPr>
                <w:rFonts w:hAnsi="宋体" w:cs="Times New Roman"/>
                <w:b/>
                <w:bCs/>
                <w:highlight w:val="none"/>
              </w:rPr>
            </w:pPr>
          </w:p>
        </w:tc>
        <w:tc>
          <w:tcPr>
            <w:tcW w:w="1268" w:type="dxa"/>
            <w:noWrap/>
            <w:vAlign w:val="center"/>
          </w:tcPr>
          <w:p w14:paraId="67FEFB0A">
            <w:pPr>
              <w:spacing w:line="360" w:lineRule="auto"/>
              <w:ind w:left="-2" w:right="-153" w:rightChars="-73"/>
              <w:jc w:val="center"/>
              <w:rPr>
                <w:rFonts w:hAnsi="宋体" w:cs="Times New Roman"/>
                <w:b/>
                <w:bCs/>
                <w:highlight w:val="none"/>
              </w:rPr>
            </w:pPr>
          </w:p>
        </w:tc>
        <w:tc>
          <w:tcPr>
            <w:tcW w:w="1900" w:type="dxa"/>
            <w:noWrap/>
            <w:vAlign w:val="center"/>
          </w:tcPr>
          <w:p w14:paraId="72FEECAA">
            <w:pPr>
              <w:spacing w:line="360" w:lineRule="auto"/>
              <w:ind w:left="-2" w:right="-153" w:rightChars="-73"/>
              <w:jc w:val="center"/>
              <w:rPr>
                <w:rFonts w:hAnsi="宋体" w:cs="Times New Roman"/>
                <w:b/>
                <w:bCs/>
                <w:highlight w:val="none"/>
              </w:rPr>
            </w:pPr>
          </w:p>
        </w:tc>
      </w:tr>
      <w:tr w14:paraId="0D9E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24DEEE9">
            <w:pPr>
              <w:spacing w:line="360" w:lineRule="auto"/>
              <w:ind w:left="-2" w:right="-153" w:rightChars="-73"/>
              <w:jc w:val="center"/>
              <w:rPr>
                <w:rFonts w:hAnsi="宋体" w:cs="Times New Roman"/>
                <w:b/>
                <w:bCs/>
                <w:highlight w:val="none"/>
              </w:rPr>
            </w:pPr>
            <w:r>
              <w:rPr>
                <w:rFonts w:hint="eastAsia" w:hAnsi="宋体" w:cs="Times New Roman"/>
                <w:b/>
                <w:bCs/>
                <w:highlight w:val="none"/>
              </w:rPr>
              <w:t>......</w:t>
            </w:r>
          </w:p>
        </w:tc>
        <w:tc>
          <w:tcPr>
            <w:tcW w:w="1018" w:type="dxa"/>
            <w:noWrap/>
            <w:vAlign w:val="center"/>
          </w:tcPr>
          <w:p w14:paraId="5D540DC4">
            <w:pPr>
              <w:spacing w:line="360" w:lineRule="auto"/>
              <w:ind w:left="-2" w:right="-153" w:rightChars="-73"/>
              <w:jc w:val="center"/>
              <w:rPr>
                <w:rFonts w:hAnsi="宋体" w:cs="Times New Roman"/>
                <w:b/>
                <w:bCs/>
                <w:highlight w:val="none"/>
              </w:rPr>
            </w:pPr>
          </w:p>
        </w:tc>
        <w:tc>
          <w:tcPr>
            <w:tcW w:w="5086" w:type="dxa"/>
            <w:vMerge w:val="continue"/>
            <w:noWrap/>
            <w:vAlign w:val="center"/>
          </w:tcPr>
          <w:p w14:paraId="12EBAF29">
            <w:pPr>
              <w:spacing w:line="360" w:lineRule="auto"/>
              <w:ind w:left="-2" w:right="-153" w:rightChars="-73"/>
              <w:jc w:val="center"/>
              <w:rPr>
                <w:rFonts w:hAnsi="宋体" w:cs="Times New Roman"/>
                <w:b/>
                <w:bCs/>
                <w:highlight w:val="none"/>
              </w:rPr>
            </w:pPr>
          </w:p>
        </w:tc>
        <w:tc>
          <w:tcPr>
            <w:tcW w:w="1268" w:type="dxa"/>
            <w:noWrap/>
            <w:vAlign w:val="center"/>
          </w:tcPr>
          <w:p w14:paraId="5CF4E698">
            <w:pPr>
              <w:spacing w:line="360" w:lineRule="auto"/>
              <w:ind w:left="-2" w:right="-153" w:rightChars="-73"/>
              <w:jc w:val="center"/>
              <w:rPr>
                <w:rFonts w:hAnsi="宋体" w:cs="Times New Roman"/>
                <w:b/>
                <w:bCs/>
                <w:highlight w:val="none"/>
              </w:rPr>
            </w:pPr>
          </w:p>
        </w:tc>
        <w:tc>
          <w:tcPr>
            <w:tcW w:w="1900" w:type="dxa"/>
            <w:noWrap/>
            <w:vAlign w:val="center"/>
          </w:tcPr>
          <w:p w14:paraId="1EDD806B">
            <w:pPr>
              <w:spacing w:line="360" w:lineRule="auto"/>
              <w:ind w:left="-2" w:right="-153" w:rightChars="-73"/>
              <w:jc w:val="center"/>
              <w:rPr>
                <w:rFonts w:hAnsi="宋体" w:cs="Times New Roman"/>
                <w:b/>
                <w:bCs/>
                <w:highlight w:val="none"/>
              </w:rPr>
            </w:pPr>
          </w:p>
        </w:tc>
      </w:tr>
      <w:tr w14:paraId="40C8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45CF75FD">
            <w:pPr>
              <w:spacing w:line="360" w:lineRule="auto"/>
              <w:ind w:left="-2" w:right="-153" w:rightChars="-73"/>
              <w:jc w:val="left"/>
              <w:rPr>
                <w:rFonts w:hAnsi="宋体" w:cs="Times New Roman"/>
                <w:highlight w:val="none"/>
              </w:rPr>
            </w:pPr>
            <w:r>
              <w:rPr>
                <w:rFonts w:hint="eastAsia" w:hAnsi="宋体" w:cs="Times New Roman"/>
                <w:highlight w:val="none"/>
              </w:rPr>
              <w:t>一旦我单位成交，将实行项目经理负责制，我方保证并配备上述项目管理机构。上述填报内容真实，若不真实，</w:t>
            </w:r>
          </w:p>
          <w:p w14:paraId="4D4E456B">
            <w:pPr>
              <w:spacing w:line="360" w:lineRule="auto"/>
              <w:ind w:left="-2" w:right="-153" w:rightChars="-73"/>
              <w:jc w:val="left"/>
              <w:rPr>
                <w:rFonts w:hAnsi="宋体" w:cs="Times New Roman"/>
                <w:b/>
                <w:bCs/>
                <w:highlight w:val="none"/>
              </w:rPr>
            </w:pPr>
            <w:r>
              <w:rPr>
                <w:rFonts w:hint="eastAsia" w:hAnsi="宋体" w:cs="Times New Roman"/>
                <w:highlight w:val="none"/>
              </w:rPr>
              <w:t>愿按有关规定接受处理。</w:t>
            </w:r>
          </w:p>
        </w:tc>
      </w:tr>
    </w:tbl>
    <w:p w14:paraId="47595E56">
      <w:pPr>
        <w:spacing w:line="360" w:lineRule="auto"/>
        <w:ind w:left="-2" w:right="-153" w:rightChars="-73"/>
        <w:rPr>
          <w:rFonts w:ascii="Times New Roman" w:cs="Times New Roman"/>
          <w:szCs w:val="24"/>
          <w:highlight w:val="none"/>
        </w:rPr>
      </w:pPr>
      <w:r>
        <w:rPr>
          <w:rFonts w:hint="eastAsia" w:hAnsi="宋体" w:cs="Times New Roman"/>
          <w:b/>
          <w:bCs/>
          <w:highlight w:val="none"/>
        </w:rPr>
        <w:t>附：</w:t>
      </w:r>
      <w:r>
        <w:rPr>
          <w:rFonts w:hint="eastAsia" w:hAnsi="宋体" w:cs="Times New Roman"/>
          <w:highlight w:val="none"/>
          <w:lang w:eastAsia="zh-CN"/>
        </w:rPr>
        <w:t>（</w:t>
      </w:r>
      <w:r>
        <w:rPr>
          <w:rFonts w:hint="eastAsia" w:hAnsi="宋体" w:cs="Times New Roman"/>
          <w:highlight w:val="none"/>
          <w:lang w:val="en-US" w:eastAsia="zh-CN"/>
        </w:rPr>
        <w:t>1</w:t>
      </w:r>
      <w:r>
        <w:rPr>
          <w:rFonts w:hint="eastAsia" w:hAnsi="宋体" w:cs="Times New Roman"/>
          <w:highlight w:val="none"/>
          <w:lang w:eastAsia="zh-CN"/>
        </w:rPr>
        <w:t>）</w:t>
      </w:r>
      <w:r>
        <w:rPr>
          <w:rFonts w:hint="eastAsia" w:hAnsi="宋体" w:cs="Times New Roman"/>
          <w:highlight w:val="none"/>
        </w:rPr>
        <w:t>项目经理（注册建造师）简历表（格式）；</w:t>
      </w:r>
    </w:p>
    <w:p w14:paraId="7A9033CB">
      <w:pPr>
        <w:spacing w:line="360" w:lineRule="auto"/>
        <w:ind w:left="-2" w:right="-153" w:rightChars="-73" w:firstLine="420" w:firstLineChars="200"/>
        <w:rPr>
          <w:rFonts w:ascii="Times New Roman" w:cs="Times New Roman"/>
          <w:szCs w:val="24"/>
          <w:highlight w:val="none"/>
        </w:rPr>
      </w:pPr>
      <w:r>
        <w:rPr>
          <w:rFonts w:hint="eastAsia" w:hAnsi="宋体"/>
          <w:highlight w:val="none"/>
          <w:lang w:eastAsia="zh-CN"/>
        </w:rPr>
        <w:t>（</w:t>
      </w:r>
      <w:r>
        <w:rPr>
          <w:rFonts w:hint="eastAsia" w:hAnsi="宋体"/>
          <w:highlight w:val="none"/>
          <w:lang w:val="en-US" w:eastAsia="zh-CN"/>
        </w:rPr>
        <w:t>2</w:t>
      </w:r>
      <w:r>
        <w:rPr>
          <w:rFonts w:hint="eastAsia" w:hAnsi="宋体"/>
          <w:highlight w:val="none"/>
          <w:lang w:eastAsia="zh-CN"/>
        </w:rPr>
        <w:t>）</w:t>
      </w:r>
      <w:r>
        <w:rPr>
          <w:rFonts w:hint="eastAsia" w:hAnsi="宋体"/>
          <w:highlight w:val="none"/>
        </w:rPr>
        <w:t>项目技术负责人简历表（格式）；</w:t>
      </w:r>
    </w:p>
    <w:p w14:paraId="577438D2">
      <w:pPr>
        <w:spacing w:line="360" w:lineRule="auto"/>
        <w:ind w:left="-2" w:right="-153" w:rightChars="-73" w:firstLine="420" w:firstLineChars="200"/>
        <w:rPr>
          <w:rFonts w:hAnsi="宋体" w:cs="Times New Roman"/>
          <w:highlight w:val="none"/>
        </w:rPr>
      </w:pPr>
      <w:r>
        <w:rPr>
          <w:rFonts w:hint="eastAsia" w:hAnsi="宋体"/>
          <w:highlight w:val="none"/>
          <w:lang w:eastAsia="zh-CN"/>
        </w:rPr>
        <w:t>（</w:t>
      </w:r>
      <w:r>
        <w:rPr>
          <w:rFonts w:hint="eastAsia" w:hAnsi="宋体"/>
          <w:highlight w:val="none"/>
          <w:lang w:val="en-US" w:eastAsia="zh-CN"/>
        </w:rPr>
        <w:t>3</w:t>
      </w:r>
      <w:r>
        <w:rPr>
          <w:rFonts w:hint="eastAsia" w:hAnsi="宋体"/>
          <w:highlight w:val="none"/>
          <w:lang w:eastAsia="zh-CN"/>
        </w:rPr>
        <w:t>）</w:t>
      </w:r>
      <w:r>
        <w:rPr>
          <w:rFonts w:hint="eastAsia" w:hAnsi="宋体"/>
          <w:highlight w:val="none"/>
        </w:rPr>
        <w:t>其他主要人员应附岗位证书、身份证、职称证（若有）等扫描件</w:t>
      </w:r>
      <w:r>
        <w:rPr>
          <w:rFonts w:hint="eastAsia" w:hAnsi="宋体" w:cs="Times New Roman"/>
          <w:highlight w:val="none"/>
        </w:rPr>
        <w:t>；</w:t>
      </w:r>
    </w:p>
    <w:p w14:paraId="27B0993C">
      <w:pPr>
        <w:spacing w:line="360" w:lineRule="auto"/>
        <w:ind w:left="-2" w:right="-153" w:rightChars="-73" w:firstLine="422" w:firstLineChars="200"/>
        <w:rPr>
          <w:rFonts w:hint="eastAsia" w:hAnsi="宋体" w:eastAsia="宋体"/>
          <w:highlight w:val="none"/>
          <w:lang w:eastAsia="zh-CN"/>
        </w:rPr>
      </w:pPr>
      <w:r>
        <w:rPr>
          <w:rFonts w:hint="eastAsia" w:hAnsi="宋体"/>
          <w:b/>
          <w:bCs/>
          <w:highlight w:val="none"/>
          <w:lang w:eastAsia="zh-CN"/>
        </w:rPr>
        <w:t>（</w:t>
      </w:r>
      <w:r>
        <w:rPr>
          <w:rFonts w:hint="eastAsia" w:hAnsi="宋体"/>
          <w:b/>
          <w:bCs/>
          <w:highlight w:val="none"/>
          <w:lang w:val="en-US" w:eastAsia="zh-CN"/>
        </w:rPr>
        <w:t>4</w:t>
      </w:r>
      <w:r>
        <w:rPr>
          <w:rFonts w:hint="eastAsia" w:hAnsi="宋体"/>
          <w:b/>
          <w:bCs/>
          <w:highlight w:val="none"/>
          <w:lang w:eastAsia="zh-CN"/>
        </w:rPr>
        <w:t>）提供拟投入本项目主要管理人员依法缴纳社会保障资金的相关材料[2025年</w:t>
      </w:r>
      <w:r>
        <w:rPr>
          <w:rFonts w:hint="eastAsia" w:hAnsi="宋体"/>
          <w:b/>
          <w:bCs/>
          <w:highlight w:val="none"/>
          <w:lang w:val="en-US" w:eastAsia="zh-CN"/>
        </w:rPr>
        <w:t>2</w:t>
      </w:r>
      <w:r>
        <w:rPr>
          <w:rFonts w:hint="eastAsia" w:hAnsi="宋体"/>
          <w:b/>
          <w:bCs/>
          <w:highlight w:val="none"/>
          <w:lang w:eastAsia="zh-CN"/>
        </w:rPr>
        <w:t>月至响应文件递交截止时间内任意1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p>
    <w:p w14:paraId="3F7E8A6B">
      <w:pPr>
        <w:autoSpaceDE w:val="0"/>
        <w:autoSpaceDN w:val="0"/>
        <w:adjustRightInd w:val="0"/>
        <w:jc w:val="left"/>
        <w:rPr>
          <w:rFonts w:hAnsi="宋体" w:cs="Times New Roman"/>
          <w:b/>
          <w:sz w:val="24"/>
          <w:szCs w:val="24"/>
          <w:highlight w:val="none"/>
          <w:u w:val="single"/>
        </w:rPr>
      </w:pPr>
    </w:p>
    <w:p w14:paraId="1E7A5D4F">
      <w:pPr>
        <w:autoSpaceDE w:val="0"/>
        <w:autoSpaceDN w:val="0"/>
        <w:adjustRightInd w:val="0"/>
        <w:jc w:val="left"/>
        <w:rPr>
          <w:color w:val="000000"/>
          <w:sz w:val="24"/>
          <w:szCs w:val="24"/>
          <w:highlight w:val="none"/>
        </w:rPr>
      </w:pPr>
      <w:r>
        <w:rPr>
          <w:rFonts w:hint="eastAsia" w:hAnsi="宋体" w:cs="Times New Roman"/>
          <w:b/>
          <w:sz w:val="24"/>
          <w:szCs w:val="24"/>
          <w:highlight w:val="none"/>
          <w:u w:val="single"/>
        </w:rPr>
        <w:t>注：文件 《一、主要管理人员表 》中所有提及的证件材料属于复印件的扫描件的，必须加盖供应商电子公章，否则响应文件按无效响应处理。</w:t>
      </w:r>
    </w:p>
    <w:p w14:paraId="3380391F">
      <w:pPr>
        <w:widowControl/>
        <w:spacing w:line="300" w:lineRule="exact"/>
        <w:ind w:right="-147" w:rightChars="-70"/>
        <w:rPr>
          <w:rFonts w:hAnsi="宋体" w:cs="Times New Roman"/>
          <w:highlight w:val="none"/>
        </w:rPr>
      </w:pPr>
      <w:r>
        <w:rPr>
          <w:rFonts w:hint="eastAsia" w:hAnsi="宋体" w:cs="Times New Roman"/>
          <w:highlight w:val="none"/>
        </w:rPr>
        <w:br w:type="page"/>
      </w:r>
      <w:r>
        <w:rPr>
          <w:rFonts w:hint="eastAsia" w:hAnsi="宋体" w:cs="Times New Roman"/>
          <w:highlight w:val="none"/>
        </w:rPr>
        <w:t>附表①项目经理（注册建造师）简历表（格式）</w:t>
      </w:r>
    </w:p>
    <w:p w14:paraId="0513D149">
      <w:pPr>
        <w:autoSpaceDE w:val="0"/>
        <w:autoSpaceDN w:val="0"/>
        <w:adjustRightInd w:val="0"/>
        <w:jc w:val="left"/>
        <w:rPr>
          <w:sz w:val="24"/>
          <w:szCs w:val="24"/>
          <w:highlight w:val="none"/>
        </w:rPr>
      </w:pPr>
    </w:p>
    <w:p w14:paraId="374CAA28">
      <w:pPr>
        <w:spacing w:line="400" w:lineRule="exact"/>
        <w:jc w:val="center"/>
        <w:rPr>
          <w:rFonts w:hAnsi="宋体" w:cs="Times New Roman"/>
          <w:b/>
          <w:highlight w:val="none"/>
        </w:rPr>
      </w:pPr>
      <w:r>
        <w:rPr>
          <w:rFonts w:hAnsi="宋体" w:cs="Times New Roman"/>
          <w:b/>
          <w:highlight w:val="none"/>
        </w:rPr>
        <w:t>项目经理（注册建造师）简历表</w:t>
      </w:r>
    </w:p>
    <w:p w14:paraId="2ED7208F">
      <w:pPr>
        <w:spacing w:line="400" w:lineRule="exact"/>
        <w:rPr>
          <w:rFonts w:ascii="黑体" w:hAnsi="宋体" w:eastAsia="黑体" w:cs="Times New Roman"/>
          <w:b/>
          <w:sz w:val="28"/>
          <w:szCs w:val="28"/>
          <w:highlight w:val="none"/>
        </w:rPr>
      </w:pPr>
    </w:p>
    <w:p w14:paraId="59C306BB">
      <w:pPr>
        <w:spacing w:line="400" w:lineRule="exact"/>
        <w:rPr>
          <w:rFonts w:hAnsi="宋体"/>
          <w:highlight w:val="none"/>
          <w:u w:val="single"/>
        </w:rPr>
      </w:pPr>
      <w:r>
        <w:rPr>
          <w:rFonts w:hint="eastAsia" w:hAnsi="宋体"/>
          <w:highlight w:val="none"/>
        </w:rPr>
        <w:t>采购项目名称：</w:t>
      </w:r>
    </w:p>
    <w:p w14:paraId="6A6F3696">
      <w:pPr>
        <w:spacing w:line="400" w:lineRule="exact"/>
        <w:rPr>
          <w:rFonts w:ascii="Times New Roman" w:cs="Times New Roman"/>
          <w:szCs w:val="24"/>
          <w:highlight w:val="none"/>
        </w:rPr>
      </w:pPr>
      <w:r>
        <w:rPr>
          <w:rFonts w:hint="eastAsia" w:hAnsi="宋体"/>
          <w:highlight w:val="none"/>
        </w:rPr>
        <w:t>项目采购编号：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2D41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59B518">
            <w:pPr>
              <w:spacing w:line="300" w:lineRule="exact"/>
              <w:jc w:val="center"/>
              <w:rPr>
                <w:rFonts w:hAnsi="宋体" w:cs="Times New Roman"/>
                <w:highlight w:val="none"/>
              </w:rPr>
            </w:pPr>
            <w:r>
              <w:rPr>
                <w:rFonts w:hAnsi="宋体" w:cs="Times New Roman"/>
                <w:highlight w:val="none"/>
              </w:rPr>
              <w:t>姓名</w:t>
            </w:r>
          </w:p>
        </w:tc>
        <w:tc>
          <w:tcPr>
            <w:tcW w:w="2340" w:type="dxa"/>
            <w:gridSpan w:val="3"/>
            <w:noWrap/>
            <w:vAlign w:val="center"/>
          </w:tcPr>
          <w:p w14:paraId="5D6E3771">
            <w:pPr>
              <w:spacing w:line="300" w:lineRule="exact"/>
              <w:jc w:val="center"/>
              <w:rPr>
                <w:rFonts w:hAnsi="宋体" w:cs="Times New Roman"/>
                <w:highlight w:val="none"/>
              </w:rPr>
            </w:pPr>
          </w:p>
        </w:tc>
        <w:tc>
          <w:tcPr>
            <w:tcW w:w="1893" w:type="dxa"/>
            <w:gridSpan w:val="2"/>
            <w:noWrap/>
            <w:vAlign w:val="center"/>
          </w:tcPr>
          <w:p w14:paraId="58773D8F">
            <w:pPr>
              <w:spacing w:line="300" w:lineRule="exact"/>
              <w:jc w:val="center"/>
              <w:rPr>
                <w:rFonts w:hAnsi="宋体" w:cs="Times New Roman"/>
                <w:highlight w:val="none"/>
              </w:rPr>
            </w:pPr>
            <w:r>
              <w:rPr>
                <w:rFonts w:hAnsi="宋体" w:cs="Times New Roman"/>
                <w:highlight w:val="none"/>
              </w:rPr>
              <w:t>性别</w:t>
            </w:r>
          </w:p>
        </w:tc>
        <w:tc>
          <w:tcPr>
            <w:tcW w:w="1585" w:type="dxa"/>
            <w:gridSpan w:val="2"/>
            <w:noWrap/>
            <w:vAlign w:val="center"/>
          </w:tcPr>
          <w:p w14:paraId="70435C8C">
            <w:pPr>
              <w:spacing w:line="300" w:lineRule="exact"/>
              <w:jc w:val="center"/>
              <w:rPr>
                <w:rFonts w:hAnsi="宋体" w:cs="Times New Roman"/>
                <w:highlight w:val="none"/>
              </w:rPr>
            </w:pPr>
          </w:p>
        </w:tc>
        <w:tc>
          <w:tcPr>
            <w:tcW w:w="1108" w:type="dxa"/>
            <w:gridSpan w:val="2"/>
            <w:noWrap/>
            <w:vAlign w:val="center"/>
          </w:tcPr>
          <w:p w14:paraId="5DAF218C">
            <w:pPr>
              <w:spacing w:line="300" w:lineRule="exact"/>
              <w:jc w:val="center"/>
              <w:rPr>
                <w:rFonts w:hAnsi="宋体" w:cs="Times New Roman"/>
                <w:highlight w:val="none"/>
              </w:rPr>
            </w:pPr>
            <w:r>
              <w:rPr>
                <w:rFonts w:hAnsi="宋体" w:cs="Times New Roman"/>
                <w:highlight w:val="none"/>
              </w:rPr>
              <w:t>年龄</w:t>
            </w:r>
          </w:p>
        </w:tc>
        <w:tc>
          <w:tcPr>
            <w:tcW w:w="2164" w:type="dxa"/>
            <w:noWrap/>
            <w:vAlign w:val="center"/>
          </w:tcPr>
          <w:p w14:paraId="661FF963">
            <w:pPr>
              <w:spacing w:line="300" w:lineRule="exact"/>
              <w:jc w:val="center"/>
              <w:rPr>
                <w:rFonts w:hAnsi="宋体" w:cs="Times New Roman"/>
                <w:highlight w:val="none"/>
              </w:rPr>
            </w:pPr>
          </w:p>
        </w:tc>
      </w:tr>
      <w:tr w14:paraId="2108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44EDF52B">
            <w:pPr>
              <w:spacing w:line="300" w:lineRule="exact"/>
              <w:jc w:val="center"/>
              <w:rPr>
                <w:rFonts w:hAnsi="宋体" w:cs="Times New Roman"/>
                <w:highlight w:val="none"/>
              </w:rPr>
            </w:pPr>
            <w:r>
              <w:rPr>
                <w:rFonts w:hAnsi="宋体" w:cs="Times New Roman"/>
                <w:highlight w:val="none"/>
              </w:rPr>
              <w:t>职务</w:t>
            </w:r>
          </w:p>
        </w:tc>
        <w:tc>
          <w:tcPr>
            <w:tcW w:w="2340" w:type="dxa"/>
            <w:gridSpan w:val="3"/>
            <w:noWrap/>
            <w:vAlign w:val="center"/>
          </w:tcPr>
          <w:p w14:paraId="1A3A5147">
            <w:pPr>
              <w:spacing w:line="300" w:lineRule="exact"/>
              <w:jc w:val="center"/>
              <w:rPr>
                <w:rFonts w:hAnsi="宋体" w:cs="Times New Roman"/>
                <w:highlight w:val="none"/>
              </w:rPr>
            </w:pPr>
          </w:p>
        </w:tc>
        <w:tc>
          <w:tcPr>
            <w:tcW w:w="1893" w:type="dxa"/>
            <w:gridSpan w:val="2"/>
            <w:noWrap/>
            <w:vAlign w:val="center"/>
          </w:tcPr>
          <w:p w14:paraId="0AE90387">
            <w:pPr>
              <w:spacing w:line="300" w:lineRule="exact"/>
              <w:jc w:val="center"/>
              <w:rPr>
                <w:rFonts w:hAnsi="宋体" w:cs="Times New Roman"/>
                <w:highlight w:val="none"/>
              </w:rPr>
            </w:pPr>
            <w:r>
              <w:rPr>
                <w:rFonts w:hAnsi="宋体" w:cs="Times New Roman"/>
                <w:highlight w:val="none"/>
              </w:rPr>
              <w:t>职称</w:t>
            </w:r>
          </w:p>
        </w:tc>
        <w:tc>
          <w:tcPr>
            <w:tcW w:w="1585" w:type="dxa"/>
            <w:gridSpan w:val="2"/>
            <w:noWrap/>
            <w:vAlign w:val="center"/>
          </w:tcPr>
          <w:p w14:paraId="267EB842">
            <w:pPr>
              <w:spacing w:line="300" w:lineRule="exact"/>
              <w:jc w:val="center"/>
              <w:rPr>
                <w:rFonts w:hAnsi="宋体" w:cs="Times New Roman"/>
                <w:highlight w:val="none"/>
              </w:rPr>
            </w:pPr>
          </w:p>
        </w:tc>
        <w:tc>
          <w:tcPr>
            <w:tcW w:w="1108" w:type="dxa"/>
            <w:gridSpan w:val="2"/>
            <w:noWrap/>
            <w:vAlign w:val="center"/>
          </w:tcPr>
          <w:p w14:paraId="421F3225">
            <w:pPr>
              <w:spacing w:line="300" w:lineRule="exact"/>
              <w:jc w:val="center"/>
              <w:rPr>
                <w:rFonts w:hAnsi="宋体" w:cs="Times New Roman"/>
                <w:highlight w:val="none"/>
              </w:rPr>
            </w:pPr>
            <w:r>
              <w:rPr>
                <w:rFonts w:hAnsi="宋体" w:cs="Times New Roman"/>
                <w:highlight w:val="none"/>
              </w:rPr>
              <w:t>学历</w:t>
            </w:r>
          </w:p>
        </w:tc>
        <w:tc>
          <w:tcPr>
            <w:tcW w:w="2164" w:type="dxa"/>
            <w:noWrap/>
            <w:vAlign w:val="center"/>
          </w:tcPr>
          <w:p w14:paraId="689D82E1">
            <w:pPr>
              <w:spacing w:line="300" w:lineRule="exact"/>
              <w:jc w:val="center"/>
              <w:rPr>
                <w:rFonts w:hAnsi="宋体" w:cs="Times New Roman"/>
                <w:highlight w:val="none"/>
              </w:rPr>
            </w:pPr>
          </w:p>
        </w:tc>
      </w:tr>
      <w:tr w14:paraId="3255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168B7D6">
            <w:pPr>
              <w:spacing w:line="300" w:lineRule="exact"/>
              <w:jc w:val="center"/>
              <w:rPr>
                <w:rFonts w:hAnsi="宋体" w:cs="Times New Roman"/>
                <w:highlight w:val="none"/>
              </w:rPr>
            </w:pPr>
            <w:r>
              <w:rPr>
                <w:rFonts w:hAnsi="宋体" w:cs="Times New Roman"/>
                <w:highlight w:val="none"/>
              </w:rPr>
              <w:t>参加工作时间</w:t>
            </w:r>
          </w:p>
        </w:tc>
        <w:tc>
          <w:tcPr>
            <w:tcW w:w="1893" w:type="dxa"/>
            <w:gridSpan w:val="2"/>
            <w:noWrap/>
            <w:vAlign w:val="center"/>
          </w:tcPr>
          <w:p w14:paraId="30C16F6D">
            <w:pPr>
              <w:spacing w:line="300" w:lineRule="exact"/>
              <w:jc w:val="center"/>
              <w:rPr>
                <w:rFonts w:hAnsi="宋体" w:cs="Times New Roman"/>
                <w:highlight w:val="none"/>
              </w:rPr>
            </w:pPr>
          </w:p>
        </w:tc>
        <w:tc>
          <w:tcPr>
            <w:tcW w:w="2693" w:type="dxa"/>
            <w:gridSpan w:val="4"/>
            <w:noWrap/>
            <w:vAlign w:val="center"/>
          </w:tcPr>
          <w:p w14:paraId="292B3183">
            <w:pPr>
              <w:spacing w:line="300" w:lineRule="exact"/>
              <w:jc w:val="center"/>
              <w:rPr>
                <w:rFonts w:hAnsi="宋体" w:cs="Times New Roman"/>
                <w:highlight w:val="none"/>
              </w:rPr>
            </w:pPr>
            <w:r>
              <w:rPr>
                <w:rFonts w:hAnsi="宋体" w:cs="Times New Roman"/>
                <w:highlight w:val="none"/>
              </w:rPr>
              <w:t>担任项目经理年限</w:t>
            </w:r>
          </w:p>
        </w:tc>
        <w:tc>
          <w:tcPr>
            <w:tcW w:w="2164" w:type="dxa"/>
            <w:noWrap/>
            <w:vAlign w:val="center"/>
          </w:tcPr>
          <w:p w14:paraId="0295467B">
            <w:pPr>
              <w:spacing w:line="300" w:lineRule="exact"/>
              <w:jc w:val="center"/>
              <w:rPr>
                <w:rFonts w:hAnsi="宋体" w:cs="Times New Roman"/>
                <w:highlight w:val="none"/>
              </w:rPr>
            </w:pPr>
          </w:p>
        </w:tc>
      </w:tr>
      <w:tr w14:paraId="69A9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5D55AC6">
            <w:pPr>
              <w:spacing w:line="300" w:lineRule="exact"/>
              <w:jc w:val="center"/>
              <w:rPr>
                <w:rFonts w:hAnsi="宋体" w:cs="Times New Roman"/>
                <w:highlight w:val="none"/>
              </w:rPr>
            </w:pPr>
            <w:r>
              <w:rPr>
                <w:rFonts w:hAnsi="宋体" w:cs="Times New Roman"/>
                <w:highlight w:val="none"/>
              </w:rPr>
              <w:t>项目经理注册证书编号</w:t>
            </w:r>
          </w:p>
        </w:tc>
        <w:tc>
          <w:tcPr>
            <w:tcW w:w="6750" w:type="dxa"/>
            <w:gridSpan w:val="7"/>
            <w:noWrap/>
            <w:vAlign w:val="center"/>
          </w:tcPr>
          <w:p w14:paraId="316A2462">
            <w:pPr>
              <w:spacing w:line="300" w:lineRule="exact"/>
              <w:jc w:val="center"/>
              <w:rPr>
                <w:rFonts w:hAnsi="宋体" w:cs="Times New Roman"/>
                <w:highlight w:val="none"/>
              </w:rPr>
            </w:pPr>
          </w:p>
        </w:tc>
      </w:tr>
      <w:tr w14:paraId="7538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55EC2A64">
            <w:pPr>
              <w:spacing w:line="300" w:lineRule="exact"/>
              <w:jc w:val="center"/>
              <w:rPr>
                <w:rFonts w:hAnsi="宋体" w:cs="Times New Roman"/>
                <w:highlight w:val="none"/>
              </w:rPr>
            </w:pPr>
            <w:r>
              <w:rPr>
                <w:rFonts w:hAnsi="宋体" w:cs="Times New Roman"/>
                <w:highlight w:val="none"/>
              </w:rPr>
              <w:t>在建和已完工程项目情况</w:t>
            </w:r>
          </w:p>
        </w:tc>
      </w:tr>
      <w:tr w14:paraId="4D1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783B0B5">
            <w:pPr>
              <w:spacing w:line="300" w:lineRule="exact"/>
              <w:jc w:val="center"/>
              <w:rPr>
                <w:rFonts w:hAnsi="宋体" w:cs="Times New Roman"/>
                <w:highlight w:val="none"/>
              </w:rPr>
            </w:pPr>
            <w:r>
              <w:rPr>
                <w:rFonts w:hAnsi="宋体" w:cs="Times New Roman"/>
                <w:highlight w:val="none"/>
              </w:rPr>
              <w:t>建设单位</w:t>
            </w:r>
          </w:p>
        </w:tc>
        <w:tc>
          <w:tcPr>
            <w:tcW w:w="1548" w:type="dxa"/>
            <w:noWrap/>
            <w:vAlign w:val="center"/>
          </w:tcPr>
          <w:p w14:paraId="5847C010">
            <w:pPr>
              <w:spacing w:line="300" w:lineRule="exact"/>
              <w:jc w:val="center"/>
              <w:rPr>
                <w:rFonts w:hAnsi="宋体" w:cs="Times New Roman"/>
                <w:highlight w:val="none"/>
              </w:rPr>
            </w:pPr>
            <w:r>
              <w:rPr>
                <w:rFonts w:hAnsi="宋体" w:cs="Times New Roman"/>
                <w:highlight w:val="none"/>
              </w:rPr>
              <w:t>项目名称</w:t>
            </w:r>
          </w:p>
        </w:tc>
        <w:tc>
          <w:tcPr>
            <w:tcW w:w="1547" w:type="dxa"/>
            <w:gridSpan w:val="2"/>
            <w:noWrap/>
            <w:vAlign w:val="center"/>
          </w:tcPr>
          <w:p w14:paraId="03D10C25">
            <w:pPr>
              <w:spacing w:line="300" w:lineRule="exact"/>
              <w:jc w:val="center"/>
              <w:rPr>
                <w:rFonts w:hAnsi="宋体" w:cs="Times New Roman"/>
                <w:highlight w:val="none"/>
              </w:rPr>
            </w:pPr>
            <w:r>
              <w:rPr>
                <w:rFonts w:hAnsi="宋体" w:cs="Times New Roman"/>
                <w:highlight w:val="none"/>
              </w:rPr>
              <w:t>建设规模</w:t>
            </w:r>
          </w:p>
        </w:tc>
        <w:tc>
          <w:tcPr>
            <w:tcW w:w="1548" w:type="dxa"/>
            <w:gridSpan w:val="2"/>
            <w:noWrap/>
            <w:vAlign w:val="center"/>
          </w:tcPr>
          <w:p w14:paraId="43F1C894">
            <w:pPr>
              <w:spacing w:line="300" w:lineRule="exact"/>
              <w:jc w:val="center"/>
              <w:rPr>
                <w:rFonts w:hAnsi="宋体" w:cs="Times New Roman"/>
                <w:highlight w:val="none"/>
              </w:rPr>
            </w:pPr>
            <w:r>
              <w:rPr>
                <w:rFonts w:hAnsi="宋体" w:cs="Times New Roman"/>
                <w:highlight w:val="none"/>
              </w:rPr>
              <w:t>开、竣工日期</w:t>
            </w:r>
          </w:p>
        </w:tc>
        <w:tc>
          <w:tcPr>
            <w:tcW w:w="1547" w:type="dxa"/>
            <w:gridSpan w:val="2"/>
            <w:noWrap/>
            <w:vAlign w:val="center"/>
          </w:tcPr>
          <w:p w14:paraId="16A1481E">
            <w:pPr>
              <w:spacing w:line="300" w:lineRule="exact"/>
              <w:jc w:val="center"/>
              <w:rPr>
                <w:rFonts w:hAnsi="宋体" w:cs="Times New Roman"/>
                <w:highlight w:val="none"/>
              </w:rPr>
            </w:pPr>
            <w:r>
              <w:rPr>
                <w:rFonts w:hAnsi="宋体" w:cs="Times New Roman"/>
                <w:highlight w:val="none"/>
              </w:rPr>
              <w:t>在建或已完</w:t>
            </w:r>
          </w:p>
        </w:tc>
        <w:tc>
          <w:tcPr>
            <w:tcW w:w="2436" w:type="dxa"/>
            <w:gridSpan w:val="2"/>
            <w:noWrap/>
            <w:vAlign w:val="center"/>
          </w:tcPr>
          <w:p w14:paraId="0E6F981A">
            <w:pPr>
              <w:spacing w:line="300" w:lineRule="exact"/>
              <w:jc w:val="center"/>
              <w:rPr>
                <w:rFonts w:hAnsi="宋体" w:cs="Times New Roman"/>
                <w:highlight w:val="none"/>
              </w:rPr>
            </w:pPr>
            <w:r>
              <w:rPr>
                <w:rFonts w:hAnsi="宋体" w:cs="Times New Roman"/>
                <w:highlight w:val="none"/>
              </w:rPr>
              <w:t>工程质量</w:t>
            </w:r>
          </w:p>
        </w:tc>
      </w:tr>
      <w:tr w14:paraId="560B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2C14F1E">
            <w:pPr>
              <w:spacing w:line="300" w:lineRule="exact"/>
              <w:jc w:val="center"/>
              <w:rPr>
                <w:rFonts w:hAnsi="宋体" w:cs="Times New Roman"/>
                <w:highlight w:val="none"/>
              </w:rPr>
            </w:pPr>
          </w:p>
        </w:tc>
        <w:tc>
          <w:tcPr>
            <w:tcW w:w="1548" w:type="dxa"/>
            <w:noWrap/>
            <w:vAlign w:val="center"/>
          </w:tcPr>
          <w:p w14:paraId="2E3DFBF9">
            <w:pPr>
              <w:spacing w:line="300" w:lineRule="exact"/>
              <w:jc w:val="center"/>
              <w:rPr>
                <w:rFonts w:hAnsi="宋体" w:cs="Times New Roman"/>
                <w:highlight w:val="none"/>
              </w:rPr>
            </w:pPr>
          </w:p>
        </w:tc>
        <w:tc>
          <w:tcPr>
            <w:tcW w:w="1547" w:type="dxa"/>
            <w:gridSpan w:val="2"/>
            <w:noWrap/>
            <w:vAlign w:val="center"/>
          </w:tcPr>
          <w:p w14:paraId="3731460C">
            <w:pPr>
              <w:spacing w:line="300" w:lineRule="exact"/>
              <w:jc w:val="center"/>
              <w:rPr>
                <w:rFonts w:hAnsi="宋体" w:cs="Times New Roman"/>
                <w:highlight w:val="none"/>
              </w:rPr>
            </w:pPr>
          </w:p>
        </w:tc>
        <w:tc>
          <w:tcPr>
            <w:tcW w:w="1548" w:type="dxa"/>
            <w:gridSpan w:val="2"/>
            <w:noWrap/>
            <w:vAlign w:val="center"/>
          </w:tcPr>
          <w:p w14:paraId="30F56378">
            <w:pPr>
              <w:spacing w:line="300" w:lineRule="exact"/>
              <w:jc w:val="center"/>
              <w:rPr>
                <w:rFonts w:hAnsi="宋体" w:cs="Times New Roman"/>
                <w:highlight w:val="none"/>
              </w:rPr>
            </w:pPr>
          </w:p>
        </w:tc>
        <w:tc>
          <w:tcPr>
            <w:tcW w:w="1547" w:type="dxa"/>
            <w:gridSpan w:val="2"/>
            <w:noWrap/>
            <w:vAlign w:val="center"/>
          </w:tcPr>
          <w:p w14:paraId="2534AED7">
            <w:pPr>
              <w:spacing w:line="300" w:lineRule="exact"/>
              <w:jc w:val="center"/>
              <w:rPr>
                <w:rFonts w:hAnsi="宋体" w:cs="Times New Roman"/>
                <w:highlight w:val="none"/>
              </w:rPr>
            </w:pPr>
          </w:p>
        </w:tc>
        <w:tc>
          <w:tcPr>
            <w:tcW w:w="2436" w:type="dxa"/>
            <w:gridSpan w:val="2"/>
            <w:noWrap/>
            <w:vAlign w:val="center"/>
          </w:tcPr>
          <w:p w14:paraId="47628348">
            <w:pPr>
              <w:spacing w:line="300" w:lineRule="exact"/>
              <w:jc w:val="center"/>
              <w:rPr>
                <w:rFonts w:hAnsi="宋体" w:cs="Times New Roman"/>
                <w:highlight w:val="none"/>
              </w:rPr>
            </w:pPr>
          </w:p>
        </w:tc>
      </w:tr>
      <w:tr w14:paraId="5F3C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A81223A">
            <w:pPr>
              <w:spacing w:line="300" w:lineRule="exact"/>
              <w:jc w:val="center"/>
              <w:rPr>
                <w:rFonts w:hAnsi="宋体" w:cs="Times New Roman"/>
                <w:highlight w:val="none"/>
              </w:rPr>
            </w:pPr>
          </w:p>
        </w:tc>
        <w:tc>
          <w:tcPr>
            <w:tcW w:w="1548" w:type="dxa"/>
            <w:noWrap/>
            <w:vAlign w:val="center"/>
          </w:tcPr>
          <w:p w14:paraId="30B84E19">
            <w:pPr>
              <w:spacing w:line="300" w:lineRule="exact"/>
              <w:jc w:val="center"/>
              <w:rPr>
                <w:rFonts w:hAnsi="宋体" w:cs="Times New Roman"/>
                <w:highlight w:val="none"/>
              </w:rPr>
            </w:pPr>
          </w:p>
        </w:tc>
        <w:tc>
          <w:tcPr>
            <w:tcW w:w="1547" w:type="dxa"/>
            <w:gridSpan w:val="2"/>
            <w:noWrap/>
            <w:vAlign w:val="center"/>
          </w:tcPr>
          <w:p w14:paraId="6B447DDC">
            <w:pPr>
              <w:spacing w:line="300" w:lineRule="exact"/>
              <w:jc w:val="center"/>
              <w:rPr>
                <w:rFonts w:hAnsi="宋体" w:cs="Times New Roman"/>
                <w:highlight w:val="none"/>
              </w:rPr>
            </w:pPr>
          </w:p>
        </w:tc>
        <w:tc>
          <w:tcPr>
            <w:tcW w:w="1548" w:type="dxa"/>
            <w:gridSpan w:val="2"/>
            <w:noWrap/>
            <w:vAlign w:val="center"/>
          </w:tcPr>
          <w:p w14:paraId="0D2F30CB">
            <w:pPr>
              <w:spacing w:line="300" w:lineRule="exact"/>
              <w:jc w:val="center"/>
              <w:rPr>
                <w:rFonts w:hAnsi="宋体" w:cs="Times New Roman"/>
                <w:highlight w:val="none"/>
              </w:rPr>
            </w:pPr>
          </w:p>
        </w:tc>
        <w:tc>
          <w:tcPr>
            <w:tcW w:w="1547" w:type="dxa"/>
            <w:gridSpan w:val="2"/>
            <w:noWrap/>
            <w:vAlign w:val="center"/>
          </w:tcPr>
          <w:p w14:paraId="60BA1279">
            <w:pPr>
              <w:spacing w:line="300" w:lineRule="exact"/>
              <w:jc w:val="center"/>
              <w:rPr>
                <w:rFonts w:hAnsi="宋体" w:cs="Times New Roman"/>
                <w:highlight w:val="none"/>
              </w:rPr>
            </w:pPr>
          </w:p>
        </w:tc>
        <w:tc>
          <w:tcPr>
            <w:tcW w:w="2436" w:type="dxa"/>
            <w:gridSpan w:val="2"/>
            <w:noWrap/>
            <w:vAlign w:val="center"/>
          </w:tcPr>
          <w:p w14:paraId="26DA3A76">
            <w:pPr>
              <w:spacing w:line="300" w:lineRule="exact"/>
              <w:jc w:val="center"/>
              <w:rPr>
                <w:rFonts w:hAnsi="宋体" w:cs="Times New Roman"/>
                <w:highlight w:val="none"/>
              </w:rPr>
            </w:pPr>
          </w:p>
        </w:tc>
      </w:tr>
      <w:tr w14:paraId="55E6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8F42C5A">
            <w:pPr>
              <w:spacing w:line="300" w:lineRule="exact"/>
              <w:jc w:val="center"/>
              <w:rPr>
                <w:rFonts w:hAnsi="宋体" w:cs="Times New Roman"/>
                <w:highlight w:val="none"/>
              </w:rPr>
            </w:pPr>
          </w:p>
        </w:tc>
        <w:tc>
          <w:tcPr>
            <w:tcW w:w="1548" w:type="dxa"/>
            <w:noWrap/>
            <w:vAlign w:val="center"/>
          </w:tcPr>
          <w:p w14:paraId="43D87466">
            <w:pPr>
              <w:spacing w:line="300" w:lineRule="exact"/>
              <w:jc w:val="center"/>
              <w:rPr>
                <w:rFonts w:hAnsi="宋体" w:cs="Times New Roman"/>
                <w:highlight w:val="none"/>
              </w:rPr>
            </w:pPr>
          </w:p>
        </w:tc>
        <w:tc>
          <w:tcPr>
            <w:tcW w:w="1547" w:type="dxa"/>
            <w:gridSpan w:val="2"/>
            <w:noWrap/>
            <w:vAlign w:val="center"/>
          </w:tcPr>
          <w:p w14:paraId="3883EB6A">
            <w:pPr>
              <w:spacing w:line="300" w:lineRule="exact"/>
              <w:jc w:val="center"/>
              <w:rPr>
                <w:rFonts w:hAnsi="宋体" w:cs="Times New Roman"/>
                <w:highlight w:val="none"/>
              </w:rPr>
            </w:pPr>
          </w:p>
        </w:tc>
        <w:tc>
          <w:tcPr>
            <w:tcW w:w="1548" w:type="dxa"/>
            <w:gridSpan w:val="2"/>
            <w:noWrap/>
            <w:vAlign w:val="center"/>
          </w:tcPr>
          <w:p w14:paraId="7EDFA3FE">
            <w:pPr>
              <w:spacing w:line="300" w:lineRule="exact"/>
              <w:jc w:val="center"/>
              <w:rPr>
                <w:rFonts w:hAnsi="宋体" w:cs="Times New Roman"/>
                <w:highlight w:val="none"/>
              </w:rPr>
            </w:pPr>
          </w:p>
        </w:tc>
        <w:tc>
          <w:tcPr>
            <w:tcW w:w="1547" w:type="dxa"/>
            <w:gridSpan w:val="2"/>
            <w:noWrap/>
            <w:vAlign w:val="center"/>
          </w:tcPr>
          <w:p w14:paraId="548CD65D">
            <w:pPr>
              <w:spacing w:line="300" w:lineRule="exact"/>
              <w:jc w:val="center"/>
              <w:rPr>
                <w:rFonts w:hAnsi="宋体" w:cs="Times New Roman"/>
                <w:highlight w:val="none"/>
              </w:rPr>
            </w:pPr>
          </w:p>
        </w:tc>
        <w:tc>
          <w:tcPr>
            <w:tcW w:w="2436" w:type="dxa"/>
            <w:gridSpan w:val="2"/>
            <w:noWrap/>
            <w:vAlign w:val="center"/>
          </w:tcPr>
          <w:p w14:paraId="6A99C35D">
            <w:pPr>
              <w:spacing w:line="300" w:lineRule="exact"/>
              <w:jc w:val="center"/>
              <w:rPr>
                <w:rFonts w:hAnsi="宋体" w:cs="Times New Roman"/>
                <w:highlight w:val="none"/>
              </w:rPr>
            </w:pPr>
          </w:p>
        </w:tc>
      </w:tr>
      <w:tr w14:paraId="7840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BA29335">
            <w:pPr>
              <w:spacing w:line="300" w:lineRule="exact"/>
              <w:jc w:val="center"/>
              <w:rPr>
                <w:rFonts w:hAnsi="宋体" w:cs="Times New Roman"/>
                <w:highlight w:val="none"/>
              </w:rPr>
            </w:pPr>
          </w:p>
        </w:tc>
        <w:tc>
          <w:tcPr>
            <w:tcW w:w="1548" w:type="dxa"/>
            <w:noWrap/>
            <w:vAlign w:val="center"/>
          </w:tcPr>
          <w:p w14:paraId="442894D8">
            <w:pPr>
              <w:spacing w:line="300" w:lineRule="exact"/>
              <w:jc w:val="center"/>
              <w:rPr>
                <w:rFonts w:hAnsi="宋体" w:cs="Times New Roman"/>
                <w:highlight w:val="none"/>
              </w:rPr>
            </w:pPr>
          </w:p>
        </w:tc>
        <w:tc>
          <w:tcPr>
            <w:tcW w:w="1547" w:type="dxa"/>
            <w:gridSpan w:val="2"/>
            <w:noWrap/>
            <w:vAlign w:val="center"/>
          </w:tcPr>
          <w:p w14:paraId="7275223A">
            <w:pPr>
              <w:spacing w:line="300" w:lineRule="exact"/>
              <w:jc w:val="center"/>
              <w:rPr>
                <w:rFonts w:hAnsi="宋体" w:cs="Times New Roman"/>
                <w:highlight w:val="none"/>
              </w:rPr>
            </w:pPr>
          </w:p>
        </w:tc>
        <w:tc>
          <w:tcPr>
            <w:tcW w:w="1548" w:type="dxa"/>
            <w:gridSpan w:val="2"/>
            <w:noWrap/>
            <w:vAlign w:val="center"/>
          </w:tcPr>
          <w:p w14:paraId="1431E651">
            <w:pPr>
              <w:spacing w:line="300" w:lineRule="exact"/>
              <w:jc w:val="center"/>
              <w:rPr>
                <w:rFonts w:hAnsi="宋体" w:cs="Times New Roman"/>
                <w:highlight w:val="none"/>
              </w:rPr>
            </w:pPr>
          </w:p>
        </w:tc>
        <w:tc>
          <w:tcPr>
            <w:tcW w:w="1547" w:type="dxa"/>
            <w:gridSpan w:val="2"/>
            <w:noWrap/>
            <w:vAlign w:val="center"/>
          </w:tcPr>
          <w:p w14:paraId="4E1C929F">
            <w:pPr>
              <w:spacing w:line="300" w:lineRule="exact"/>
              <w:jc w:val="center"/>
              <w:rPr>
                <w:rFonts w:hAnsi="宋体" w:cs="Times New Roman"/>
                <w:highlight w:val="none"/>
              </w:rPr>
            </w:pPr>
          </w:p>
        </w:tc>
        <w:tc>
          <w:tcPr>
            <w:tcW w:w="2436" w:type="dxa"/>
            <w:gridSpan w:val="2"/>
            <w:noWrap/>
            <w:vAlign w:val="center"/>
          </w:tcPr>
          <w:p w14:paraId="4D382F60">
            <w:pPr>
              <w:spacing w:line="300" w:lineRule="exact"/>
              <w:jc w:val="center"/>
              <w:rPr>
                <w:rFonts w:hAnsi="宋体" w:cs="Times New Roman"/>
                <w:highlight w:val="none"/>
              </w:rPr>
            </w:pPr>
          </w:p>
        </w:tc>
      </w:tr>
    </w:tbl>
    <w:p w14:paraId="75A383F3">
      <w:pPr>
        <w:spacing w:line="400" w:lineRule="exact"/>
        <w:ind w:firstLine="420" w:firstLineChars="200"/>
        <w:rPr>
          <w:rFonts w:hAnsi="宋体" w:cs="Times New Roman"/>
          <w:highlight w:val="none"/>
        </w:rPr>
      </w:pPr>
      <w:r>
        <w:rPr>
          <w:rFonts w:hint="eastAsia" w:hAnsi="宋体" w:cs="Times New Roman"/>
          <w:highlight w:val="none"/>
        </w:rPr>
        <w:t>备注：</w:t>
      </w:r>
    </w:p>
    <w:p w14:paraId="3158B3E5">
      <w:pPr>
        <w:spacing w:line="400" w:lineRule="exact"/>
        <w:ind w:firstLine="420" w:firstLineChars="200"/>
        <w:rPr>
          <w:rFonts w:hAnsi="宋体" w:cs="Times New Roman"/>
          <w:highlight w:val="none"/>
        </w:rPr>
      </w:pPr>
      <w:r>
        <w:rPr>
          <w:rFonts w:hint="eastAsia" w:hAnsi="宋体" w:cs="Times New Roman"/>
          <w:highlight w:val="none"/>
        </w:rPr>
        <w:t>1.附项目经理</w:t>
      </w:r>
      <w:r>
        <w:rPr>
          <w:rFonts w:hint="eastAsia" w:hAnsi="宋体"/>
          <w:bCs/>
          <w:highlight w:val="none"/>
        </w:rPr>
        <w:t>执业资格证书、</w:t>
      </w:r>
      <w:r>
        <w:rPr>
          <w:rFonts w:hint="eastAsia" w:hAnsi="宋体" w:cs="Times New Roman"/>
          <w:highlight w:val="none"/>
        </w:rPr>
        <w:t>《安全生产考核合格证书（B证）》、职称证（若有）、学历证（若有）和已完工程（如有）《中标通知书》</w:t>
      </w:r>
      <w:r>
        <w:rPr>
          <w:rFonts w:hint="eastAsia" w:hAnsi="宋体" w:cs="Times New Roman"/>
          <w:highlight w:val="none"/>
          <w:lang w:eastAsia="zh-CN"/>
        </w:rPr>
        <w:t>或</w:t>
      </w:r>
      <w:r>
        <w:rPr>
          <w:rFonts w:hint="eastAsia" w:hAnsi="宋体" w:cs="Times New Roman"/>
          <w:highlight w:val="none"/>
        </w:rPr>
        <w:t>工程合同协议书、工程竣（交）工验收证明材料的扫描件，以及竞标人认为需要增加的其他证明材料的扫描件。（</w:t>
      </w:r>
      <w:r>
        <w:rPr>
          <w:rFonts w:hint="eastAsia" w:hAnsi="宋体" w:cs="Times New Roman"/>
          <w:b/>
          <w:bCs/>
          <w:highlight w:val="none"/>
        </w:rPr>
        <w:t>以上材料是复印件的扫描件的，均须加盖竞标人单位公章或电子签章</w:t>
      </w:r>
      <w:r>
        <w:rPr>
          <w:rFonts w:hint="eastAsia" w:hAnsi="宋体" w:cs="Times New Roman"/>
          <w:highlight w:val="none"/>
        </w:rPr>
        <w:t>。）</w:t>
      </w:r>
    </w:p>
    <w:p w14:paraId="3D80D6CD">
      <w:pPr>
        <w:widowControl/>
        <w:spacing w:line="300" w:lineRule="exact"/>
        <w:ind w:right="-147" w:rightChars="-70"/>
        <w:rPr>
          <w:rFonts w:hAnsi="宋体"/>
          <w:highlight w:val="none"/>
        </w:rPr>
      </w:pPr>
      <w:r>
        <w:rPr>
          <w:rFonts w:hint="eastAsia" w:hAnsi="宋体" w:cs="Times New Roman"/>
          <w:highlight w:val="none"/>
        </w:rPr>
        <w:br w:type="page"/>
      </w:r>
      <w:r>
        <w:rPr>
          <w:rFonts w:hint="eastAsia" w:hAnsi="宋体" w:cs="Times New Roman"/>
          <w:highlight w:val="none"/>
        </w:rPr>
        <w:t>附表</w:t>
      </w:r>
      <w:r>
        <w:rPr>
          <w:rFonts w:hint="eastAsia" w:hAnsi="宋体"/>
          <w:highlight w:val="none"/>
        </w:rPr>
        <w:t>②项目技术负责人简历表（格式）</w:t>
      </w:r>
    </w:p>
    <w:p w14:paraId="1A642493">
      <w:pPr>
        <w:autoSpaceDE w:val="0"/>
        <w:autoSpaceDN w:val="0"/>
        <w:adjustRightInd w:val="0"/>
        <w:jc w:val="left"/>
        <w:rPr>
          <w:sz w:val="24"/>
          <w:szCs w:val="24"/>
          <w:highlight w:val="none"/>
        </w:rPr>
      </w:pPr>
    </w:p>
    <w:p w14:paraId="5AF70E08">
      <w:pPr>
        <w:spacing w:line="400" w:lineRule="exact"/>
        <w:jc w:val="center"/>
        <w:rPr>
          <w:rFonts w:hAnsi="宋体" w:cs="Times New Roman"/>
          <w:b/>
          <w:highlight w:val="none"/>
        </w:rPr>
      </w:pPr>
      <w:r>
        <w:rPr>
          <w:rFonts w:hAnsi="宋体" w:cs="Times New Roman"/>
          <w:b/>
          <w:highlight w:val="none"/>
        </w:rPr>
        <w:t>项目技术负责人简历表</w:t>
      </w:r>
    </w:p>
    <w:p w14:paraId="172DCB26">
      <w:pPr>
        <w:spacing w:line="400" w:lineRule="exact"/>
        <w:rPr>
          <w:rFonts w:ascii="黑体" w:hAnsi="宋体" w:eastAsia="黑体" w:cs="Times New Roman"/>
          <w:b/>
          <w:sz w:val="28"/>
          <w:szCs w:val="28"/>
          <w:highlight w:val="none"/>
        </w:rPr>
      </w:pPr>
    </w:p>
    <w:p w14:paraId="7BD7EB52">
      <w:pPr>
        <w:spacing w:line="400" w:lineRule="exact"/>
        <w:rPr>
          <w:rFonts w:hAnsi="宋体"/>
          <w:highlight w:val="none"/>
          <w:u w:val="single"/>
        </w:rPr>
      </w:pPr>
      <w:bookmarkStart w:id="216" w:name="_Toc251052220"/>
      <w:r>
        <w:rPr>
          <w:rFonts w:hint="eastAsia" w:hAnsi="宋体"/>
          <w:highlight w:val="none"/>
        </w:rPr>
        <w:t>采购项目名称：</w:t>
      </w:r>
    </w:p>
    <w:p w14:paraId="38D23EA8">
      <w:pPr>
        <w:spacing w:line="400" w:lineRule="exact"/>
        <w:rPr>
          <w:rFonts w:ascii="Times New Roman" w:cs="Times New Roman"/>
          <w:szCs w:val="24"/>
          <w:highlight w:val="none"/>
        </w:rPr>
      </w:pPr>
      <w:r>
        <w:rPr>
          <w:rFonts w:hint="eastAsia" w:hAnsi="宋体"/>
          <w:highlight w:val="none"/>
        </w:rPr>
        <w:t>项目采购编号：</w:t>
      </w:r>
      <w:r>
        <w:rPr>
          <w:rFonts w:ascii="Times New Roman" w:cs="Times New Roman"/>
          <w:szCs w:val="24"/>
          <w:highlight w:val="none"/>
        </w:rPr>
        <w:tab/>
      </w:r>
      <w:r>
        <w:rPr>
          <w:rFonts w:ascii="Times New Roman" w:cs="Times New Roman"/>
          <w:szCs w:val="24"/>
          <w:highlight w:val="none"/>
        </w:rPr>
        <w:tab/>
      </w:r>
      <w:r>
        <w:rPr>
          <w:rFonts w:ascii="Times New Roman" w:cs="Times New Roman"/>
          <w:szCs w:val="24"/>
          <w:highlight w:val="none"/>
        </w:rPr>
        <w:tab/>
      </w:r>
      <w:bookmarkEnd w:id="216"/>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971"/>
      </w:tblGrid>
      <w:tr w14:paraId="476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5E7DB04">
            <w:pPr>
              <w:spacing w:line="300" w:lineRule="exact"/>
              <w:jc w:val="center"/>
              <w:rPr>
                <w:rFonts w:hAnsi="宋体" w:cs="Times New Roman"/>
                <w:highlight w:val="none"/>
              </w:rPr>
            </w:pPr>
            <w:r>
              <w:rPr>
                <w:rFonts w:hAnsi="宋体" w:cs="Times New Roman"/>
                <w:highlight w:val="none"/>
              </w:rPr>
              <w:t>姓名</w:t>
            </w:r>
          </w:p>
        </w:tc>
        <w:tc>
          <w:tcPr>
            <w:tcW w:w="2340" w:type="dxa"/>
            <w:gridSpan w:val="3"/>
            <w:noWrap/>
            <w:vAlign w:val="center"/>
          </w:tcPr>
          <w:p w14:paraId="7CAA7485">
            <w:pPr>
              <w:spacing w:line="300" w:lineRule="exact"/>
              <w:jc w:val="center"/>
              <w:rPr>
                <w:rFonts w:hAnsi="宋体" w:cs="Times New Roman"/>
                <w:highlight w:val="none"/>
              </w:rPr>
            </w:pPr>
          </w:p>
        </w:tc>
        <w:tc>
          <w:tcPr>
            <w:tcW w:w="1893" w:type="dxa"/>
            <w:gridSpan w:val="2"/>
            <w:noWrap/>
            <w:vAlign w:val="center"/>
          </w:tcPr>
          <w:p w14:paraId="4ED01AF4">
            <w:pPr>
              <w:spacing w:line="300" w:lineRule="exact"/>
              <w:jc w:val="center"/>
              <w:rPr>
                <w:rFonts w:hAnsi="宋体" w:cs="Times New Roman"/>
                <w:highlight w:val="none"/>
              </w:rPr>
            </w:pPr>
            <w:r>
              <w:rPr>
                <w:rFonts w:hAnsi="宋体" w:cs="Times New Roman"/>
                <w:highlight w:val="none"/>
              </w:rPr>
              <w:t>性别</w:t>
            </w:r>
          </w:p>
        </w:tc>
        <w:tc>
          <w:tcPr>
            <w:tcW w:w="1585" w:type="dxa"/>
            <w:gridSpan w:val="2"/>
            <w:noWrap/>
            <w:vAlign w:val="center"/>
          </w:tcPr>
          <w:p w14:paraId="4216A6E5">
            <w:pPr>
              <w:spacing w:line="300" w:lineRule="exact"/>
              <w:jc w:val="center"/>
              <w:rPr>
                <w:rFonts w:hAnsi="宋体" w:cs="Times New Roman"/>
                <w:highlight w:val="none"/>
              </w:rPr>
            </w:pPr>
          </w:p>
        </w:tc>
        <w:tc>
          <w:tcPr>
            <w:tcW w:w="1108" w:type="dxa"/>
            <w:gridSpan w:val="2"/>
            <w:noWrap/>
            <w:vAlign w:val="center"/>
          </w:tcPr>
          <w:p w14:paraId="1ED3E152">
            <w:pPr>
              <w:spacing w:line="300" w:lineRule="exact"/>
              <w:jc w:val="center"/>
              <w:rPr>
                <w:rFonts w:hAnsi="宋体" w:cs="Times New Roman"/>
                <w:highlight w:val="none"/>
              </w:rPr>
            </w:pPr>
            <w:r>
              <w:rPr>
                <w:rFonts w:hAnsi="宋体" w:cs="Times New Roman"/>
                <w:highlight w:val="none"/>
              </w:rPr>
              <w:t>年龄</w:t>
            </w:r>
          </w:p>
        </w:tc>
        <w:tc>
          <w:tcPr>
            <w:tcW w:w="1971" w:type="dxa"/>
            <w:noWrap/>
            <w:vAlign w:val="center"/>
          </w:tcPr>
          <w:p w14:paraId="2006F721">
            <w:pPr>
              <w:spacing w:line="300" w:lineRule="exact"/>
              <w:jc w:val="center"/>
              <w:rPr>
                <w:rFonts w:hAnsi="宋体" w:cs="Times New Roman"/>
                <w:highlight w:val="none"/>
              </w:rPr>
            </w:pPr>
          </w:p>
        </w:tc>
      </w:tr>
      <w:tr w14:paraId="308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5FB8F1D0">
            <w:pPr>
              <w:spacing w:line="300" w:lineRule="exact"/>
              <w:jc w:val="center"/>
              <w:rPr>
                <w:rFonts w:hAnsi="宋体" w:cs="Times New Roman"/>
                <w:highlight w:val="none"/>
              </w:rPr>
            </w:pPr>
            <w:r>
              <w:rPr>
                <w:rFonts w:hAnsi="宋体" w:cs="Times New Roman"/>
                <w:highlight w:val="none"/>
              </w:rPr>
              <w:t>职务</w:t>
            </w:r>
          </w:p>
        </w:tc>
        <w:tc>
          <w:tcPr>
            <w:tcW w:w="2340" w:type="dxa"/>
            <w:gridSpan w:val="3"/>
            <w:noWrap/>
            <w:vAlign w:val="center"/>
          </w:tcPr>
          <w:p w14:paraId="36661C2E">
            <w:pPr>
              <w:spacing w:line="300" w:lineRule="exact"/>
              <w:jc w:val="center"/>
              <w:rPr>
                <w:rFonts w:hAnsi="宋体" w:cs="Times New Roman"/>
                <w:highlight w:val="none"/>
              </w:rPr>
            </w:pPr>
          </w:p>
        </w:tc>
        <w:tc>
          <w:tcPr>
            <w:tcW w:w="1893" w:type="dxa"/>
            <w:gridSpan w:val="2"/>
            <w:noWrap/>
            <w:vAlign w:val="center"/>
          </w:tcPr>
          <w:p w14:paraId="3CDFA167">
            <w:pPr>
              <w:spacing w:line="300" w:lineRule="exact"/>
              <w:jc w:val="center"/>
              <w:rPr>
                <w:rFonts w:hAnsi="宋体" w:cs="Times New Roman"/>
                <w:highlight w:val="none"/>
              </w:rPr>
            </w:pPr>
            <w:r>
              <w:rPr>
                <w:rFonts w:hAnsi="宋体" w:cs="Times New Roman"/>
                <w:highlight w:val="none"/>
              </w:rPr>
              <w:t>职称</w:t>
            </w:r>
          </w:p>
        </w:tc>
        <w:tc>
          <w:tcPr>
            <w:tcW w:w="1585" w:type="dxa"/>
            <w:gridSpan w:val="2"/>
            <w:noWrap/>
            <w:vAlign w:val="center"/>
          </w:tcPr>
          <w:p w14:paraId="500C049A">
            <w:pPr>
              <w:spacing w:line="300" w:lineRule="exact"/>
              <w:jc w:val="center"/>
              <w:rPr>
                <w:rFonts w:hAnsi="宋体" w:cs="Times New Roman"/>
                <w:highlight w:val="none"/>
              </w:rPr>
            </w:pPr>
          </w:p>
        </w:tc>
        <w:tc>
          <w:tcPr>
            <w:tcW w:w="1108" w:type="dxa"/>
            <w:gridSpan w:val="2"/>
            <w:noWrap/>
            <w:vAlign w:val="center"/>
          </w:tcPr>
          <w:p w14:paraId="4C4CF8DE">
            <w:pPr>
              <w:spacing w:line="300" w:lineRule="exact"/>
              <w:jc w:val="center"/>
              <w:rPr>
                <w:rFonts w:hAnsi="宋体" w:cs="Times New Roman"/>
                <w:highlight w:val="none"/>
              </w:rPr>
            </w:pPr>
            <w:r>
              <w:rPr>
                <w:rFonts w:hAnsi="宋体" w:cs="Times New Roman"/>
                <w:highlight w:val="none"/>
              </w:rPr>
              <w:t>学历</w:t>
            </w:r>
          </w:p>
        </w:tc>
        <w:tc>
          <w:tcPr>
            <w:tcW w:w="1971" w:type="dxa"/>
            <w:noWrap/>
            <w:vAlign w:val="center"/>
          </w:tcPr>
          <w:p w14:paraId="46C98F81">
            <w:pPr>
              <w:spacing w:line="300" w:lineRule="exact"/>
              <w:jc w:val="center"/>
              <w:rPr>
                <w:rFonts w:hAnsi="宋体" w:cs="Times New Roman"/>
                <w:highlight w:val="none"/>
              </w:rPr>
            </w:pPr>
          </w:p>
        </w:tc>
      </w:tr>
      <w:tr w14:paraId="2511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DC51438">
            <w:pPr>
              <w:spacing w:line="300" w:lineRule="exact"/>
              <w:jc w:val="center"/>
              <w:rPr>
                <w:rFonts w:hAnsi="宋体" w:cs="Times New Roman"/>
                <w:highlight w:val="none"/>
              </w:rPr>
            </w:pPr>
            <w:r>
              <w:rPr>
                <w:rFonts w:hAnsi="宋体" w:cs="Times New Roman"/>
                <w:highlight w:val="none"/>
              </w:rPr>
              <w:t>参加工作时间</w:t>
            </w:r>
          </w:p>
        </w:tc>
        <w:tc>
          <w:tcPr>
            <w:tcW w:w="1893" w:type="dxa"/>
            <w:gridSpan w:val="2"/>
            <w:noWrap/>
            <w:vAlign w:val="center"/>
          </w:tcPr>
          <w:p w14:paraId="3B4E05E3">
            <w:pPr>
              <w:spacing w:line="300" w:lineRule="exact"/>
              <w:jc w:val="center"/>
              <w:rPr>
                <w:rFonts w:hAnsi="宋体" w:cs="Times New Roman"/>
                <w:highlight w:val="none"/>
              </w:rPr>
            </w:pPr>
          </w:p>
        </w:tc>
        <w:tc>
          <w:tcPr>
            <w:tcW w:w="2693" w:type="dxa"/>
            <w:gridSpan w:val="4"/>
            <w:noWrap/>
            <w:vAlign w:val="center"/>
          </w:tcPr>
          <w:p w14:paraId="458DA675">
            <w:pPr>
              <w:spacing w:line="300" w:lineRule="exact"/>
              <w:jc w:val="center"/>
              <w:rPr>
                <w:rFonts w:hAnsi="宋体" w:cs="Times New Roman"/>
                <w:highlight w:val="none"/>
              </w:rPr>
            </w:pPr>
            <w:r>
              <w:rPr>
                <w:rFonts w:hAnsi="宋体" w:cs="Times New Roman"/>
                <w:highlight w:val="none"/>
              </w:rPr>
              <w:t>担任</w:t>
            </w:r>
            <w:r>
              <w:rPr>
                <w:rFonts w:hint="eastAsia" w:hAnsi="宋体" w:cs="Times New Roman"/>
                <w:highlight w:val="none"/>
              </w:rPr>
              <w:t>技术负责人</w:t>
            </w:r>
            <w:r>
              <w:rPr>
                <w:rFonts w:hAnsi="宋体" w:cs="Times New Roman"/>
                <w:highlight w:val="none"/>
              </w:rPr>
              <w:t>年限</w:t>
            </w:r>
          </w:p>
        </w:tc>
        <w:tc>
          <w:tcPr>
            <w:tcW w:w="1971" w:type="dxa"/>
            <w:noWrap/>
            <w:vAlign w:val="center"/>
          </w:tcPr>
          <w:p w14:paraId="705CA328">
            <w:pPr>
              <w:spacing w:line="300" w:lineRule="exact"/>
              <w:jc w:val="center"/>
              <w:rPr>
                <w:rFonts w:hAnsi="宋体" w:cs="Times New Roman"/>
                <w:highlight w:val="none"/>
              </w:rPr>
            </w:pPr>
          </w:p>
        </w:tc>
      </w:tr>
      <w:tr w14:paraId="18B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80" w:type="dxa"/>
            <w:gridSpan w:val="11"/>
            <w:noWrap/>
            <w:vAlign w:val="center"/>
          </w:tcPr>
          <w:p w14:paraId="14B11D51">
            <w:pPr>
              <w:spacing w:line="300" w:lineRule="exact"/>
              <w:jc w:val="center"/>
              <w:rPr>
                <w:rFonts w:hAnsi="宋体" w:cs="Times New Roman"/>
                <w:highlight w:val="none"/>
              </w:rPr>
            </w:pPr>
            <w:r>
              <w:rPr>
                <w:rFonts w:hAnsi="宋体" w:cs="Times New Roman"/>
                <w:highlight w:val="none"/>
              </w:rPr>
              <w:t>在建和已完工程项目情况</w:t>
            </w:r>
          </w:p>
        </w:tc>
      </w:tr>
      <w:tr w14:paraId="6726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FE8DA9">
            <w:pPr>
              <w:spacing w:line="300" w:lineRule="exact"/>
              <w:jc w:val="center"/>
              <w:rPr>
                <w:rFonts w:hAnsi="宋体" w:cs="Times New Roman"/>
                <w:highlight w:val="none"/>
              </w:rPr>
            </w:pPr>
            <w:r>
              <w:rPr>
                <w:rFonts w:hAnsi="宋体" w:cs="Times New Roman"/>
                <w:highlight w:val="none"/>
              </w:rPr>
              <w:t>建设单位</w:t>
            </w:r>
          </w:p>
        </w:tc>
        <w:tc>
          <w:tcPr>
            <w:tcW w:w="1548" w:type="dxa"/>
            <w:noWrap/>
            <w:vAlign w:val="center"/>
          </w:tcPr>
          <w:p w14:paraId="7B2E1B7C">
            <w:pPr>
              <w:spacing w:line="300" w:lineRule="exact"/>
              <w:jc w:val="center"/>
              <w:rPr>
                <w:rFonts w:hAnsi="宋体" w:cs="Times New Roman"/>
                <w:highlight w:val="none"/>
              </w:rPr>
            </w:pPr>
            <w:r>
              <w:rPr>
                <w:rFonts w:hAnsi="宋体" w:cs="Times New Roman"/>
                <w:highlight w:val="none"/>
              </w:rPr>
              <w:t>项目名称</w:t>
            </w:r>
          </w:p>
        </w:tc>
        <w:tc>
          <w:tcPr>
            <w:tcW w:w="1547" w:type="dxa"/>
            <w:gridSpan w:val="2"/>
            <w:noWrap/>
            <w:vAlign w:val="center"/>
          </w:tcPr>
          <w:p w14:paraId="59577530">
            <w:pPr>
              <w:spacing w:line="300" w:lineRule="exact"/>
              <w:jc w:val="center"/>
              <w:rPr>
                <w:rFonts w:hAnsi="宋体" w:cs="Times New Roman"/>
                <w:highlight w:val="none"/>
              </w:rPr>
            </w:pPr>
            <w:r>
              <w:rPr>
                <w:rFonts w:hAnsi="宋体" w:cs="Times New Roman"/>
                <w:highlight w:val="none"/>
              </w:rPr>
              <w:t>建设规模</w:t>
            </w:r>
          </w:p>
        </w:tc>
        <w:tc>
          <w:tcPr>
            <w:tcW w:w="1548" w:type="dxa"/>
            <w:gridSpan w:val="2"/>
            <w:noWrap/>
            <w:vAlign w:val="center"/>
          </w:tcPr>
          <w:p w14:paraId="2AA176FC">
            <w:pPr>
              <w:spacing w:line="300" w:lineRule="exact"/>
              <w:jc w:val="center"/>
              <w:rPr>
                <w:rFonts w:hAnsi="宋体" w:cs="Times New Roman"/>
                <w:highlight w:val="none"/>
              </w:rPr>
            </w:pPr>
            <w:r>
              <w:rPr>
                <w:rFonts w:hAnsi="宋体" w:cs="Times New Roman"/>
                <w:highlight w:val="none"/>
              </w:rPr>
              <w:t>开、竣工日期</w:t>
            </w:r>
          </w:p>
        </w:tc>
        <w:tc>
          <w:tcPr>
            <w:tcW w:w="1547" w:type="dxa"/>
            <w:gridSpan w:val="2"/>
            <w:noWrap/>
            <w:vAlign w:val="center"/>
          </w:tcPr>
          <w:p w14:paraId="5E79AB84">
            <w:pPr>
              <w:spacing w:line="300" w:lineRule="exact"/>
              <w:jc w:val="center"/>
              <w:rPr>
                <w:rFonts w:hAnsi="宋体" w:cs="Times New Roman"/>
                <w:highlight w:val="none"/>
              </w:rPr>
            </w:pPr>
            <w:r>
              <w:rPr>
                <w:rFonts w:hAnsi="宋体" w:cs="Times New Roman"/>
                <w:highlight w:val="none"/>
              </w:rPr>
              <w:t>在建或已完</w:t>
            </w:r>
          </w:p>
        </w:tc>
        <w:tc>
          <w:tcPr>
            <w:tcW w:w="2243" w:type="dxa"/>
            <w:gridSpan w:val="2"/>
            <w:noWrap/>
            <w:vAlign w:val="center"/>
          </w:tcPr>
          <w:p w14:paraId="4209F783">
            <w:pPr>
              <w:spacing w:line="300" w:lineRule="exact"/>
              <w:jc w:val="center"/>
              <w:rPr>
                <w:rFonts w:hAnsi="宋体" w:cs="Times New Roman"/>
                <w:highlight w:val="none"/>
              </w:rPr>
            </w:pPr>
            <w:r>
              <w:rPr>
                <w:rFonts w:hAnsi="宋体" w:cs="Times New Roman"/>
                <w:highlight w:val="none"/>
              </w:rPr>
              <w:t>工程质量</w:t>
            </w:r>
          </w:p>
        </w:tc>
      </w:tr>
      <w:tr w14:paraId="6526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CE7EDEF">
            <w:pPr>
              <w:spacing w:line="300" w:lineRule="exact"/>
              <w:jc w:val="center"/>
              <w:rPr>
                <w:rFonts w:hAnsi="宋体" w:cs="Times New Roman"/>
                <w:highlight w:val="none"/>
              </w:rPr>
            </w:pPr>
          </w:p>
        </w:tc>
        <w:tc>
          <w:tcPr>
            <w:tcW w:w="1548" w:type="dxa"/>
            <w:noWrap/>
            <w:vAlign w:val="center"/>
          </w:tcPr>
          <w:p w14:paraId="6093A66B">
            <w:pPr>
              <w:spacing w:line="300" w:lineRule="exact"/>
              <w:jc w:val="center"/>
              <w:rPr>
                <w:rFonts w:hAnsi="宋体" w:cs="Times New Roman"/>
                <w:highlight w:val="none"/>
              </w:rPr>
            </w:pPr>
          </w:p>
        </w:tc>
        <w:tc>
          <w:tcPr>
            <w:tcW w:w="1547" w:type="dxa"/>
            <w:gridSpan w:val="2"/>
            <w:noWrap/>
            <w:vAlign w:val="center"/>
          </w:tcPr>
          <w:p w14:paraId="7E0B859F">
            <w:pPr>
              <w:spacing w:line="300" w:lineRule="exact"/>
              <w:jc w:val="center"/>
              <w:rPr>
                <w:rFonts w:hAnsi="宋体" w:cs="Times New Roman"/>
                <w:highlight w:val="none"/>
              </w:rPr>
            </w:pPr>
          </w:p>
        </w:tc>
        <w:tc>
          <w:tcPr>
            <w:tcW w:w="1548" w:type="dxa"/>
            <w:gridSpan w:val="2"/>
            <w:noWrap/>
            <w:vAlign w:val="center"/>
          </w:tcPr>
          <w:p w14:paraId="7A945E5E">
            <w:pPr>
              <w:spacing w:line="300" w:lineRule="exact"/>
              <w:jc w:val="center"/>
              <w:rPr>
                <w:rFonts w:hAnsi="宋体" w:cs="Times New Roman"/>
                <w:highlight w:val="none"/>
              </w:rPr>
            </w:pPr>
          </w:p>
        </w:tc>
        <w:tc>
          <w:tcPr>
            <w:tcW w:w="1547" w:type="dxa"/>
            <w:gridSpan w:val="2"/>
            <w:noWrap/>
            <w:vAlign w:val="center"/>
          </w:tcPr>
          <w:p w14:paraId="1398EC2C">
            <w:pPr>
              <w:spacing w:line="300" w:lineRule="exact"/>
              <w:jc w:val="center"/>
              <w:rPr>
                <w:rFonts w:hAnsi="宋体" w:cs="Times New Roman"/>
                <w:highlight w:val="none"/>
              </w:rPr>
            </w:pPr>
          </w:p>
        </w:tc>
        <w:tc>
          <w:tcPr>
            <w:tcW w:w="2243" w:type="dxa"/>
            <w:gridSpan w:val="2"/>
            <w:noWrap/>
            <w:vAlign w:val="center"/>
          </w:tcPr>
          <w:p w14:paraId="43995D8F">
            <w:pPr>
              <w:spacing w:line="300" w:lineRule="exact"/>
              <w:jc w:val="center"/>
              <w:rPr>
                <w:rFonts w:hAnsi="宋体" w:cs="Times New Roman"/>
                <w:highlight w:val="none"/>
              </w:rPr>
            </w:pPr>
          </w:p>
        </w:tc>
      </w:tr>
      <w:tr w14:paraId="0DE0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CA4F01C">
            <w:pPr>
              <w:spacing w:line="300" w:lineRule="exact"/>
              <w:jc w:val="center"/>
              <w:rPr>
                <w:rFonts w:hAnsi="宋体" w:cs="Times New Roman"/>
                <w:highlight w:val="none"/>
              </w:rPr>
            </w:pPr>
          </w:p>
        </w:tc>
        <w:tc>
          <w:tcPr>
            <w:tcW w:w="1548" w:type="dxa"/>
            <w:noWrap/>
            <w:vAlign w:val="center"/>
          </w:tcPr>
          <w:p w14:paraId="40C4EB8F">
            <w:pPr>
              <w:spacing w:line="300" w:lineRule="exact"/>
              <w:jc w:val="center"/>
              <w:rPr>
                <w:rFonts w:hAnsi="宋体" w:cs="Times New Roman"/>
                <w:highlight w:val="none"/>
              </w:rPr>
            </w:pPr>
          </w:p>
        </w:tc>
        <w:tc>
          <w:tcPr>
            <w:tcW w:w="1547" w:type="dxa"/>
            <w:gridSpan w:val="2"/>
            <w:noWrap/>
            <w:vAlign w:val="center"/>
          </w:tcPr>
          <w:p w14:paraId="113954F0">
            <w:pPr>
              <w:spacing w:line="300" w:lineRule="exact"/>
              <w:jc w:val="center"/>
              <w:rPr>
                <w:rFonts w:hAnsi="宋体" w:cs="Times New Roman"/>
                <w:highlight w:val="none"/>
              </w:rPr>
            </w:pPr>
          </w:p>
        </w:tc>
        <w:tc>
          <w:tcPr>
            <w:tcW w:w="1548" w:type="dxa"/>
            <w:gridSpan w:val="2"/>
            <w:noWrap/>
            <w:vAlign w:val="center"/>
          </w:tcPr>
          <w:p w14:paraId="1A39D223">
            <w:pPr>
              <w:spacing w:line="300" w:lineRule="exact"/>
              <w:jc w:val="center"/>
              <w:rPr>
                <w:rFonts w:hAnsi="宋体" w:cs="Times New Roman"/>
                <w:highlight w:val="none"/>
              </w:rPr>
            </w:pPr>
          </w:p>
        </w:tc>
        <w:tc>
          <w:tcPr>
            <w:tcW w:w="1547" w:type="dxa"/>
            <w:gridSpan w:val="2"/>
            <w:noWrap/>
            <w:vAlign w:val="center"/>
          </w:tcPr>
          <w:p w14:paraId="195A7AE8">
            <w:pPr>
              <w:spacing w:line="300" w:lineRule="exact"/>
              <w:jc w:val="center"/>
              <w:rPr>
                <w:rFonts w:hAnsi="宋体" w:cs="Times New Roman"/>
                <w:highlight w:val="none"/>
              </w:rPr>
            </w:pPr>
          </w:p>
        </w:tc>
        <w:tc>
          <w:tcPr>
            <w:tcW w:w="2243" w:type="dxa"/>
            <w:gridSpan w:val="2"/>
            <w:noWrap/>
            <w:vAlign w:val="center"/>
          </w:tcPr>
          <w:p w14:paraId="4B6AFAC1">
            <w:pPr>
              <w:spacing w:line="300" w:lineRule="exact"/>
              <w:jc w:val="center"/>
              <w:rPr>
                <w:rFonts w:hAnsi="宋体" w:cs="Times New Roman"/>
                <w:highlight w:val="none"/>
              </w:rPr>
            </w:pPr>
          </w:p>
        </w:tc>
      </w:tr>
      <w:tr w14:paraId="05A2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00C020">
            <w:pPr>
              <w:spacing w:line="300" w:lineRule="exact"/>
              <w:jc w:val="center"/>
              <w:rPr>
                <w:rFonts w:hAnsi="宋体" w:cs="Times New Roman"/>
                <w:highlight w:val="none"/>
              </w:rPr>
            </w:pPr>
          </w:p>
        </w:tc>
        <w:tc>
          <w:tcPr>
            <w:tcW w:w="1548" w:type="dxa"/>
            <w:noWrap/>
            <w:vAlign w:val="center"/>
          </w:tcPr>
          <w:p w14:paraId="5BAB1D65">
            <w:pPr>
              <w:spacing w:line="300" w:lineRule="exact"/>
              <w:jc w:val="center"/>
              <w:rPr>
                <w:rFonts w:hAnsi="宋体" w:cs="Times New Roman"/>
                <w:highlight w:val="none"/>
              </w:rPr>
            </w:pPr>
          </w:p>
        </w:tc>
        <w:tc>
          <w:tcPr>
            <w:tcW w:w="1547" w:type="dxa"/>
            <w:gridSpan w:val="2"/>
            <w:noWrap/>
            <w:vAlign w:val="center"/>
          </w:tcPr>
          <w:p w14:paraId="746D5EED">
            <w:pPr>
              <w:spacing w:line="300" w:lineRule="exact"/>
              <w:jc w:val="center"/>
              <w:rPr>
                <w:rFonts w:hAnsi="宋体" w:cs="Times New Roman"/>
                <w:highlight w:val="none"/>
              </w:rPr>
            </w:pPr>
          </w:p>
        </w:tc>
        <w:tc>
          <w:tcPr>
            <w:tcW w:w="1548" w:type="dxa"/>
            <w:gridSpan w:val="2"/>
            <w:noWrap/>
            <w:vAlign w:val="center"/>
          </w:tcPr>
          <w:p w14:paraId="1A34E973">
            <w:pPr>
              <w:spacing w:line="300" w:lineRule="exact"/>
              <w:jc w:val="center"/>
              <w:rPr>
                <w:rFonts w:hAnsi="宋体" w:cs="Times New Roman"/>
                <w:highlight w:val="none"/>
              </w:rPr>
            </w:pPr>
          </w:p>
        </w:tc>
        <w:tc>
          <w:tcPr>
            <w:tcW w:w="1547" w:type="dxa"/>
            <w:gridSpan w:val="2"/>
            <w:noWrap/>
            <w:vAlign w:val="center"/>
          </w:tcPr>
          <w:p w14:paraId="05193A63">
            <w:pPr>
              <w:spacing w:line="300" w:lineRule="exact"/>
              <w:jc w:val="center"/>
              <w:rPr>
                <w:rFonts w:hAnsi="宋体" w:cs="Times New Roman"/>
                <w:highlight w:val="none"/>
              </w:rPr>
            </w:pPr>
          </w:p>
        </w:tc>
        <w:tc>
          <w:tcPr>
            <w:tcW w:w="2243" w:type="dxa"/>
            <w:gridSpan w:val="2"/>
            <w:noWrap/>
            <w:vAlign w:val="center"/>
          </w:tcPr>
          <w:p w14:paraId="3BBC9A4D">
            <w:pPr>
              <w:spacing w:line="300" w:lineRule="exact"/>
              <w:jc w:val="center"/>
              <w:rPr>
                <w:rFonts w:hAnsi="宋体" w:cs="Times New Roman"/>
                <w:highlight w:val="none"/>
              </w:rPr>
            </w:pPr>
          </w:p>
        </w:tc>
      </w:tr>
      <w:tr w14:paraId="1270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9A2399B">
            <w:pPr>
              <w:spacing w:line="300" w:lineRule="exact"/>
              <w:jc w:val="center"/>
              <w:rPr>
                <w:rFonts w:hAnsi="宋体" w:cs="Times New Roman"/>
                <w:highlight w:val="none"/>
              </w:rPr>
            </w:pPr>
          </w:p>
        </w:tc>
        <w:tc>
          <w:tcPr>
            <w:tcW w:w="1548" w:type="dxa"/>
            <w:noWrap/>
            <w:vAlign w:val="center"/>
          </w:tcPr>
          <w:p w14:paraId="0A8628F6">
            <w:pPr>
              <w:spacing w:line="300" w:lineRule="exact"/>
              <w:jc w:val="center"/>
              <w:rPr>
                <w:rFonts w:hAnsi="宋体" w:cs="Times New Roman"/>
                <w:highlight w:val="none"/>
              </w:rPr>
            </w:pPr>
          </w:p>
        </w:tc>
        <w:tc>
          <w:tcPr>
            <w:tcW w:w="1547" w:type="dxa"/>
            <w:gridSpan w:val="2"/>
            <w:noWrap/>
            <w:vAlign w:val="center"/>
          </w:tcPr>
          <w:p w14:paraId="7A7D1F38">
            <w:pPr>
              <w:spacing w:line="300" w:lineRule="exact"/>
              <w:jc w:val="center"/>
              <w:rPr>
                <w:rFonts w:hAnsi="宋体" w:cs="Times New Roman"/>
                <w:highlight w:val="none"/>
              </w:rPr>
            </w:pPr>
          </w:p>
        </w:tc>
        <w:tc>
          <w:tcPr>
            <w:tcW w:w="1548" w:type="dxa"/>
            <w:gridSpan w:val="2"/>
            <w:noWrap/>
            <w:vAlign w:val="center"/>
          </w:tcPr>
          <w:p w14:paraId="07A9A222">
            <w:pPr>
              <w:spacing w:line="300" w:lineRule="exact"/>
              <w:jc w:val="center"/>
              <w:rPr>
                <w:rFonts w:hAnsi="宋体" w:cs="Times New Roman"/>
                <w:highlight w:val="none"/>
              </w:rPr>
            </w:pPr>
          </w:p>
        </w:tc>
        <w:tc>
          <w:tcPr>
            <w:tcW w:w="1547" w:type="dxa"/>
            <w:gridSpan w:val="2"/>
            <w:noWrap/>
            <w:vAlign w:val="center"/>
          </w:tcPr>
          <w:p w14:paraId="78DAC072">
            <w:pPr>
              <w:spacing w:line="300" w:lineRule="exact"/>
              <w:jc w:val="center"/>
              <w:rPr>
                <w:rFonts w:hAnsi="宋体" w:cs="Times New Roman"/>
                <w:highlight w:val="none"/>
              </w:rPr>
            </w:pPr>
          </w:p>
        </w:tc>
        <w:tc>
          <w:tcPr>
            <w:tcW w:w="2243" w:type="dxa"/>
            <w:gridSpan w:val="2"/>
            <w:noWrap/>
            <w:vAlign w:val="center"/>
          </w:tcPr>
          <w:p w14:paraId="629A5625">
            <w:pPr>
              <w:spacing w:line="300" w:lineRule="exact"/>
              <w:jc w:val="center"/>
              <w:rPr>
                <w:rFonts w:hAnsi="宋体" w:cs="Times New Roman"/>
                <w:highlight w:val="none"/>
              </w:rPr>
            </w:pPr>
          </w:p>
        </w:tc>
      </w:tr>
    </w:tbl>
    <w:p w14:paraId="2680F6C5">
      <w:pPr>
        <w:spacing w:line="400" w:lineRule="exact"/>
        <w:ind w:firstLine="420" w:firstLineChars="200"/>
        <w:rPr>
          <w:rFonts w:hAnsi="宋体" w:cs="Times New Roman"/>
          <w:highlight w:val="none"/>
        </w:rPr>
      </w:pPr>
      <w:r>
        <w:rPr>
          <w:rFonts w:hAnsi="宋体" w:cs="Times New Roman"/>
          <w:highlight w:val="none"/>
        </w:rPr>
        <w:t>备注：</w:t>
      </w:r>
    </w:p>
    <w:p w14:paraId="3BA55C19">
      <w:pPr>
        <w:spacing w:line="400" w:lineRule="exact"/>
        <w:ind w:firstLine="420" w:firstLineChars="200"/>
        <w:rPr>
          <w:rFonts w:hAnsi="宋体" w:cs="Times New Roman"/>
          <w:highlight w:val="none"/>
        </w:rPr>
      </w:pPr>
      <w:r>
        <w:rPr>
          <w:rFonts w:hAnsi="宋体" w:cs="Times New Roman"/>
          <w:highlight w:val="none"/>
        </w:rPr>
        <w:t>1</w:t>
      </w:r>
      <w:r>
        <w:rPr>
          <w:rFonts w:hint="eastAsia" w:hAnsi="宋体" w:cs="Times New Roman"/>
          <w:highlight w:val="none"/>
        </w:rPr>
        <w:t>.附技术负责人的职称证、学历证（若有）和已完工程（如有）《中标通知书》、</w:t>
      </w:r>
      <w:r>
        <w:rPr>
          <w:rFonts w:hAnsi="宋体" w:cs="Times New Roman"/>
          <w:highlight w:val="none"/>
        </w:rPr>
        <w:t>工程合同协议书</w:t>
      </w:r>
      <w:r>
        <w:rPr>
          <w:rFonts w:hint="eastAsia" w:hAnsi="宋体" w:cs="Times New Roman"/>
          <w:highlight w:val="none"/>
        </w:rPr>
        <w:t>、</w:t>
      </w:r>
      <w:r>
        <w:rPr>
          <w:rFonts w:hAnsi="宋体" w:cs="Times New Roman"/>
          <w:highlight w:val="none"/>
        </w:rPr>
        <w:t>工程竣</w:t>
      </w:r>
      <w:r>
        <w:rPr>
          <w:rFonts w:hint="eastAsia" w:hAnsi="宋体" w:cs="Times New Roman"/>
          <w:highlight w:val="none"/>
        </w:rPr>
        <w:t>（交）</w:t>
      </w:r>
      <w:r>
        <w:rPr>
          <w:rFonts w:hAnsi="宋体" w:cs="Times New Roman"/>
          <w:highlight w:val="none"/>
        </w:rPr>
        <w:t>工验收证明材料</w:t>
      </w:r>
      <w:r>
        <w:rPr>
          <w:rFonts w:hint="eastAsia" w:hAnsi="宋体" w:cs="Times New Roman"/>
          <w:highlight w:val="none"/>
        </w:rPr>
        <w:t>的扫描件，以及竞标人认为需要增加的其他证明材料的扫描件，（</w:t>
      </w:r>
      <w:r>
        <w:rPr>
          <w:rFonts w:hint="eastAsia" w:hAnsi="宋体" w:cs="Times New Roman"/>
          <w:b/>
          <w:bCs/>
          <w:highlight w:val="none"/>
        </w:rPr>
        <w:t>以上材料是复印件的扫描件的，均须加盖竞标人单位公章或电子签章</w:t>
      </w:r>
      <w:r>
        <w:rPr>
          <w:rFonts w:hint="eastAsia" w:hAnsi="宋体" w:cs="Times New Roman"/>
          <w:highlight w:val="none"/>
        </w:rPr>
        <w:t>。）</w:t>
      </w:r>
    </w:p>
    <w:p w14:paraId="3D28D9A8">
      <w:pPr>
        <w:spacing w:line="400" w:lineRule="exact"/>
        <w:ind w:firstLine="420" w:firstLineChars="200"/>
        <w:rPr>
          <w:rFonts w:hAnsi="宋体" w:cs="Times New Roman"/>
          <w:highlight w:val="none"/>
        </w:rPr>
      </w:pPr>
    </w:p>
    <w:p w14:paraId="76F75331">
      <w:pPr>
        <w:spacing w:line="400" w:lineRule="exact"/>
        <w:rPr>
          <w:rFonts w:hAnsi="宋体" w:cs="Times New Roman"/>
          <w:highlight w:val="none"/>
        </w:rPr>
      </w:pPr>
    </w:p>
    <w:p w14:paraId="315B4DB6">
      <w:pPr>
        <w:widowControl/>
        <w:spacing w:line="300" w:lineRule="exact"/>
        <w:ind w:right="-147" w:rightChars="-70"/>
        <w:jc w:val="center"/>
        <w:rPr>
          <w:rFonts w:hAnsi="宋体" w:cs="Times New Roman"/>
          <w:highlight w:val="none"/>
        </w:rPr>
      </w:pPr>
    </w:p>
    <w:p w14:paraId="49939937">
      <w:pPr>
        <w:widowControl/>
        <w:spacing w:line="300" w:lineRule="exact"/>
        <w:ind w:right="-147" w:rightChars="-70"/>
        <w:jc w:val="center"/>
        <w:rPr>
          <w:rFonts w:hAnsi="宋体" w:cs="Times New Roman"/>
          <w:highlight w:val="none"/>
        </w:rPr>
      </w:pPr>
    </w:p>
    <w:p w14:paraId="04D88EB3">
      <w:pPr>
        <w:widowControl/>
        <w:spacing w:line="300" w:lineRule="exact"/>
        <w:ind w:right="-147" w:rightChars="-70"/>
        <w:jc w:val="center"/>
        <w:rPr>
          <w:rFonts w:hAnsi="宋体" w:cs="Times New Roman"/>
          <w:highlight w:val="none"/>
        </w:rPr>
      </w:pPr>
    </w:p>
    <w:p w14:paraId="4A05938D">
      <w:pPr>
        <w:rPr>
          <w:rFonts w:ascii="Times New Roman" w:cs="Times New Roman"/>
          <w:szCs w:val="24"/>
          <w:highlight w:val="none"/>
        </w:rPr>
      </w:pPr>
      <w:r>
        <w:rPr>
          <w:rFonts w:hAnsi="宋体" w:cs="Times New Roman"/>
          <w:highlight w:val="none"/>
        </w:rPr>
        <w:br w:type="page"/>
      </w:r>
    </w:p>
    <w:p w14:paraId="79022328">
      <w:pPr>
        <w:widowControl/>
        <w:spacing w:line="300" w:lineRule="exact"/>
        <w:ind w:right="-147" w:rightChars="-70"/>
        <w:jc w:val="center"/>
        <w:rPr>
          <w:rFonts w:ascii="Times New Roman" w:hAnsi="宋体" w:cs="Times New Roman"/>
          <w:b/>
          <w:sz w:val="28"/>
          <w:szCs w:val="28"/>
          <w:highlight w:val="none"/>
        </w:rPr>
      </w:pPr>
    </w:p>
    <w:p w14:paraId="14B8ED17">
      <w:pPr>
        <w:widowControl/>
        <w:spacing w:line="300" w:lineRule="exact"/>
        <w:ind w:right="-147" w:rightChars="-70"/>
        <w:jc w:val="center"/>
        <w:rPr>
          <w:rFonts w:ascii="Times New Roman" w:hAnsi="宋体" w:cs="Times New Roman"/>
          <w:b/>
          <w:sz w:val="28"/>
          <w:szCs w:val="28"/>
          <w:highlight w:val="none"/>
        </w:rPr>
      </w:pPr>
      <w:r>
        <w:rPr>
          <w:rFonts w:hint="eastAsia" w:ascii="Times New Roman" w:hAnsi="宋体" w:cs="Times New Roman"/>
          <w:b/>
          <w:sz w:val="28"/>
          <w:szCs w:val="28"/>
          <w:highlight w:val="none"/>
        </w:rPr>
        <w:t>二、建设工程项目管理承诺书</w:t>
      </w:r>
    </w:p>
    <w:p w14:paraId="5884745A">
      <w:pPr>
        <w:ind w:firstLine="420"/>
        <w:rPr>
          <w:rFonts w:ascii="Times New Roman" w:cs="Times New Roman"/>
          <w:bCs/>
          <w:sz w:val="28"/>
          <w:szCs w:val="24"/>
          <w:highlight w:val="none"/>
        </w:rPr>
      </w:pPr>
    </w:p>
    <w:p w14:paraId="453B9BE7">
      <w:pPr>
        <w:ind w:firstLine="420"/>
        <w:jc w:val="center"/>
        <w:rPr>
          <w:rFonts w:ascii="Times New Roman" w:hAnsi="宋体" w:cs="Times New Roman"/>
          <w:sz w:val="28"/>
          <w:szCs w:val="28"/>
          <w:highlight w:val="none"/>
        </w:rPr>
      </w:pPr>
      <w:r>
        <w:rPr>
          <w:rFonts w:hint="eastAsia" w:ascii="Times New Roman" w:hAnsi="宋体" w:cs="Times New Roman"/>
          <w:sz w:val="28"/>
          <w:szCs w:val="28"/>
          <w:highlight w:val="none"/>
        </w:rPr>
        <w:t>（格式自拟）</w:t>
      </w:r>
    </w:p>
    <w:p w14:paraId="3E530F68">
      <w:pPr>
        <w:ind w:firstLine="420"/>
        <w:jc w:val="right"/>
        <w:rPr>
          <w:rFonts w:ascii="Times New Roman" w:cs="Times New Roman"/>
          <w:bCs/>
          <w:sz w:val="28"/>
          <w:highlight w:val="none"/>
        </w:rPr>
      </w:pPr>
    </w:p>
    <w:p w14:paraId="1366C27B">
      <w:pPr>
        <w:rPr>
          <w:rFonts w:ascii="Times New Roman" w:hAnsi="宋体" w:cs="Times New Roman"/>
          <w:b/>
          <w:sz w:val="28"/>
          <w:szCs w:val="28"/>
          <w:highlight w:val="none"/>
        </w:rPr>
      </w:pPr>
      <w:r>
        <w:rPr>
          <w:rFonts w:hint="eastAsia" w:ascii="Times New Roman" w:hAnsi="宋体" w:cs="Times New Roman"/>
          <w:b/>
          <w:sz w:val="28"/>
          <w:szCs w:val="28"/>
          <w:highlight w:val="none"/>
        </w:rPr>
        <w:br w:type="page"/>
      </w:r>
    </w:p>
    <w:p w14:paraId="7890BCA3">
      <w:pPr>
        <w:jc w:val="center"/>
        <w:rPr>
          <w:rFonts w:ascii="Times New Roman" w:hAnsi="宋体" w:cs="Times New Roman"/>
          <w:b/>
          <w:sz w:val="28"/>
          <w:szCs w:val="28"/>
          <w:highlight w:val="none"/>
        </w:rPr>
      </w:pPr>
      <w:r>
        <w:rPr>
          <w:rFonts w:hint="eastAsia" w:ascii="Times New Roman" w:hAnsi="宋体" w:cs="Times New Roman"/>
          <w:b/>
          <w:sz w:val="28"/>
          <w:szCs w:val="28"/>
          <w:highlight w:val="none"/>
        </w:rPr>
        <w:t>三、施工组织设计</w:t>
      </w:r>
    </w:p>
    <w:p w14:paraId="7DB98904">
      <w:pPr>
        <w:autoSpaceDE w:val="0"/>
        <w:autoSpaceDN w:val="0"/>
        <w:adjustRightInd w:val="0"/>
        <w:ind w:left="420" w:leftChars="200"/>
        <w:jc w:val="left"/>
        <w:rPr>
          <w:sz w:val="24"/>
          <w:szCs w:val="24"/>
          <w:highlight w:val="none"/>
        </w:rPr>
      </w:pPr>
    </w:p>
    <w:p w14:paraId="055AAD2C">
      <w:pPr>
        <w:spacing w:line="400" w:lineRule="exact"/>
        <w:rPr>
          <w:rFonts w:hAnsi="宋体" w:cs="Times New Roman"/>
          <w:szCs w:val="24"/>
          <w:highlight w:val="none"/>
        </w:rPr>
      </w:pPr>
      <w:r>
        <w:rPr>
          <w:rFonts w:hint="eastAsia" w:hAnsi="宋体" w:cs="Times New Roman"/>
          <w:szCs w:val="24"/>
          <w:highlight w:val="none"/>
        </w:rPr>
        <w:t>1.竞标人</w:t>
      </w:r>
      <w:r>
        <w:rPr>
          <w:rFonts w:hAnsi="宋体" w:cs="Times New Roman"/>
          <w:szCs w:val="24"/>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C7CA06D">
      <w:pPr>
        <w:spacing w:line="400" w:lineRule="exact"/>
        <w:rPr>
          <w:rFonts w:hAnsi="宋体" w:cs="Times New Roman"/>
          <w:szCs w:val="24"/>
          <w:highlight w:val="none"/>
        </w:rPr>
      </w:pPr>
      <w:r>
        <w:rPr>
          <w:rFonts w:hint="eastAsia" w:hAnsi="宋体" w:cs="Times New Roman"/>
          <w:szCs w:val="24"/>
          <w:highlight w:val="none"/>
        </w:rPr>
        <w:t>2.</w:t>
      </w:r>
      <w:r>
        <w:rPr>
          <w:rFonts w:hAnsi="宋体" w:cs="Times New Roman"/>
          <w:szCs w:val="24"/>
          <w:highlight w:val="none"/>
        </w:rPr>
        <w:t>施工组织设计除采用文字表述外可附下列图表，图表及格式要求附后。</w:t>
      </w:r>
    </w:p>
    <w:p w14:paraId="152369A6">
      <w:pPr>
        <w:spacing w:line="400" w:lineRule="exact"/>
        <w:rPr>
          <w:rFonts w:hAnsi="宋体" w:cs="Times New Roman"/>
          <w:szCs w:val="24"/>
          <w:highlight w:val="none"/>
        </w:rPr>
      </w:pPr>
      <w:r>
        <w:rPr>
          <w:rFonts w:hAnsi="宋体" w:cs="Times New Roman"/>
          <w:szCs w:val="24"/>
          <w:highlight w:val="none"/>
        </w:rPr>
        <w:t>附表一  拟投入本工程的主要施工设备表</w:t>
      </w:r>
    </w:p>
    <w:p w14:paraId="0D18B1D7">
      <w:pPr>
        <w:spacing w:line="400" w:lineRule="exact"/>
        <w:rPr>
          <w:rFonts w:hAnsi="宋体" w:cs="Times New Roman"/>
          <w:szCs w:val="24"/>
          <w:highlight w:val="none"/>
        </w:rPr>
      </w:pPr>
      <w:r>
        <w:rPr>
          <w:rFonts w:hAnsi="宋体" w:cs="Times New Roman"/>
          <w:szCs w:val="24"/>
          <w:highlight w:val="none"/>
        </w:rPr>
        <w:t>附表二  拟配备本工程的试验和检测仪器设备表</w:t>
      </w:r>
    </w:p>
    <w:p w14:paraId="4B919A58">
      <w:pPr>
        <w:spacing w:line="400" w:lineRule="exact"/>
        <w:rPr>
          <w:rFonts w:hAnsi="宋体" w:cs="Times New Roman"/>
          <w:szCs w:val="24"/>
          <w:highlight w:val="none"/>
        </w:rPr>
      </w:pPr>
      <w:r>
        <w:rPr>
          <w:rFonts w:hAnsi="宋体" w:cs="Times New Roman"/>
          <w:szCs w:val="24"/>
          <w:highlight w:val="none"/>
        </w:rPr>
        <w:t>附表三  劳动力计划表</w:t>
      </w:r>
    </w:p>
    <w:p w14:paraId="73E2F0B1">
      <w:pPr>
        <w:spacing w:line="400" w:lineRule="exact"/>
        <w:rPr>
          <w:rFonts w:hAnsi="宋体" w:cs="Times New Roman"/>
          <w:szCs w:val="24"/>
          <w:highlight w:val="none"/>
        </w:rPr>
      </w:pPr>
      <w:r>
        <w:rPr>
          <w:rFonts w:hAnsi="宋体" w:cs="Times New Roman"/>
          <w:szCs w:val="24"/>
          <w:highlight w:val="none"/>
        </w:rPr>
        <w:t>附表四  计划开、竣工日期和施工进度网络图</w:t>
      </w:r>
    </w:p>
    <w:p w14:paraId="59624F5C">
      <w:pPr>
        <w:spacing w:line="400" w:lineRule="exact"/>
        <w:rPr>
          <w:rFonts w:hAnsi="宋体" w:cs="Times New Roman"/>
          <w:szCs w:val="24"/>
          <w:highlight w:val="none"/>
        </w:rPr>
      </w:pPr>
      <w:r>
        <w:rPr>
          <w:rFonts w:hAnsi="宋体" w:cs="Times New Roman"/>
          <w:szCs w:val="24"/>
          <w:highlight w:val="none"/>
        </w:rPr>
        <w:t>附表五  施工总平面图</w:t>
      </w:r>
    </w:p>
    <w:p w14:paraId="2703B2C4">
      <w:pPr>
        <w:spacing w:line="400" w:lineRule="exact"/>
        <w:rPr>
          <w:rFonts w:hAnsi="宋体" w:cs="Times New Roman"/>
          <w:szCs w:val="24"/>
          <w:highlight w:val="none"/>
        </w:rPr>
      </w:pPr>
      <w:r>
        <w:rPr>
          <w:rFonts w:hAnsi="宋体" w:cs="Times New Roman"/>
          <w:szCs w:val="24"/>
          <w:highlight w:val="none"/>
        </w:rPr>
        <w:t>附表六  临时用地表</w:t>
      </w:r>
    </w:p>
    <w:p w14:paraId="4EDAD7DA">
      <w:pPr>
        <w:spacing w:line="400" w:lineRule="exact"/>
        <w:rPr>
          <w:rFonts w:hAnsi="宋体" w:cs="Times New Roman"/>
          <w:szCs w:val="24"/>
          <w:highlight w:val="none"/>
        </w:rPr>
      </w:pPr>
    </w:p>
    <w:p w14:paraId="3CA677F1">
      <w:pPr>
        <w:spacing w:line="400" w:lineRule="exact"/>
        <w:rPr>
          <w:rFonts w:hAnsi="宋体" w:cs="Times New Roman"/>
          <w:szCs w:val="24"/>
          <w:highlight w:val="none"/>
        </w:rPr>
      </w:pPr>
      <w:r>
        <w:rPr>
          <w:rFonts w:hAnsi="宋体" w:cs="Times New Roman"/>
          <w:szCs w:val="24"/>
          <w:highlight w:val="none"/>
        </w:rPr>
        <w:t>附表一：拟投入本工程的主要施工设备表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08A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2874D4A">
            <w:pPr>
              <w:spacing w:line="300" w:lineRule="exact"/>
              <w:jc w:val="center"/>
              <w:rPr>
                <w:rFonts w:hAnsi="宋体" w:cs="Times New Roman"/>
                <w:highlight w:val="none"/>
              </w:rPr>
            </w:pPr>
            <w:r>
              <w:rPr>
                <w:rFonts w:hAnsi="宋体" w:cs="Times New Roman"/>
                <w:highlight w:val="none"/>
              </w:rPr>
              <w:t>序号</w:t>
            </w:r>
          </w:p>
        </w:tc>
        <w:tc>
          <w:tcPr>
            <w:tcW w:w="1061" w:type="dxa"/>
            <w:noWrap/>
            <w:vAlign w:val="center"/>
          </w:tcPr>
          <w:p w14:paraId="34459A8B">
            <w:pPr>
              <w:spacing w:line="300" w:lineRule="exact"/>
              <w:jc w:val="center"/>
              <w:rPr>
                <w:rFonts w:hAnsi="宋体" w:cs="Times New Roman"/>
                <w:highlight w:val="none"/>
              </w:rPr>
            </w:pPr>
            <w:r>
              <w:rPr>
                <w:rFonts w:hAnsi="宋体" w:cs="Times New Roman"/>
                <w:highlight w:val="none"/>
              </w:rPr>
              <w:t>设备名称</w:t>
            </w:r>
          </w:p>
        </w:tc>
        <w:tc>
          <w:tcPr>
            <w:tcW w:w="1061" w:type="dxa"/>
            <w:noWrap/>
            <w:vAlign w:val="center"/>
          </w:tcPr>
          <w:p w14:paraId="13F2CB0B">
            <w:pPr>
              <w:spacing w:line="300" w:lineRule="exact"/>
              <w:jc w:val="center"/>
              <w:rPr>
                <w:rFonts w:hAnsi="宋体" w:cs="Times New Roman"/>
                <w:highlight w:val="none"/>
              </w:rPr>
            </w:pPr>
            <w:r>
              <w:rPr>
                <w:rFonts w:hAnsi="宋体" w:cs="Times New Roman"/>
                <w:highlight w:val="none"/>
              </w:rPr>
              <w:t>型号规格</w:t>
            </w:r>
          </w:p>
        </w:tc>
        <w:tc>
          <w:tcPr>
            <w:tcW w:w="1062" w:type="dxa"/>
            <w:noWrap/>
            <w:vAlign w:val="center"/>
          </w:tcPr>
          <w:p w14:paraId="2C333F51">
            <w:pPr>
              <w:spacing w:line="300" w:lineRule="exact"/>
              <w:jc w:val="center"/>
              <w:rPr>
                <w:rFonts w:hAnsi="宋体" w:cs="Times New Roman"/>
                <w:highlight w:val="none"/>
              </w:rPr>
            </w:pPr>
            <w:r>
              <w:rPr>
                <w:rFonts w:hAnsi="宋体" w:cs="Times New Roman"/>
                <w:highlight w:val="none"/>
              </w:rPr>
              <w:t>数量</w:t>
            </w:r>
          </w:p>
        </w:tc>
        <w:tc>
          <w:tcPr>
            <w:tcW w:w="1061" w:type="dxa"/>
            <w:noWrap/>
            <w:vAlign w:val="center"/>
          </w:tcPr>
          <w:p w14:paraId="18F08FAB">
            <w:pPr>
              <w:spacing w:line="300" w:lineRule="exact"/>
              <w:jc w:val="center"/>
              <w:rPr>
                <w:rFonts w:hAnsi="宋体" w:cs="Times New Roman"/>
                <w:highlight w:val="none"/>
              </w:rPr>
            </w:pPr>
            <w:r>
              <w:rPr>
                <w:rFonts w:hAnsi="宋体" w:cs="Times New Roman"/>
                <w:highlight w:val="none"/>
              </w:rPr>
              <w:t>国别产地</w:t>
            </w:r>
          </w:p>
        </w:tc>
        <w:tc>
          <w:tcPr>
            <w:tcW w:w="1061" w:type="dxa"/>
            <w:noWrap/>
            <w:vAlign w:val="center"/>
          </w:tcPr>
          <w:p w14:paraId="7BE0F19F">
            <w:pPr>
              <w:spacing w:line="300" w:lineRule="exact"/>
              <w:jc w:val="center"/>
              <w:rPr>
                <w:rFonts w:hAnsi="宋体" w:cs="Times New Roman"/>
                <w:highlight w:val="none"/>
              </w:rPr>
            </w:pPr>
            <w:r>
              <w:rPr>
                <w:rFonts w:hAnsi="宋体" w:cs="Times New Roman"/>
                <w:highlight w:val="none"/>
              </w:rPr>
              <w:t>制造年份</w:t>
            </w:r>
          </w:p>
        </w:tc>
        <w:tc>
          <w:tcPr>
            <w:tcW w:w="1062" w:type="dxa"/>
            <w:noWrap/>
            <w:vAlign w:val="center"/>
          </w:tcPr>
          <w:p w14:paraId="3C5EA62B">
            <w:pPr>
              <w:spacing w:line="300" w:lineRule="exact"/>
              <w:jc w:val="center"/>
              <w:rPr>
                <w:rFonts w:hAnsi="宋体" w:cs="Times New Roman"/>
                <w:highlight w:val="none"/>
              </w:rPr>
            </w:pPr>
            <w:r>
              <w:rPr>
                <w:rFonts w:hAnsi="宋体" w:cs="Times New Roman"/>
                <w:highlight w:val="none"/>
              </w:rPr>
              <w:t>额定功率</w:t>
            </w:r>
          </w:p>
          <w:p w14:paraId="521487F6">
            <w:pPr>
              <w:spacing w:line="300" w:lineRule="exact"/>
              <w:jc w:val="center"/>
              <w:rPr>
                <w:rFonts w:hAnsi="宋体" w:cs="Times New Roman"/>
                <w:highlight w:val="none"/>
              </w:rPr>
            </w:pPr>
            <w:r>
              <w:rPr>
                <w:rFonts w:hAnsi="宋体" w:cs="Times New Roman"/>
                <w:highlight w:val="none"/>
              </w:rPr>
              <w:t>（ KW ）</w:t>
            </w:r>
          </w:p>
        </w:tc>
        <w:tc>
          <w:tcPr>
            <w:tcW w:w="1061" w:type="dxa"/>
            <w:noWrap/>
            <w:vAlign w:val="center"/>
          </w:tcPr>
          <w:p w14:paraId="67889B6A">
            <w:pPr>
              <w:spacing w:line="300" w:lineRule="exact"/>
              <w:jc w:val="center"/>
              <w:rPr>
                <w:rFonts w:hAnsi="宋体" w:cs="Times New Roman"/>
                <w:highlight w:val="none"/>
              </w:rPr>
            </w:pPr>
            <w:r>
              <w:rPr>
                <w:rFonts w:hAnsi="宋体" w:cs="Times New Roman"/>
                <w:highlight w:val="none"/>
              </w:rPr>
              <w:t>生产能力</w:t>
            </w:r>
          </w:p>
        </w:tc>
        <w:tc>
          <w:tcPr>
            <w:tcW w:w="1061" w:type="dxa"/>
            <w:noWrap/>
            <w:vAlign w:val="center"/>
          </w:tcPr>
          <w:p w14:paraId="6FC58DA7">
            <w:pPr>
              <w:spacing w:line="300" w:lineRule="exact"/>
              <w:jc w:val="center"/>
              <w:rPr>
                <w:rFonts w:hAnsi="宋体" w:cs="Times New Roman"/>
                <w:highlight w:val="none"/>
              </w:rPr>
            </w:pPr>
            <w:r>
              <w:rPr>
                <w:rFonts w:hAnsi="宋体" w:cs="Times New Roman"/>
                <w:highlight w:val="none"/>
              </w:rPr>
              <w:t>用于施工部位</w:t>
            </w:r>
          </w:p>
        </w:tc>
        <w:tc>
          <w:tcPr>
            <w:tcW w:w="1062" w:type="dxa"/>
            <w:noWrap/>
            <w:vAlign w:val="center"/>
          </w:tcPr>
          <w:p w14:paraId="380C8F0A">
            <w:pPr>
              <w:spacing w:line="300" w:lineRule="exact"/>
              <w:jc w:val="center"/>
              <w:rPr>
                <w:rFonts w:hAnsi="宋体" w:cs="Times New Roman"/>
                <w:highlight w:val="none"/>
              </w:rPr>
            </w:pPr>
            <w:r>
              <w:rPr>
                <w:rFonts w:hAnsi="宋体" w:cs="Times New Roman"/>
                <w:highlight w:val="none"/>
              </w:rPr>
              <w:t>备注</w:t>
            </w:r>
          </w:p>
        </w:tc>
      </w:tr>
      <w:tr w14:paraId="753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05462F89">
            <w:pPr>
              <w:spacing w:line="300" w:lineRule="exact"/>
              <w:jc w:val="center"/>
              <w:rPr>
                <w:rFonts w:hAnsi="宋体" w:cs="Times New Roman"/>
                <w:szCs w:val="24"/>
                <w:highlight w:val="none"/>
              </w:rPr>
            </w:pPr>
            <w:r>
              <w:rPr>
                <w:rFonts w:hint="eastAsia" w:hAnsi="宋体" w:cs="Times New Roman"/>
                <w:szCs w:val="24"/>
                <w:highlight w:val="none"/>
              </w:rPr>
              <w:t>……</w:t>
            </w:r>
          </w:p>
        </w:tc>
        <w:tc>
          <w:tcPr>
            <w:tcW w:w="1061" w:type="dxa"/>
            <w:noWrap/>
            <w:vAlign w:val="center"/>
          </w:tcPr>
          <w:p w14:paraId="046F3036">
            <w:pPr>
              <w:spacing w:line="300" w:lineRule="exact"/>
              <w:ind w:firstLine="420" w:firstLineChars="200"/>
              <w:jc w:val="center"/>
              <w:rPr>
                <w:rFonts w:hAnsi="宋体" w:cs="Times New Roman"/>
                <w:highlight w:val="none"/>
              </w:rPr>
            </w:pPr>
          </w:p>
        </w:tc>
        <w:tc>
          <w:tcPr>
            <w:tcW w:w="1061" w:type="dxa"/>
            <w:noWrap/>
            <w:vAlign w:val="center"/>
          </w:tcPr>
          <w:p w14:paraId="17FD7CB4">
            <w:pPr>
              <w:spacing w:line="300" w:lineRule="exact"/>
              <w:jc w:val="center"/>
              <w:rPr>
                <w:rFonts w:hAnsi="宋体" w:cs="Times New Roman"/>
                <w:highlight w:val="none"/>
              </w:rPr>
            </w:pPr>
          </w:p>
        </w:tc>
        <w:tc>
          <w:tcPr>
            <w:tcW w:w="1062" w:type="dxa"/>
            <w:noWrap/>
            <w:vAlign w:val="center"/>
          </w:tcPr>
          <w:p w14:paraId="33D1D854">
            <w:pPr>
              <w:spacing w:line="300" w:lineRule="exact"/>
              <w:jc w:val="center"/>
              <w:rPr>
                <w:rFonts w:hAnsi="宋体" w:cs="Times New Roman"/>
                <w:highlight w:val="none"/>
              </w:rPr>
            </w:pPr>
          </w:p>
        </w:tc>
        <w:tc>
          <w:tcPr>
            <w:tcW w:w="1061" w:type="dxa"/>
            <w:noWrap/>
            <w:vAlign w:val="center"/>
          </w:tcPr>
          <w:p w14:paraId="72E84CA2">
            <w:pPr>
              <w:spacing w:line="300" w:lineRule="exact"/>
              <w:jc w:val="center"/>
              <w:rPr>
                <w:rFonts w:hAnsi="宋体" w:cs="Times New Roman"/>
                <w:highlight w:val="none"/>
              </w:rPr>
            </w:pPr>
          </w:p>
        </w:tc>
        <w:tc>
          <w:tcPr>
            <w:tcW w:w="1061" w:type="dxa"/>
            <w:noWrap/>
            <w:vAlign w:val="center"/>
          </w:tcPr>
          <w:p w14:paraId="2B7944F3">
            <w:pPr>
              <w:spacing w:line="300" w:lineRule="exact"/>
              <w:jc w:val="center"/>
              <w:rPr>
                <w:rFonts w:hAnsi="宋体" w:cs="Times New Roman"/>
                <w:highlight w:val="none"/>
              </w:rPr>
            </w:pPr>
          </w:p>
        </w:tc>
        <w:tc>
          <w:tcPr>
            <w:tcW w:w="1062" w:type="dxa"/>
            <w:noWrap/>
            <w:vAlign w:val="center"/>
          </w:tcPr>
          <w:p w14:paraId="35EBFAE0">
            <w:pPr>
              <w:spacing w:line="300" w:lineRule="exact"/>
              <w:jc w:val="center"/>
              <w:rPr>
                <w:rFonts w:hAnsi="宋体" w:cs="Times New Roman"/>
                <w:highlight w:val="none"/>
              </w:rPr>
            </w:pPr>
          </w:p>
        </w:tc>
        <w:tc>
          <w:tcPr>
            <w:tcW w:w="1061" w:type="dxa"/>
            <w:noWrap/>
            <w:vAlign w:val="center"/>
          </w:tcPr>
          <w:p w14:paraId="21CCCA39">
            <w:pPr>
              <w:spacing w:line="300" w:lineRule="exact"/>
              <w:jc w:val="center"/>
              <w:rPr>
                <w:rFonts w:hAnsi="宋体" w:cs="Times New Roman"/>
                <w:highlight w:val="none"/>
              </w:rPr>
            </w:pPr>
          </w:p>
        </w:tc>
        <w:tc>
          <w:tcPr>
            <w:tcW w:w="1061" w:type="dxa"/>
            <w:noWrap/>
            <w:vAlign w:val="center"/>
          </w:tcPr>
          <w:p w14:paraId="1E661C1B">
            <w:pPr>
              <w:spacing w:line="300" w:lineRule="exact"/>
              <w:jc w:val="center"/>
              <w:rPr>
                <w:rFonts w:hAnsi="宋体" w:cs="Times New Roman"/>
                <w:highlight w:val="none"/>
              </w:rPr>
            </w:pPr>
          </w:p>
        </w:tc>
        <w:tc>
          <w:tcPr>
            <w:tcW w:w="1062" w:type="dxa"/>
            <w:noWrap/>
            <w:vAlign w:val="center"/>
          </w:tcPr>
          <w:p w14:paraId="358893D8">
            <w:pPr>
              <w:spacing w:line="300" w:lineRule="exact"/>
              <w:jc w:val="center"/>
              <w:rPr>
                <w:rFonts w:hAnsi="宋体" w:cs="Times New Roman"/>
                <w:highlight w:val="none"/>
              </w:rPr>
            </w:pPr>
          </w:p>
        </w:tc>
      </w:tr>
      <w:tr w14:paraId="1847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4B4E6CC">
            <w:pPr>
              <w:spacing w:line="300" w:lineRule="exact"/>
              <w:jc w:val="center"/>
              <w:rPr>
                <w:rFonts w:hAnsi="宋体" w:cs="Times New Roman"/>
                <w:szCs w:val="24"/>
                <w:highlight w:val="none"/>
              </w:rPr>
            </w:pPr>
            <w:r>
              <w:rPr>
                <w:rFonts w:hint="eastAsia" w:hAnsi="宋体" w:cs="Times New Roman"/>
                <w:szCs w:val="24"/>
                <w:highlight w:val="none"/>
              </w:rPr>
              <w:t>N</w:t>
            </w:r>
          </w:p>
        </w:tc>
        <w:tc>
          <w:tcPr>
            <w:tcW w:w="1061" w:type="dxa"/>
            <w:noWrap/>
            <w:vAlign w:val="center"/>
          </w:tcPr>
          <w:p w14:paraId="34F84080">
            <w:pPr>
              <w:spacing w:line="300" w:lineRule="exact"/>
              <w:jc w:val="center"/>
              <w:rPr>
                <w:rFonts w:hAnsi="宋体" w:cs="Times New Roman"/>
                <w:highlight w:val="none"/>
              </w:rPr>
            </w:pPr>
          </w:p>
        </w:tc>
        <w:tc>
          <w:tcPr>
            <w:tcW w:w="1061" w:type="dxa"/>
            <w:noWrap/>
            <w:vAlign w:val="center"/>
          </w:tcPr>
          <w:p w14:paraId="3BD5CE15">
            <w:pPr>
              <w:spacing w:line="300" w:lineRule="exact"/>
              <w:jc w:val="center"/>
              <w:rPr>
                <w:rFonts w:hAnsi="宋体" w:cs="Times New Roman"/>
                <w:highlight w:val="none"/>
              </w:rPr>
            </w:pPr>
          </w:p>
        </w:tc>
        <w:tc>
          <w:tcPr>
            <w:tcW w:w="1062" w:type="dxa"/>
            <w:noWrap/>
            <w:vAlign w:val="center"/>
          </w:tcPr>
          <w:p w14:paraId="09C5A365">
            <w:pPr>
              <w:spacing w:line="300" w:lineRule="exact"/>
              <w:jc w:val="center"/>
              <w:rPr>
                <w:rFonts w:hAnsi="宋体" w:cs="Times New Roman"/>
                <w:highlight w:val="none"/>
              </w:rPr>
            </w:pPr>
          </w:p>
        </w:tc>
        <w:tc>
          <w:tcPr>
            <w:tcW w:w="1061" w:type="dxa"/>
            <w:noWrap/>
            <w:vAlign w:val="center"/>
          </w:tcPr>
          <w:p w14:paraId="4BEB3A0E">
            <w:pPr>
              <w:spacing w:line="300" w:lineRule="exact"/>
              <w:jc w:val="center"/>
              <w:rPr>
                <w:rFonts w:hAnsi="宋体" w:cs="Times New Roman"/>
                <w:highlight w:val="none"/>
              </w:rPr>
            </w:pPr>
          </w:p>
        </w:tc>
        <w:tc>
          <w:tcPr>
            <w:tcW w:w="1061" w:type="dxa"/>
            <w:noWrap/>
            <w:vAlign w:val="center"/>
          </w:tcPr>
          <w:p w14:paraId="096B4B27">
            <w:pPr>
              <w:spacing w:line="300" w:lineRule="exact"/>
              <w:jc w:val="center"/>
              <w:rPr>
                <w:rFonts w:hAnsi="宋体" w:cs="Times New Roman"/>
                <w:highlight w:val="none"/>
              </w:rPr>
            </w:pPr>
          </w:p>
        </w:tc>
        <w:tc>
          <w:tcPr>
            <w:tcW w:w="1062" w:type="dxa"/>
            <w:noWrap/>
            <w:vAlign w:val="center"/>
          </w:tcPr>
          <w:p w14:paraId="0B467745">
            <w:pPr>
              <w:spacing w:line="300" w:lineRule="exact"/>
              <w:jc w:val="center"/>
              <w:rPr>
                <w:rFonts w:hAnsi="宋体" w:cs="Times New Roman"/>
                <w:highlight w:val="none"/>
              </w:rPr>
            </w:pPr>
          </w:p>
        </w:tc>
        <w:tc>
          <w:tcPr>
            <w:tcW w:w="1061" w:type="dxa"/>
            <w:noWrap/>
            <w:vAlign w:val="center"/>
          </w:tcPr>
          <w:p w14:paraId="51E99A50">
            <w:pPr>
              <w:spacing w:line="300" w:lineRule="exact"/>
              <w:jc w:val="center"/>
              <w:rPr>
                <w:rFonts w:hAnsi="宋体" w:cs="Times New Roman"/>
                <w:highlight w:val="none"/>
              </w:rPr>
            </w:pPr>
          </w:p>
        </w:tc>
        <w:tc>
          <w:tcPr>
            <w:tcW w:w="1061" w:type="dxa"/>
            <w:noWrap/>
            <w:vAlign w:val="center"/>
          </w:tcPr>
          <w:p w14:paraId="62DC3C4D">
            <w:pPr>
              <w:spacing w:line="300" w:lineRule="exact"/>
              <w:jc w:val="center"/>
              <w:rPr>
                <w:rFonts w:hAnsi="宋体" w:cs="Times New Roman"/>
                <w:highlight w:val="none"/>
              </w:rPr>
            </w:pPr>
          </w:p>
        </w:tc>
        <w:tc>
          <w:tcPr>
            <w:tcW w:w="1062" w:type="dxa"/>
            <w:noWrap/>
            <w:vAlign w:val="center"/>
          </w:tcPr>
          <w:p w14:paraId="347FF336">
            <w:pPr>
              <w:spacing w:line="300" w:lineRule="exact"/>
              <w:jc w:val="center"/>
              <w:rPr>
                <w:rFonts w:hAnsi="宋体" w:cs="Times New Roman"/>
                <w:highlight w:val="none"/>
              </w:rPr>
            </w:pPr>
          </w:p>
        </w:tc>
      </w:tr>
    </w:tbl>
    <w:p w14:paraId="3D7667D0">
      <w:pPr>
        <w:spacing w:line="400" w:lineRule="exact"/>
        <w:rPr>
          <w:rFonts w:ascii="Times New Roman" w:cs="Times New Roman"/>
          <w:szCs w:val="24"/>
          <w:highlight w:val="none"/>
        </w:rPr>
      </w:pPr>
    </w:p>
    <w:p w14:paraId="70B75A32">
      <w:pPr>
        <w:spacing w:line="400" w:lineRule="exact"/>
        <w:rPr>
          <w:rFonts w:ascii="Times New Roman" w:cs="Times New Roman"/>
          <w:szCs w:val="24"/>
          <w:highlight w:val="none"/>
        </w:rPr>
      </w:pPr>
      <w:r>
        <w:rPr>
          <w:rFonts w:ascii="Times New Roman" w:cs="Times New Roman"/>
          <w:szCs w:val="24"/>
          <w:highlight w:val="none"/>
        </w:rPr>
        <w:t>附表二：拟配备本工程的试验和检测仪器设备表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45F7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4C2EF4F">
            <w:pPr>
              <w:spacing w:line="300" w:lineRule="exact"/>
              <w:jc w:val="center"/>
              <w:rPr>
                <w:rFonts w:hAnsi="宋体" w:cs="Times New Roman"/>
                <w:highlight w:val="none"/>
              </w:rPr>
            </w:pPr>
            <w:r>
              <w:rPr>
                <w:rFonts w:hAnsi="宋体" w:cs="Times New Roman"/>
                <w:highlight w:val="none"/>
              </w:rPr>
              <w:t>序号</w:t>
            </w:r>
          </w:p>
        </w:tc>
        <w:tc>
          <w:tcPr>
            <w:tcW w:w="1216" w:type="dxa"/>
            <w:noWrap/>
            <w:vAlign w:val="center"/>
          </w:tcPr>
          <w:p w14:paraId="37C1A5F5">
            <w:pPr>
              <w:spacing w:line="300" w:lineRule="exact"/>
              <w:jc w:val="center"/>
              <w:rPr>
                <w:rFonts w:hAnsi="宋体" w:cs="Times New Roman"/>
                <w:highlight w:val="none"/>
              </w:rPr>
            </w:pPr>
            <w:r>
              <w:rPr>
                <w:rFonts w:hAnsi="宋体" w:cs="Times New Roman"/>
                <w:highlight w:val="none"/>
              </w:rPr>
              <w:t>仪器设备</w:t>
            </w:r>
          </w:p>
          <w:p w14:paraId="4ED63505">
            <w:pPr>
              <w:spacing w:line="300" w:lineRule="exact"/>
              <w:jc w:val="center"/>
              <w:rPr>
                <w:rFonts w:hAnsi="宋体" w:cs="Times New Roman"/>
                <w:highlight w:val="none"/>
              </w:rPr>
            </w:pPr>
            <w:r>
              <w:rPr>
                <w:rFonts w:hAnsi="宋体" w:cs="Times New Roman"/>
                <w:highlight w:val="none"/>
              </w:rPr>
              <w:t>名称</w:t>
            </w:r>
          </w:p>
        </w:tc>
        <w:tc>
          <w:tcPr>
            <w:tcW w:w="1216" w:type="dxa"/>
            <w:noWrap/>
            <w:vAlign w:val="center"/>
          </w:tcPr>
          <w:p w14:paraId="578264B4">
            <w:pPr>
              <w:spacing w:line="300" w:lineRule="exact"/>
              <w:jc w:val="center"/>
              <w:rPr>
                <w:rFonts w:hAnsi="宋体" w:cs="Times New Roman"/>
                <w:highlight w:val="none"/>
              </w:rPr>
            </w:pPr>
            <w:r>
              <w:rPr>
                <w:rFonts w:hAnsi="宋体" w:cs="Times New Roman"/>
                <w:highlight w:val="none"/>
              </w:rPr>
              <w:t>型号</w:t>
            </w:r>
          </w:p>
          <w:p w14:paraId="38253E5F">
            <w:pPr>
              <w:spacing w:line="300" w:lineRule="exact"/>
              <w:jc w:val="center"/>
              <w:rPr>
                <w:rFonts w:hAnsi="宋体" w:cs="Times New Roman"/>
                <w:highlight w:val="none"/>
              </w:rPr>
            </w:pPr>
            <w:r>
              <w:rPr>
                <w:rFonts w:hAnsi="宋体" w:cs="Times New Roman"/>
                <w:highlight w:val="none"/>
              </w:rPr>
              <w:t>规格</w:t>
            </w:r>
          </w:p>
        </w:tc>
        <w:tc>
          <w:tcPr>
            <w:tcW w:w="1216" w:type="dxa"/>
            <w:noWrap/>
            <w:vAlign w:val="center"/>
          </w:tcPr>
          <w:p w14:paraId="59E97041">
            <w:pPr>
              <w:spacing w:line="300" w:lineRule="exact"/>
              <w:jc w:val="center"/>
              <w:rPr>
                <w:rFonts w:hAnsi="宋体" w:cs="Times New Roman"/>
                <w:highlight w:val="none"/>
              </w:rPr>
            </w:pPr>
            <w:r>
              <w:rPr>
                <w:rFonts w:hAnsi="宋体" w:cs="Times New Roman"/>
                <w:highlight w:val="none"/>
              </w:rPr>
              <w:t>数量</w:t>
            </w:r>
          </w:p>
        </w:tc>
        <w:tc>
          <w:tcPr>
            <w:tcW w:w="1216" w:type="dxa"/>
            <w:noWrap/>
            <w:vAlign w:val="center"/>
          </w:tcPr>
          <w:p w14:paraId="364313B9">
            <w:pPr>
              <w:spacing w:line="300" w:lineRule="exact"/>
              <w:jc w:val="center"/>
              <w:rPr>
                <w:rFonts w:hAnsi="宋体" w:cs="Times New Roman"/>
                <w:highlight w:val="none"/>
              </w:rPr>
            </w:pPr>
            <w:r>
              <w:rPr>
                <w:rFonts w:hAnsi="宋体" w:cs="Times New Roman"/>
                <w:highlight w:val="none"/>
              </w:rPr>
              <w:t>国别</w:t>
            </w:r>
          </w:p>
          <w:p w14:paraId="08910F34">
            <w:pPr>
              <w:spacing w:line="300" w:lineRule="exact"/>
              <w:jc w:val="center"/>
              <w:rPr>
                <w:rFonts w:hAnsi="宋体" w:cs="Times New Roman"/>
                <w:highlight w:val="none"/>
              </w:rPr>
            </w:pPr>
            <w:r>
              <w:rPr>
                <w:rFonts w:hAnsi="宋体" w:cs="Times New Roman"/>
                <w:highlight w:val="none"/>
              </w:rPr>
              <w:t>产地</w:t>
            </w:r>
          </w:p>
        </w:tc>
        <w:tc>
          <w:tcPr>
            <w:tcW w:w="1216" w:type="dxa"/>
            <w:noWrap/>
            <w:vAlign w:val="center"/>
          </w:tcPr>
          <w:p w14:paraId="61574859">
            <w:pPr>
              <w:spacing w:line="300" w:lineRule="exact"/>
              <w:jc w:val="center"/>
              <w:rPr>
                <w:rFonts w:hAnsi="宋体" w:cs="Times New Roman"/>
                <w:highlight w:val="none"/>
              </w:rPr>
            </w:pPr>
            <w:r>
              <w:rPr>
                <w:rFonts w:hAnsi="宋体" w:cs="Times New Roman"/>
                <w:highlight w:val="none"/>
              </w:rPr>
              <w:t>制造年份</w:t>
            </w:r>
          </w:p>
        </w:tc>
        <w:tc>
          <w:tcPr>
            <w:tcW w:w="1216" w:type="dxa"/>
            <w:noWrap/>
            <w:vAlign w:val="center"/>
          </w:tcPr>
          <w:p w14:paraId="4C241A4F">
            <w:pPr>
              <w:spacing w:line="300" w:lineRule="exact"/>
              <w:jc w:val="center"/>
              <w:rPr>
                <w:rFonts w:hAnsi="宋体" w:cs="Times New Roman"/>
                <w:highlight w:val="none"/>
              </w:rPr>
            </w:pPr>
            <w:r>
              <w:rPr>
                <w:rFonts w:hint="eastAsia" w:hAnsi="宋体" w:cs="Times New Roman"/>
                <w:highlight w:val="none"/>
              </w:rPr>
              <w:t>已</w:t>
            </w:r>
            <w:r>
              <w:rPr>
                <w:rFonts w:hAnsi="宋体" w:cs="Times New Roman"/>
                <w:highlight w:val="none"/>
              </w:rPr>
              <w:t>使用</w:t>
            </w:r>
          </w:p>
          <w:p w14:paraId="2440AED9">
            <w:pPr>
              <w:spacing w:line="300" w:lineRule="exact"/>
              <w:jc w:val="center"/>
              <w:rPr>
                <w:rFonts w:hAnsi="宋体" w:cs="Times New Roman"/>
                <w:highlight w:val="none"/>
              </w:rPr>
            </w:pPr>
            <w:r>
              <w:rPr>
                <w:rFonts w:hAnsi="宋体" w:cs="Times New Roman"/>
                <w:highlight w:val="none"/>
              </w:rPr>
              <w:t>台时数</w:t>
            </w:r>
          </w:p>
        </w:tc>
        <w:tc>
          <w:tcPr>
            <w:tcW w:w="1216" w:type="dxa"/>
            <w:noWrap/>
            <w:vAlign w:val="center"/>
          </w:tcPr>
          <w:p w14:paraId="562D1340">
            <w:pPr>
              <w:spacing w:line="300" w:lineRule="exact"/>
              <w:jc w:val="center"/>
              <w:rPr>
                <w:rFonts w:hAnsi="宋体" w:cs="Times New Roman"/>
                <w:highlight w:val="none"/>
              </w:rPr>
            </w:pPr>
            <w:r>
              <w:rPr>
                <w:rFonts w:hAnsi="宋体" w:cs="Times New Roman"/>
                <w:highlight w:val="none"/>
              </w:rPr>
              <w:t>用途</w:t>
            </w:r>
          </w:p>
        </w:tc>
        <w:tc>
          <w:tcPr>
            <w:tcW w:w="1216" w:type="dxa"/>
            <w:noWrap/>
            <w:vAlign w:val="center"/>
          </w:tcPr>
          <w:p w14:paraId="1FCB3747">
            <w:pPr>
              <w:spacing w:line="300" w:lineRule="exact"/>
              <w:jc w:val="center"/>
              <w:rPr>
                <w:rFonts w:hAnsi="宋体" w:cs="Times New Roman"/>
                <w:highlight w:val="none"/>
              </w:rPr>
            </w:pPr>
            <w:r>
              <w:rPr>
                <w:rFonts w:hAnsi="宋体" w:cs="Times New Roman"/>
                <w:highlight w:val="none"/>
              </w:rPr>
              <w:t>备注</w:t>
            </w:r>
          </w:p>
        </w:tc>
      </w:tr>
      <w:tr w14:paraId="263F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B8B443C">
            <w:pPr>
              <w:spacing w:line="300" w:lineRule="exact"/>
              <w:jc w:val="center"/>
              <w:rPr>
                <w:rFonts w:hAnsi="宋体" w:cs="Times New Roman"/>
                <w:szCs w:val="24"/>
                <w:highlight w:val="none"/>
              </w:rPr>
            </w:pPr>
            <w:r>
              <w:rPr>
                <w:rFonts w:hint="eastAsia" w:hAnsi="宋体" w:cs="Times New Roman"/>
                <w:szCs w:val="24"/>
                <w:highlight w:val="none"/>
              </w:rPr>
              <w:t>……</w:t>
            </w:r>
          </w:p>
        </w:tc>
        <w:tc>
          <w:tcPr>
            <w:tcW w:w="1216" w:type="dxa"/>
            <w:noWrap/>
            <w:vAlign w:val="center"/>
          </w:tcPr>
          <w:p w14:paraId="4D05DF74">
            <w:pPr>
              <w:spacing w:line="300" w:lineRule="exact"/>
              <w:ind w:firstLine="420" w:firstLineChars="200"/>
              <w:rPr>
                <w:rFonts w:hAnsi="宋体" w:cs="Times New Roman"/>
                <w:highlight w:val="none"/>
              </w:rPr>
            </w:pPr>
          </w:p>
        </w:tc>
        <w:tc>
          <w:tcPr>
            <w:tcW w:w="1216" w:type="dxa"/>
            <w:noWrap/>
            <w:vAlign w:val="center"/>
          </w:tcPr>
          <w:p w14:paraId="2C20469E">
            <w:pPr>
              <w:spacing w:line="300" w:lineRule="exact"/>
              <w:ind w:firstLine="420" w:firstLineChars="200"/>
              <w:rPr>
                <w:rFonts w:hAnsi="宋体" w:cs="Times New Roman"/>
                <w:highlight w:val="none"/>
              </w:rPr>
            </w:pPr>
          </w:p>
        </w:tc>
        <w:tc>
          <w:tcPr>
            <w:tcW w:w="1216" w:type="dxa"/>
            <w:noWrap/>
            <w:vAlign w:val="center"/>
          </w:tcPr>
          <w:p w14:paraId="416DF5DB">
            <w:pPr>
              <w:spacing w:line="300" w:lineRule="exact"/>
              <w:ind w:firstLine="420" w:firstLineChars="200"/>
              <w:rPr>
                <w:rFonts w:hAnsi="宋体" w:cs="Times New Roman"/>
                <w:highlight w:val="none"/>
              </w:rPr>
            </w:pPr>
          </w:p>
        </w:tc>
        <w:tc>
          <w:tcPr>
            <w:tcW w:w="1216" w:type="dxa"/>
            <w:noWrap/>
            <w:vAlign w:val="center"/>
          </w:tcPr>
          <w:p w14:paraId="0A13DDFC">
            <w:pPr>
              <w:spacing w:line="300" w:lineRule="exact"/>
              <w:ind w:firstLine="420" w:firstLineChars="200"/>
              <w:rPr>
                <w:rFonts w:hAnsi="宋体" w:cs="Times New Roman"/>
                <w:highlight w:val="none"/>
              </w:rPr>
            </w:pPr>
          </w:p>
        </w:tc>
        <w:tc>
          <w:tcPr>
            <w:tcW w:w="1216" w:type="dxa"/>
            <w:noWrap/>
            <w:vAlign w:val="center"/>
          </w:tcPr>
          <w:p w14:paraId="2F6C3754">
            <w:pPr>
              <w:spacing w:line="300" w:lineRule="exact"/>
              <w:ind w:firstLine="420" w:firstLineChars="200"/>
              <w:rPr>
                <w:rFonts w:hAnsi="宋体" w:cs="Times New Roman"/>
                <w:highlight w:val="none"/>
              </w:rPr>
            </w:pPr>
          </w:p>
        </w:tc>
        <w:tc>
          <w:tcPr>
            <w:tcW w:w="1216" w:type="dxa"/>
            <w:noWrap/>
            <w:vAlign w:val="center"/>
          </w:tcPr>
          <w:p w14:paraId="2966F594">
            <w:pPr>
              <w:spacing w:line="300" w:lineRule="exact"/>
              <w:ind w:firstLine="420" w:firstLineChars="200"/>
              <w:rPr>
                <w:rFonts w:hAnsi="宋体" w:cs="Times New Roman"/>
                <w:highlight w:val="none"/>
              </w:rPr>
            </w:pPr>
          </w:p>
        </w:tc>
        <w:tc>
          <w:tcPr>
            <w:tcW w:w="1216" w:type="dxa"/>
            <w:noWrap/>
            <w:vAlign w:val="center"/>
          </w:tcPr>
          <w:p w14:paraId="0A63E416">
            <w:pPr>
              <w:spacing w:line="300" w:lineRule="exact"/>
              <w:ind w:firstLine="420" w:firstLineChars="200"/>
              <w:rPr>
                <w:rFonts w:hAnsi="宋体" w:cs="Times New Roman"/>
                <w:highlight w:val="none"/>
              </w:rPr>
            </w:pPr>
          </w:p>
        </w:tc>
        <w:tc>
          <w:tcPr>
            <w:tcW w:w="1216" w:type="dxa"/>
            <w:noWrap/>
          </w:tcPr>
          <w:p w14:paraId="74D5B7DC">
            <w:pPr>
              <w:spacing w:line="300" w:lineRule="exact"/>
              <w:ind w:firstLine="420" w:firstLineChars="200"/>
              <w:rPr>
                <w:rFonts w:hAnsi="宋体" w:cs="Times New Roman"/>
                <w:highlight w:val="none"/>
              </w:rPr>
            </w:pPr>
          </w:p>
        </w:tc>
      </w:tr>
      <w:tr w14:paraId="6491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39A881BD">
            <w:pPr>
              <w:spacing w:line="300" w:lineRule="exact"/>
              <w:jc w:val="center"/>
              <w:rPr>
                <w:rFonts w:hAnsi="宋体" w:cs="Times New Roman"/>
                <w:szCs w:val="24"/>
                <w:highlight w:val="none"/>
              </w:rPr>
            </w:pPr>
            <w:r>
              <w:rPr>
                <w:rFonts w:hint="eastAsia" w:hAnsi="宋体" w:cs="Times New Roman"/>
                <w:szCs w:val="24"/>
                <w:highlight w:val="none"/>
              </w:rPr>
              <w:t>N</w:t>
            </w:r>
          </w:p>
        </w:tc>
        <w:tc>
          <w:tcPr>
            <w:tcW w:w="1216" w:type="dxa"/>
            <w:noWrap/>
            <w:vAlign w:val="center"/>
          </w:tcPr>
          <w:p w14:paraId="1A31BF35">
            <w:pPr>
              <w:spacing w:line="300" w:lineRule="exact"/>
              <w:ind w:firstLine="420" w:firstLineChars="200"/>
              <w:rPr>
                <w:rFonts w:hAnsi="宋体" w:cs="Times New Roman"/>
                <w:highlight w:val="none"/>
              </w:rPr>
            </w:pPr>
          </w:p>
        </w:tc>
        <w:tc>
          <w:tcPr>
            <w:tcW w:w="1216" w:type="dxa"/>
            <w:noWrap/>
            <w:vAlign w:val="center"/>
          </w:tcPr>
          <w:p w14:paraId="02575B15">
            <w:pPr>
              <w:spacing w:line="300" w:lineRule="exact"/>
              <w:ind w:firstLine="420" w:firstLineChars="200"/>
              <w:rPr>
                <w:rFonts w:hAnsi="宋体" w:cs="Times New Roman"/>
                <w:highlight w:val="none"/>
              </w:rPr>
            </w:pPr>
          </w:p>
        </w:tc>
        <w:tc>
          <w:tcPr>
            <w:tcW w:w="1216" w:type="dxa"/>
            <w:noWrap/>
            <w:vAlign w:val="center"/>
          </w:tcPr>
          <w:p w14:paraId="16AA1344">
            <w:pPr>
              <w:spacing w:line="300" w:lineRule="exact"/>
              <w:ind w:firstLine="420" w:firstLineChars="200"/>
              <w:rPr>
                <w:rFonts w:hAnsi="宋体" w:cs="Times New Roman"/>
                <w:highlight w:val="none"/>
              </w:rPr>
            </w:pPr>
          </w:p>
        </w:tc>
        <w:tc>
          <w:tcPr>
            <w:tcW w:w="1216" w:type="dxa"/>
            <w:noWrap/>
            <w:vAlign w:val="center"/>
          </w:tcPr>
          <w:p w14:paraId="5447C899">
            <w:pPr>
              <w:spacing w:line="300" w:lineRule="exact"/>
              <w:ind w:firstLine="420" w:firstLineChars="200"/>
              <w:rPr>
                <w:rFonts w:hAnsi="宋体" w:cs="Times New Roman"/>
                <w:highlight w:val="none"/>
              </w:rPr>
            </w:pPr>
          </w:p>
        </w:tc>
        <w:tc>
          <w:tcPr>
            <w:tcW w:w="1216" w:type="dxa"/>
            <w:noWrap/>
            <w:vAlign w:val="center"/>
          </w:tcPr>
          <w:p w14:paraId="4FD68CB6">
            <w:pPr>
              <w:spacing w:line="300" w:lineRule="exact"/>
              <w:ind w:firstLine="420" w:firstLineChars="200"/>
              <w:rPr>
                <w:rFonts w:hAnsi="宋体" w:cs="Times New Roman"/>
                <w:highlight w:val="none"/>
              </w:rPr>
            </w:pPr>
          </w:p>
        </w:tc>
        <w:tc>
          <w:tcPr>
            <w:tcW w:w="1216" w:type="dxa"/>
            <w:noWrap/>
            <w:vAlign w:val="center"/>
          </w:tcPr>
          <w:p w14:paraId="0AE05B7A">
            <w:pPr>
              <w:spacing w:line="300" w:lineRule="exact"/>
              <w:ind w:firstLine="420" w:firstLineChars="200"/>
              <w:rPr>
                <w:rFonts w:hAnsi="宋体" w:cs="Times New Roman"/>
                <w:highlight w:val="none"/>
              </w:rPr>
            </w:pPr>
          </w:p>
        </w:tc>
        <w:tc>
          <w:tcPr>
            <w:tcW w:w="1216" w:type="dxa"/>
            <w:noWrap/>
            <w:vAlign w:val="center"/>
          </w:tcPr>
          <w:p w14:paraId="53F05FFE">
            <w:pPr>
              <w:spacing w:line="300" w:lineRule="exact"/>
              <w:ind w:firstLine="420" w:firstLineChars="200"/>
              <w:rPr>
                <w:rFonts w:hAnsi="宋体" w:cs="Times New Roman"/>
                <w:highlight w:val="none"/>
              </w:rPr>
            </w:pPr>
          </w:p>
        </w:tc>
        <w:tc>
          <w:tcPr>
            <w:tcW w:w="1216" w:type="dxa"/>
            <w:noWrap/>
          </w:tcPr>
          <w:p w14:paraId="49094738">
            <w:pPr>
              <w:spacing w:line="300" w:lineRule="exact"/>
              <w:ind w:firstLine="420" w:firstLineChars="200"/>
              <w:rPr>
                <w:rFonts w:hAnsi="宋体" w:cs="Times New Roman"/>
                <w:highlight w:val="none"/>
              </w:rPr>
            </w:pPr>
          </w:p>
        </w:tc>
      </w:tr>
    </w:tbl>
    <w:p w14:paraId="66B31FC2">
      <w:pPr>
        <w:spacing w:line="400" w:lineRule="exact"/>
        <w:rPr>
          <w:rFonts w:ascii="Times New Roman" w:cs="Times New Roman"/>
          <w:szCs w:val="24"/>
          <w:highlight w:val="none"/>
        </w:rPr>
      </w:pPr>
    </w:p>
    <w:p w14:paraId="79647DE1">
      <w:pPr>
        <w:spacing w:line="400" w:lineRule="exact"/>
        <w:rPr>
          <w:rFonts w:ascii="Times New Roman" w:cs="Times New Roman"/>
          <w:highlight w:val="none"/>
        </w:rPr>
      </w:pPr>
      <w:r>
        <w:rPr>
          <w:rFonts w:ascii="Times New Roman" w:cs="Times New Roman"/>
          <w:szCs w:val="24"/>
          <w:highlight w:val="none"/>
        </w:rPr>
        <w:t>附表三：劳动力计划表</w:t>
      </w:r>
    </w:p>
    <w:p w14:paraId="6440FCF6">
      <w:pPr>
        <w:spacing w:line="400" w:lineRule="exact"/>
        <w:ind w:firstLine="7245" w:firstLineChars="3450"/>
        <w:rPr>
          <w:rFonts w:ascii="Times New Roman" w:cs="Times New Roman"/>
          <w:highlight w:val="none"/>
        </w:rPr>
      </w:pPr>
      <w:r>
        <w:rPr>
          <w:rFonts w:ascii="Times New Roman" w:cs="Times New Roman"/>
          <w:highlight w:val="none"/>
        </w:rPr>
        <w:t xml:space="preserve">    单位：人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53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32B28DD0">
            <w:pPr>
              <w:spacing w:line="300" w:lineRule="exact"/>
              <w:jc w:val="center"/>
              <w:rPr>
                <w:rFonts w:hAnsi="宋体" w:cs="Times New Roman"/>
                <w:highlight w:val="none"/>
              </w:rPr>
            </w:pPr>
            <w:r>
              <w:rPr>
                <w:rFonts w:hAnsi="宋体" w:cs="Times New Roman"/>
                <w:highlight w:val="none"/>
              </w:rPr>
              <w:t>工种</w:t>
            </w:r>
          </w:p>
        </w:tc>
        <w:tc>
          <w:tcPr>
            <w:tcW w:w="9515" w:type="dxa"/>
            <w:gridSpan w:val="7"/>
            <w:noWrap/>
            <w:vAlign w:val="center"/>
          </w:tcPr>
          <w:p w14:paraId="50457A39">
            <w:pPr>
              <w:spacing w:line="300" w:lineRule="exact"/>
              <w:jc w:val="center"/>
              <w:rPr>
                <w:rFonts w:hAnsi="宋体" w:cs="Times New Roman"/>
                <w:highlight w:val="none"/>
              </w:rPr>
            </w:pPr>
            <w:r>
              <w:rPr>
                <w:rFonts w:hAnsi="宋体" w:cs="Times New Roman"/>
                <w:highlight w:val="none"/>
              </w:rPr>
              <w:t>按工程施工阶段投入劳动力情况</w:t>
            </w:r>
          </w:p>
        </w:tc>
      </w:tr>
      <w:tr w14:paraId="40F2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18D467D3">
            <w:pPr>
              <w:spacing w:line="300" w:lineRule="exact"/>
              <w:jc w:val="center"/>
              <w:rPr>
                <w:rFonts w:hAnsi="宋体" w:cs="Times New Roman"/>
                <w:szCs w:val="24"/>
                <w:highlight w:val="none"/>
              </w:rPr>
            </w:pPr>
            <w:r>
              <w:rPr>
                <w:rFonts w:hint="eastAsia" w:hAnsi="宋体" w:cs="Times New Roman"/>
                <w:szCs w:val="24"/>
                <w:highlight w:val="none"/>
              </w:rPr>
              <w:t>……</w:t>
            </w:r>
          </w:p>
        </w:tc>
        <w:tc>
          <w:tcPr>
            <w:tcW w:w="961" w:type="dxa"/>
            <w:noWrap/>
            <w:vAlign w:val="center"/>
          </w:tcPr>
          <w:p w14:paraId="354B8CEE">
            <w:pPr>
              <w:spacing w:line="300" w:lineRule="exact"/>
              <w:rPr>
                <w:rFonts w:hAnsi="宋体" w:cs="Times New Roman"/>
                <w:highlight w:val="none"/>
              </w:rPr>
            </w:pPr>
          </w:p>
        </w:tc>
        <w:tc>
          <w:tcPr>
            <w:tcW w:w="1257" w:type="dxa"/>
            <w:noWrap/>
            <w:vAlign w:val="center"/>
          </w:tcPr>
          <w:p w14:paraId="1C4A9C90">
            <w:pPr>
              <w:spacing w:line="300" w:lineRule="exact"/>
              <w:rPr>
                <w:rFonts w:hAnsi="宋体" w:cs="Times New Roman"/>
                <w:highlight w:val="none"/>
              </w:rPr>
            </w:pPr>
          </w:p>
        </w:tc>
        <w:tc>
          <w:tcPr>
            <w:tcW w:w="1258" w:type="dxa"/>
            <w:noWrap/>
            <w:vAlign w:val="center"/>
          </w:tcPr>
          <w:p w14:paraId="4F89D11E">
            <w:pPr>
              <w:spacing w:line="300" w:lineRule="exact"/>
              <w:rPr>
                <w:rFonts w:hAnsi="宋体" w:cs="Times New Roman"/>
                <w:highlight w:val="none"/>
              </w:rPr>
            </w:pPr>
          </w:p>
        </w:tc>
        <w:tc>
          <w:tcPr>
            <w:tcW w:w="1257" w:type="dxa"/>
            <w:noWrap/>
            <w:vAlign w:val="center"/>
          </w:tcPr>
          <w:p w14:paraId="538CB851">
            <w:pPr>
              <w:spacing w:line="300" w:lineRule="exact"/>
              <w:rPr>
                <w:rFonts w:hAnsi="宋体" w:cs="Times New Roman"/>
                <w:highlight w:val="none"/>
              </w:rPr>
            </w:pPr>
          </w:p>
        </w:tc>
        <w:tc>
          <w:tcPr>
            <w:tcW w:w="1258" w:type="dxa"/>
            <w:noWrap/>
            <w:vAlign w:val="center"/>
          </w:tcPr>
          <w:p w14:paraId="506902F7">
            <w:pPr>
              <w:spacing w:line="300" w:lineRule="exact"/>
              <w:rPr>
                <w:rFonts w:hAnsi="宋体" w:cs="Times New Roman"/>
                <w:highlight w:val="none"/>
              </w:rPr>
            </w:pPr>
          </w:p>
        </w:tc>
        <w:tc>
          <w:tcPr>
            <w:tcW w:w="1257" w:type="dxa"/>
            <w:noWrap/>
            <w:vAlign w:val="center"/>
          </w:tcPr>
          <w:p w14:paraId="70B01734">
            <w:pPr>
              <w:spacing w:line="300" w:lineRule="exact"/>
              <w:rPr>
                <w:rFonts w:hAnsi="宋体" w:cs="Times New Roman"/>
                <w:highlight w:val="none"/>
              </w:rPr>
            </w:pPr>
          </w:p>
        </w:tc>
        <w:tc>
          <w:tcPr>
            <w:tcW w:w="2267" w:type="dxa"/>
            <w:noWrap/>
            <w:vAlign w:val="center"/>
          </w:tcPr>
          <w:p w14:paraId="47BAD530">
            <w:pPr>
              <w:spacing w:line="300" w:lineRule="exact"/>
              <w:rPr>
                <w:rFonts w:hAnsi="宋体" w:cs="Times New Roman"/>
                <w:highlight w:val="none"/>
              </w:rPr>
            </w:pPr>
          </w:p>
        </w:tc>
      </w:tr>
      <w:tr w14:paraId="7EA6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5FDC8F60">
            <w:pPr>
              <w:spacing w:line="300" w:lineRule="exact"/>
              <w:jc w:val="center"/>
              <w:rPr>
                <w:rFonts w:hAnsi="宋体" w:cs="Times New Roman"/>
                <w:szCs w:val="24"/>
                <w:highlight w:val="none"/>
              </w:rPr>
            </w:pPr>
            <w:r>
              <w:rPr>
                <w:rFonts w:hint="eastAsia" w:hAnsi="宋体" w:cs="Times New Roman"/>
                <w:szCs w:val="24"/>
                <w:highlight w:val="none"/>
              </w:rPr>
              <w:t>N</w:t>
            </w:r>
          </w:p>
        </w:tc>
        <w:tc>
          <w:tcPr>
            <w:tcW w:w="961" w:type="dxa"/>
            <w:noWrap/>
            <w:vAlign w:val="center"/>
          </w:tcPr>
          <w:p w14:paraId="5132D175">
            <w:pPr>
              <w:spacing w:line="300" w:lineRule="exact"/>
              <w:rPr>
                <w:rFonts w:hAnsi="宋体" w:cs="Times New Roman"/>
                <w:highlight w:val="none"/>
              </w:rPr>
            </w:pPr>
          </w:p>
        </w:tc>
        <w:tc>
          <w:tcPr>
            <w:tcW w:w="1257" w:type="dxa"/>
            <w:noWrap/>
            <w:vAlign w:val="center"/>
          </w:tcPr>
          <w:p w14:paraId="2BF4CA12">
            <w:pPr>
              <w:spacing w:line="300" w:lineRule="exact"/>
              <w:rPr>
                <w:rFonts w:hAnsi="宋体" w:cs="Times New Roman"/>
                <w:highlight w:val="none"/>
              </w:rPr>
            </w:pPr>
          </w:p>
        </w:tc>
        <w:tc>
          <w:tcPr>
            <w:tcW w:w="1258" w:type="dxa"/>
            <w:noWrap/>
            <w:vAlign w:val="center"/>
          </w:tcPr>
          <w:p w14:paraId="605BEDCC">
            <w:pPr>
              <w:spacing w:line="300" w:lineRule="exact"/>
              <w:rPr>
                <w:rFonts w:hAnsi="宋体" w:cs="Times New Roman"/>
                <w:highlight w:val="none"/>
              </w:rPr>
            </w:pPr>
          </w:p>
        </w:tc>
        <w:tc>
          <w:tcPr>
            <w:tcW w:w="1257" w:type="dxa"/>
            <w:noWrap/>
            <w:vAlign w:val="center"/>
          </w:tcPr>
          <w:p w14:paraId="30D1FEA9">
            <w:pPr>
              <w:spacing w:line="300" w:lineRule="exact"/>
              <w:rPr>
                <w:rFonts w:hAnsi="宋体" w:cs="Times New Roman"/>
                <w:highlight w:val="none"/>
              </w:rPr>
            </w:pPr>
          </w:p>
        </w:tc>
        <w:tc>
          <w:tcPr>
            <w:tcW w:w="1258" w:type="dxa"/>
            <w:noWrap/>
            <w:vAlign w:val="center"/>
          </w:tcPr>
          <w:p w14:paraId="0952E2F2">
            <w:pPr>
              <w:spacing w:line="300" w:lineRule="exact"/>
              <w:rPr>
                <w:rFonts w:hAnsi="宋体" w:cs="Times New Roman"/>
                <w:highlight w:val="none"/>
              </w:rPr>
            </w:pPr>
          </w:p>
        </w:tc>
        <w:tc>
          <w:tcPr>
            <w:tcW w:w="1257" w:type="dxa"/>
            <w:noWrap/>
            <w:vAlign w:val="center"/>
          </w:tcPr>
          <w:p w14:paraId="46800D99">
            <w:pPr>
              <w:spacing w:line="300" w:lineRule="exact"/>
              <w:rPr>
                <w:rFonts w:hAnsi="宋体" w:cs="Times New Roman"/>
                <w:highlight w:val="none"/>
              </w:rPr>
            </w:pPr>
          </w:p>
        </w:tc>
        <w:tc>
          <w:tcPr>
            <w:tcW w:w="2267" w:type="dxa"/>
            <w:noWrap/>
            <w:vAlign w:val="center"/>
          </w:tcPr>
          <w:p w14:paraId="199F6B7B">
            <w:pPr>
              <w:spacing w:line="300" w:lineRule="exact"/>
              <w:rPr>
                <w:rFonts w:hAnsi="宋体" w:cs="Times New Roman"/>
                <w:highlight w:val="none"/>
              </w:rPr>
            </w:pPr>
          </w:p>
        </w:tc>
      </w:tr>
    </w:tbl>
    <w:p w14:paraId="798EE0AA">
      <w:pPr>
        <w:spacing w:line="400" w:lineRule="exact"/>
        <w:rPr>
          <w:rFonts w:hAnsi="宋体" w:cs="Times New Roman"/>
          <w:szCs w:val="24"/>
          <w:highlight w:val="none"/>
        </w:rPr>
      </w:pPr>
    </w:p>
    <w:p w14:paraId="344168F8">
      <w:pPr>
        <w:spacing w:line="400" w:lineRule="exact"/>
        <w:rPr>
          <w:rFonts w:hAnsi="宋体" w:cs="Times New Roman"/>
          <w:szCs w:val="24"/>
          <w:highlight w:val="none"/>
        </w:rPr>
      </w:pPr>
      <w:r>
        <w:rPr>
          <w:rFonts w:hAnsi="宋体" w:cs="Times New Roman"/>
          <w:szCs w:val="24"/>
          <w:highlight w:val="none"/>
        </w:rPr>
        <w:t>附表四：计划开、竣工日期和施工进度网络图</w:t>
      </w:r>
    </w:p>
    <w:p w14:paraId="60786026">
      <w:pPr>
        <w:spacing w:line="400" w:lineRule="exact"/>
        <w:rPr>
          <w:rFonts w:hAnsi="宋体" w:cs="Times New Roman"/>
          <w:szCs w:val="24"/>
          <w:highlight w:val="none"/>
        </w:rPr>
      </w:pPr>
      <w:r>
        <w:rPr>
          <w:rFonts w:hAnsi="宋体" w:cs="Times New Roman"/>
          <w:szCs w:val="24"/>
          <w:highlight w:val="none"/>
        </w:rPr>
        <w:t>1.</w:t>
      </w:r>
      <w:r>
        <w:rPr>
          <w:rFonts w:hint="eastAsia" w:hAnsi="宋体" w:cs="Times New Roman"/>
          <w:szCs w:val="24"/>
          <w:highlight w:val="none"/>
        </w:rPr>
        <w:t>竞标人</w:t>
      </w:r>
      <w:r>
        <w:rPr>
          <w:rFonts w:hAnsi="宋体" w:cs="Times New Roman"/>
          <w:szCs w:val="24"/>
          <w:highlight w:val="none"/>
        </w:rPr>
        <w:t>应提交的施工进度网络图或施工进度表，说明按</w:t>
      </w:r>
      <w:r>
        <w:rPr>
          <w:rFonts w:hint="eastAsia" w:hAnsi="宋体" w:cs="Times New Roman"/>
          <w:szCs w:val="24"/>
          <w:highlight w:val="none"/>
        </w:rPr>
        <w:t>《竞争性磋商文件》</w:t>
      </w:r>
      <w:r>
        <w:rPr>
          <w:rFonts w:hAnsi="宋体" w:cs="Times New Roman"/>
          <w:szCs w:val="24"/>
          <w:highlight w:val="none"/>
        </w:rPr>
        <w:t>要求的工期进行施工的各个关键日期。</w:t>
      </w:r>
      <w:r>
        <w:rPr>
          <w:rFonts w:hint="eastAsia" w:hAnsi="宋体" w:cs="Times New Roman"/>
          <w:szCs w:val="24"/>
          <w:highlight w:val="none"/>
        </w:rPr>
        <w:t>成交</w:t>
      </w:r>
      <w:r>
        <w:rPr>
          <w:rFonts w:hAnsi="宋体" w:cs="Times New Roman"/>
          <w:szCs w:val="24"/>
          <w:highlight w:val="none"/>
        </w:rPr>
        <w:t>的</w:t>
      </w:r>
      <w:r>
        <w:rPr>
          <w:rFonts w:hint="eastAsia" w:hAnsi="宋体" w:cs="Times New Roman"/>
          <w:szCs w:val="24"/>
          <w:highlight w:val="none"/>
        </w:rPr>
        <w:t>竞标人</w:t>
      </w:r>
      <w:r>
        <w:rPr>
          <w:rFonts w:hAnsi="宋体" w:cs="Times New Roman"/>
          <w:szCs w:val="24"/>
          <w:highlight w:val="none"/>
        </w:rPr>
        <w:t>还应按合同条件有关条款的要求提交详细的施工进度计划。</w:t>
      </w:r>
    </w:p>
    <w:p w14:paraId="5A010CE4">
      <w:pPr>
        <w:spacing w:line="400" w:lineRule="exact"/>
        <w:rPr>
          <w:rFonts w:hAnsi="宋体" w:cs="Times New Roman"/>
          <w:szCs w:val="24"/>
          <w:highlight w:val="none"/>
        </w:rPr>
      </w:pPr>
      <w:r>
        <w:rPr>
          <w:rFonts w:hAnsi="宋体" w:cs="Times New Roman"/>
          <w:szCs w:val="24"/>
          <w:highlight w:val="none"/>
        </w:rPr>
        <w:t>2.施工进度表可采用网络图（或横道图）表示，说明计划开工日期和各分项工程各阶段的完工日期和分包合同签订的日期。</w:t>
      </w:r>
    </w:p>
    <w:p w14:paraId="377EF476">
      <w:pPr>
        <w:spacing w:line="400" w:lineRule="exact"/>
        <w:rPr>
          <w:rFonts w:hAnsi="宋体" w:cs="Times New Roman"/>
          <w:szCs w:val="24"/>
          <w:highlight w:val="none"/>
        </w:rPr>
      </w:pPr>
      <w:r>
        <w:rPr>
          <w:rFonts w:hAnsi="宋体" w:cs="Times New Roman"/>
          <w:szCs w:val="24"/>
          <w:highlight w:val="none"/>
        </w:rPr>
        <w:t>3.施工进度计划应与施工组织设计相适应。</w:t>
      </w:r>
    </w:p>
    <w:p w14:paraId="5E7176EB">
      <w:pPr>
        <w:spacing w:line="400" w:lineRule="exact"/>
        <w:rPr>
          <w:rFonts w:hAnsi="宋体" w:cs="Times New Roman"/>
          <w:szCs w:val="24"/>
          <w:highlight w:val="none"/>
        </w:rPr>
      </w:pPr>
    </w:p>
    <w:p w14:paraId="7653D44C">
      <w:pPr>
        <w:spacing w:line="400" w:lineRule="exact"/>
        <w:rPr>
          <w:rFonts w:hAnsi="宋体" w:cs="Times New Roman"/>
          <w:szCs w:val="24"/>
          <w:highlight w:val="none"/>
        </w:rPr>
      </w:pPr>
      <w:r>
        <w:rPr>
          <w:rFonts w:hAnsi="宋体" w:cs="Times New Roman"/>
          <w:szCs w:val="24"/>
          <w:highlight w:val="none"/>
        </w:rPr>
        <w:t>附表五：施工总平面图</w:t>
      </w:r>
    </w:p>
    <w:p w14:paraId="3C29215E">
      <w:pPr>
        <w:spacing w:line="400" w:lineRule="exact"/>
        <w:rPr>
          <w:rFonts w:hAnsi="宋体" w:cs="Times New Roman"/>
          <w:szCs w:val="24"/>
          <w:highlight w:val="none"/>
        </w:rPr>
      </w:pPr>
      <w:r>
        <w:rPr>
          <w:rFonts w:hint="eastAsia" w:hAnsi="宋体" w:cs="Times New Roman"/>
          <w:szCs w:val="24"/>
          <w:highlight w:val="none"/>
        </w:rPr>
        <w:t>竞标人</w:t>
      </w:r>
      <w:r>
        <w:rPr>
          <w:rFonts w:hAnsi="宋体" w:cs="Times New Roman"/>
          <w:szCs w:val="24"/>
          <w:highlight w:val="none"/>
        </w:rPr>
        <w:t>应递交一份施工总平面图，绘出现场临时设施布置图表并附文字说明，说明临时设施、加工车间、现场办公、设备及仓储、供电、供水、卫生、生活、道路、消防等设施的情况和布置。</w:t>
      </w:r>
    </w:p>
    <w:p w14:paraId="09BD6845">
      <w:pPr>
        <w:spacing w:line="400" w:lineRule="exact"/>
        <w:rPr>
          <w:rFonts w:hAnsi="宋体" w:cs="Times New Roman"/>
          <w:szCs w:val="24"/>
          <w:highlight w:val="none"/>
        </w:rPr>
      </w:pPr>
    </w:p>
    <w:p w14:paraId="1E7882F5">
      <w:pPr>
        <w:spacing w:line="400" w:lineRule="exact"/>
        <w:rPr>
          <w:rFonts w:hAnsi="宋体" w:cs="Times New Roman"/>
          <w:szCs w:val="24"/>
          <w:highlight w:val="none"/>
        </w:rPr>
      </w:pPr>
      <w:r>
        <w:rPr>
          <w:rFonts w:hAnsi="宋体" w:cs="Times New Roman"/>
          <w:szCs w:val="24"/>
          <w:highlight w:val="none"/>
        </w:rPr>
        <w:t>附表六：临时用地表</w:t>
      </w:r>
    </w:p>
    <w:p w14:paraId="56127CCB">
      <w:pPr>
        <w:rPr>
          <w:rFonts w:ascii="Times New Roman" w:cs="Times New Roman"/>
          <w:szCs w:val="24"/>
          <w:highlight w:val="none"/>
        </w:rPr>
      </w:pP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1278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172EC168">
            <w:pPr>
              <w:spacing w:line="300" w:lineRule="exact"/>
              <w:jc w:val="center"/>
              <w:rPr>
                <w:rFonts w:ascii="Times New Roman" w:cs="Times New Roman"/>
                <w:szCs w:val="24"/>
                <w:highlight w:val="none"/>
              </w:rPr>
            </w:pPr>
            <w:r>
              <w:rPr>
                <w:rFonts w:ascii="Times New Roman" w:cs="Times New Roman"/>
                <w:highlight w:val="none"/>
              </w:rPr>
              <w:t>用途</w:t>
            </w:r>
          </w:p>
        </w:tc>
        <w:tc>
          <w:tcPr>
            <w:tcW w:w="2565" w:type="dxa"/>
            <w:noWrap/>
            <w:vAlign w:val="center"/>
          </w:tcPr>
          <w:p w14:paraId="32F36E8C">
            <w:pPr>
              <w:spacing w:line="300" w:lineRule="exact"/>
              <w:jc w:val="center"/>
              <w:rPr>
                <w:rFonts w:ascii="Times New Roman" w:cs="Times New Roman"/>
                <w:szCs w:val="24"/>
                <w:highlight w:val="none"/>
              </w:rPr>
            </w:pPr>
            <w:r>
              <w:rPr>
                <w:rFonts w:ascii="Times New Roman" w:cs="Times New Roman"/>
                <w:highlight w:val="none"/>
              </w:rPr>
              <w:t>面积（平方米）</w:t>
            </w:r>
          </w:p>
        </w:tc>
        <w:tc>
          <w:tcPr>
            <w:tcW w:w="2565" w:type="dxa"/>
            <w:noWrap/>
            <w:vAlign w:val="center"/>
          </w:tcPr>
          <w:p w14:paraId="62D028A3">
            <w:pPr>
              <w:spacing w:line="300" w:lineRule="exact"/>
              <w:jc w:val="center"/>
              <w:rPr>
                <w:rFonts w:ascii="Times New Roman" w:cs="Times New Roman"/>
                <w:szCs w:val="24"/>
                <w:highlight w:val="none"/>
              </w:rPr>
            </w:pPr>
            <w:r>
              <w:rPr>
                <w:rFonts w:ascii="Times New Roman" w:cs="Times New Roman"/>
                <w:highlight w:val="none"/>
              </w:rPr>
              <w:t>位置</w:t>
            </w:r>
          </w:p>
        </w:tc>
        <w:tc>
          <w:tcPr>
            <w:tcW w:w="2565" w:type="dxa"/>
            <w:noWrap/>
            <w:vAlign w:val="center"/>
          </w:tcPr>
          <w:p w14:paraId="2CA03BC3">
            <w:pPr>
              <w:spacing w:line="300" w:lineRule="exact"/>
              <w:jc w:val="center"/>
              <w:rPr>
                <w:rFonts w:ascii="Times New Roman" w:cs="Times New Roman"/>
                <w:szCs w:val="24"/>
                <w:highlight w:val="none"/>
              </w:rPr>
            </w:pPr>
            <w:r>
              <w:rPr>
                <w:rFonts w:ascii="Times New Roman" w:cs="Times New Roman"/>
                <w:highlight w:val="none"/>
              </w:rPr>
              <w:t>需用时间</w:t>
            </w:r>
          </w:p>
        </w:tc>
      </w:tr>
      <w:tr w14:paraId="6D76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6500088D">
            <w:pPr>
              <w:spacing w:line="300" w:lineRule="exact"/>
              <w:jc w:val="center"/>
              <w:rPr>
                <w:rFonts w:hAnsi="宋体" w:cs="Times New Roman"/>
                <w:szCs w:val="24"/>
                <w:highlight w:val="none"/>
              </w:rPr>
            </w:pPr>
            <w:r>
              <w:rPr>
                <w:rFonts w:hint="eastAsia" w:hAnsi="宋体" w:cs="Times New Roman"/>
                <w:szCs w:val="24"/>
                <w:highlight w:val="none"/>
              </w:rPr>
              <w:t>……</w:t>
            </w:r>
          </w:p>
        </w:tc>
        <w:tc>
          <w:tcPr>
            <w:tcW w:w="2565" w:type="dxa"/>
            <w:noWrap/>
          </w:tcPr>
          <w:p w14:paraId="339337BB">
            <w:pPr>
              <w:spacing w:line="300" w:lineRule="exact"/>
              <w:rPr>
                <w:rFonts w:ascii="Times New Roman" w:cs="Times New Roman"/>
                <w:szCs w:val="24"/>
                <w:highlight w:val="none"/>
              </w:rPr>
            </w:pPr>
          </w:p>
        </w:tc>
        <w:tc>
          <w:tcPr>
            <w:tcW w:w="2565" w:type="dxa"/>
            <w:noWrap/>
          </w:tcPr>
          <w:p w14:paraId="0CA51C5C">
            <w:pPr>
              <w:spacing w:line="300" w:lineRule="exact"/>
              <w:rPr>
                <w:rFonts w:ascii="Times New Roman" w:cs="Times New Roman"/>
                <w:szCs w:val="24"/>
                <w:highlight w:val="none"/>
              </w:rPr>
            </w:pPr>
          </w:p>
        </w:tc>
        <w:tc>
          <w:tcPr>
            <w:tcW w:w="2565" w:type="dxa"/>
            <w:noWrap/>
          </w:tcPr>
          <w:p w14:paraId="43891F72">
            <w:pPr>
              <w:spacing w:line="300" w:lineRule="exact"/>
              <w:rPr>
                <w:rFonts w:ascii="Times New Roman" w:cs="Times New Roman"/>
                <w:szCs w:val="24"/>
                <w:highlight w:val="none"/>
              </w:rPr>
            </w:pPr>
          </w:p>
        </w:tc>
      </w:tr>
      <w:tr w14:paraId="5F8C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565" w:type="dxa"/>
            <w:noWrap/>
            <w:vAlign w:val="center"/>
          </w:tcPr>
          <w:p w14:paraId="0D857DC3">
            <w:pPr>
              <w:spacing w:line="300" w:lineRule="exact"/>
              <w:jc w:val="center"/>
              <w:rPr>
                <w:rFonts w:hAnsi="宋体" w:cs="Times New Roman"/>
                <w:szCs w:val="24"/>
                <w:highlight w:val="none"/>
              </w:rPr>
            </w:pPr>
            <w:r>
              <w:rPr>
                <w:rFonts w:hint="eastAsia" w:hAnsi="宋体" w:cs="Times New Roman"/>
                <w:szCs w:val="24"/>
                <w:highlight w:val="none"/>
              </w:rPr>
              <w:t>N</w:t>
            </w:r>
          </w:p>
        </w:tc>
        <w:tc>
          <w:tcPr>
            <w:tcW w:w="2565" w:type="dxa"/>
            <w:noWrap/>
          </w:tcPr>
          <w:p w14:paraId="421ACB2D">
            <w:pPr>
              <w:spacing w:line="300" w:lineRule="exact"/>
              <w:rPr>
                <w:rFonts w:ascii="Times New Roman" w:cs="Times New Roman"/>
                <w:szCs w:val="24"/>
                <w:highlight w:val="none"/>
              </w:rPr>
            </w:pPr>
          </w:p>
        </w:tc>
        <w:tc>
          <w:tcPr>
            <w:tcW w:w="2565" w:type="dxa"/>
            <w:noWrap/>
          </w:tcPr>
          <w:p w14:paraId="0565B824">
            <w:pPr>
              <w:spacing w:line="300" w:lineRule="exact"/>
              <w:rPr>
                <w:rFonts w:ascii="Times New Roman" w:cs="Times New Roman"/>
                <w:szCs w:val="24"/>
                <w:highlight w:val="none"/>
              </w:rPr>
            </w:pPr>
          </w:p>
        </w:tc>
        <w:tc>
          <w:tcPr>
            <w:tcW w:w="2565" w:type="dxa"/>
            <w:noWrap/>
          </w:tcPr>
          <w:p w14:paraId="14A8F8B6">
            <w:pPr>
              <w:spacing w:line="300" w:lineRule="exact"/>
              <w:rPr>
                <w:rFonts w:ascii="Times New Roman" w:cs="Times New Roman"/>
                <w:szCs w:val="24"/>
                <w:highlight w:val="none"/>
              </w:rPr>
            </w:pPr>
          </w:p>
        </w:tc>
      </w:tr>
    </w:tbl>
    <w:p w14:paraId="20848705">
      <w:pPr>
        <w:spacing w:line="400" w:lineRule="exact"/>
        <w:rPr>
          <w:rFonts w:ascii="Times New Roman" w:cs="Times New Roman"/>
          <w:szCs w:val="24"/>
          <w:highlight w:val="none"/>
        </w:rPr>
      </w:pPr>
    </w:p>
    <w:p w14:paraId="342F8D70">
      <w:pPr>
        <w:spacing w:line="480" w:lineRule="auto"/>
        <w:jc w:val="center"/>
        <w:rPr>
          <w:rFonts w:hAnsi="宋体"/>
          <w:sz w:val="24"/>
          <w:szCs w:val="24"/>
          <w:highlight w:val="none"/>
        </w:rPr>
      </w:pPr>
    </w:p>
    <w:p w14:paraId="4CC488EF">
      <w:pPr>
        <w:spacing w:line="480" w:lineRule="auto"/>
        <w:rPr>
          <w:rFonts w:hAnsi="宋体"/>
          <w:b/>
          <w:sz w:val="24"/>
          <w:szCs w:val="24"/>
          <w:highlight w:val="none"/>
        </w:rPr>
      </w:pPr>
    </w:p>
    <w:p w14:paraId="3688287E">
      <w:pPr>
        <w:spacing w:line="480" w:lineRule="auto"/>
        <w:rPr>
          <w:rFonts w:hAnsi="宋体"/>
          <w:b/>
          <w:sz w:val="24"/>
          <w:szCs w:val="24"/>
          <w:highlight w:val="none"/>
        </w:rPr>
      </w:pPr>
    </w:p>
    <w:p w14:paraId="706EA0A0">
      <w:pPr>
        <w:spacing w:line="480" w:lineRule="auto"/>
        <w:rPr>
          <w:rFonts w:hAnsi="宋体"/>
          <w:b/>
          <w:sz w:val="24"/>
          <w:szCs w:val="24"/>
          <w:highlight w:val="none"/>
        </w:rPr>
      </w:pPr>
    </w:p>
    <w:p w14:paraId="3EE610EF">
      <w:pPr>
        <w:spacing w:line="480" w:lineRule="auto"/>
        <w:rPr>
          <w:rFonts w:hAnsi="宋体"/>
          <w:b/>
          <w:sz w:val="24"/>
          <w:szCs w:val="24"/>
          <w:highlight w:val="none"/>
        </w:rPr>
      </w:pPr>
    </w:p>
    <w:p w14:paraId="52F1C4A3">
      <w:pPr>
        <w:spacing w:line="480" w:lineRule="auto"/>
        <w:rPr>
          <w:rFonts w:hAnsi="宋体"/>
          <w:b/>
          <w:sz w:val="24"/>
          <w:szCs w:val="24"/>
          <w:highlight w:val="none"/>
        </w:rPr>
      </w:pPr>
    </w:p>
    <w:p w14:paraId="0F326EAB">
      <w:pPr>
        <w:spacing w:line="480" w:lineRule="auto"/>
        <w:rPr>
          <w:rFonts w:hAnsi="宋体"/>
          <w:b/>
          <w:sz w:val="24"/>
          <w:szCs w:val="24"/>
          <w:highlight w:val="none"/>
        </w:rPr>
      </w:pPr>
    </w:p>
    <w:p w14:paraId="2B50362C">
      <w:pPr>
        <w:spacing w:line="480" w:lineRule="auto"/>
        <w:rPr>
          <w:rFonts w:hAnsi="宋体"/>
          <w:b/>
          <w:sz w:val="24"/>
          <w:szCs w:val="24"/>
          <w:highlight w:val="none"/>
        </w:rPr>
      </w:pPr>
    </w:p>
    <w:p w14:paraId="594C6DDE">
      <w:pPr>
        <w:spacing w:line="480" w:lineRule="auto"/>
        <w:rPr>
          <w:rFonts w:hAnsi="宋体"/>
          <w:b/>
          <w:sz w:val="24"/>
          <w:szCs w:val="24"/>
          <w:highlight w:val="none"/>
        </w:rPr>
      </w:pPr>
    </w:p>
    <w:p w14:paraId="6316BE7F">
      <w:pPr>
        <w:spacing w:line="480" w:lineRule="auto"/>
        <w:rPr>
          <w:rFonts w:hAnsi="宋体"/>
          <w:b/>
          <w:sz w:val="24"/>
          <w:szCs w:val="24"/>
          <w:highlight w:val="none"/>
        </w:rPr>
      </w:pPr>
    </w:p>
    <w:p w14:paraId="37057F47">
      <w:pPr>
        <w:rPr>
          <w:rFonts w:cs="Times New Roman"/>
          <w:b/>
          <w:bCs/>
          <w:sz w:val="32"/>
          <w:szCs w:val="32"/>
          <w:highlight w:val="none"/>
        </w:rPr>
      </w:pPr>
    </w:p>
    <w:p w14:paraId="00628C52">
      <w:pPr>
        <w:rPr>
          <w:rFonts w:ascii="Times New Roman" w:hAnsi="宋体" w:cs="Times New Roman"/>
          <w:sz w:val="28"/>
          <w:szCs w:val="28"/>
          <w:highlight w:val="none"/>
        </w:rPr>
      </w:pPr>
      <w:r>
        <w:rPr>
          <w:rFonts w:hint="eastAsia" w:ascii="Times New Roman" w:hAnsi="宋体" w:cs="Times New Roman"/>
          <w:sz w:val="28"/>
          <w:szCs w:val="28"/>
          <w:highlight w:val="none"/>
        </w:rPr>
        <w:br w:type="page"/>
      </w:r>
    </w:p>
    <w:p w14:paraId="47DA3261">
      <w:pPr>
        <w:keepNext/>
        <w:keepLines/>
        <w:spacing w:after="330" w:line="578" w:lineRule="auto"/>
        <w:jc w:val="center"/>
        <w:outlineLvl w:val="0"/>
        <w:rPr>
          <w:rFonts w:ascii="Times New Roman" w:hAnsi="宋体" w:cs="Times New Roman"/>
          <w:b/>
          <w:kern w:val="44"/>
          <w:sz w:val="28"/>
          <w:szCs w:val="28"/>
          <w:highlight w:val="none"/>
        </w:rPr>
      </w:pPr>
      <w:bookmarkStart w:id="217" w:name="_Toc1861"/>
      <w:r>
        <w:rPr>
          <w:rFonts w:hint="eastAsia" w:ascii="Times New Roman" w:hAnsi="宋体" w:cs="Times New Roman"/>
          <w:b/>
          <w:kern w:val="44"/>
          <w:sz w:val="28"/>
          <w:szCs w:val="28"/>
          <w:highlight w:val="none"/>
        </w:rPr>
        <w:t>四、其他资料（对应评标办法的内容需要提供的其他资料，如有）</w:t>
      </w:r>
      <w:bookmarkEnd w:id="217"/>
    </w:p>
    <w:p w14:paraId="6C8786F9">
      <w:pPr>
        <w:pStyle w:val="6"/>
        <w:rPr>
          <w:rFonts w:ascii="宋体" w:hAnsi="宋体" w:eastAsia="宋体" w:cs="宋体"/>
          <w:sz w:val="28"/>
          <w:szCs w:val="28"/>
          <w:highlight w:val="none"/>
        </w:rPr>
      </w:pPr>
    </w:p>
    <w:p w14:paraId="5AD787BB">
      <w:pPr>
        <w:pStyle w:val="6"/>
        <w:rPr>
          <w:rFonts w:ascii="宋体" w:hAnsi="宋体" w:eastAsia="宋体" w:cs="宋体"/>
          <w:sz w:val="28"/>
          <w:szCs w:val="28"/>
          <w:highlight w:val="none"/>
        </w:rPr>
      </w:pPr>
    </w:p>
    <w:p w14:paraId="48F57CE4">
      <w:pPr>
        <w:pStyle w:val="6"/>
        <w:rPr>
          <w:rFonts w:ascii="宋体" w:hAnsi="宋体" w:eastAsia="宋体" w:cs="宋体"/>
          <w:sz w:val="28"/>
          <w:szCs w:val="28"/>
          <w:highlight w:val="none"/>
        </w:rPr>
      </w:pPr>
    </w:p>
    <w:p w14:paraId="01848912">
      <w:pPr>
        <w:pStyle w:val="6"/>
        <w:rPr>
          <w:rFonts w:ascii="宋体" w:hAnsi="宋体" w:eastAsia="宋体" w:cs="宋体"/>
          <w:sz w:val="28"/>
          <w:szCs w:val="28"/>
          <w:highlight w:val="none"/>
        </w:rPr>
      </w:pPr>
    </w:p>
    <w:p w14:paraId="7C7541D5">
      <w:pPr>
        <w:pStyle w:val="6"/>
        <w:rPr>
          <w:rFonts w:ascii="宋体" w:hAnsi="宋体" w:eastAsia="宋体" w:cs="宋体"/>
          <w:sz w:val="28"/>
          <w:szCs w:val="28"/>
          <w:highlight w:val="none"/>
        </w:rPr>
      </w:pPr>
    </w:p>
    <w:p w14:paraId="24FE1472">
      <w:pPr>
        <w:pStyle w:val="6"/>
        <w:rPr>
          <w:rFonts w:ascii="宋体" w:hAnsi="宋体" w:eastAsia="宋体" w:cs="宋体"/>
          <w:sz w:val="28"/>
          <w:szCs w:val="28"/>
          <w:highlight w:val="none"/>
        </w:rPr>
      </w:pPr>
    </w:p>
    <w:p w14:paraId="729FEA79">
      <w:pPr>
        <w:widowControl/>
        <w:spacing w:before="100" w:beforeAutospacing="1" w:after="100" w:afterAutospacing="1"/>
        <w:jc w:val="center"/>
        <w:textAlignment w:val="top"/>
        <w:rPr>
          <w:rFonts w:hAnsi="宋体"/>
          <w:highlight w:val="none"/>
        </w:rPr>
      </w:pPr>
      <w:r>
        <w:rPr>
          <w:rFonts w:hint="eastAsia" w:hAnsi="宋体"/>
          <w:highlight w:val="none"/>
        </w:rPr>
        <w:br w:type="page"/>
      </w:r>
    </w:p>
    <w:p w14:paraId="6D128012">
      <w:pPr>
        <w:pStyle w:val="4"/>
        <w:jc w:val="center"/>
        <w:rPr>
          <w:rFonts w:ascii="宋体" w:hAnsi="宋体" w:eastAsia="宋体" w:cs="宋体"/>
          <w:kern w:val="0"/>
          <w:highlight w:val="none"/>
        </w:rPr>
      </w:pPr>
      <w:bookmarkStart w:id="218" w:name="_Toc105753217"/>
      <w:r>
        <w:rPr>
          <w:rFonts w:hint="eastAsia" w:ascii="宋体" w:hAnsi="宋体" w:eastAsia="宋体" w:cs="宋体"/>
          <w:kern w:val="0"/>
          <w:highlight w:val="none"/>
        </w:rPr>
        <w:t xml:space="preserve">第七章  </w:t>
      </w:r>
      <w:bookmarkEnd w:id="212"/>
      <w:bookmarkEnd w:id="213"/>
      <w:r>
        <w:rPr>
          <w:rFonts w:hint="eastAsia" w:ascii="宋体" w:hAnsi="宋体" w:eastAsia="宋体" w:cs="宋体"/>
          <w:kern w:val="0"/>
          <w:highlight w:val="none"/>
        </w:rPr>
        <w:t>工程量清单（附后）</w:t>
      </w:r>
      <w:bookmarkEnd w:id="218"/>
    </w:p>
    <w:p w14:paraId="7B302190">
      <w:pPr>
        <w:keepNext/>
        <w:keepLines/>
        <w:spacing w:line="360" w:lineRule="auto"/>
        <w:outlineLvl w:val="2"/>
        <w:rPr>
          <w:rFonts w:hAnsi="宋体"/>
          <w:b/>
          <w:bCs/>
          <w:szCs w:val="32"/>
          <w:highlight w:val="none"/>
          <w:lang w:val="zh-CN"/>
        </w:rPr>
      </w:pPr>
      <w:r>
        <w:rPr>
          <w:rFonts w:hint="eastAsia" w:hAnsi="宋体"/>
          <w:b/>
          <w:bCs/>
          <w:szCs w:val="32"/>
          <w:highlight w:val="none"/>
          <w:lang w:val="zh-CN"/>
        </w:rPr>
        <w:t>一、投标报价（已标价工程量清单）编制说明</w:t>
      </w:r>
    </w:p>
    <w:p w14:paraId="2ACCA843">
      <w:pPr>
        <w:spacing w:line="360" w:lineRule="auto"/>
        <w:ind w:firstLine="420" w:firstLineChars="200"/>
        <w:rPr>
          <w:rFonts w:hAnsi="宋体"/>
          <w:highlight w:val="none"/>
        </w:rPr>
      </w:pPr>
      <w:r>
        <w:rPr>
          <w:rFonts w:hint="eastAsia" w:hAnsi="宋体"/>
          <w:highlight w:val="none"/>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6BB46FFC">
      <w:pPr>
        <w:spacing w:line="360" w:lineRule="auto"/>
        <w:ind w:firstLine="420" w:firstLineChars="200"/>
        <w:rPr>
          <w:rFonts w:hAnsi="宋体"/>
          <w:highlight w:val="none"/>
        </w:rPr>
      </w:pPr>
      <w:r>
        <w:rPr>
          <w:rFonts w:hint="eastAsia" w:hAnsi="宋体"/>
          <w:highlight w:val="none"/>
        </w:rPr>
        <w:t>1.2投标人应按招标工程量清单填报价格。项目编码、项目名称、项目特征、计量单位、工程量必须与招标工程量清单一致，投标人不得对招标工程量清单项目进行增减调整。</w:t>
      </w:r>
    </w:p>
    <w:p w14:paraId="10584627">
      <w:pPr>
        <w:spacing w:line="360" w:lineRule="auto"/>
        <w:ind w:firstLine="420" w:firstLineChars="200"/>
        <w:rPr>
          <w:rFonts w:hAnsi="宋体"/>
          <w:highlight w:val="none"/>
        </w:rPr>
      </w:pPr>
      <w:r>
        <w:rPr>
          <w:rFonts w:hint="eastAsia" w:hAnsi="宋体"/>
          <w:highlight w:val="none"/>
        </w:rPr>
        <w:t>1.3综合单价中应包含招标文件中划分的应由投标人承担的风险范围及其费用。</w:t>
      </w:r>
    </w:p>
    <w:p w14:paraId="575F982C">
      <w:pPr>
        <w:spacing w:line="360" w:lineRule="auto"/>
        <w:ind w:firstLine="420" w:firstLineChars="200"/>
        <w:rPr>
          <w:rFonts w:hAnsi="宋体"/>
          <w:highlight w:val="none"/>
        </w:rPr>
      </w:pPr>
      <w:r>
        <w:rPr>
          <w:rFonts w:hint="eastAsia" w:hAnsi="宋体"/>
          <w:highlight w:val="none"/>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4B0DF844">
      <w:pPr>
        <w:spacing w:line="360" w:lineRule="auto"/>
        <w:ind w:firstLine="420" w:firstLineChars="200"/>
        <w:rPr>
          <w:rFonts w:hAnsi="宋体"/>
          <w:highlight w:val="none"/>
        </w:rPr>
      </w:pPr>
      <w:r>
        <w:rPr>
          <w:rFonts w:hint="eastAsia" w:hAnsi="宋体"/>
          <w:highlight w:val="none"/>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52EAD02C">
      <w:pPr>
        <w:spacing w:line="360" w:lineRule="auto"/>
        <w:ind w:firstLine="420" w:firstLineChars="200"/>
        <w:rPr>
          <w:rFonts w:hAnsi="宋体"/>
          <w:highlight w:val="none"/>
        </w:rPr>
      </w:pPr>
      <w:r>
        <w:rPr>
          <w:rFonts w:hint="eastAsia" w:hAnsi="宋体"/>
          <w:highlight w:val="none"/>
        </w:rPr>
        <w:t>1.6其他项目费应按下列规定报价：</w:t>
      </w:r>
    </w:p>
    <w:p w14:paraId="76E379A2">
      <w:pPr>
        <w:spacing w:line="360" w:lineRule="auto"/>
        <w:ind w:firstLine="420" w:firstLineChars="200"/>
        <w:rPr>
          <w:rFonts w:hAnsi="宋体"/>
          <w:highlight w:val="none"/>
        </w:rPr>
      </w:pPr>
      <w:r>
        <w:rPr>
          <w:rFonts w:hint="eastAsia" w:hAnsi="宋体"/>
          <w:highlight w:val="none"/>
        </w:rPr>
        <w:t>（1）暂列金额应按招标工程量清单中列出的金额填写；</w:t>
      </w:r>
    </w:p>
    <w:p w14:paraId="5277C431">
      <w:pPr>
        <w:spacing w:line="360" w:lineRule="auto"/>
        <w:ind w:firstLine="420" w:firstLineChars="200"/>
        <w:rPr>
          <w:rFonts w:hAnsi="宋体"/>
          <w:highlight w:val="none"/>
        </w:rPr>
      </w:pPr>
      <w:r>
        <w:rPr>
          <w:rFonts w:hint="eastAsia" w:hAnsi="宋体"/>
          <w:highlight w:val="none"/>
        </w:rPr>
        <w:t>（2）材料、工程设备暂估价应按招标工程量清单中列出的单价计入综合单价；</w:t>
      </w:r>
    </w:p>
    <w:p w14:paraId="68A7CECF">
      <w:pPr>
        <w:spacing w:line="360" w:lineRule="auto"/>
        <w:ind w:firstLine="420" w:firstLineChars="200"/>
        <w:rPr>
          <w:rFonts w:hAnsi="宋体"/>
          <w:highlight w:val="none"/>
        </w:rPr>
      </w:pPr>
      <w:r>
        <w:rPr>
          <w:rFonts w:hint="eastAsia" w:hAnsi="宋体"/>
          <w:highlight w:val="none"/>
        </w:rPr>
        <w:t>（3）专业工程暂估价应按招标工程量清单中列出的金额填写；</w:t>
      </w:r>
    </w:p>
    <w:p w14:paraId="23465B0A">
      <w:pPr>
        <w:spacing w:line="360" w:lineRule="auto"/>
        <w:ind w:firstLine="420" w:firstLineChars="200"/>
        <w:rPr>
          <w:rFonts w:hAnsi="宋体"/>
          <w:highlight w:val="none"/>
        </w:rPr>
      </w:pPr>
      <w:r>
        <w:rPr>
          <w:rFonts w:hint="eastAsia" w:hAnsi="宋体"/>
          <w:highlight w:val="none"/>
        </w:rPr>
        <w:t>（4）计日工应按招标工程量清单中列出的项目和估算数量，自主确定综合单价并计算计日工总额；计日工单价均不含规费和税金；</w:t>
      </w:r>
    </w:p>
    <w:p w14:paraId="7C817C84">
      <w:pPr>
        <w:spacing w:line="360" w:lineRule="auto"/>
        <w:ind w:firstLine="420" w:firstLineChars="200"/>
        <w:rPr>
          <w:rFonts w:hAnsi="宋体"/>
          <w:highlight w:val="none"/>
        </w:rPr>
      </w:pPr>
      <w:r>
        <w:rPr>
          <w:rFonts w:hint="eastAsia" w:hAnsi="宋体"/>
          <w:highlight w:val="none"/>
        </w:rPr>
        <w:t>（5）总承包服务费应根据招标工程量清单中列出的内容和供应材料、设备情况，按照招标人提出的协调、配合与服务要求和施工现场管理需要自主确定。</w:t>
      </w:r>
    </w:p>
    <w:p w14:paraId="0BB003AD">
      <w:pPr>
        <w:spacing w:line="360" w:lineRule="auto"/>
        <w:ind w:firstLine="420" w:firstLineChars="200"/>
        <w:rPr>
          <w:rFonts w:hAnsi="宋体"/>
          <w:highlight w:val="none"/>
        </w:rPr>
      </w:pPr>
      <w:r>
        <w:rPr>
          <w:rFonts w:hint="eastAsia" w:hAnsi="宋体"/>
          <w:highlight w:val="none"/>
        </w:rPr>
        <w:t>1.7规费和增值税应按规定确定，作为不可竞争费用。</w:t>
      </w:r>
    </w:p>
    <w:p w14:paraId="07970E69">
      <w:pPr>
        <w:spacing w:line="360" w:lineRule="auto"/>
        <w:ind w:firstLine="420" w:firstLineChars="200"/>
        <w:rPr>
          <w:rFonts w:hAnsi="宋体"/>
          <w:highlight w:val="none"/>
        </w:rPr>
      </w:pPr>
      <w:r>
        <w:rPr>
          <w:rFonts w:hint="eastAsia" w:hAnsi="宋体"/>
          <w:highlight w:val="none"/>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3E3BBF6B">
      <w:pPr>
        <w:spacing w:line="360" w:lineRule="auto"/>
        <w:ind w:firstLine="420" w:firstLineChars="200"/>
        <w:rPr>
          <w:rFonts w:hAnsi="宋体"/>
          <w:highlight w:val="none"/>
        </w:rPr>
      </w:pPr>
      <w:r>
        <w:rPr>
          <w:rFonts w:hint="eastAsia" w:hAnsi="宋体"/>
          <w:highlight w:val="none"/>
        </w:rPr>
        <w:t>1.9投标总价应当与分部分项工程费、措施项目费、其他项目费和规费、增值税的合计金额一致。</w:t>
      </w:r>
    </w:p>
    <w:p w14:paraId="47BA5483">
      <w:pPr>
        <w:spacing w:line="360" w:lineRule="auto"/>
        <w:ind w:firstLine="420" w:firstLineChars="200"/>
        <w:rPr>
          <w:rFonts w:hAnsi="宋体"/>
          <w:highlight w:val="none"/>
        </w:rPr>
      </w:pPr>
      <w:r>
        <w:rPr>
          <w:rFonts w:hint="eastAsia" w:hAnsi="宋体"/>
          <w:highlight w:val="none"/>
        </w:rPr>
        <w:t>1.10投标人应按《承包人提供的主要材料和设备一览表》的内容填报，不得擅自调整材料和设备名称型号规格、单位、风险系数、基准单价。</w:t>
      </w:r>
    </w:p>
    <w:p w14:paraId="5829FBEE">
      <w:pPr>
        <w:spacing w:line="360" w:lineRule="auto"/>
        <w:ind w:firstLine="420" w:firstLineChars="200"/>
        <w:rPr>
          <w:rFonts w:hAnsi="宋体"/>
          <w:highlight w:val="none"/>
        </w:rPr>
      </w:pPr>
      <w:r>
        <w:rPr>
          <w:rFonts w:hint="eastAsia" w:hAnsi="宋体"/>
          <w:highlight w:val="none"/>
        </w:rPr>
        <w:t>1.11</w:t>
      </w:r>
      <w:r>
        <w:rPr>
          <w:rFonts w:hint="eastAsia" w:hAnsi="宋体"/>
          <w:highlight w:val="none"/>
        </w:rPr>
        <w:t>投标报价表格按本工程工程量清单表格要求填写，并应按招标文件的要求，附上《工程量清单综合单价分析表》（表-09）和《主要清单项目工料机分析表》（表-10）。</w:t>
      </w:r>
    </w:p>
    <w:p w14:paraId="44F8EBA1">
      <w:pPr>
        <w:spacing w:line="360" w:lineRule="auto"/>
        <w:ind w:firstLine="420" w:firstLineChars="200"/>
        <w:rPr>
          <w:rFonts w:hAnsi="宋体"/>
          <w:highlight w:val="none"/>
        </w:rPr>
      </w:pPr>
      <w:r>
        <w:rPr>
          <w:rFonts w:hint="eastAsia" w:hAnsi="宋体"/>
          <w:highlight w:val="none"/>
        </w:rPr>
        <w:t>未尽事宜详见本工程招标工程量清单、招标控制价编制说明以及现行《计价规范》等有关规定执行。</w:t>
      </w:r>
    </w:p>
    <w:p w14:paraId="2B41065B">
      <w:pPr>
        <w:keepNext/>
        <w:keepLines/>
        <w:spacing w:line="360" w:lineRule="auto"/>
        <w:outlineLvl w:val="2"/>
        <w:rPr>
          <w:rFonts w:hAnsi="宋体"/>
          <w:b/>
          <w:bCs/>
          <w:szCs w:val="32"/>
          <w:highlight w:val="none"/>
          <w:lang w:val="zh-CN"/>
        </w:rPr>
      </w:pPr>
      <w:r>
        <w:rPr>
          <w:rFonts w:hint="eastAsia" w:hAnsi="宋体"/>
          <w:b/>
          <w:bCs/>
          <w:szCs w:val="32"/>
          <w:highlight w:val="none"/>
          <w:lang w:val="zh-CN"/>
        </w:rPr>
        <w:t>二、附件包含以下内容</w:t>
      </w:r>
    </w:p>
    <w:p w14:paraId="6CBABD8A">
      <w:pPr>
        <w:spacing w:line="360" w:lineRule="auto"/>
        <w:ind w:firstLine="420" w:firstLineChars="200"/>
        <w:rPr>
          <w:rFonts w:hAnsi="宋体"/>
          <w:highlight w:val="none"/>
        </w:rPr>
      </w:pPr>
      <w:r>
        <w:rPr>
          <w:rFonts w:hint="eastAsia" w:hAnsi="宋体"/>
          <w:highlight w:val="none"/>
        </w:rPr>
        <w:t>工程量清单</w:t>
      </w:r>
    </w:p>
    <w:p w14:paraId="4CB18221">
      <w:pPr>
        <w:spacing w:line="360" w:lineRule="auto"/>
        <w:ind w:firstLine="420" w:firstLineChars="200"/>
        <w:rPr>
          <w:rFonts w:hAnsi="宋体"/>
          <w:highlight w:val="none"/>
        </w:rPr>
      </w:pPr>
    </w:p>
    <w:sectPr>
      <w:footerReference r:id="rId15" w:type="first"/>
      <w:headerReference r:id="rId13" w:type="default"/>
      <w:footerReference r:id="rId14" w:type="default"/>
      <w:pgSz w:w="12240" w:h="15840"/>
      <w:pgMar w:top="1099" w:right="942" w:bottom="1440" w:left="1418" w:header="454" w:footer="39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A8CC">
    <w:pPr>
      <w:pStyle w:val="32"/>
      <w:ind w:right="388" w:rightChars="185"/>
      <w:jc w:val="right"/>
      <w:rPr>
        <w:sz w:val="21"/>
        <w:szCs w:val="21"/>
      </w:rPr>
    </w:pPr>
    <w:r>
      <w:rPr>
        <w:rFonts w:hint="eastAsia"/>
        <w:sz w:val="21"/>
        <w:szCs w:val="21"/>
        <w:lang w:eastAsia="zh-CN"/>
      </w:rPr>
      <w:t>广西盛元华工程咨询有限公司</w:t>
    </w:r>
    <w:r>
      <w:rPr>
        <w:sz w:val="21"/>
        <w:szCs w:val="21"/>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1171">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CC3E3">
    <w:pPr>
      <w:pStyle w:val="32"/>
      <w:jc w:val="center"/>
    </w:pPr>
    <w:r>
      <w:fldChar w:fldCharType="begin"/>
    </w:r>
    <w:r>
      <w:instrText xml:space="preserve">PAGE   \* MERGEFORMAT</w:instrText>
    </w:r>
    <w:r>
      <w:fldChar w:fldCharType="separate"/>
    </w:r>
    <w:r>
      <w:rPr>
        <w:lang w:val="zh-CN"/>
      </w:rPr>
      <w:t>1</w:t>
    </w:r>
    <w:r>
      <w:fldChar w:fldCharType="end"/>
    </w:r>
  </w:p>
  <w:p w14:paraId="5B5344D0">
    <w:pPr>
      <w:pStyle w:val="32"/>
      <w:jc w:val="right"/>
      <w:rPr>
        <w:sz w:val="21"/>
        <w:szCs w:val="21"/>
      </w:rPr>
    </w:pPr>
    <w:r>
      <w:rPr>
        <w:rFonts w:hint="eastAsia"/>
        <w:sz w:val="21"/>
        <w:szCs w:val="21"/>
        <w:lang w:eastAsia="zh-CN"/>
      </w:rPr>
      <w:t>广西盛元华工程咨询有限公司</w:t>
    </w:r>
    <w:r>
      <w:rPr>
        <w:sz w:val="21"/>
        <w:szCs w:val="21"/>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796E">
    <w:pPr>
      <w:pStyle w:val="32"/>
      <w:ind w:right="388" w:rightChars="185"/>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CA49B">
                          <w:pPr>
                            <w:pStyle w:val="3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7CA49B">
                    <w:pPr>
                      <w:pStyle w:val="32"/>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sz w:val="21"/>
        <w:szCs w:val="21"/>
        <w:lang w:eastAsia="zh-CN"/>
      </w:rPr>
      <w:t>广西盛元华工程咨询有限公司</w:t>
    </w:r>
    <w:r>
      <w:rPr>
        <w:sz w:val="21"/>
        <w:szCs w:val="21"/>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DAA5">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84AD3">
                          <w:pPr>
                            <w:pStyle w:val="32"/>
                          </w:pPr>
                          <w:r>
                            <w:fldChar w:fldCharType="begin"/>
                          </w:r>
                          <w:r>
                            <w:instrText xml:space="preserve"> PAGE  \* MERGEFORMAT </w:instrText>
                          </w:r>
                          <w:r>
                            <w:fldChar w:fldCharType="separate"/>
                          </w:r>
                          <w:r>
                            <w:t>XLIV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384AD3">
                    <w:pPr>
                      <w:pStyle w:val="32"/>
                    </w:pPr>
                    <w:r>
                      <w:fldChar w:fldCharType="begin"/>
                    </w:r>
                    <w:r>
                      <w:instrText xml:space="preserve"> PAGE  \* MERGEFORMAT </w:instrText>
                    </w:r>
                    <w:r>
                      <w:fldChar w:fldCharType="separate"/>
                    </w:r>
                    <w:r>
                      <w:t>XLIV</w:t>
                    </w:r>
                    <w:r>
                      <w:fldChar w:fldCharType="end"/>
                    </w:r>
                  </w:p>
                </w:txbxContent>
              </v:textbox>
            </v:shape>
          </w:pict>
        </mc:Fallback>
      </mc:AlternateContent>
    </w:r>
  </w:p>
  <w:p w14:paraId="2CAF943C">
    <w:pPr>
      <w:pStyle w:val="3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B232">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51D4">
    <w:r>
      <w:t>项目名称：</w:t>
    </w:r>
    <w:r>
      <w:rPr>
        <w:rFonts w:hint="eastAsia"/>
      </w:rPr>
      <w:t>平桂区鹅塘镇栗木幼儿园-教学综合楼二期（二、三层续建）工程</w:t>
    </w:r>
  </w:p>
  <w:p w14:paraId="60CC559E">
    <w:pPr>
      <w:jc w:val="right"/>
    </w:pPr>
    <w:r>
      <w:t>项目编号：</w:t>
    </w:r>
    <w:r>
      <w:rPr>
        <w:rFonts w:hint="eastAsia"/>
        <w:color w:val="FF0000"/>
      </w:rPr>
      <w:t>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9AB0">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19B6">
    <w:pPr>
      <w:pBdr>
        <w:bottom w:val="single" w:color="auto" w:sz="4" w:space="0"/>
      </w:pBdr>
      <w:jc w:val="left"/>
      <w:rPr>
        <w:rFonts w:hint="eastAsia" w:eastAsia="宋体"/>
        <w:color w:val="0000FF"/>
        <w:lang w:eastAsia="zh-CN"/>
      </w:rPr>
    </w:pPr>
    <w:r>
      <w:rPr>
        <w:sz w:val="18"/>
        <w:szCs w:val="18"/>
      </w:rPr>
      <w:t>项目名称：</w:t>
    </w:r>
    <w:r>
      <w:rPr>
        <w:rFonts w:hint="eastAsia"/>
        <w:sz w:val="18"/>
        <w:szCs w:val="18"/>
        <w:lang w:eastAsia="zh-CN"/>
      </w:rPr>
      <w:t>G241呼和浩特-北海K2966～K2967+420路面修复养护工程</w:t>
    </w:r>
    <w:r>
      <w:rPr>
        <w:rFonts w:hint="eastAsia"/>
        <w:sz w:val="18"/>
        <w:szCs w:val="18"/>
      </w:rPr>
      <w:t xml:space="preserve">         </w:t>
    </w:r>
    <w:r>
      <w:rPr>
        <w:sz w:val="18"/>
        <w:szCs w:val="18"/>
      </w:rPr>
      <w:t>项目编号</w:t>
    </w:r>
    <w:r>
      <w:rPr>
        <w:rFonts w:hint="eastAsia"/>
        <w:sz w:val="18"/>
        <w:szCs w:val="18"/>
      </w:rPr>
      <w:t>：</w:t>
    </w:r>
    <w:r>
      <w:rPr>
        <w:rFonts w:hint="eastAsia"/>
        <w:sz w:val="18"/>
        <w:szCs w:val="18"/>
        <w:lang w:eastAsia="zh-CN"/>
      </w:rPr>
      <w:t>GXZC2025-C2-002490-GXSY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80D9">
    <w:pPr>
      <w:spacing w:line="360" w:lineRule="auto"/>
    </w:pPr>
    <w:r>
      <w:rPr>
        <w:rFonts w:hint="eastAsia"/>
      </w:rPr>
      <w:t>项目名称：</w:t>
    </w:r>
    <w:r>
      <w:rPr>
        <w:rFonts w:hint="eastAsia"/>
        <w:lang w:eastAsia="zh-CN"/>
      </w:rPr>
      <w:t>G241呼和浩特-北海K2966～K2967+420路面修复养护工程</w:t>
    </w:r>
    <w:r>
      <w:rPr>
        <w:rFonts w:hint="eastAsia"/>
      </w:rPr>
      <w:t xml:space="preserve">    </w:t>
    </w:r>
  </w:p>
  <w:p w14:paraId="6F5B2D30">
    <w:pPr>
      <w:spacing w:line="360" w:lineRule="auto"/>
    </w:pPr>
    <w:r>
      <w:rPr>
        <w:rFonts w:hint="eastAsia"/>
      </w:rPr>
      <w:t>项目编号：HZZC2024-C2-990165-GXJB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5E9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7F39">
    <w:pPr>
      <w:pStyle w:val="33"/>
      <w:pBdr>
        <w:bottom w:val="single" w:color="auto" w:sz="4" w:space="1"/>
      </w:pBdr>
      <w:jc w:val="both"/>
    </w:pPr>
    <w:r>
      <w:rPr>
        <w:rFonts w:ascii="宋体" w:hAnsi="宋体" w:cs="宋体"/>
      </w:rPr>
      <w:t>规划G241平南大新至泗灵（S211平南至黎村K35+610～K55+780）选段沥青路面中修工程施工招标文件</w:t>
    </w:r>
    <w:r>
      <w:t xml:space="preserve">      第四章  合同条款及格式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063">
    <w:pPr>
      <w:pStyle w:val="39"/>
      <w:adjustRightInd w:val="0"/>
      <w:spacing w:line="360" w:lineRule="auto"/>
      <w:ind w:left="0" w:firstLine="0"/>
      <w:rPr>
        <w:rFonts w:hint="eastAsia" w:eastAsia="宋体"/>
        <w:lang w:eastAsia="zh-CN"/>
      </w:rPr>
    </w:pPr>
    <w:r>
      <w:rPr>
        <w:rFonts w:hint="eastAsia"/>
        <w:sz w:val="18"/>
        <w:szCs w:val="18"/>
        <w:u w:val="single"/>
      </w:rPr>
      <w:t>项目名称：</w:t>
    </w:r>
    <w:r>
      <w:rPr>
        <w:rFonts w:hint="eastAsia"/>
        <w:sz w:val="18"/>
        <w:szCs w:val="18"/>
        <w:u w:val="single"/>
        <w:lang w:eastAsia="zh-CN"/>
      </w:rPr>
      <w:t>G241呼和浩特-北海K2966～K2967+420路面修复养护工程</w:t>
    </w:r>
    <w:r>
      <w:rPr>
        <w:rFonts w:hint="eastAsia"/>
        <w:sz w:val="18"/>
        <w:szCs w:val="18"/>
        <w:u w:val="single"/>
      </w:rPr>
      <w:t xml:space="preserve">                      </w:t>
    </w:r>
    <w:r>
      <w:rPr>
        <w:rFonts w:hint="eastAsia"/>
        <w:sz w:val="18"/>
        <w:szCs w:val="18"/>
        <w:u w:val="single"/>
        <w:lang w:eastAsia="zh-CN"/>
      </w:rPr>
      <w:t>GXZC2025-C2-002490-GXSY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E690E"/>
    <w:multiLevelType w:val="singleLevel"/>
    <w:tmpl w:val="D4DE690E"/>
    <w:lvl w:ilvl="0" w:tentative="0">
      <w:start w:val="17"/>
      <w:numFmt w:val="chineseCounting"/>
      <w:suff w:val="nothing"/>
      <w:lvlText w:val="%1、"/>
      <w:lvlJc w:val="left"/>
      <w:pPr>
        <w:ind w:left="-60"/>
      </w:pPr>
      <w:rPr>
        <w:rFonts w:hint="eastAsia"/>
        <w:b w:val="0"/>
        <w:bCs w:val="0"/>
      </w:rPr>
    </w:lvl>
  </w:abstractNum>
  <w:abstractNum w:abstractNumId="1">
    <w:nsid w:val="F2254F3F"/>
    <w:multiLevelType w:val="singleLevel"/>
    <w:tmpl w:val="F2254F3F"/>
    <w:lvl w:ilvl="0" w:tentative="0">
      <w:start w:val="20"/>
      <w:numFmt w:val="decimal"/>
      <w:suff w:val="space"/>
      <w:lvlText w:val="%1."/>
      <w:lvlJc w:val="left"/>
    </w:lvl>
  </w:abstractNum>
  <w:abstractNum w:abstractNumId="2">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471B98"/>
    <w:multiLevelType w:val="multilevel"/>
    <w:tmpl w:val="1B471B9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39247E"/>
    <w:multiLevelType w:val="multilevel"/>
    <w:tmpl w:val="5939247E"/>
    <w:lvl w:ilvl="0" w:tentative="0">
      <w:start w:val="1"/>
      <w:numFmt w:val="decimal"/>
      <w:pStyle w:val="318"/>
      <w:suff w:val="nothing"/>
      <w:lvlText w:val="（%1）"/>
      <w:lvlJc w:val="left"/>
      <w:pPr>
        <w:ind w:left="57" w:hanging="57"/>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512C93"/>
    <w:multiLevelType w:val="multilevel"/>
    <w:tmpl w:val="7F512C9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WJlMzU3YTkyNTI5OGIwMTdmN2JmMzY4ODE3YTcifQ=="/>
    <w:docVar w:name="KSO_WPS_MARK_KEY" w:val="fc3d9b99-ade0-4f8a-beb7-6d4e7996edff"/>
  </w:docVars>
  <w:rsids>
    <w:rsidRoot w:val="0096380A"/>
    <w:rsid w:val="000009A0"/>
    <w:rsid w:val="00000E88"/>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AD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BA0"/>
    <w:rsid w:val="00026359"/>
    <w:rsid w:val="0002640E"/>
    <w:rsid w:val="000267A8"/>
    <w:rsid w:val="000269BC"/>
    <w:rsid w:val="000269CD"/>
    <w:rsid w:val="00026F1C"/>
    <w:rsid w:val="00027151"/>
    <w:rsid w:val="00027225"/>
    <w:rsid w:val="00027616"/>
    <w:rsid w:val="000276FC"/>
    <w:rsid w:val="000279FC"/>
    <w:rsid w:val="00027EEE"/>
    <w:rsid w:val="00030A3D"/>
    <w:rsid w:val="00030C36"/>
    <w:rsid w:val="00031231"/>
    <w:rsid w:val="0003157C"/>
    <w:rsid w:val="00031DAD"/>
    <w:rsid w:val="00031DFF"/>
    <w:rsid w:val="00031FD8"/>
    <w:rsid w:val="000321F7"/>
    <w:rsid w:val="000324B3"/>
    <w:rsid w:val="0003296F"/>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C58"/>
    <w:rsid w:val="0004369F"/>
    <w:rsid w:val="00043A9F"/>
    <w:rsid w:val="000442B6"/>
    <w:rsid w:val="000445E3"/>
    <w:rsid w:val="00044858"/>
    <w:rsid w:val="00044A15"/>
    <w:rsid w:val="00044DEA"/>
    <w:rsid w:val="000459BE"/>
    <w:rsid w:val="00045AEF"/>
    <w:rsid w:val="00045FB0"/>
    <w:rsid w:val="0004636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504"/>
    <w:rsid w:val="0005675D"/>
    <w:rsid w:val="000567CF"/>
    <w:rsid w:val="0005685B"/>
    <w:rsid w:val="00056AD1"/>
    <w:rsid w:val="00056AE2"/>
    <w:rsid w:val="00056D52"/>
    <w:rsid w:val="00057029"/>
    <w:rsid w:val="00057430"/>
    <w:rsid w:val="00057698"/>
    <w:rsid w:val="00057A66"/>
    <w:rsid w:val="000603E2"/>
    <w:rsid w:val="000604CD"/>
    <w:rsid w:val="00060E86"/>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1290"/>
    <w:rsid w:val="0007160F"/>
    <w:rsid w:val="0007173E"/>
    <w:rsid w:val="0007188D"/>
    <w:rsid w:val="00072618"/>
    <w:rsid w:val="00072CA8"/>
    <w:rsid w:val="000732A1"/>
    <w:rsid w:val="00073CA7"/>
    <w:rsid w:val="00073DA4"/>
    <w:rsid w:val="000740E5"/>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957"/>
    <w:rsid w:val="00081B10"/>
    <w:rsid w:val="0008214E"/>
    <w:rsid w:val="00082240"/>
    <w:rsid w:val="0008225D"/>
    <w:rsid w:val="000824BC"/>
    <w:rsid w:val="0008273B"/>
    <w:rsid w:val="00083042"/>
    <w:rsid w:val="000838CF"/>
    <w:rsid w:val="0008397B"/>
    <w:rsid w:val="00083CB1"/>
    <w:rsid w:val="00083EDB"/>
    <w:rsid w:val="00083EEB"/>
    <w:rsid w:val="00083FB6"/>
    <w:rsid w:val="0008446A"/>
    <w:rsid w:val="000848BC"/>
    <w:rsid w:val="00084907"/>
    <w:rsid w:val="00084A9B"/>
    <w:rsid w:val="00084C06"/>
    <w:rsid w:val="00084FD7"/>
    <w:rsid w:val="0008510E"/>
    <w:rsid w:val="00086289"/>
    <w:rsid w:val="000864FA"/>
    <w:rsid w:val="00086576"/>
    <w:rsid w:val="0008696D"/>
    <w:rsid w:val="00086972"/>
    <w:rsid w:val="00086B78"/>
    <w:rsid w:val="00086D78"/>
    <w:rsid w:val="00087474"/>
    <w:rsid w:val="000874A2"/>
    <w:rsid w:val="000879D2"/>
    <w:rsid w:val="00087E6A"/>
    <w:rsid w:val="00087FFD"/>
    <w:rsid w:val="00090260"/>
    <w:rsid w:val="0009027B"/>
    <w:rsid w:val="0009093E"/>
    <w:rsid w:val="00090D93"/>
    <w:rsid w:val="00090F07"/>
    <w:rsid w:val="00091B1E"/>
    <w:rsid w:val="000921CF"/>
    <w:rsid w:val="00092305"/>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6B3"/>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40"/>
    <w:rsid w:val="000A7A8E"/>
    <w:rsid w:val="000A7D9A"/>
    <w:rsid w:val="000A7EA8"/>
    <w:rsid w:val="000B042D"/>
    <w:rsid w:val="000B07BD"/>
    <w:rsid w:val="000B17D6"/>
    <w:rsid w:val="000B1876"/>
    <w:rsid w:val="000B1A89"/>
    <w:rsid w:val="000B21CE"/>
    <w:rsid w:val="000B227C"/>
    <w:rsid w:val="000B2544"/>
    <w:rsid w:val="000B27A8"/>
    <w:rsid w:val="000B2F01"/>
    <w:rsid w:val="000B2F98"/>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79"/>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B41"/>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AA4"/>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23"/>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067A"/>
    <w:rsid w:val="00110C42"/>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4EF3"/>
    <w:rsid w:val="0011586B"/>
    <w:rsid w:val="001159A4"/>
    <w:rsid w:val="00115DC7"/>
    <w:rsid w:val="00115F74"/>
    <w:rsid w:val="001169CD"/>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0C3"/>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37F"/>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3D7"/>
    <w:rsid w:val="00136F02"/>
    <w:rsid w:val="001371CA"/>
    <w:rsid w:val="00137A39"/>
    <w:rsid w:val="001400A1"/>
    <w:rsid w:val="001401C2"/>
    <w:rsid w:val="001402F5"/>
    <w:rsid w:val="00140979"/>
    <w:rsid w:val="00141198"/>
    <w:rsid w:val="00141B66"/>
    <w:rsid w:val="00141E6D"/>
    <w:rsid w:val="00141F6D"/>
    <w:rsid w:val="00141FED"/>
    <w:rsid w:val="001428CE"/>
    <w:rsid w:val="00142B76"/>
    <w:rsid w:val="00142F23"/>
    <w:rsid w:val="00142F66"/>
    <w:rsid w:val="00142F6C"/>
    <w:rsid w:val="00143355"/>
    <w:rsid w:val="0014347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2D45"/>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D06"/>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49"/>
    <w:rsid w:val="00191662"/>
    <w:rsid w:val="0019175F"/>
    <w:rsid w:val="0019187B"/>
    <w:rsid w:val="00192529"/>
    <w:rsid w:val="00192637"/>
    <w:rsid w:val="00192974"/>
    <w:rsid w:val="001936B9"/>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83"/>
    <w:rsid w:val="001A6CDD"/>
    <w:rsid w:val="001A6FFB"/>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CCA"/>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4E9"/>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BA5"/>
    <w:rsid w:val="001D7F34"/>
    <w:rsid w:val="001E06EB"/>
    <w:rsid w:val="001E073D"/>
    <w:rsid w:val="001E1099"/>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E2"/>
    <w:rsid w:val="00234549"/>
    <w:rsid w:val="002347E5"/>
    <w:rsid w:val="00234BFE"/>
    <w:rsid w:val="002350B2"/>
    <w:rsid w:val="0023538A"/>
    <w:rsid w:val="0023539B"/>
    <w:rsid w:val="00235B6E"/>
    <w:rsid w:val="00235BFD"/>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3F07"/>
    <w:rsid w:val="002441B1"/>
    <w:rsid w:val="00244335"/>
    <w:rsid w:val="00244B16"/>
    <w:rsid w:val="00244F8A"/>
    <w:rsid w:val="002450F1"/>
    <w:rsid w:val="00245304"/>
    <w:rsid w:val="002454CF"/>
    <w:rsid w:val="00245580"/>
    <w:rsid w:val="002458F5"/>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3FE"/>
    <w:rsid w:val="002516CD"/>
    <w:rsid w:val="00251A81"/>
    <w:rsid w:val="00252205"/>
    <w:rsid w:val="002523CF"/>
    <w:rsid w:val="00252B23"/>
    <w:rsid w:val="00252B9A"/>
    <w:rsid w:val="00252DDB"/>
    <w:rsid w:val="002531E4"/>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2F1"/>
    <w:rsid w:val="002613DC"/>
    <w:rsid w:val="00261898"/>
    <w:rsid w:val="002621D7"/>
    <w:rsid w:val="002622F5"/>
    <w:rsid w:val="00262AC3"/>
    <w:rsid w:val="00262C76"/>
    <w:rsid w:val="00262CB1"/>
    <w:rsid w:val="00263261"/>
    <w:rsid w:val="00263368"/>
    <w:rsid w:val="00263B6F"/>
    <w:rsid w:val="00263B7A"/>
    <w:rsid w:val="00263CE7"/>
    <w:rsid w:val="00263DC8"/>
    <w:rsid w:val="0026422A"/>
    <w:rsid w:val="002644E8"/>
    <w:rsid w:val="00264AD3"/>
    <w:rsid w:val="0026505A"/>
    <w:rsid w:val="002651FC"/>
    <w:rsid w:val="002657CA"/>
    <w:rsid w:val="002658F1"/>
    <w:rsid w:val="0026597F"/>
    <w:rsid w:val="00265FE8"/>
    <w:rsid w:val="0026627E"/>
    <w:rsid w:val="0026662D"/>
    <w:rsid w:val="0026677D"/>
    <w:rsid w:val="002667C8"/>
    <w:rsid w:val="00266E11"/>
    <w:rsid w:val="00266FC7"/>
    <w:rsid w:val="00267387"/>
    <w:rsid w:val="0026754E"/>
    <w:rsid w:val="002677E4"/>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C1B"/>
    <w:rsid w:val="00275DE0"/>
    <w:rsid w:val="00276220"/>
    <w:rsid w:val="0027655F"/>
    <w:rsid w:val="002776E9"/>
    <w:rsid w:val="00280070"/>
    <w:rsid w:val="0028015E"/>
    <w:rsid w:val="002801A7"/>
    <w:rsid w:val="002806B5"/>
    <w:rsid w:val="002809C0"/>
    <w:rsid w:val="00280BAA"/>
    <w:rsid w:val="00280FB1"/>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1D0E"/>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74B"/>
    <w:rsid w:val="002A28DD"/>
    <w:rsid w:val="002A28DF"/>
    <w:rsid w:val="002A3474"/>
    <w:rsid w:val="002A37A6"/>
    <w:rsid w:val="002A3864"/>
    <w:rsid w:val="002A4398"/>
    <w:rsid w:val="002A47A7"/>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46A"/>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560"/>
    <w:rsid w:val="002B7778"/>
    <w:rsid w:val="002C01FD"/>
    <w:rsid w:val="002C0457"/>
    <w:rsid w:val="002C0AA8"/>
    <w:rsid w:val="002C0CF1"/>
    <w:rsid w:val="002C0CFC"/>
    <w:rsid w:val="002C10AE"/>
    <w:rsid w:val="002C1D5E"/>
    <w:rsid w:val="002C1F16"/>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A55"/>
    <w:rsid w:val="0032143B"/>
    <w:rsid w:val="0032166F"/>
    <w:rsid w:val="00321890"/>
    <w:rsid w:val="003221EC"/>
    <w:rsid w:val="0032237E"/>
    <w:rsid w:val="00322F65"/>
    <w:rsid w:val="00323570"/>
    <w:rsid w:val="00323692"/>
    <w:rsid w:val="003237E1"/>
    <w:rsid w:val="00323BDD"/>
    <w:rsid w:val="00323F66"/>
    <w:rsid w:val="0032418F"/>
    <w:rsid w:val="0032467E"/>
    <w:rsid w:val="00324761"/>
    <w:rsid w:val="00324A37"/>
    <w:rsid w:val="00324D0E"/>
    <w:rsid w:val="003254EF"/>
    <w:rsid w:val="003256B6"/>
    <w:rsid w:val="003257E8"/>
    <w:rsid w:val="00325DD0"/>
    <w:rsid w:val="0032624D"/>
    <w:rsid w:val="00326294"/>
    <w:rsid w:val="003262D7"/>
    <w:rsid w:val="003271F7"/>
    <w:rsid w:val="0032734F"/>
    <w:rsid w:val="00327493"/>
    <w:rsid w:val="00327570"/>
    <w:rsid w:val="003301AE"/>
    <w:rsid w:val="003301F9"/>
    <w:rsid w:val="0033047B"/>
    <w:rsid w:val="00330B8D"/>
    <w:rsid w:val="00330E32"/>
    <w:rsid w:val="003310A5"/>
    <w:rsid w:val="0033192F"/>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0D4"/>
    <w:rsid w:val="00340376"/>
    <w:rsid w:val="00340535"/>
    <w:rsid w:val="00340599"/>
    <w:rsid w:val="00340615"/>
    <w:rsid w:val="003406C3"/>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D67"/>
    <w:rsid w:val="00362326"/>
    <w:rsid w:val="003629ED"/>
    <w:rsid w:val="00362A1D"/>
    <w:rsid w:val="0036386C"/>
    <w:rsid w:val="00363D43"/>
    <w:rsid w:val="003643B8"/>
    <w:rsid w:val="003643CA"/>
    <w:rsid w:val="003644D6"/>
    <w:rsid w:val="00364CF0"/>
    <w:rsid w:val="00364DE4"/>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12"/>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CB"/>
    <w:rsid w:val="00380004"/>
    <w:rsid w:val="00380646"/>
    <w:rsid w:val="003806D3"/>
    <w:rsid w:val="003808F9"/>
    <w:rsid w:val="0038096C"/>
    <w:rsid w:val="00381043"/>
    <w:rsid w:val="003815F8"/>
    <w:rsid w:val="00381F65"/>
    <w:rsid w:val="00382006"/>
    <w:rsid w:val="003825E3"/>
    <w:rsid w:val="0038283F"/>
    <w:rsid w:val="00382982"/>
    <w:rsid w:val="003834E8"/>
    <w:rsid w:val="00383622"/>
    <w:rsid w:val="003836D8"/>
    <w:rsid w:val="00383B04"/>
    <w:rsid w:val="00383D4F"/>
    <w:rsid w:val="00383EBB"/>
    <w:rsid w:val="00383F3E"/>
    <w:rsid w:val="00384076"/>
    <w:rsid w:val="00384233"/>
    <w:rsid w:val="00384370"/>
    <w:rsid w:val="0038483F"/>
    <w:rsid w:val="0038497A"/>
    <w:rsid w:val="003852A5"/>
    <w:rsid w:val="003855B1"/>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DD8"/>
    <w:rsid w:val="003B0D06"/>
    <w:rsid w:val="003B0FAC"/>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6EC2"/>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45E"/>
    <w:rsid w:val="003D55FD"/>
    <w:rsid w:val="003D5F95"/>
    <w:rsid w:val="003D67C7"/>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704D"/>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113C"/>
    <w:rsid w:val="00401819"/>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07DC6"/>
    <w:rsid w:val="004101B7"/>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1C1"/>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830"/>
    <w:rsid w:val="00425C6E"/>
    <w:rsid w:val="00425DBE"/>
    <w:rsid w:val="00425FA2"/>
    <w:rsid w:val="004260A4"/>
    <w:rsid w:val="0042621A"/>
    <w:rsid w:val="00426EEA"/>
    <w:rsid w:val="00426EF1"/>
    <w:rsid w:val="00427359"/>
    <w:rsid w:val="0042790D"/>
    <w:rsid w:val="00427CDF"/>
    <w:rsid w:val="004300EC"/>
    <w:rsid w:val="00430221"/>
    <w:rsid w:val="004305EB"/>
    <w:rsid w:val="0043067C"/>
    <w:rsid w:val="004308E8"/>
    <w:rsid w:val="00430A58"/>
    <w:rsid w:val="00431014"/>
    <w:rsid w:val="00431204"/>
    <w:rsid w:val="00431334"/>
    <w:rsid w:val="004314DD"/>
    <w:rsid w:val="00431745"/>
    <w:rsid w:val="00431CE1"/>
    <w:rsid w:val="0043208E"/>
    <w:rsid w:val="00432237"/>
    <w:rsid w:val="00432676"/>
    <w:rsid w:val="00432844"/>
    <w:rsid w:val="00432B81"/>
    <w:rsid w:val="00432EDF"/>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45F"/>
    <w:rsid w:val="004434EE"/>
    <w:rsid w:val="004436E8"/>
    <w:rsid w:val="00443AC8"/>
    <w:rsid w:val="00443B6E"/>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474"/>
    <w:rsid w:val="004528FE"/>
    <w:rsid w:val="00452BA9"/>
    <w:rsid w:val="00453040"/>
    <w:rsid w:val="004539D8"/>
    <w:rsid w:val="00454025"/>
    <w:rsid w:val="00454251"/>
    <w:rsid w:val="00454572"/>
    <w:rsid w:val="00454EC2"/>
    <w:rsid w:val="00454FBB"/>
    <w:rsid w:val="004551BB"/>
    <w:rsid w:val="00455981"/>
    <w:rsid w:val="00455BEF"/>
    <w:rsid w:val="00455D12"/>
    <w:rsid w:val="00455E4E"/>
    <w:rsid w:val="00455F4F"/>
    <w:rsid w:val="0045604D"/>
    <w:rsid w:val="0045620E"/>
    <w:rsid w:val="004566CE"/>
    <w:rsid w:val="00456ABE"/>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9E2"/>
    <w:rsid w:val="00475124"/>
    <w:rsid w:val="00475346"/>
    <w:rsid w:val="00475590"/>
    <w:rsid w:val="00475705"/>
    <w:rsid w:val="00475A32"/>
    <w:rsid w:val="00475B12"/>
    <w:rsid w:val="00475BE6"/>
    <w:rsid w:val="0047608B"/>
    <w:rsid w:val="004767F4"/>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C38"/>
    <w:rsid w:val="004854FF"/>
    <w:rsid w:val="00485738"/>
    <w:rsid w:val="00485824"/>
    <w:rsid w:val="00485F78"/>
    <w:rsid w:val="004864B9"/>
    <w:rsid w:val="00486711"/>
    <w:rsid w:val="00486AEB"/>
    <w:rsid w:val="00486B98"/>
    <w:rsid w:val="00487347"/>
    <w:rsid w:val="00487B73"/>
    <w:rsid w:val="00487F68"/>
    <w:rsid w:val="004900D0"/>
    <w:rsid w:val="004909CB"/>
    <w:rsid w:val="00490D95"/>
    <w:rsid w:val="00490F9A"/>
    <w:rsid w:val="004911D0"/>
    <w:rsid w:val="00491226"/>
    <w:rsid w:val="004915BF"/>
    <w:rsid w:val="004916A3"/>
    <w:rsid w:val="00491B73"/>
    <w:rsid w:val="00492432"/>
    <w:rsid w:val="00492717"/>
    <w:rsid w:val="00492EC6"/>
    <w:rsid w:val="004930E8"/>
    <w:rsid w:val="004930F3"/>
    <w:rsid w:val="004934D5"/>
    <w:rsid w:val="004935AA"/>
    <w:rsid w:val="00493A0C"/>
    <w:rsid w:val="00493BC1"/>
    <w:rsid w:val="00495349"/>
    <w:rsid w:val="004955E0"/>
    <w:rsid w:val="00495963"/>
    <w:rsid w:val="00495E62"/>
    <w:rsid w:val="00495F30"/>
    <w:rsid w:val="004964B8"/>
    <w:rsid w:val="0049720D"/>
    <w:rsid w:val="00497341"/>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BBB"/>
    <w:rsid w:val="004B6106"/>
    <w:rsid w:val="004B6165"/>
    <w:rsid w:val="004B6546"/>
    <w:rsid w:val="004B6946"/>
    <w:rsid w:val="004B6D8B"/>
    <w:rsid w:val="004B7AA3"/>
    <w:rsid w:val="004B7B8A"/>
    <w:rsid w:val="004B7D7D"/>
    <w:rsid w:val="004C0068"/>
    <w:rsid w:val="004C0215"/>
    <w:rsid w:val="004C0565"/>
    <w:rsid w:val="004C07E6"/>
    <w:rsid w:val="004C0AF4"/>
    <w:rsid w:val="004C14E8"/>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9A4"/>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0F66"/>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3CC"/>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CA7"/>
    <w:rsid w:val="004F6CEC"/>
    <w:rsid w:val="004F71F3"/>
    <w:rsid w:val="004F759B"/>
    <w:rsid w:val="004F7CF1"/>
    <w:rsid w:val="005005AE"/>
    <w:rsid w:val="00500F69"/>
    <w:rsid w:val="005015D3"/>
    <w:rsid w:val="005018DD"/>
    <w:rsid w:val="00501947"/>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C03"/>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5FC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AF"/>
    <w:rsid w:val="00530A1C"/>
    <w:rsid w:val="00530EC5"/>
    <w:rsid w:val="005313AC"/>
    <w:rsid w:val="0053178F"/>
    <w:rsid w:val="00531B16"/>
    <w:rsid w:val="00531E22"/>
    <w:rsid w:val="00531FED"/>
    <w:rsid w:val="005322CE"/>
    <w:rsid w:val="00532B85"/>
    <w:rsid w:val="0053328C"/>
    <w:rsid w:val="00533467"/>
    <w:rsid w:val="005334EA"/>
    <w:rsid w:val="005338CF"/>
    <w:rsid w:val="00533982"/>
    <w:rsid w:val="00533CCB"/>
    <w:rsid w:val="00533D6A"/>
    <w:rsid w:val="00533F62"/>
    <w:rsid w:val="005340DB"/>
    <w:rsid w:val="005345EE"/>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59D"/>
    <w:rsid w:val="00547A4D"/>
    <w:rsid w:val="005504CE"/>
    <w:rsid w:val="005509D2"/>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5B05"/>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461"/>
    <w:rsid w:val="00574497"/>
    <w:rsid w:val="0057455C"/>
    <w:rsid w:val="00574976"/>
    <w:rsid w:val="00574D11"/>
    <w:rsid w:val="00575464"/>
    <w:rsid w:val="0057598B"/>
    <w:rsid w:val="00575E7D"/>
    <w:rsid w:val="00576AB1"/>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8C3"/>
    <w:rsid w:val="005B43BD"/>
    <w:rsid w:val="005B45D9"/>
    <w:rsid w:val="005B4619"/>
    <w:rsid w:val="005B4977"/>
    <w:rsid w:val="005B4DA9"/>
    <w:rsid w:val="005B5009"/>
    <w:rsid w:val="005B5633"/>
    <w:rsid w:val="005B56B7"/>
    <w:rsid w:val="005B5970"/>
    <w:rsid w:val="005B5A71"/>
    <w:rsid w:val="005B5ED1"/>
    <w:rsid w:val="005B60A8"/>
    <w:rsid w:val="005B6AC5"/>
    <w:rsid w:val="005B6FA5"/>
    <w:rsid w:val="005B6FA7"/>
    <w:rsid w:val="005B7321"/>
    <w:rsid w:val="005B75DF"/>
    <w:rsid w:val="005B778F"/>
    <w:rsid w:val="005B77D8"/>
    <w:rsid w:val="005B7ACD"/>
    <w:rsid w:val="005B7B42"/>
    <w:rsid w:val="005C043F"/>
    <w:rsid w:val="005C05F4"/>
    <w:rsid w:val="005C06B3"/>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5EED"/>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FB1"/>
    <w:rsid w:val="005D304F"/>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0F72"/>
    <w:rsid w:val="005E0FD0"/>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1CD"/>
    <w:rsid w:val="005F13E8"/>
    <w:rsid w:val="005F162D"/>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73C"/>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9FD"/>
    <w:rsid w:val="00614A17"/>
    <w:rsid w:val="006155C0"/>
    <w:rsid w:val="00615630"/>
    <w:rsid w:val="00615707"/>
    <w:rsid w:val="0061574C"/>
    <w:rsid w:val="006162CF"/>
    <w:rsid w:val="00616539"/>
    <w:rsid w:val="006168AC"/>
    <w:rsid w:val="00616995"/>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3411"/>
    <w:rsid w:val="0062377F"/>
    <w:rsid w:val="006240BE"/>
    <w:rsid w:val="0062417F"/>
    <w:rsid w:val="00624370"/>
    <w:rsid w:val="00624484"/>
    <w:rsid w:val="00624B6C"/>
    <w:rsid w:val="00625279"/>
    <w:rsid w:val="006255FD"/>
    <w:rsid w:val="0062570A"/>
    <w:rsid w:val="00625C5C"/>
    <w:rsid w:val="00625C73"/>
    <w:rsid w:val="00625FFD"/>
    <w:rsid w:val="006265AE"/>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249"/>
    <w:rsid w:val="006356AD"/>
    <w:rsid w:val="006357E5"/>
    <w:rsid w:val="006362F9"/>
    <w:rsid w:val="006364AC"/>
    <w:rsid w:val="006366FD"/>
    <w:rsid w:val="0063670B"/>
    <w:rsid w:val="006367A5"/>
    <w:rsid w:val="006367E1"/>
    <w:rsid w:val="006368F6"/>
    <w:rsid w:val="00636B9A"/>
    <w:rsid w:val="00636FB2"/>
    <w:rsid w:val="0064010D"/>
    <w:rsid w:val="00640329"/>
    <w:rsid w:val="006408F2"/>
    <w:rsid w:val="00640DB8"/>
    <w:rsid w:val="0064180C"/>
    <w:rsid w:val="00641DC1"/>
    <w:rsid w:val="00642F2D"/>
    <w:rsid w:val="00643526"/>
    <w:rsid w:val="00643DD1"/>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C5E"/>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E9B"/>
    <w:rsid w:val="00673F02"/>
    <w:rsid w:val="00673FF7"/>
    <w:rsid w:val="00674252"/>
    <w:rsid w:val="00674386"/>
    <w:rsid w:val="0067455A"/>
    <w:rsid w:val="006747AB"/>
    <w:rsid w:val="0067493F"/>
    <w:rsid w:val="006751BF"/>
    <w:rsid w:val="006755FB"/>
    <w:rsid w:val="006756AA"/>
    <w:rsid w:val="00675FEA"/>
    <w:rsid w:val="0067626D"/>
    <w:rsid w:val="006765CB"/>
    <w:rsid w:val="0067757D"/>
    <w:rsid w:val="006776B7"/>
    <w:rsid w:val="00677A43"/>
    <w:rsid w:val="00677CEB"/>
    <w:rsid w:val="00680D0E"/>
    <w:rsid w:val="00680D28"/>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57"/>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235"/>
    <w:rsid w:val="00695B0C"/>
    <w:rsid w:val="00695D1C"/>
    <w:rsid w:val="006962C4"/>
    <w:rsid w:val="006974D4"/>
    <w:rsid w:val="00697695"/>
    <w:rsid w:val="00697AB2"/>
    <w:rsid w:val="006A08CB"/>
    <w:rsid w:val="006A0E69"/>
    <w:rsid w:val="006A15C0"/>
    <w:rsid w:val="006A1A6E"/>
    <w:rsid w:val="006A235A"/>
    <w:rsid w:val="006A2F3A"/>
    <w:rsid w:val="006A444E"/>
    <w:rsid w:val="006A45DC"/>
    <w:rsid w:val="006A4600"/>
    <w:rsid w:val="006A5ED2"/>
    <w:rsid w:val="006A5FF2"/>
    <w:rsid w:val="006A6A0C"/>
    <w:rsid w:val="006A74FC"/>
    <w:rsid w:val="006A78F0"/>
    <w:rsid w:val="006A7EAE"/>
    <w:rsid w:val="006B01F3"/>
    <w:rsid w:val="006B04D9"/>
    <w:rsid w:val="006B075E"/>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232"/>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41F"/>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333"/>
    <w:rsid w:val="006F263E"/>
    <w:rsid w:val="006F27D7"/>
    <w:rsid w:val="006F2A7B"/>
    <w:rsid w:val="006F2C37"/>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3AD"/>
    <w:rsid w:val="00711522"/>
    <w:rsid w:val="0071152E"/>
    <w:rsid w:val="00711EBC"/>
    <w:rsid w:val="007121F0"/>
    <w:rsid w:val="0071266A"/>
    <w:rsid w:val="00712862"/>
    <w:rsid w:val="007129BD"/>
    <w:rsid w:val="00712A8B"/>
    <w:rsid w:val="0071397A"/>
    <w:rsid w:val="00713A3B"/>
    <w:rsid w:val="00713C3C"/>
    <w:rsid w:val="00713E9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92D"/>
    <w:rsid w:val="007570E9"/>
    <w:rsid w:val="00757A8E"/>
    <w:rsid w:val="00757AF5"/>
    <w:rsid w:val="00757B3F"/>
    <w:rsid w:val="00757BDB"/>
    <w:rsid w:val="00757C2D"/>
    <w:rsid w:val="00761618"/>
    <w:rsid w:val="00761772"/>
    <w:rsid w:val="00761F90"/>
    <w:rsid w:val="007626A7"/>
    <w:rsid w:val="00762A1F"/>
    <w:rsid w:val="00762A88"/>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8B8"/>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704A"/>
    <w:rsid w:val="00777230"/>
    <w:rsid w:val="00777E82"/>
    <w:rsid w:val="0078008C"/>
    <w:rsid w:val="007806E6"/>
    <w:rsid w:val="00780B6D"/>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0F8"/>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131"/>
    <w:rsid w:val="0079636A"/>
    <w:rsid w:val="00796A12"/>
    <w:rsid w:val="00796B8F"/>
    <w:rsid w:val="00796C23"/>
    <w:rsid w:val="00796C37"/>
    <w:rsid w:val="00796DA9"/>
    <w:rsid w:val="0079729B"/>
    <w:rsid w:val="007A0F24"/>
    <w:rsid w:val="007A1012"/>
    <w:rsid w:val="007A125A"/>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01F"/>
    <w:rsid w:val="007A68E6"/>
    <w:rsid w:val="007A68ED"/>
    <w:rsid w:val="007A755D"/>
    <w:rsid w:val="007B034F"/>
    <w:rsid w:val="007B073A"/>
    <w:rsid w:val="007B07A3"/>
    <w:rsid w:val="007B09B5"/>
    <w:rsid w:val="007B1243"/>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39"/>
    <w:rsid w:val="007B6FF6"/>
    <w:rsid w:val="007C0530"/>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BED"/>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59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6E2"/>
    <w:rsid w:val="007E7743"/>
    <w:rsid w:val="007E776F"/>
    <w:rsid w:val="007E7A86"/>
    <w:rsid w:val="007E7FC0"/>
    <w:rsid w:val="007F22A3"/>
    <w:rsid w:val="007F2A72"/>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1ED"/>
    <w:rsid w:val="00803335"/>
    <w:rsid w:val="00803C7B"/>
    <w:rsid w:val="00803D76"/>
    <w:rsid w:val="00803D88"/>
    <w:rsid w:val="0080433C"/>
    <w:rsid w:val="00804472"/>
    <w:rsid w:val="0080477B"/>
    <w:rsid w:val="0080491D"/>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23B"/>
    <w:rsid w:val="008227DB"/>
    <w:rsid w:val="008227E7"/>
    <w:rsid w:val="008229BE"/>
    <w:rsid w:val="00822A43"/>
    <w:rsid w:val="00822CDC"/>
    <w:rsid w:val="00823136"/>
    <w:rsid w:val="00823346"/>
    <w:rsid w:val="00823489"/>
    <w:rsid w:val="008234F3"/>
    <w:rsid w:val="0082366C"/>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0FE2"/>
    <w:rsid w:val="00831AD9"/>
    <w:rsid w:val="00831AE3"/>
    <w:rsid w:val="00831BD8"/>
    <w:rsid w:val="00831F50"/>
    <w:rsid w:val="00832199"/>
    <w:rsid w:val="00832428"/>
    <w:rsid w:val="00832764"/>
    <w:rsid w:val="00832815"/>
    <w:rsid w:val="0083298F"/>
    <w:rsid w:val="00832FEB"/>
    <w:rsid w:val="00833101"/>
    <w:rsid w:val="0083322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32A"/>
    <w:rsid w:val="008506B4"/>
    <w:rsid w:val="00850DCA"/>
    <w:rsid w:val="008513A0"/>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A7"/>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7D1"/>
    <w:rsid w:val="00881A09"/>
    <w:rsid w:val="00881A27"/>
    <w:rsid w:val="00881FD7"/>
    <w:rsid w:val="00882028"/>
    <w:rsid w:val="00882147"/>
    <w:rsid w:val="008822D9"/>
    <w:rsid w:val="0088312A"/>
    <w:rsid w:val="00883786"/>
    <w:rsid w:val="00883854"/>
    <w:rsid w:val="00883966"/>
    <w:rsid w:val="0088420D"/>
    <w:rsid w:val="00884237"/>
    <w:rsid w:val="00884411"/>
    <w:rsid w:val="008846E9"/>
    <w:rsid w:val="008847E7"/>
    <w:rsid w:val="008848B5"/>
    <w:rsid w:val="0088560A"/>
    <w:rsid w:val="0088560E"/>
    <w:rsid w:val="00885B3D"/>
    <w:rsid w:val="0088613F"/>
    <w:rsid w:val="008861AF"/>
    <w:rsid w:val="008864BA"/>
    <w:rsid w:val="00886686"/>
    <w:rsid w:val="008873EC"/>
    <w:rsid w:val="008875A2"/>
    <w:rsid w:val="008900EE"/>
    <w:rsid w:val="00890148"/>
    <w:rsid w:val="00890576"/>
    <w:rsid w:val="00890595"/>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5CBD"/>
    <w:rsid w:val="008A686D"/>
    <w:rsid w:val="008A697F"/>
    <w:rsid w:val="008A6A03"/>
    <w:rsid w:val="008A6F29"/>
    <w:rsid w:val="008A7875"/>
    <w:rsid w:val="008A7967"/>
    <w:rsid w:val="008A79E3"/>
    <w:rsid w:val="008A7A5B"/>
    <w:rsid w:val="008A7B7A"/>
    <w:rsid w:val="008A7E29"/>
    <w:rsid w:val="008A7E39"/>
    <w:rsid w:val="008A7F8C"/>
    <w:rsid w:val="008B02ED"/>
    <w:rsid w:val="008B0C89"/>
    <w:rsid w:val="008B12AB"/>
    <w:rsid w:val="008B1574"/>
    <w:rsid w:val="008B25E7"/>
    <w:rsid w:val="008B302B"/>
    <w:rsid w:val="008B34B8"/>
    <w:rsid w:val="008B3940"/>
    <w:rsid w:val="008B3B70"/>
    <w:rsid w:val="008B3D8D"/>
    <w:rsid w:val="008B3DF8"/>
    <w:rsid w:val="008B3EAB"/>
    <w:rsid w:val="008B3EF9"/>
    <w:rsid w:val="008B3F3B"/>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3B3"/>
    <w:rsid w:val="008C24AA"/>
    <w:rsid w:val="008C2880"/>
    <w:rsid w:val="008C3817"/>
    <w:rsid w:val="008C394E"/>
    <w:rsid w:val="008C39A5"/>
    <w:rsid w:val="008C3EAB"/>
    <w:rsid w:val="008C406A"/>
    <w:rsid w:val="008C433D"/>
    <w:rsid w:val="008C4669"/>
    <w:rsid w:val="008C4A91"/>
    <w:rsid w:val="008C4B64"/>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0F17"/>
    <w:rsid w:val="008D2051"/>
    <w:rsid w:val="008D2094"/>
    <w:rsid w:val="008D284B"/>
    <w:rsid w:val="008D2DC3"/>
    <w:rsid w:val="008D2E39"/>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524"/>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D1B"/>
    <w:rsid w:val="008F6EC8"/>
    <w:rsid w:val="008F7B11"/>
    <w:rsid w:val="009004CA"/>
    <w:rsid w:val="00900544"/>
    <w:rsid w:val="009005E6"/>
    <w:rsid w:val="00901E82"/>
    <w:rsid w:val="00902100"/>
    <w:rsid w:val="0090228D"/>
    <w:rsid w:val="009026ED"/>
    <w:rsid w:val="00903498"/>
    <w:rsid w:val="00903772"/>
    <w:rsid w:val="00903B8B"/>
    <w:rsid w:val="00903D30"/>
    <w:rsid w:val="00904190"/>
    <w:rsid w:val="00904887"/>
    <w:rsid w:val="00904F84"/>
    <w:rsid w:val="009058AA"/>
    <w:rsid w:val="00906352"/>
    <w:rsid w:val="00906902"/>
    <w:rsid w:val="00906A91"/>
    <w:rsid w:val="00906D75"/>
    <w:rsid w:val="009071CF"/>
    <w:rsid w:val="0090724B"/>
    <w:rsid w:val="0090732B"/>
    <w:rsid w:val="009076AB"/>
    <w:rsid w:val="0090772C"/>
    <w:rsid w:val="009079EC"/>
    <w:rsid w:val="00907C94"/>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252"/>
    <w:rsid w:val="0092064C"/>
    <w:rsid w:val="0092094F"/>
    <w:rsid w:val="009212E0"/>
    <w:rsid w:val="00921654"/>
    <w:rsid w:val="00921D27"/>
    <w:rsid w:val="00922099"/>
    <w:rsid w:val="009229E3"/>
    <w:rsid w:val="00923282"/>
    <w:rsid w:val="0092332A"/>
    <w:rsid w:val="009233B2"/>
    <w:rsid w:val="00923796"/>
    <w:rsid w:val="0092427D"/>
    <w:rsid w:val="009257F5"/>
    <w:rsid w:val="00925900"/>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67FA"/>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1AB"/>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C00"/>
    <w:rsid w:val="00951DD3"/>
    <w:rsid w:val="00951F13"/>
    <w:rsid w:val="009525E8"/>
    <w:rsid w:val="009530E9"/>
    <w:rsid w:val="00953215"/>
    <w:rsid w:val="00953E89"/>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08C"/>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0B4"/>
    <w:rsid w:val="00983389"/>
    <w:rsid w:val="009834CC"/>
    <w:rsid w:val="009836E2"/>
    <w:rsid w:val="00983D75"/>
    <w:rsid w:val="00984237"/>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62F"/>
    <w:rsid w:val="009948E2"/>
    <w:rsid w:val="00994C4B"/>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06F"/>
    <w:rsid w:val="009A119F"/>
    <w:rsid w:val="009A153D"/>
    <w:rsid w:val="009A18CC"/>
    <w:rsid w:val="009A1AD4"/>
    <w:rsid w:val="009A1E02"/>
    <w:rsid w:val="009A1E34"/>
    <w:rsid w:val="009A210A"/>
    <w:rsid w:val="009A2D55"/>
    <w:rsid w:val="009A2EB6"/>
    <w:rsid w:val="009A30DB"/>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0AEA"/>
    <w:rsid w:val="009B1411"/>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1F6"/>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B5A"/>
    <w:rsid w:val="009C3DF6"/>
    <w:rsid w:val="009C5206"/>
    <w:rsid w:val="009C593B"/>
    <w:rsid w:val="009C5DB7"/>
    <w:rsid w:val="009C5EC1"/>
    <w:rsid w:val="009C64CB"/>
    <w:rsid w:val="009C6A27"/>
    <w:rsid w:val="009C6DA6"/>
    <w:rsid w:val="009C6F82"/>
    <w:rsid w:val="009C70AE"/>
    <w:rsid w:val="009C77FA"/>
    <w:rsid w:val="009C7855"/>
    <w:rsid w:val="009C7E71"/>
    <w:rsid w:val="009D02CC"/>
    <w:rsid w:val="009D03EB"/>
    <w:rsid w:val="009D082A"/>
    <w:rsid w:val="009D0E3D"/>
    <w:rsid w:val="009D213C"/>
    <w:rsid w:val="009D26A4"/>
    <w:rsid w:val="009D2754"/>
    <w:rsid w:val="009D2E66"/>
    <w:rsid w:val="009D30F6"/>
    <w:rsid w:val="009D371C"/>
    <w:rsid w:val="009D3789"/>
    <w:rsid w:val="009D3BD5"/>
    <w:rsid w:val="009D46C4"/>
    <w:rsid w:val="009D4A18"/>
    <w:rsid w:val="009D4A9E"/>
    <w:rsid w:val="009D520F"/>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B4F"/>
    <w:rsid w:val="00A00E09"/>
    <w:rsid w:val="00A01244"/>
    <w:rsid w:val="00A016A0"/>
    <w:rsid w:val="00A01BD4"/>
    <w:rsid w:val="00A01E23"/>
    <w:rsid w:val="00A02506"/>
    <w:rsid w:val="00A02A39"/>
    <w:rsid w:val="00A02D19"/>
    <w:rsid w:val="00A02D52"/>
    <w:rsid w:val="00A02DD9"/>
    <w:rsid w:val="00A03707"/>
    <w:rsid w:val="00A03A7E"/>
    <w:rsid w:val="00A03BCA"/>
    <w:rsid w:val="00A03F8E"/>
    <w:rsid w:val="00A03FA6"/>
    <w:rsid w:val="00A046CF"/>
    <w:rsid w:val="00A047DA"/>
    <w:rsid w:val="00A05046"/>
    <w:rsid w:val="00A054CF"/>
    <w:rsid w:val="00A058C5"/>
    <w:rsid w:val="00A05924"/>
    <w:rsid w:val="00A05E18"/>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EA7"/>
    <w:rsid w:val="00A2610F"/>
    <w:rsid w:val="00A26B6F"/>
    <w:rsid w:val="00A26DE2"/>
    <w:rsid w:val="00A276D9"/>
    <w:rsid w:val="00A300E1"/>
    <w:rsid w:val="00A3011D"/>
    <w:rsid w:val="00A307A5"/>
    <w:rsid w:val="00A30861"/>
    <w:rsid w:val="00A30953"/>
    <w:rsid w:val="00A30C64"/>
    <w:rsid w:val="00A30D0E"/>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A3E"/>
    <w:rsid w:val="00A35FEC"/>
    <w:rsid w:val="00A3619C"/>
    <w:rsid w:val="00A36308"/>
    <w:rsid w:val="00A3636B"/>
    <w:rsid w:val="00A36808"/>
    <w:rsid w:val="00A368EF"/>
    <w:rsid w:val="00A36CC6"/>
    <w:rsid w:val="00A37846"/>
    <w:rsid w:val="00A40497"/>
    <w:rsid w:val="00A4093E"/>
    <w:rsid w:val="00A40B2F"/>
    <w:rsid w:val="00A40B4B"/>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4EED"/>
    <w:rsid w:val="00A4551C"/>
    <w:rsid w:val="00A46065"/>
    <w:rsid w:val="00A4648D"/>
    <w:rsid w:val="00A4695D"/>
    <w:rsid w:val="00A46AC1"/>
    <w:rsid w:val="00A46CD2"/>
    <w:rsid w:val="00A46D3E"/>
    <w:rsid w:val="00A46D41"/>
    <w:rsid w:val="00A473F4"/>
    <w:rsid w:val="00A47A33"/>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A16"/>
    <w:rsid w:val="00A55FCA"/>
    <w:rsid w:val="00A55FED"/>
    <w:rsid w:val="00A560B4"/>
    <w:rsid w:val="00A569F0"/>
    <w:rsid w:val="00A56C26"/>
    <w:rsid w:val="00A56FF2"/>
    <w:rsid w:val="00A57030"/>
    <w:rsid w:val="00A57116"/>
    <w:rsid w:val="00A57376"/>
    <w:rsid w:val="00A5789B"/>
    <w:rsid w:val="00A57CB9"/>
    <w:rsid w:val="00A60300"/>
    <w:rsid w:val="00A6118A"/>
    <w:rsid w:val="00A62276"/>
    <w:rsid w:val="00A62826"/>
    <w:rsid w:val="00A62C1E"/>
    <w:rsid w:val="00A62D98"/>
    <w:rsid w:val="00A6376E"/>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384"/>
    <w:rsid w:val="00A803D1"/>
    <w:rsid w:val="00A80A08"/>
    <w:rsid w:val="00A80ADA"/>
    <w:rsid w:val="00A80BDE"/>
    <w:rsid w:val="00A8114B"/>
    <w:rsid w:val="00A81F53"/>
    <w:rsid w:val="00A81F6B"/>
    <w:rsid w:val="00A820B3"/>
    <w:rsid w:val="00A8215B"/>
    <w:rsid w:val="00A82164"/>
    <w:rsid w:val="00A828F9"/>
    <w:rsid w:val="00A82C37"/>
    <w:rsid w:val="00A836A2"/>
    <w:rsid w:val="00A83B0E"/>
    <w:rsid w:val="00A83B12"/>
    <w:rsid w:val="00A83E3F"/>
    <w:rsid w:val="00A83ED5"/>
    <w:rsid w:val="00A83EFB"/>
    <w:rsid w:val="00A842B5"/>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39F"/>
    <w:rsid w:val="00AA4611"/>
    <w:rsid w:val="00AA4FBC"/>
    <w:rsid w:val="00AA511E"/>
    <w:rsid w:val="00AA51C8"/>
    <w:rsid w:val="00AA5FB7"/>
    <w:rsid w:val="00AA6195"/>
    <w:rsid w:val="00AA752F"/>
    <w:rsid w:val="00AA7EE9"/>
    <w:rsid w:val="00AB06D9"/>
    <w:rsid w:val="00AB07FC"/>
    <w:rsid w:val="00AB0A08"/>
    <w:rsid w:val="00AB0DA1"/>
    <w:rsid w:val="00AB1228"/>
    <w:rsid w:val="00AB1422"/>
    <w:rsid w:val="00AB1D7E"/>
    <w:rsid w:val="00AB1F31"/>
    <w:rsid w:val="00AB25F2"/>
    <w:rsid w:val="00AB2D79"/>
    <w:rsid w:val="00AB39F3"/>
    <w:rsid w:val="00AB400C"/>
    <w:rsid w:val="00AB453D"/>
    <w:rsid w:val="00AB4A1B"/>
    <w:rsid w:val="00AB4C99"/>
    <w:rsid w:val="00AB5337"/>
    <w:rsid w:val="00AB54C9"/>
    <w:rsid w:val="00AB551C"/>
    <w:rsid w:val="00AB569C"/>
    <w:rsid w:val="00AB59EF"/>
    <w:rsid w:val="00AB5E9E"/>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471"/>
    <w:rsid w:val="00AC5E1C"/>
    <w:rsid w:val="00AC5FB4"/>
    <w:rsid w:val="00AC6478"/>
    <w:rsid w:val="00AC6C78"/>
    <w:rsid w:val="00AC7132"/>
    <w:rsid w:val="00AC7772"/>
    <w:rsid w:val="00AC78D2"/>
    <w:rsid w:val="00AC7926"/>
    <w:rsid w:val="00AC7B8F"/>
    <w:rsid w:val="00AC7F09"/>
    <w:rsid w:val="00AD010A"/>
    <w:rsid w:val="00AD0A25"/>
    <w:rsid w:val="00AD0B7A"/>
    <w:rsid w:val="00AD1430"/>
    <w:rsid w:val="00AD1C18"/>
    <w:rsid w:val="00AD1C41"/>
    <w:rsid w:val="00AD22D4"/>
    <w:rsid w:val="00AD2CEA"/>
    <w:rsid w:val="00AD340E"/>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70F4"/>
    <w:rsid w:val="00AF7271"/>
    <w:rsid w:val="00AF7DB5"/>
    <w:rsid w:val="00B00582"/>
    <w:rsid w:val="00B0060D"/>
    <w:rsid w:val="00B00FC4"/>
    <w:rsid w:val="00B0146C"/>
    <w:rsid w:val="00B018A6"/>
    <w:rsid w:val="00B018F5"/>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D27"/>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76"/>
    <w:rsid w:val="00B11FB9"/>
    <w:rsid w:val="00B12426"/>
    <w:rsid w:val="00B12713"/>
    <w:rsid w:val="00B12EA8"/>
    <w:rsid w:val="00B132E4"/>
    <w:rsid w:val="00B13499"/>
    <w:rsid w:val="00B135E5"/>
    <w:rsid w:val="00B13C89"/>
    <w:rsid w:val="00B13D13"/>
    <w:rsid w:val="00B13F6A"/>
    <w:rsid w:val="00B140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C1D"/>
    <w:rsid w:val="00B16DB6"/>
    <w:rsid w:val="00B17226"/>
    <w:rsid w:val="00B20110"/>
    <w:rsid w:val="00B20B8F"/>
    <w:rsid w:val="00B2103E"/>
    <w:rsid w:val="00B21A7F"/>
    <w:rsid w:val="00B220A5"/>
    <w:rsid w:val="00B226B9"/>
    <w:rsid w:val="00B243CB"/>
    <w:rsid w:val="00B24AE9"/>
    <w:rsid w:val="00B24F5E"/>
    <w:rsid w:val="00B255DC"/>
    <w:rsid w:val="00B25B99"/>
    <w:rsid w:val="00B25D0E"/>
    <w:rsid w:val="00B25D68"/>
    <w:rsid w:val="00B25E11"/>
    <w:rsid w:val="00B25F64"/>
    <w:rsid w:val="00B2691B"/>
    <w:rsid w:val="00B26C7A"/>
    <w:rsid w:val="00B276DE"/>
    <w:rsid w:val="00B278BB"/>
    <w:rsid w:val="00B2790C"/>
    <w:rsid w:val="00B27AC8"/>
    <w:rsid w:val="00B308AF"/>
    <w:rsid w:val="00B308BB"/>
    <w:rsid w:val="00B314B3"/>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A67"/>
    <w:rsid w:val="00B36CE4"/>
    <w:rsid w:val="00B373F2"/>
    <w:rsid w:val="00B374F8"/>
    <w:rsid w:val="00B37F4D"/>
    <w:rsid w:val="00B40DB0"/>
    <w:rsid w:val="00B41B36"/>
    <w:rsid w:val="00B41BC9"/>
    <w:rsid w:val="00B420DF"/>
    <w:rsid w:val="00B428FB"/>
    <w:rsid w:val="00B429EF"/>
    <w:rsid w:val="00B42F97"/>
    <w:rsid w:val="00B434EF"/>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961"/>
    <w:rsid w:val="00B51CDC"/>
    <w:rsid w:val="00B52391"/>
    <w:rsid w:val="00B52C4F"/>
    <w:rsid w:val="00B52FB9"/>
    <w:rsid w:val="00B53402"/>
    <w:rsid w:val="00B53CB0"/>
    <w:rsid w:val="00B53E60"/>
    <w:rsid w:val="00B554E1"/>
    <w:rsid w:val="00B5575A"/>
    <w:rsid w:val="00B567AE"/>
    <w:rsid w:val="00B56C8D"/>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CC9"/>
    <w:rsid w:val="00B71158"/>
    <w:rsid w:val="00B719E7"/>
    <w:rsid w:val="00B71AEE"/>
    <w:rsid w:val="00B71E6B"/>
    <w:rsid w:val="00B724AF"/>
    <w:rsid w:val="00B7269E"/>
    <w:rsid w:val="00B72885"/>
    <w:rsid w:val="00B72A0C"/>
    <w:rsid w:val="00B72A16"/>
    <w:rsid w:val="00B72BDD"/>
    <w:rsid w:val="00B73425"/>
    <w:rsid w:val="00B73549"/>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0D26"/>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A3E"/>
    <w:rsid w:val="00B92B96"/>
    <w:rsid w:val="00B930F4"/>
    <w:rsid w:val="00B93390"/>
    <w:rsid w:val="00B9393C"/>
    <w:rsid w:val="00B93A8F"/>
    <w:rsid w:val="00B93EF1"/>
    <w:rsid w:val="00B93FB1"/>
    <w:rsid w:val="00B942B8"/>
    <w:rsid w:val="00B942EC"/>
    <w:rsid w:val="00B94DA3"/>
    <w:rsid w:val="00B95FD6"/>
    <w:rsid w:val="00B961A8"/>
    <w:rsid w:val="00B96BFD"/>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27BD"/>
    <w:rsid w:val="00BB2DE5"/>
    <w:rsid w:val="00BB340E"/>
    <w:rsid w:val="00BB3534"/>
    <w:rsid w:val="00BB39DD"/>
    <w:rsid w:val="00BB3AE5"/>
    <w:rsid w:val="00BB3CA1"/>
    <w:rsid w:val="00BB3D6A"/>
    <w:rsid w:val="00BB3FE4"/>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1DB"/>
    <w:rsid w:val="00C26513"/>
    <w:rsid w:val="00C27174"/>
    <w:rsid w:val="00C2771B"/>
    <w:rsid w:val="00C27921"/>
    <w:rsid w:val="00C27B66"/>
    <w:rsid w:val="00C302C5"/>
    <w:rsid w:val="00C30584"/>
    <w:rsid w:val="00C30985"/>
    <w:rsid w:val="00C309EF"/>
    <w:rsid w:val="00C30E17"/>
    <w:rsid w:val="00C30ECF"/>
    <w:rsid w:val="00C310C4"/>
    <w:rsid w:val="00C3166B"/>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0697"/>
    <w:rsid w:val="00C414A5"/>
    <w:rsid w:val="00C4186C"/>
    <w:rsid w:val="00C427DA"/>
    <w:rsid w:val="00C42A1A"/>
    <w:rsid w:val="00C43732"/>
    <w:rsid w:val="00C43A67"/>
    <w:rsid w:val="00C44302"/>
    <w:rsid w:val="00C44978"/>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A91"/>
    <w:rsid w:val="00C62DA8"/>
    <w:rsid w:val="00C63F75"/>
    <w:rsid w:val="00C642D5"/>
    <w:rsid w:val="00C6474D"/>
    <w:rsid w:val="00C64901"/>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EA"/>
    <w:rsid w:val="00C715F2"/>
    <w:rsid w:val="00C71899"/>
    <w:rsid w:val="00C71CA8"/>
    <w:rsid w:val="00C71E33"/>
    <w:rsid w:val="00C71EF7"/>
    <w:rsid w:val="00C732B6"/>
    <w:rsid w:val="00C7362B"/>
    <w:rsid w:val="00C73ACE"/>
    <w:rsid w:val="00C73CE8"/>
    <w:rsid w:val="00C74C41"/>
    <w:rsid w:val="00C74FC8"/>
    <w:rsid w:val="00C75BE1"/>
    <w:rsid w:val="00C76326"/>
    <w:rsid w:val="00C76924"/>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8A6"/>
    <w:rsid w:val="00C84E35"/>
    <w:rsid w:val="00C8562C"/>
    <w:rsid w:val="00C857EC"/>
    <w:rsid w:val="00C85C2C"/>
    <w:rsid w:val="00C85D55"/>
    <w:rsid w:val="00C861E5"/>
    <w:rsid w:val="00C8621E"/>
    <w:rsid w:val="00C86604"/>
    <w:rsid w:val="00C86FF4"/>
    <w:rsid w:val="00C9178C"/>
    <w:rsid w:val="00C91AF3"/>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4777"/>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6FA3"/>
    <w:rsid w:val="00CA7015"/>
    <w:rsid w:val="00CA7922"/>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226E"/>
    <w:rsid w:val="00CC2ABB"/>
    <w:rsid w:val="00CC2D29"/>
    <w:rsid w:val="00CC3014"/>
    <w:rsid w:val="00CC3553"/>
    <w:rsid w:val="00CC3B31"/>
    <w:rsid w:val="00CC48DF"/>
    <w:rsid w:val="00CC4A18"/>
    <w:rsid w:val="00CC4B20"/>
    <w:rsid w:val="00CC533B"/>
    <w:rsid w:val="00CC5996"/>
    <w:rsid w:val="00CC5AB4"/>
    <w:rsid w:val="00CC6303"/>
    <w:rsid w:val="00CC6C9E"/>
    <w:rsid w:val="00CC6E09"/>
    <w:rsid w:val="00CC6F09"/>
    <w:rsid w:val="00CC7425"/>
    <w:rsid w:val="00CC7512"/>
    <w:rsid w:val="00CC75F8"/>
    <w:rsid w:val="00CC77CA"/>
    <w:rsid w:val="00CD025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62C"/>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1C42"/>
    <w:rsid w:val="00D12BCB"/>
    <w:rsid w:val="00D12C0C"/>
    <w:rsid w:val="00D12CC1"/>
    <w:rsid w:val="00D12EA2"/>
    <w:rsid w:val="00D140DB"/>
    <w:rsid w:val="00D1426D"/>
    <w:rsid w:val="00D145B8"/>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4EE0"/>
    <w:rsid w:val="00D2511D"/>
    <w:rsid w:val="00D253B4"/>
    <w:rsid w:val="00D26693"/>
    <w:rsid w:val="00D26790"/>
    <w:rsid w:val="00D269EA"/>
    <w:rsid w:val="00D27140"/>
    <w:rsid w:val="00D27794"/>
    <w:rsid w:val="00D27AB0"/>
    <w:rsid w:val="00D30319"/>
    <w:rsid w:val="00D30466"/>
    <w:rsid w:val="00D30782"/>
    <w:rsid w:val="00D30986"/>
    <w:rsid w:val="00D31220"/>
    <w:rsid w:val="00D31446"/>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B0C"/>
    <w:rsid w:val="00D57B70"/>
    <w:rsid w:val="00D57DC8"/>
    <w:rsid w:val="00D60375"/>
    <w:rsid w:val="00D605C7"/>
    <w:rsid w:val="00D60AE5"/>
    <w:rsid w:val="00D60C85"/>
    <w:rsid w:val="00D61EEA"/>
    <w:rsid w:val="00D61F9D"/>
    <w:rsid w:val="00D6248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407"/>
    <w:rsid w:val="00D77732"/>
    <w:rsid w:val="00D80B2D"/>
    <w:rsid w:val="00D80C99"/>
    <w:rsid w:val="00D80FD1"/>
    <w:rsid w:val="00D8208B"/>
    <w:rsid w:val="00D82EF1"/>
    <w:rsid w:val="00D82FF3"/>
    <w:rsid w:val="00D83097"/>
    <w:rsid w:val="00D8326B"/>
    <w:rsid w:val="00D832C6"/>
    <w:rsid w:val="00D8376B"/>
    <w:rsid w:val="00D84021"/>
    <w:rsid w:val="00D8412A"/>
    <w:rsid w:val="00D84299"/>
    <w:rsid w:val="00D84B5B"/>
    <w:rsid w:val="00D84BAC"/>
    <w:rsid w:val="00D84D7F"/>
    <w:rsid w:val="00D8658B"/>
    <w:rsid w:val="00D86743"/>
    <w:rsid w:val="00D86C85"/>
    <w:rsid w:val="00D87192"/>
    <w:rsid w:val="00D875EA"/>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BF"/>
    <w:rsid w:val="00D95BC4"/>
    <w:rsid w:val="00D96088"/>
    <w:rsid w:val="00D96249"/>
    <w:rsid w:val="00D965DC"/>
    <w:rsid w:val="00D9734A"/>
    <w:rsid w:val="00D97736"/>
    <w:rsid w:val="00D977CA"/>
    <w:rsid w:val="00D978E9"/>
    <w:rsid w:val="00DA001A"/>
    <w:rsid w:val="00DA0167"/>
    <w:rsid w:val="00DA058B"/>
    <w:rsid w:val="00DA188B"/>
    <w:rsid w:val="00DA1A16"/>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2"/>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3320"/>
    <w:rsid w:val="00DB344B"/>
    <w:rsid w:val="00DB36B3"/>
    <w:rsid w:val="00DB36F1"/>
    <w:rsid w:val="00DB3EB8"/>
    <w:rsid w:val="00DB4281"/>
    <w:rsid w:val="00DB42C3"/>
    <w:rsid w:val="00DB4378"/>
    <w:rsid w:val="00DB43F3"/>
    <w:rsid w:val="00DB454E"/>
    <w:rsid w:val="00DB460F"/>
    <w:rsid w:val="00DB49C8"/>
    <w:rsid w:val="00DB4BAF"/>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2F2"/>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B1F"/>
    <w:rsid w:val="00DC7C52"/>
    <w:rsid w:val="00DD02EC"/>
    <w:rsid w:val="00DD03F2"/>
    <w:rsid w:val="00DD04D8"/>
    <w:rsid w:val="00DD0E1E"/>
    <w:rsid w:val="00DD10AA"/>
    <w:rsid w:val="00DD1211"/>
    <w:rsid w:val="00DD14C4"/>
    <w:rsid w:val="00DD18F5"/>
    <w:rsid w:val="00DD1E30"/>
    <w:rsid w:val="00DD224C"/>
    <w:rsid w:val="00DD27D8"/>
    <w:rsid w:val="00DD2AFC"/>
    <w:rsid w:val="00DD322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42A"/>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4E8"/>
    <w:rsid w:val="00DF4C86"/>
    <w:rsid w:val="00DF4F62"/>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3E4D"/>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616"/>
    <w:rsid w:val="00E21C31"/>
    <w:rsid w:val="00E22091"/>
    <w:rsid w:val="00E22768"/>
    <w:rsid w:val="00E22A54"/>
    <w:rsid w:val="00E230C3"/>
    <w:rsid w:val="00E230C5"/>
    <w:rsid w:val="00E23891"/>
    <w:rsid w:val="00E23E3E"/>
    <w:rsid w:val="00E23F69"/>
    <w:rsid w:val="00E23F6D"/>
    <w:rsid w:val="00E243A3"/>
    <w:rsid w:val="00E243CF"/>
    <w:rsid w:val="00E248C2"/>
    <w:rsid w:val="00E24B53"/>
    <w:rsid w:val="00E25C80"/>
    <w:rsid w:val="00E2707C"/>
    <w:rsid w:val="00E271AF"/>
    <w:rsid w:val="00E27DAB"/>
    <w:rsid w:val="00E27FC8"/>
    <w:rsid w:val="00E30082"/>
    <w:rsid w:val="00E30BFD"/>
    <w:rsid w:val="00E30EAC"/>
    <w:rsid w:val="00E3112F"/>
    <w:rsid w:val="00E314AB"/>
    <w:rsid w:val="00E31E31"/>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880"/>
    <w:rsid w:val="00E40AE3"/>
    <w:rsid w:val="00E410A4"/>
    <w:rsid w:val="00E41C30"/>
    <w:rsid w:val="00E42279"/>
    <w:rsid w:val="00E422A0"/>
    <w:rsid w:val="00E4231D"/>
    <w:rsid w:val="00E42E3A"/>
    <w:rsid w:val="00E42F41"/>
    <w:rsid w:val="00E43043"/>
    <w:rsid w:val="00E435E7"/>
    <w:rsid w:val="00E43949"/>
    <w:rsid w:val="00E43EED"/>
    <w:rsid w:val="00E43F50"/>
    <w:rsid w:val="00E442CA"/>
    <w:rsid w:val="00E44462"/>
    <w:rsid w:val="00E44530"/>
    <w:rsid w:val="00E446E0"/>
    <w:rsid w:val="00E44914"/>
    <w:rsid w:val="00E44B6E"/>
    <w:rsid w:val="00E44C2F"/>
    <w:rsid w:val="00E44D83"/>
    <w:rsid w:val="00E4507A"/>
    <w:rsid w:val="00E45163"/>
    <w:rsid w:val="00E451CB"/>
    <w:rsid w:val="00E45263"/>
    <w:rsid w:val="00E4536C"/>
    <w:rsid w:val="00E453B4"/>
    <w:rsid w:val="00E4553F"/>
    <w:rsid w:val="00E45A9E"/>
    <w:rsid w:val="00E45EF2"/>
    <w:rsid w:val="00E46237"/>
    <w:rsid w:val="00E4677A"/>
    <w:rsid w:val="00E47867"/>
    <w:rsid w:val="00E511C7"/>
    <w:rsid w:val="00E51209"/>
    <w:rsid w:val="00E528CD"/>
    <w:rsid w:val="00E52F08"/>
    <w:rsid w:val="00E5303C"/>
    <w:rsid w:val="00E536EB"/>
    <w:rsid w:val="00E53B29"/>
    <w:rsid w:val="00E53CEE"/>
    <w:rsid w:val="00E541BE"/>
    <w:rsid w:val="00E541D6"/>
    <w:rsid w:val="00E54785"/>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3A3E"/>
    <w:rsid w:val="00E84470"/>
    <w:rsid w:val="00E84F29"/>
    <w:rsid w:val="00E85119"/>
    <w:rsid w:val="00E85698"/>
    <w:rsid w:val="00E85B32"/>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754"/>
    <w:rsid w:val="00E97C59"/>
    <w:rsid w:val="00EA0690"/>
    <w:rsid w:val="00EA06E8"/>
    <w:rsid w:val="00EA075F"/>
    <w:rsid w:val="00EA076B"/>
    <w:rsid w:val="00EA0903"/>
    <w:rsid w:val="00EA0B17"/>
    <w:rsid w:val="00EA0FA8"/>
    <w:rsid w:val="00EA1147"/>
    <w:rsid w:val="00EA15D7"/>
    <w:rsid w:val="00EA16AE"/>
    <w:rsid w:val="00EA1D63"/>
    <w:rsid w:val="00EA201E"/>
    <w:rsid w:val="00EA20BA"/>
    <w:rsid w:val="00EA23F5"/>
    <w:rsid w:val="00EA27F3"/>
    <w:rsid w:val="00EA2C2E"/>
    <w:rsid w:val="00EA2DFE"/>
    <w:rsid w:val="00EA3304"/>
    <w:rsid w:val="00EA387A"/>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4C6"/>
    <w:rsid w:val="00EB26BF"/>
    <w:rsid w:val="00EB27FF"/>
    <w:rsid w:val="00EB2962"/>
    <w:rsid w:val="00EB2A91"/>
    <w:rsid w:val="00EB3330"/>
    <w:rsid w:val="00EB3636"/>
    <w:rsid w:val="00EB386A"/>
    <w:rsid w:val="00EB39AB"/>
    <w:rsid w:val="00EB3D71"/>
    <w:rsid w:val="00EB3E50"/>
    <w:rsid w:val="00EB409D"/>
    <w:rsid w:val="00EB4949"/>
    <w:rsid w:val="00EB576B"/>
    <w:rsid w:val="00EB5887"/>
    <w:rsid w:val="00EB68A3"/>
    <w:rsid w:val="00EB6A0A"/>
    <w:rsid w:val="00EB7A9E"/>
    <w:rsid w:val="00EB7C60"/>
    <w:rsid w:val="00EC02DD"/>
    <w:rsid w:val="00EC117D"/>
    <w:rsid w:val="00EC1757"/>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749"/>
    <w:rsid w:val="00EE3F46"/>
    <w:rsid w:val="00EE3FF2"/>
    <w:rsid w:val="00EE40E8"/>
    <w:rsid w:val="00EE4244"/>
    <w:rsid w:val="00EE436A"/>
    <w:rsid w:val="00EE44A7"/>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49"/>
    <w:rsid w:val="00EF4E81"/>
    <w:rsid w:val="00EF50A7"/>
    <w:rsid w:val="00EF548D"/>
    <w:rsid w:val="00EF54E2"/>
    <w:rsid w:val="00EF563A"/>
    <w:rsid w:val="00EF595E"/>
    <w:rsid w:val="00EF59DD"/>
    <w:rsid w:val="00EF6642"/>
    <w:rsid w:val="00EF68B9"/>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648"/>
    <w:rsid w:val="00F17956"/>
    <w:rsid w:val="00F17EFC"/>
    <w:rsid w:val="00F17F95"/>
    <w:rsid w:val="00F203E4"/>
    <w:rsid w:val="00F206A8"/>
    <w:rsid w:val="00F20C24"/>
    <w:rsid w:val="00F20CC7"/>
    <w:rsid w:val="00F20E0F"/>
    <w:rsid w:val="00F21152"/>
    <w:rsid w:val="00F21236"/>
    <w:rsid w:val="00F213B6"/>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CC5"/>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CF1"/>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4F1"/>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4F2F"/>
    <w:rsid w:val="00FA58BB"/>
    <w:rsid w:val="00FA59A4"/>
    <w:rsid w:val="00FA602F"/>
    <w:rsid w:val="00FA60C6"/>
    <w:rsid w:val="00FA66F6"/>
    <w:rsid w:val="00FA6D9D"/>
    <w:rsid w:val="00FA7046"/>
    <w:rsid w:val="00FA72F5"/>
    <w:rsid w:val="00FA7C80"/>
    <w:rsid w:val="00FB0309"/>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C07"/>
    <w:rsid w:val="00FB5000"/>
    <w:rsid w:val="00FB546B"/>
    <w:rsid w:val="00FB569A"/>
    <w:rsid w:val="00FB5991"/>
    <w:rsid w:val="00FB5C3B"/>
    <w:rsid w:val="00FB5EB2"/>
    <w:rsid w:val="00FB5F46"/>
    <w:rsid w:val="00FB62C6"/>
    <w:rsid w:val="00FB63BD"/>
    <w:rsid w:val="00FB6455"/>
    <w:rsid w:val="00FB645D"/>
    <w:rsid w:val="00FB6829"/>
    <w:rsid w:val="00FB6832"/>
    <w:rsid w:val="00FB6DA2"/>
    <w:rsid w:val="00FB73EC"/>
    <w:rsid w:val="00FB74C6"/>
    <w:rsid w:val="00FB7620"/>
    <w:rsid w:val="00FB792D"/>
    <w:rsid w:val="00FB7CC1"/>
    <w:rsid w:val="00FC00EA"/>
    <w:rsid w:val="00FC0E4D"/>
    <w:rsid w:val="00FC14F0"/>
    <w:rsid w:val="00FC1B42"/>
    <w:rsid w:val="00FC1C19"/>
    <w:rsid w:val="00FC1C75"/>
    <w:rsid w:val="00FC200F"/>
    <w:rsid w:val="00FC2B5E"/>
    <w:rsid w:val="00FC2D90"/>
    <w:rsid w:val="00FC3190"/>
    <w:rsid w:val="00FC391C"/>
    <w:rsid w:val="00FC3B91"/>
    <w:rsid w:val="00FC3B96"/>
    <w:rsid w:val="00FC40CF"/>
    <w:rsid w:val="00FC4387"/>
    <w:rsid w:val="00FC47F6"/>
    <w:rsid w:val="00FC4819"/>
    <w:rsid w:val="00FC49C9"/>
    <w:rsid w:val="00FC4A5D"/>
    <w:rsid w:val="00FC4EBC"/>
    <w:rsid w:val="00FC5214"/>
    <w:rsid w:val="00FC5806"/>
    <w:rsid w:val="00FC5867"/>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DC9"/>
    <w:rsid w:val="00FD3EA9"/>
    <w:rsid w:val="00FD401C"/>
    <w:rsid w:val="00FD58A7"/>
    <w:rsid w:val="00FD5BE3"/>
    <w:rsid w:val="00FD66EA"/>
    <w:rsid w:val="00FD6B4C"/>
    <w:rsid w:val="00FD6E75"/>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125020B"/>
    <w:rsid w:val="017D0F49"/>
    <w:rsid w:val="02371A42"/>
    <w:rsid w:val="03714C8E"/>
    <w:rsid w:val="0432550C"/>
    <w:rsid w:val="045F6B9B"/>
    <w:rsid w:val="04607DB5"/>
    <w:rsid w:val="04BA129D"/>
    <w:rsid w:val="04F419D9"/>
    <w:rsid w:val="05034756"/>
    <w:rsid w:val="05A54A82"/>
    <w:rsid w:val="05BC1BF5"/>
    <w:rsid w:val="069D5E7A"/>
    <w:rsid w:val="06E05825"/>
    <w:rsid w:val="073E56C4"/>
    <w:rsid w:val="07C8386A"/>
    <w:rsid w:val="07FA03AB"/>
    <w:rsid w:val="08362309"/>
    <w:rsid w:val="09646A02"/>
    <w:rsid w:val="09E813E1"/>
    <w:rsid w:val="0A7E6CF3"/>
    <w:rsid w:val="0AD96F7B"/>
    <w:rsid w:val="0B6B2FB5"/>
    <w:rsid w:val="0CB21335"/>
    <w:rsid w:val="0CD72AD2"/>
    <w:rsid w:val="0D6150F6"/>
    <w:rsid w:val="0DF41E03"/>
    <w:rsid w:val="0E76345F"/>
    <w:rsid w:val="0E8E384C"/>
    <w:rsid w:val="0F1F4B2B"/>
    <w:rsid w:val="0F95297D"/>
    <w:rsid w:val="0FB26D04"/>
    <w:rsid w:val="0FE267EB"/>
    <w:rsid w:val="0FE837F8"/>
    <w:rsid w:val="103435D2"/>
    <w:rsid w:val="10EB7D7B"/>
    <w:rsid w:val="10EE19D3"/>
    <w:rsid w:val="11F00B9F"/>
    <w:rsid w:val="11FE289E"/>
    <w:rsid w:val="12064058"/>
    <w:rsid w:val="12B72298"/>
    <w:rsid w:val="144703FC"/>
    <w:rsid w:val="14AB2970"/>
    <w:rsid w:val="14BE16BC"/>
    <w:rsid w:val="14D32B1A"/>
    <w:rsid w:val="15D46E43"/>
    <w:rsid w:val="16BB66E7"/>
    <w:rsid w:val="172E793C"/>
    <w:rsid w:val="17687FCD"/>
    <w:rsid w:val="1865456F"/>
    <w:rsid w:val="18E216F1"/>
    <w:rsid w:val="190C0D84"/>
    <w:rsid w:val="19370C67"/>
    <w:rsid w:val="198C737A"/>
    <w:rsid w:val="199459A5"/>
    <w:rsid w:val="19D674A8"/>
    <w:rsid w:val="1A333CBD"/>
    <w:rsid w:val="1A933676"/>
    <w:rsid w:val="1B82257E"/>
    <w:rsid w:val="1B9C202B"/>
    <w:rsid w:val="1BE33357"/>
    <w:rsid w:val="1DF102CC"/>
    <w:rsid w:val="1E522E75"/>
    <w:rsid w:val="1EC20B3A"/>
    <w:rsid w:val="1ED03B55"/>
    <w:rsid w:val="1ED2355D"/>
    <w:rsid w:val="1F1E074E"/>
    <w:rsid w:val="2155317F"/>
    <w:rsid w:val="21E73345"/>
    <w:rsid w:val="21ED4499"/>
    <w:rsid w:val="2208041A"/>
    <w:rsid w:val="221B22F3"/>
    <w:rsid w:val="22853D45"/>
    <w:rsid w:val="22AA2822"/>
    <w:rsid w:val="22BD1A7A"/>
    <w:rsid w:val="23042069"/>
    <w:rsid w:val="23CB2EEC"/>
    <w:rsid w:val="24961D0D"/>
    <w:rsid w:val="25D02C7B"/>
    <w:rsid w:val="25E046CE"/>
    <w:rsid w:val="263B3B93"/>
    <w:rsid w:val="2657459C"/>
    <w:rsid w:val="26636E14"/>
    <w:rsid w:val="266F2816"/>
    <w:rsid w:val="26F506C4"/>
    <w:rsid w:val="2713595C"/>
    <w:rsid w:val="274C0DA9"/>
    <w:rsid w:val="28373807"/>
    <w:rsid w:val="29EF7E55"/>
    <w:rsid w:val="2A2A4045"/>
    <w:rsid w:val="2A404C0F"/>
    <w:rsid w:val="2A77613D"/>
    <w:rsid w:val="2A811591"/>
    <w:rsid w:val="2AB70585"/>
    <w:rsid w:val="2B2116B0"/>
    <w:rsid w:val="2B841FB6"/>
    <w:rsid w:val="2BE84B2A"/>
    <w:rsid w:val="2C533AD6"/>
    <w:rsid w:val="2CEA0E5C"/>
    <w:rsid w:val="2D3D390F"/>
    <w:rsid w:val="2DD45655"/>
    <w:rsid w:val="2E2974B6"/>
    <w:rsid w:val="2E5E1BD8"/>
    <w:rsid w:val="2F167886"/>
    <w:rsid w:val="2F8D29E4"/>
    <w:rsid w:val="301B1C7E"/>
    <w:rsid w:val="309F62B4"/>
    <w:rsid w:val="319E48F7"/>
    <w:rsid w:val="32313075"/>
    <w:rsid w:val="32321FBF"/>
    <w:rsid w:val="3328573E"/>
    <w:rsid w:val="33356B95"/>
    <w:rsid w:val="33380434"/>
    <w:rsid w:val="33D62126"/>
    <w:rsid w:val="33E20444"/>
    <w:rsid w:val="341F4767"/>
    <w:rsid w:val="3428374D"/>
    <w:rsid w:val="34626B64"/>
    <w:rsid w:val="35047D06"/>
    <w:rsid w:val="355358D2"/>
    <w:rsid w:val="35675000"/>
    <w:rsid w:val="35B7373F"/>
    <w:rsid w:val="363F1431"/>
    <w:rsid w:val="37362EDC"/>
    <w:rsid w:val="38206066"/>
    <w:rsid w:val="382F2C68"/>
    <w:rsid w:val="385E26EA"/>
    <w:rsid w:val="39101764"/>
    <w:rsid w:val="391F21DD"/>
    <w:rsid w:val="39FC26D0"/>
    <w:rsid w:val="3A1A0780"/>
    <w:rsid w:val="3A8B2AEA"/>
    <w:rsid w:val="3AAE4657"/>
    <w:rsid w:val="3B0165CE"/>
    <w:rsid w:val="3B0D0EB0"/>
    <w:rsid w:val="3B934DA1"/>
    <w:rsid w:val="3BF56A86"/>
    <w:rsid w:val="3CF3658A"/>
    <w:rsid w:val="3D071835"/>
    <w:rsid w:val="3D673F55"/>
    <w:rsid w:val="3DA0086E"/>
    <w:rsid w:val="3DC63654"/>
    <w:rsid w:val="3E2711EB"/>
    <w:rsid w:val="3E56750C"/>
    <w:rsid w:val="3E5B76CA"/>
    <w:rsid w:val="3FF465F6"/>
    <w:rsid w:val="40327D70"/>
    <w:rsid w:val="40B51316"/>
    <w:rsid w:val="40B67A32"/>
    <w:rsid w:val="40FF10D7"/>
    <w:rsid w:val="41594491"/>
    <w:rsid w:val="41686961"/>
    <w:rsid w:val="41A729E4"/>
    <w:rsid w:val="41C237ED"/>
    <w:rsid w:val="42A561C7"/>
    <w:rsid w:val="43587251"/>
    <w:rsid w:val="43753A9C"/>
    <w:rsid w:val="443469F5"/>
    <w:rsid w:val="44347DF9"/>
    <w:rsid w:val="44C13978"/>
    <w:rsid w:val="44C4124B"/>
    <w:rsid w:val="45233360"/>
    <w:rsid w:val="45306D14"/>
    <w:rsid w:val="467038FC"/>
    <w:rsid w:val="46A67917"/>
    <w:rsid w:val="480A7511"/>
    <w:rsid w:val="48472042"/>
    <w:rsid w:val="484F5155"/>
    <w:rsid w:val="487831A9"/>
    <w:rsid w:val="48E93DED"/>
    <w:rsid w:val="48EE3617"/>
    <w:rsid w:val="498E2FA1"/>
    <w:rsid w:val="4AB17924"/>
    <w:rsid w:val="4B301C16"/>
    <w:rsid w:val="4B4B11F4"/>
    <w:rsid w:val="4B714266"/>
    <w:rsid w:val="4BBE28D6"/>
    <w:rsid w:val="4BC9737E"/>
    <w:rsid w:val="4C572D2D"/>
    <w:rsid w:val="4C5D5CF6"/>
    <w:rsid w:val="4C9559C0"/>
    <w:rsid w:val="4D0B07EE"/>
    <w:rsid w:val="4DAB6C05"/>
    <w:rsid w:val="4DFA0CB0"/>
    <w:rsid w:val="4E4616CA"/>
    <w:rsid w:val="4E721D52"/>
    <w:rsid w:val="4ECD0FFC"/>
    <w:rsid w:val="4F674344"/>
    <w:rsid w:val="4FB31E3F"/>
    <w:rsid w:val="50D558A7"/>
    <w:rsid w:val="51A314E9"/>
    <w:rsid w:val="52EC6E19"/>
    <w:rsid w:val="53397B84"/>
    <w:rsid w:val="535E740B"/>
    <w:rsid w:val="53B22523"/>
    <w:rsid w:val="53EB7088"/>
    <w:rsid w:val="53F54BD3"/>
    <w:rsid w:val="545521F8"/>
    <w:rsid w:val="54A82D0C"/>
    <w:rsid w:val="550C08F0"/>
    <w:rsid w:val="557B3506"/>
    <w:rsid w:val="55A27C63"/>
    <w:rsid w:val="5634331D"/>
    <w:rsid w:val="56427575"/>
    <w:rsid w:val="565936D3"/>
    <w:rsid w:val="576C3224"/>
    <w:rsid w:val="588628E4"/>
    <w:rsid w:val="5926258C"/>
    <w:rsid w:val="594D6137"/>
    <w:rsid w:val="599E391B"/>
    <w:rsid w:val="59E64526"/>
    <w:rsid w:val="5ADB3B9D"/>
    <w:rsid w:val="5B003DC5"/>
    <w:rsid w:val="5B2B24A8"/>
    <w:rsid w:val="5B342636"/>
    <w:rsid w:val="5B9E0022"/>
    <w:rsid w:val="5BEC4817"/>
    <w:rsid w:val="5C7B2434"/>
    <w:rsid w:val="5E802415"/>
    <w:rsid w:val="5EAF0EEA"/>
    <w:rsid w:val="5EB548FD"/>
    <w:rsid w:val="5EBF1885"/>
    <w:rsid w:val="602816C5"/>
    <w:rsid w:val="606B1BE8"/>
    <w:rsid w:val="60F872D1"/>
    <w:rsid w:val="614E05E6"/>
    <w:rsid w:val="61E15D5B"/>
    <w:rsid w:val="624E133A"/>
    <w:rsid w:val="629923ED"/>
    <w:rsid w:val="6305232F"/>
    <w:rsid w:val="637A3FCD"/>
    <w:rsid w:val="6425694C"/>
    <w:rsid w:val="642B52C7"/>
    <w:rsid w:val="643E171E"/>
    <w:rsid w:val="64D96FBC"/>
    <w:rsid w:val="64DF2D8E"/>
    <w:rsid w:val="653F54CE"/>
    <w:rsid w:val="668469DC"/>
    <w:rsid w:val="668D40E9"/>
    <w:rsid w:val="670259BC"/>
    <w:rsid w:val="67F500C6"/>
    <w:rsid w:val="68950AF2"/>
    <w:rsid w:val="69813C43"/>
    <w:rsid w:val="6A2525D6"/>
    <w:rsid w:val="6A8A33D7"/>
    <w:rsid w:val="6A9241DB"/>
    <w:rsid w:val="6AB06205"/>
    <w:rsid w:val="6AEE433F"/>
    <w:rsid w:val="6B2C6761"/>
    <w:rsid w:val="6B60619E"/>
    <w:rsid w:val="6BB73CBA"/>
    <w:rsid w:val="6BBB0FF6"/>
    <w:rsid w:val="6C725F3C"/>
    <w:rsid w:val="6C9974D1"/>
    <w:rsid w:val="6D544BA8"/>
    <w:rsid w:val="6D61462E"/>
    <w:rsid w:val="6D981C15"/>
    <w:rsid w:val="6DAC1227"/>
    <w:rsid w:val="6E040BA3"/>
    <w:rsid w:val="6E3442E9"/>
    <w:rsid w:val="6E4E60BD"/>
    <w:rsid w:val="6E684540"/>
    <w:rsid w:val="6E81750B"/>
    <w:rsid w:val="6EC16F54"/>
    <w:rsid w:val="6EFC2F45"/>
    <w:rsid w:val="6F5002D8"/>
    <w:rsid w:val="6F5F246D"/>
    <w:rsid w:val="6F60676D"/>
    <w:rsid w:val="705160B5"/>
    <w:rsid w:val="712F289B"/>
    <w:rsid w:val="715E01FF"/>
    <w:rsid w:val="71625A72"/>
    <w:rsid w:val="71D203B5"/>
    <w:rsid w:val="72B8066E"/>
    <w:rsid w:val="72D00816"/>
    <w:rsid w:val="73BF6550"/>
    <w:rsid w:val="741144D9"/>
    <w:rsid w:val="7420471D"/>
    <w:rsid w:val="743F1FA6"/>
    <w:rsid w:val="75EF5314"/>
    <w:rsid w:val="76D21950"/>
    <w:rsid w:val="76E14BBD"/>
    <w:rsid w:val="779C34D9"/>
    <w:rsid w:val="77A83F7E"/>
    <w:rsid w:val="77CA2B72"/>
    <w:rsid w:val="780C2DEC"/>
    <w:rsid w:val="787A42F8"/>
    <w:rsid w:val="7A3E2E4A"/>
    <w:rsid w:val="7ACC3AC3"/>
    <w:rsid w:val="7C3F22A8"/>
    <w:rsid w:val="7C721B90"/>
    <w:rsid w:val="7CA16A5A"/>
    <w:rsid w:val="7D0F532E"/>
    <w:rsid w:val="7D177E0E"/>
    <w:rsid w:val="7D494CE4"/>
    <w:rsid w:val="7D7358BD"/>
    <w:rsid w:val="7F326469"/>
    <w:rsid w:val="7F4066F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21"/>
      <w:szCs w:val="21"/>
      <w:lang w:val="en-US" w:eastAsia="zh-CN" w:bidi="ar-SA"/>
    </w:rPr>
  </w:style>
  <w:style w:type="paragraph" w:styleId="4">
    <w:name w:val="heading 1"/>
    <w:basedOn w:val="1"/>
    <w:next w:val="1"/>
    <w:link w:val="74"/>
    <w:qFormat/>
    <w:uiPriority w:val="0"/>
    <w:pPr>
      <w:keepNext/>
      <w:keepLines/>
      <w:spacing w:line="360" w:lineRule="auto"/>
      <w:outlineLvl w:val="0"/>
    </w:pPr>
    <w:rPr>
      <w:rFonts w:ascii="Times New Roman" w:eastAsia="黑体" w:cs="Times New Roman"/>
      <w:b/>
      <w:bCs/>
      <w:kern w:val="44"/>
      <w:sz w:val="32"/>
      <w:szCs w:val="44"/>
    </w:rPr>
  </w:style>
  <w:style w:type="paragraph" w:styleId="5">
    <w:name w:val="heading 2"/>
    <w:basedOn w:val="1"/>
    <w:next w:val="1"/>
    <w:link w:val="75"/>
    <w:qFormat/>
    <w:uiPriority w:val="0"/>
    <w:pPr>
      <w:keepNext/>
      <w:keepLines/>
      <w:spacing w:line="360" w:lineRule="auto"/>
      <w:jc w:val="center"/>
      <w:outlineLvl w:val="1"/>
    </w:pPr>
    <w:rPr>
      <w:rFonts w:ascii="Arial" w:hAnsi="Arial" w:cs="Times New Roman"/>
      <w:b/>
      <w:bCs/>
      <w:sz w:val="24"/>
      <w:szCs w:val="32"/>
    </w:rPr>
  </w:style>
  <w:style w:type="paragraph" w:styleId="6">
    <w:name w:val="heading 3"/>
    <w:basedOn w:val="1"/>
    <w:next w:val="1"/>
    <w:link w:val="76"/>
    <w:qFormat/>
    <w:uiPriority w:val="0"/>
    <w:pPr>
      <w:keepNext/>
      <w:keepLines/>
      <w:spacing w:line="360" w:lineRule="auto"/>
      <w:outlineLvl w:val="2"/>
    </w:pPr>
    <w:rPr>
      <w:rFonts w:ascii="Times New Roman" w:eastAsia="黑体" w:cs="Times New Roman"/>
      <w:b/>
      <w:bCs/>
      <w:kern w:val="2"/>
      <w:szCs w:val="32"/>
    </w:rPr>
  </w:style>
  <w:style w:type="paragraph" w:styleId="7">
    <w:name w:val="heading 4"/>
    <w:basedOn w:val="1"/>
    <w:next w:val="1"/>
    <w:link w:val="77"/>
    <w:qFormat/>
    <w:uiPriority w:val="0"/>
    <w:pPr>
      <w:keepNext/>
      <w:keepLines/>
      <w:spacing w:line="360" w:lineRule="auto"/>
      <w:outlineLvl w:val="3"/>
    </w:pPr>
    <w:rPr>
      <w:rFonts w:ascii="Arial" w:hAnsi="Arial" w:cs="Times New Roman"/>
      <w:b/>
      <w:bCs/>
      <w:kern w:val="2"/>
      <w:szCs w:val="28"/>
    </w:rPr>
  </w:style>
  <w:style w:type="paragraph" w:styleId="8">
    <w:name w:val="heading 5"/>
    <w:basedOn w:val="1"/>
    <w:next w:val="1"/>
    <w:link w:val="78"/>
    <w:qFormat/>
    <w:uiPriority w:val="0"/>
    <w:pPr>
      <w:keepNext/>
      <w:keepLines/>
      <w:spacing w:before="280" w:after="290" w:line="376" w:lineRule="auto"/>
      <w:outlineLvl w:val="4"/>
    </w:pPr>
    <w:rPr>
      <w:rFonts w:ascii="Times New Roman" w:cs="Times New Roman"/>
      <w:b/>
      <w:bCs/>
      <w:kern w:val="2"/>
      <w:sz w:val="28"/>
      <w:szCs w:val="28"/>
    </w:rPr>
  </w:style>
  <w:style w:type="paragraph" w:styleId="9">
    <w:name w:val="heading 6"/>
    <w:basedOn w:val="1"/>
    <w:next w:val="1"/>
    <w:link w:val="79"/>
    <w:qFormat/>
    <w:uiPriority w:val="9"/>
    <w:pPr>
      <w:keepNext/>
      <w:keepLines/>
      <w:spacing w:before="240" w:after="64" w:line="317" w:lineRule="auto"/>
      <w:outlineLvl w:val="5"/>
    </w:pPr>
    <w:rPr>
      <w:rFonts w:ascii="Cambria" w:hAnsi="Cambria" w:cs="Times New Roman"/>
      <w:b/>
      <w:bCs/>
      <w:kern w:val="2"/>
      <w:sz w:val="24"/>
      <w:szCs w:val="24"/>
    </w:rPr>
  </w:style>
  <w:style w:type="paragraph" w:styleId="10">
    <w:name w:val="heading 7"/>
    <w:basedOn w:val="1"/>
    <w:next w:val="1"/>
    <w:link w:val="80"/>
    <w:qFormat/>
    <w:uiPriority w:val="9"/>
    <w:pPr>
      <w:keepNext/>
      <w:keepLines/>
      <w:spacing w:before="240" w:after="64" w:line="317" w:lineRule="auto"/>
      <w:outlineLvl w:val="6"/>
    </w:pPr>
    <w:rPr>
      <w:rFonts w:ascii="Times New Roman" w:cs="Times New Roman"/>
      <w:b/>
      <w:bCs/>
      <w:kern w:val="2"/>
      <w:sz w:val="24"/>
      <w:szCs w:val="24"/>
    </w:rPr>
  </w:style>
  <w:style w:type="paragraph" w:styleId="11">
    <w:name w:val="heading 8"/>
    <w:basedOn w:val="1"/>
    <w:next w:val="1"/>
    <w:link w:val="81"/>
    <w:qFormat/>
    <w:uiPriority w:val="9"/>
    <w:pPr>
      <w:keepNext/>
      <w:keepLines/>
      <w:spacing w:before="240" w:after="64" w:line="317" w:lineRule="auto"/>
      <w:outlineLvl w:val="7"/>
    </w:pPr>
    <w:rPr>
      <w:rFonts w:ascii="Cambria" w:hAnsi="Cambria" w:cs="Times New Roman"/>
      <w:kern w:val="2"/>
      <w:sz w:val="24"/>
      <w:szCs w:val="24"/>
    </w:rPr>
  </w:style>
  <w:style w:type="paragraph" w:styleId="12">
    <w:name w:val="heading 9"/>
    <w:basedOn w:val="1"/>
    <w:next w:val="1"/>
    <w:link w:val="82"/>
    <w:qFormat/>
    <w:uiPriority w:val="9"/>
    <w:pPr>
      <w:keepNext/>
      <w:keepLines/>
      <w:spacing w:before="240" w:after="64" w:line="317" w:lineRule="auto"/>
      <w:outlineLvl w:val="8"/>
    </w:pPr>
    <w:rPr>
      <w:rFonts w:ascii="Cambria" w:hAnsi="Cambria" w:cs="Times New Roman"/>
      <w:kern w:val="2"/>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3"/>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3">
    <w:name w:val="Body Text First Indent"/>
    <w:basedOn w:val="2"/>
    <w:next w:val="1"/>
    <w:qFormat/>
    <w:uiPriority w:val="0"/>
    <w:pPr>
      <w:ind w:firstLine="100" w:firstLineChars="100"/>
    </w:pPr>
    <w:rPr>
      <w:rFonts w:ascii="宋体"/>
      <w:szCs w:val="21"/>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next w:val="1"/>
    <w:link w:val="83"/>
    <w:qFormat/>
    <w:uiPriority w:val="0"/>
    <w:pPr>
      <w:widowControl/>
      <w:ind w:firstLine="420"/>
      <w:jc w:val="left"/>
    </w:pPr>
    <w:rPr>
      <w:rFonts w:ascii="Times New Roman" w:cs="Times New Roman"/>
      <w:sz w:val="20"/>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4"/>
    <w:qFormat/>
    <w:uiPriority w:val="0"/>
    <w:pPr>
      <w:shd w:val="clear" w:color="auto" w:fill="000080"/>
    </w:pPr>
    <w:rPr>
      <w:rFonts w:ascii="Times New Roman" w:cs="Times New Roman"/>
      <w:kern w:val="2"/>
      <w:szCs w:val="24"/>
      <w:shd w:val="clear" w:color="auto" w:fill="000080"/>
    </w:rPr>
  </w:style>
  <w:style w:type="paragraph" w:styleId="17">
    <w:name w:val="toa heading"/>
    <w:basedOn w:val="1"/>
    <w:next w:val="1"/>
    <w:qFormat/>
    <w:uiPriority w:val="0"/>
    <w:pPr>
      <w:spacing w:before="120"/>
    </w:pPr>
    <w:rPr>
      <w:rFonts w:ascii="Arial" w:hAnsi="Arial" w:cs="Times New Roman"/>
      <w:b/>
      <w:kern w:val="2"/>
      <w:szCs w:val="20"/>
    </w:rPr>
  </w:style>
  <w:style w:type="paragraph" w:styleId="18">
    <w:name w:val="annotation text"/>
    <w:basedOn w:val="1"/>
    <w:link w:val="85"/>
    <w:qFormat/>
    <w:uiPriority w:val="99"/>
    <w:pPr>
      <w:jc w:val="left"/>
    </w:pPr>
    <w:rPr>
      <w:rFonts w:ascii="Times New Roman" w:cs="Times New Roman"/>
      <w:kern w:val="2"/>
      <w:szCs w:val="24"/>
    </w:rPr>
  </w:style>
  <w:style w:type="paragraph" w:styleId="19">
    <w:name w:val="Body Text 3"/>
    <w:basedOn w:val="1"/>
    <w:link w:val="86"/>
    <w:qFormat/>
    <w:uiPriority w:val="0"/>
    <w:pPr>
      <w:spacing w:after="120"/>
    </w:pPr>
    <w:rPr>
      <w:rFonts w:hAnsi="Courier New" w:cs="Times New Roman"/>
      <w:kern w:val="2"/>
      <w:sz w:val="16"/>
      <w:szCs w:val="16"/>
    </w:rPr>
  </w:style>
  <w:style w:type="paragraph" w:styleId="20">
    <w:name w:val="Body Text Indent"/>
    <w:basedOn w:val="1"/>
    <w:next w:val="21"/>
    <w:link w:val="87"/>
    <w:qFormat/>
    <w:uiPriority w:val="0"/>
    <w:pPr>
      <w:spacing w:before="240" w:line="360" w:lineRule="auto"/>
      <w:ind w:firstLine="552" w:firstLineChars="263"/>
    </w:pPr>
    <w:rPr>
      <w:rFonts w:hAnsi="宋体" w:cs="Times New Roman"/>
      <w:kern w:val="2"/>
      <w:szCs w:val="20"/>
    </w:rPr>
  </w:style>
  <w:style w:type="paragraph" w:styleId="21">
    <w:name w:val="envelope return"/>
    <w:basedOn w:val="1"/>
    <w:qFormat/>
    <w:uiPriority w:val="0"/>
    <w:pPr>
      <w:snapToGrid w:val="0"/>
    </w:pPr>
    <w:rPr>
      <w:rFonts w:ascii="Arial" w:hAnsi="Arial"/>
    </w:rPr>
  </w:style>
  <w:style w:type="paragraph" w:styleId="22">
    <w:name w:val="Block Text"/>
    <w:basedOn w:val="1"/>
    <w:qFormat/>
    <w:uiPriority w:val="0"/>
    <w:pPr>
      <w:ind w:left="113" w:right="113"/>
      <w:jc w:val="center"/>
    </w:pPr>
    <w:rPr>
      <w:rFonts w:ascii="Times New Roman" w:cs="Times New Roman"/>
      <w:kern w:val="2"/>
      <w:sz w:val="44"/>
      <w:szCs w:val="24"/>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next w:val="1"/>
    <w:link w:val="88"/>
    <w:qFormat/>
    <w:uiPriority w:val="0"/>
    <w:rPr>
      <w:rFonts w:hAnsi="Courier New" w:cs="Times New Roman"/>
      <w:kern w:val="2"/>
      <w:szCs w:val="24"/>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9"/>
    <w:qFormat/>
    <w:uiPriority w:val="0"/>
    <w:pPr>
      <w:ind w:left="100" w:leftChars="2500"/>
    </w:pPr>
    <w:rPr>
      <w:rFonts w:ascii="Times New Roman" w:cs="Times New Roman"/>
      <w:kern w:val="2"/>
      <w:szCs w:val="24"/>
    </w:rPr>
  </w:style>
  <w:style w:type="paragraph" w:styleId="29">
    <w:name w:val="Body Text Indent 2"/>
    <w:basedOn w:val="1"/>
    <w:link w:val="90"/>
    <w:qFormat/>
    <w:uiPriority w:val="0"/>
    <w:pPr>
      <w:spacing w:after="120" w:line="480" w:lineRule="auto"/>
      <w:ind w:left="420" w:leftChars="200"/>
    </w:pPr>
    <w:rPr>
      <w:rFonts w:ascii="Times New Roman" w:cs="Times New Roman"/>
      <w:kern w:val="2"/>
      <w:szCs w:val="24"/>
    </w:rPr>
  </w:style>
  <w:style w:type="paragraph" w:styleId="30">
    <w:name w:val="endnote text"/>
    <w:basedOn w:val="1"/>
    <w:link w:val="91"/>
    <w:qFormat/>
    <w:uiPriority w:val="0"/>
    <w:pPr>
      <w:snapToGrid w:val="0"/>
      <w:jc w:val="left"/>
    </w:pPr>
    <w:rPr>
      <w:rFonts w:ascii="Times New Roman" w:cs="Times New Roman"/>
      <w:kern w:val="2"/>
      <w:szCs w:val="24"/>
    </w:rPr>
  </w:style>
  <w:style w:type="paragraph" w:styleId="31">
    <w:name w:val="Balloon Text"/>
    <w:basedOn w:val="1"/>
    <w:link w:val="92"/>
    <w:qFormat/>
    <w:uiPriority w:val="0"/>
    <w:rPr>
      <w:rFonts w:ascii="Times New Roman" w:cs="Times New Roman"/>
      <w:kern w:val="2"/>
      <w:sz w:val="18"/>
      <w:szCs w:val="18"/>
    </w:rPr>
  </w:style>
  <w:style w:type="paragraph" w:styleId="32">
    <w:name w:val="footer"/>
    <w:basedOn w:val="1"/>
    <w:next w:val="1"/>
    <w:link w:val="93"/>
    <w:qFormat/>
    <w:uiPriority w:val="0"/>
    <w:pPr>
      <w:tabs>
        <w:tab w:val="center" w:pos="4153"/>
        <w:tab w:val="right" w:pos="8306"/>
      </w:tabs>
      <w:snapToGrid w:val="0"/>
      <w:jc w:val="left"/>
    </w:pPr>
    <w:rPr>
      <w:rFonts w:ascii="Times New Roman" w:cs="Times New Roman"/>
      <w:kern w:val="2"/>
      <w:sz w:val="18"/>
      <w:szCs w:val="18"/>
    </w:rPr>
  </w:style>
  <w:style w:type="paragraph" w:styleId="33">
    <w:name w:val="header"/>
    <w:basedOn w:val="1"/>
    <w:link w:val="94"/>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Subtitle"/>
    <w:basedOn w:val="1"/>
    <w:next w:val="1"/>
    <w:link w:val="95"/>
    <w:qFormat/>
    <w:uiPriority w:val="11"/>
    <w:pPr>
      <w:spacing w:before="240" w:after="60" w:line="312" w:lineRule="auto"/>
      <w:jc w:val="center"/>
      <w:outlineLvl w:val="1"/>
    </w:pPr>
    <w:rPr>
      <w:rFonts w:ascii="Cambria" w:hAnsi="Cambria" w:cs="Times New Roman"/>
      <w:b/>
      <w:bCs/>
      <w:kern w:val="28"/>
      <w:sz w:val="32"/>
      <w:szCs w:val="32"/>
    </w:rPr>
  </w:style>
  <w:style w:type="paragraph" w:styleId="37">
    <w:name w:val="footnote text"/>
    <w:basedOn w:val="1"/>
    <w:link w:val="96"/>
    <w:qFormat/>
    <w:uiPriority w:val="0"/>
    <w:pPr>
      <w:adjustRightInd w:val="0"/>
      <w:spacing w:line="312" w:lineRule="atLeast"/>
      <w:jc w:val="left"/>
      <w:textAlignment w:val="baseline"/>
    </w:pPr>
    <w:rPr>
      <w:rFonts w:ascii="Times New Roman" w:cs="Times New Roman"/>
      <w:sz w:val="18"/>
      <w:szCs w:val="20"/>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style>
  <w:style w:type="paragraph" w:styleId="40">
    <w:name w:val="Body Text Indent 3"/>
    <w:basedOn w:val="1"/>
    <w:link w:val="97"/>
    <w:qFormat/>
    <w:uiPriority w:val="0"/>
    <w:pPr>
      <w:spacing w:after="120"/>
      <w:ind w:left="420" w:leftChars="200"/>
    </w:pPr>
    <w:rPr>
      <w:rFonts w:hAnsi="Courier New" w:cs="Times New Roman"/>
      <w:kern w:val="2"/>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39"/>
    <w:pPr>
      <w:ind w:left="1680"/>
      <w:jc w:val="left"/>
    </w:pPr>
    <w:rPr>
      <w:rFonts w:ascii="Calibri" w:hAnsi="Calibri"/>
      <w:sz w:val="18"/>
      <w:szCs w:val="18"/>
    </w:rPr>
  </w:style>
  <w:style w:type="paragraph" w:styleId="43">
    <w:name w:val="Body Text 2"/>
    <w:basedOn w:val="1"/>
    <w:link w:val="98"/>
    <w:qFormat/>
    <w:uiPriority w:val="0"/>
    <w:rPr>
      <w:rFonts w:hAnsi="宋体" w:cs="Times New Roman"/>
      <w:kern w:val="2"/>
      <w:sz w:val="28"/>
      <w:szCs w:val="24"/>
    </w:rPr>
  </w:style>
  <w:style w:type="paragraph" w:styleId="44">
    <w:name w:val="List 4"/>
    <w:basedOn w:val="1"/>
    <w:qFormat/>
    <w:uiPriority w:val="0"/>
    <w:pPr>
      <w:ind w:left="100" w:leftChars="600" w:hanging="200" w:hangingChars="200"/>
    </w:pPr>
    <w:rPr>
      <w:rFonts w:ascii="Times New Roman" w:cs="Times New Roman"/>
      <w:kern w:val="2"/>
      <w:szCs w:val="24"/>
    </w:rPr>
  </w:style>
  <w:style w:type="paragraph" w:styleId="4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7">
    <w:name w:val="Normal (Web)"/>
    <w:basedOn w:val="1"/>
    <w:qFormat/>
    <w:uiPriority w:val="0"/>
    <w:pPr>
      <w:widowControl/>
      <w:spacing w:before="100" w:beforeAutospacing="1" w:after="100" w:afterAutospacing="1"/>
      <w:jc w:val="left"/>
    </w:pPr>
    <w:rPr>
      <w:rFonts w:hAnsi="宋体"/>
      <w:sz w:val="24"/>
    </w:rPr>
  </w:style>
  <w:style w:type="paragraph" w:styleId="48">
    <w:name w:val="index 1"/>
    <w:basedOn w:val="1"/>
    <w:next w:val="1"/>
    <w:qFormat/>
    <w:uiPriority w:val="0"/>
    <w:pPr>
      <w:spacing w:line="360" w:lineRule="auto"/>
    </w:pPr>
    <w:rPr>
      <w:rFonts w:hAnsi="宋体" w:cs="Times New Roman"/>
      <w:bCs/>
      <w:kern w:val="2"/>
    </w:rPr>
  </w:style>
  <w:style w:type="paragraph" w:styleId="49">
    <w:name w:val="Title"/>
    <w:basedOn w:val="1"/>
    <w:next w:val="1"/>
    <w:link w:val="100"/>
    <w:qFormat/>
    <w:uiPriority w:val="0"/>
    <w:pPr>
      <w:spacing w:before="240" w:after="60"/>
      <w:jc w:val="center"/>
      <w:outlineLvl w:val="0"/>
    </w:pPr>
    <w:rPr>
      <w:rFonts w:ascii="Cambria" w:hAnsi="Cambria" w:cs="Times New Roman"/>
      <w:b/>
      <w:bCs/>
      <w:kern w:val="2"/>
      <w:sz w:val="32"/>
      <w:szCs w:val="32"/>
    </w:rPr>
  </w:style>
  <w:style w:type="paragraph" w:styleId="50">
    <w:name w:val="annotation subject"/>
    <w:basedOn w:val="18"/>
    <w:next w:val="18"/>
    <w:link w:val="101"/>
    <w:qFormat/>
    <w:uiPriority w:val="0"/>
    <w:rPr>
      <w:b/>
      <w:bCs/>
    </w:rPr>
  </w:style>
  <w:style w:type="paragraph" w:styleId="51">
    <w:name w:val="Body Text First Indent 2"/>
    <w:basedOn w:val="20"/>
    <w:qFormat/>
    <w:uiPriority w:val="0"/>
    <w:pPr>
      <w:spacing w:before="0" w:after="120" w:line="240" w:lineRule="auto"/>
      <w:ind w:left="420" w:leftChars="200" w:firstLine="420" w:firstLineChars="200"/>
    </w:pPr>
    <w:rPr>
      <w:rFonts w:ascii="Arial" w:hAnsi="Arial"/>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666666"/>
      <w:u w:val="none"/>
    </w:rPr>
  </w:style>
  <w:style w:type="character" w:styleId="59">
    <w:name w:val="Emphasis"/>
    <w:qFormat/>
    <w:uiPriority w:val="0"/>
    <w:rPr>
      <w:i/>
      <w:iCs/>
    </w:rPr>
  </w:style>
  <w:style w:type="character" w:styleId="60">
    <w:name w:val="HTML Definition"/>
    <w:basedOn w:val="54"/>
    <w:unhideWhenUsed/>
    <w:qFormat/>
    <w:uiPriority w:val="99"/>
  </w:style>
  <w:style w:type="character" w:styleId="61">
    <w:name w:val="HTML Typewriter"/>
    <w:basedOn w:val="54"/>
    <w:unhideWhenUsed/>
    <w:qFormat/>
    <w:uiPriority w:val="99"/>
    <w:rPr>
      <w:rFonts w:hint="default" w:ascii="monospace" w:hAnsi="monospace" w:eastAsia="monospace" w:cs="monospace"/>
      <w:sz w:val="20"/>
    </w:rPr>
  </w:style>
  <w:style w:type="character" w:styleId="62">
    <w:name w:val="HTML Acronym"/>
    <w:basedOn w:val="54"/>
    <w:unhideWhenUsed/>
    <w:qFormat/>
    <w:uiPriority w:val="99"/>
  </w:style>
  <w:style w:type="character" w:styleId="63">
    <w:name w:val="HTML Variable"/>
    <w:basedOn w:val="54"/>
    <w:unhideWhenUsed/>
    <w:qFormat/>
    <w:uiPriority w:val="99"/>
  </w:style>
  <w:style w:type="character" w:styleId="64">
    <w:name w:val="Hyperlink"/>
    <w:basedOn w:val="54"/>
    <w:qFormat/>
    <w:uiPriority w:val="99"/>
    <w:rPr>
      <w:color w:val="666666"/>
      <w:u w:val="none"/>
    </w:rPr>
  </w:style>
  <w:style w:type="character" w:styleId="65">
    <w:name w:val="HTML Code"/>
    <w:basedOn w:val="54"/>
    <w:qFormat/>
    <w:uiPriority w:val="0"/>
    <w:rPr>
      <w:rFonts w:ascii="monospace" w:hAnsi="monospace" w:eastAsia="monospace" w:cs="monospace"/>
      <w:sz w:val="20"/>
    </w:rPr>
  </w:style>
  <w:style w:type="character" w:styleId="66">
    <w:name w:val="annotation reference"/>
    <w:basedOn w:val="54"/>
    <w:qFormat/>
    <w:uiPriority w:val="99"/>
    <w:rPr>
      <w:sz w:val="21"/>
      <w:szCs w:val="21"/>
    </w:rPr>
  </w:style>
  <w:style w:type="character" w:styleId="67">
    <w:name w:val="HTML Cite"/>
    <w:qFormat/>
    <w:uiPriority w:val="0"/>
  </w:style>
  <w:style w:type="character" w:styleId="68">
    <w:name w:val="footnote reference"/>
    <w:qFormat/>
    <w:uiPriority w:val="0"/>
    <w:rPr>
      <w:vertAlign w:val="superscript"/>
    </w:rPr>
  </w:style>
  <w:style w:type="character" w:styleId="69">
    <w:name w:val="HTML Keyboard"/>
    <w:basedOn w:val="54"/>
    <w:unhideWhenUsed/>
    <w:qFormat/>
    <w:uiPriority w:val="99"/>
    <w:rPr>
      <w:rFonts w:hint="default" w:ascii="monospace" w:hAnsi="monospace" w:eastAsia="monospace" w:cs="monospace"/>
      <w:sz w:val="20"/>
    </w:rPr>
  </w:style>
  <w:style w:type="character" w:styleId="70">
    <w:name w:val="HTML Sample"/>
    <w:basedOn w:val="54"/>
    <w:unhideWhenUsed/>
    <w:qFormat/>
    <w:uiPriority w:val="99"/>
    <w:rPr>
      <w:rFonts w:hint="default" w:ascii="monospace" w:hAnsi="monospace" w:eastAsia="monospace" w:cs="monospace"/>
    </w:rPr>
  </w:style>
  <w:style w:type="paragraph" w:customStyle="1" w:styleId="71">
    <w:name w:val="NormalIndent"/>
    <w:basedOn w:val="1"/>
    <w:autoRedefine/>
    <w:qFormat/>
    <w:uiPriority w:val="0"/>
    <w:pPr>
      <w:ind w:firstLine="420"/>
    </w:pPr>
    <w:rPr>
      <w:sz w:val="20"/>
      <w:szCs w:val="20"/>
    </w:rPr>
  </w:style>
  <w:style w:type="paragraph" w:customStyle="1" w:styleId="72">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73">
    <w:name w:val="正文文本 Char"/>
    <w:link w:val="2"/>
    <w:qFormat/>
    <w:uiPriority w:val="0"/>
    <w:rPr>
      <w:rFonts w:ascii="Times New Roman" w:hAnsi="Times New Roman"/>
      <w:kern w:val="2"/>
      <w:sz w:val="21"/>
      <w:szCs w:val="22"/>
    </w:rPr>
  </w:style>
  <w:style w:type="character" w:customStyle="1" w:styleId="74">
    <w:name w:val="标题 1 Char"/>
    <w:link w:val="4"/>
    <w:qFormat/>
    <w:uiPriority w:val="0"/>
    <w:rPr>
      <w:rFonts w:ascii="Times New Roman" w:hAnsi="Times New Roman" w:eastAsia="黑体"/>
      <w:b/>
      <w:bCs/>
      <w:kern w:val="44"/>
      <w:sz w:val="32"/>
      <w:szCs w:val="44"/>
    </w:rPr>
  </w:style>
  <w:style w:type="character" w:customStyle="1" w:styleId="75">
    <w:name w:val="标题 2 Char"/>
    <w:link w:val="5"/>
    <w:qFormat/>
    <w:uiPriority w:val="0"/>
    <w:rPr>
      <w:rFonts w:ascii="Arial" w:hAnsi="Arial" w:eastAsia="宋体"/>
      <w:b/>
      <w:bCs/>
      <w:sz w:val="24"/>
      <w:szCs w:val="32"/>
    </w:rPr>
  </w:style>
  <w:style w:type="character" w:customStyle="1" w:styleId="76">
    <w:name w:val="标题 3 Char"/>
    <w:link w:val="6"/>
    <w:qFormat/>
    <w:uiPriority w:val="0"/>
    <w:rPr>
      <w:rFonts w:ascii="Times New Roman" w:hAnsi="Times New Roman" w:eastAsia="黑体"/>
      <w:b/>
      <w:bCs/>
      <w:kern w:val="2"/>
      <w:sz w:val="21"/>
      <w:szCs w:val="32"/>
    </w:rPr>
  </w:style>
  <w:style w:type="character" w:customStyle="1" w:styleId="77">
    <w:name w:val="标题 4 Char"/>
    <w:link w:val="7"/>
    <w:qFormat/>
    <w:uiPriority w:val="0"/>
    <w:rPr>
      <w:rFonts w:ascii="Arial" w:hAnsi="Arial"/>
      <w:b/>
      <w:bCs/>
      <w:kern w:val="2"/>
      <w:sz w:val="21"/>
      <w:szCs w:val="28"/>
    </w:rPr>
  </w:style>
  <w:style w:type="character" w:customStyle="1" w:styleId="78">
    <w:name w:val="标题 5 Char"/>
    <w:link w:val="8"/>
    <w:qFormat/>
    <w:uiPriority w:val="0"/>
    <w:rPr>
      <w:rFonts w:ascii="Times New Roman" w:hAnsi="Times New Roman"/>
      <w:b/>
      <w:bCs/>
      <w:kern w:val="2"/>
      <w:sz w:val="28"/>
      <w:szCs w:val="28"/>
    </w:rPr>
  </w:style>
  <w:style w:type="character" w:customStyle="1" w:styleId="79">
    <w:name w:val="标题 6 Char"/>
    <w:link w:val="9"/>
    <w:qFormat/>
    <w:uiPriority w:val="9"/>
    <w:rPr>
      <w:rFonts w:ascii="Cambria" w:hAnsi="Cambria"/>
      <w:b/>
      <w:bCs/>
      <w:kern w:val="2"/>
      <w:sz w:val="24"/>
      <w:szCs w:val="24"/>
    </w:rPr>
  </w:style>
  <w:style w:type="character" w:customStyle="1" w:styleId="80">
    <w:name w:val="标题 7 Char"/>
    <w:link w:val="10"/>
    <w:qFormat/>
    <w:uiPriority w:val="9"/>
    <w:rPr>
      <w:b/>
      <w:bCs/>
      <w:kern w:val="2"/>
      <w:sz w:val="24"/>
      <w:szCs w:val="24"/>
    </w:rPr>
  </w:style>
  <w:style w:type="character" w:customStyle="1" w:styleId="81">
    <w:name w:val="标题 8 Char"/>
    <w:link w:val="11"/>
    <w:qFormat/>
    <w:uiPriority w:val="9"/>
    <w:rPr>
      <w:rFonts w:ascii="Cambria" w:hAnsi="Cambria"/>
      <w:kern w:val="2"/>
      <w:sz w:val="24"/>
      <w:szCs w:val="24"/>
    </w:rPr>
  </w:style>
  <w:style w:type="character" w:customStyle="1" w:styleId="82">
    <w:name w:val="标题 9 Char"/>
    <w:link w:val="12"/>
    <w:qFormat/>
    <w:uiPriority w:val="9"/>
    <w:rPr>
      <w:rFonts w:ascii="Cambria" w:hAnsi="Cambria"/>
      <w:kern w:val="2"/>
      <w:sz w:val="21"/>
      <w:szCs w:val="21"/>
    </w:rPr>
  </w:style>
  <w:style w:type="character" w:customStyle="1" w:styleId="83">
    <w:name w:val="正文缩进 Char"/>
    <w:link w:val="14"/>
    <w:qFormat/>
    <w:locked/>
    <w:uiPriority w:val="0"/>
    <w:rPr>
      <w:sz w:val="20"/>
    </w:rPr>
  </w:style>
  <w:style w:type="character" w:customStyle="1" w:styleId="84">
    <w:name w:val="文档结构图 Char"/>
    <w:link w:val="16"/>
    <w:qFormat/>
    <w:uiPriority w:val="0"/>
    <w:rPr>
      <w:rFonts w:ascii="Times New Roman" w:hAnsi="Times New Roman"/>
      <w:kern w:val="2"/>
      <w:sz w:val="21"/>
      <w:szCs w:val="24"/>
      <w:shd w:val="clear" w:color="auto" w:fill="000080"/>
    </w:rPr>
  </w:style>
  <w:style w:type="character" w:customStyle="1" w:styleId="85">
    <w:name w:val="批注文字 Char2"/>
    <w:link w:val="18"/>
    <w:qFormat/>
    <w:uiPriority w:val="99"/>
    <w:rPr>
      <w:rFonts w:ascii="Times New Roman" w:hAnsi="Times New Roman"/>
      <w:kern w:val="2"/>
      <w:sz w:val="21"/>
      <w:szCs w:val="24"/>
    </w:rPr>
  </w:style>
  <w:style w:type="character" w:customStyle="1" w:styleId="86">
    <w:name w:val="正文文本 3 Char"/>
    <w:link w:val="19"/>
    <w:qFormat/>
    <w:uiPriority w:val="0"/>
    <w:rPr>
      <w:rFonts w:ascii="宋体" w:hAnsi="Courier New" w:eastAsia="宋体"/>
      <w:kern w:val="2"/>
      <w:sz w:val="16"/>
      <w:szCs w:val="16"/>
    </w:rPr>
  </w:style>
  <w:style w:type="character" w:customStyle="1" w:styleId="87">
    <w:name w:val="正文文本缩进 Char"/>
    <w:link w:val="20"/>
    <w:qFormat/>
    <w:uiPriority w:val="0"/>
    <w:rPr>
      <w:rFonts w:ascii="宋体" w:hAnsi="宋体"/>
      <w:kern w:val="2"/>
      <w:sz w:val="21"/>
    </w:rPr>
  </w:style>
  <w:style w:type="character" w:customStyle="1" w:styleId="88">
    <w:name w:val="纯文本 Char"/>
    <w:link w:val="26"/>
    <w:qFormat/>
    <w:uiPriority w:val="0"/>
    <w:rPr>
      <w:rFonts w:ascii="宋体" w:hAnsi="Courier New"/>
      <w:kern w:val="2"/>
      <w:sz w:val="21"/>
      <w:szCs w:val="24"/>
    </w:rPr>
  </w:style>
  <w:style w:type="character" w:customStyle="1" w:styleId="89">
    <w:name w:val="日期 Char"/>
    <w:link w:val="28"/>
    <w:qFormat/>
    <w:uiPriority w:val="0"/>
    <w:rPr>
      <w:rFonts w:ascii="Times New Roman" w:hAnsi="Times New Roman"/>
      <w:kern w:val="2"/>
      <w:sz w:val="21"/>
      <w:szCs w:val="24"/>
    </w:rPr>
  </w:style>
  <w:style w:type="character" w:customStyle="1" w:styleId="90">
    <w:name w:val="正文文本缩进 2 Char"/>
    <w:link w:val="29"/>
    <w:qFormat/>
    <w:uiPriority w:val="0"/>
    <w:rPr>
      <w:rFonts w:ascii="Times New Roman" w:hAnsi="Times New Roman"/>
      <w:kern w:val="2"/>
      <w:sz w:val="21"/>
      <w:szCs w:val="24"/>
    </w:rPr>
  </w:style>
  <w:style w:type="character" w:customStyle="1" w:styleId="91">
    <w:name w:val="尾注文本 Char"/>
    <w:basedOn w:val="54"/>
    <w:link w:val="30"/>
    <w:qFormat/>
    <w:uiPriority w:val="0"/>
    <w:rPr>
      <w:rFonts w:ascii="Times New Roman" w:eastAsia="宋体" w:cs="Times New Roman"/>
      <w:kern w:val="2"/>
      <w:szCs w:val="24"/>
    </w:rPr>
  </w:style>
  <w:style w:type="character" w:customStyle="1" w:styleId="92">
    <w:name w:val="批注框文本 Char"/>
    <w:link w:val="31"/>
    <w:qFormat/>
    <w:uiPriority w:val="0"/>
    <w:rPr>
      <w:rFonts w:ascii="Times New Roman" w:hAnsi="Times New Roman"/>
      <w:kern w:val="2"/>
      <w:sz w:val="18"/>
      <w:szCs w:val="18"/>
    </w:rPr>
  </w:style>
  <w:style w:type="character" w:customStyle="1" w:styleId="93">
    <w:name w:val="页脚 Char"/>
    <w:link w:val="32"/>
    <w:qFormat/>
    <w:uiPriority w:val="0"/>
    <w:rPr>
      <w:rFonts w:ascii="Times New Roman" w:hAnsi="Times New Roman"/>
      <w:kern w:val="2"/>
      <w:sz w:val="18"/>
      <w:szCs w:val="18"/>
    </w:rPr>
  </w:style>
  <w:style w:type="character" w:customStyle="1" w:styleId="94">
    <w:name w:val="页眉 Char"/>
    <w:link w:val="33"/>
    <w:qFormat/>
    <w:uiPriority w:val="0"/>
    <w:rPr>
      <w:rFonts w:ascii="Times New Roman" w:hAnsi="Times New Roman"/>
      <w:kern w:val="2"/>
      <w:sz w:val="18"/>
      <w:szCs w:val="18"/>
    </w:rPr>
  </w:style>
  <w:style w:type="character" w:customStyle="1" w:styleId="95">
    <w:name w:val="副标题 Char"/>
    <w:link w:val="36"/>
    <w:qFormat/>
    <w:uiPriority w:val="11"/>
    <w:rPr>
      <w:rFonts w:ascii="Cambria" w:hAnsi="Cambria"/>
      <w:b/>
      <w:bCs/>
      <w:kern w:val="28"/>
      <w:sz w:val="32"/>
      <w:szCs w:val="32"/>
    </w:rPr>
  </w:style>
  <w:style w:type="character" w:customStyle="1" w:styleId="96">
    <w:name w:val="脚注文本 Char"/>
    <w:link w:val="37"/>
    <w:qFormat/>
    <w:uiPriority w:val="0"/>
    <w:rPr>
      <w:rFonts w:ascii="Times New Roman" w:hAnsi="Times New Roman"/>
      <w:sz w:val="18"/>
    </w:rPr>
  </w:style>
  <w:style w:type="character" w:customStyle="1" w:styleId="97">
    <w:name w:val="正文文本缩进 3 Char"/>
    <w:link w:val="40"/>
    <w:qFormat/>
    <w:uiPriority w:val="0"/>
    <w:rPr>
      <w:rFonts w:ascii="宋体" w:hAnsi="Courier New" w:eastAsia="宋体"/>
      <w:kern w:val="2"/>
      <w:sz w:val="16"/>
      <w:szCs w:val="16"/>
    </w:rPr>
  </w:style>
  <w:style w:type="character" w:customStyle="1" w:styleId="98">
    <w:name w:val="正文文本 2 Char"/>
    <w:link w:val="43"/>
    <w:qFormat/>
    <w:uiPriority w:val="0"/>
    <w:rPr>
      <w:rFonts w:ascii="宋体" w:hAnsi="宋体" w:eastAsia="宋体"/>
      <w:kern w:val="2"/>
      <w:sz w:val="28"/>
      <w:szCs w:val="24"/>
    </w:rPr>
  </w:style>
  <w:style w:type="character" w:customStyle="1" w:styleId="99">
    <w:name w:val="HTML 预设格式 Char"/>
    <w:basedOn w:val="54"/>
    <w:link w:val="46"/>
    <w:qFormat/>
    <w:uiPriority w:val="0"/>
    <w:rPr>
      <w:rFonts w:ascii="黑体" w:hAnsi="Courier New" w:eastAsia="黑体" w:cs="Courier New"/>
      <w:sz w:val="20"/>
      <w:szCs w:val="20"/>
    </w:rPr>
  </w:style>
  <w:style w:type="character" w:customStyle="1" w:styleId="100">
    <w:name w:val="标题 Char"/>
    <w:link w:val="49"/>
    <w:qFormat/>
    <w:uiPriority w:val="0"/>
    <w:rPr>
      <w:rFonts w:ascii="Cambria" w:hAnsi="Cambria"/>
      <w:b/>
      <w:bCs/>
      <w:kern w:val="2"/>
      <w:sz w:val="32"/>
      <w:szCs w:val="32"/>
    </w:rPr>
  </w:style>
  <w:style w:type="character" w:customStyle="1" w:styleId="101">
    <w:name w:val="批注主题 Char"/>
    <w:link w:val="50"/>
    <w:qFormat/>
    <w:uiPriority w:val="0"/>
    <w:rPr>
      <w:rFonts w:ascii="Times New Roman" w:hAnsi="Times New Roman"/>
      <w:b/>
      <w:bCs/>
      <w:kern w:val="2"/>
      <w:sz w:val="21"/>
      <w:szCs w:val="24"/>
    </w:rPr>
  </w:style>
  <w:style w:type="paragraph" w:customStyle="1" w:styleId="102">
    <w:name w:val="_Style 37"/>
    <w:basedOn w:val="1"/>
    <w:next w:val="1"/>
    <w:qFormat/>
    <w:uiPriority w:val="0"/>
  </w:style>
  <w:style w:type="character" w:customStyle="1" w:styleId="103">
    <w:name w:val="批注文字 Char"/>
    <w:qFormat/>
    <w:uiPriority w:val="0"/>
    <w:rPr>
      <w:kern w:val="2"/>
      <w:sz w:val="21"/>
      <w:szCs w:val="24"/>
    </w:rPr>
  </w:style>
  <w:style w:type="paragraph" w:customStyle="1" w:styleId="104">
    <w:name w:val="1"/>
    <w:basedOn w:val="1"/>
    <w:next w:val="1"/>
    <w:qFormat/>
    <w:uiPriority w:val="0"/>
  </w:style>
  <w:style w:type="paragraph" w:customStyle="1" w:styleId="105">
    <w:name w:val="2-2ji"/>
    <w:basedOn w:val="5"/>
    <w:qFormat/>
    <w:uiPriority w:val="0"/>
    <w:rPr>
      <w:rFonts w:ascii="宋体" w:hAnsi="宋体"/>
      <w:sz w:val="36"/>
      <w:szCs w:val="24"/>
    </w:rPr>
  </w:style>
  <w:style w:type="character" w:customStyle="1" w:styleId="106">
    <w:name w:val="Balloon Text Char"/>
    <w:qFormat/>
    <w:uiPriority w:val="0"/>
    <w:rPr>
      <w:sz w:val="18"/>
      <w:lang w:bidi="ar-SA"/>
    </w:rPr>
  </w:style>
  <w:style w:type="character" w:customStyle="1" w:styleId="107">
    <w:name w:val="Body Text Indent 2 Char"/>
    <w:qFormat/>
    <w:uiPriority w:val="0"/>
    <w:rPr>
      <w:rFonts w:eastAsia="宋体"/>
      <w:kern w:val="2"/>
      <w:sz w:val="21"/>
      <w:szCs w:val="24"/>
      <w:lang w:val="en-US" w:eastAsia="zh-CN" w:bidi="ar-SA"/>
    </w:rPr>
  </w:style>
  <w:style w:type="character" w:customStyle="1" w:styleId="108">
    <w:name w:val="Body Text Indent Char"/>
    <w:qFormat/>
    <w:uiPriority w:val="0"/>
    <w:rPr>
      <w:rFonts w:ascii="宋体" w:hAnsi="宋体" w:eastAsia="宋体"/>
      <w:kern w:val="2"/>
      <w:sz w:val="21"/>
      <w:lang w:val="en-US" w:eastAsia="zh-CN" w:bidi="ar-SA"/>
    </w:rPr>
  </w:style>
  <w:style w:type="character" w:customStyle="1" w:styleId="109">
    <w:name w:val="bsharetext"/>
    <w:qFormat/>
    <w:uiPriority w:val="0"/>
  </w:style>
  <w:style w:type="paragraph" w:customStyle="1" w:styleId="110">
    <w:name w:val="Char"/>
    <w:basedOn w:val="1"/>
    <w:qFormat/>
    <w:uiPriority w:val="0"/>
    <w:pPr>
      <w:widowControl/>
      <w:spacing w:after="160" w:line="240" w:lineRule="exact"/>
      <w:jc w:val="left"/>
    </w:pPr>
  </w:style>
  <w:style w:type="paragraph" w:customStyle="1" w:styleId="111">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12">
    <w:name w:val="Char Char Char Char Char Char Char"/>
    <w:basedOn w:val="1"/>
    <w:qFormat/>
    <w:uiPriority w:val="0"/>
    <w:pPr>
      <w:widowControl/>
      <w:spacing w:after="160" w:line="240" w:lineRule="exact"/>
      <w:jc w:val="left"/>
    </w:pPr>
  </w:style>
  <w:style w:type="character" w:customStyle="1" w:styleId="113">
    <w:name w:val="Char Char18"/>
    <w:qFormat/>
    <w:uiPriority w:val="0"/>
    <w:rPr>
      <w:rFonts w:ascii="Times New Roman" w:hAnsi="Times New Roman" w:eastAsia="宋体" w:cs="Times New Roman"/>
      <w:b/>
      <w:bCs/>
      <w:sz w:val="28"/>
      <w:szCs w:val="28"/>
    </w:rPr>
  </w:style>
  <w:style w:type="character" w:customStyle="1" w:styleId="114">
    <w:name w:val="Char Char181"/>
    <w:qFormat/>
    <w:uiPriority w:val="0"/>
    <w:rPr>
      <w:b/>
      <w:bCs/>
      <w:kern w:val="44"/>
      <w:sz w:val="44"/>
      <w:szCs w:val="44"/>
    </w:rPr>
  </w:style>
  <w:style w:type="character" w:customStyle="1" w:styleId="115">
    <w:name w:val="Char Char19"/>
    <w:qFormat/>
    <w:uiPriority w:val="0"/>
    <w:rPr>
      <w:rFonts w:ascii="Arial" w:hAnsi="Arial" w:eastAsia="宋体" w:cs="Times New Roman"/>
      <w:b/>
      <w:bCs/>
      <w:szCs w:val="28"/>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Char Char21"/>
    <w:qFormat/>
    <w:uiPriority w:val="0"/>
    <w:rPr>
      <w:rFonts w:ascii="Arial" w:hAnsi="Arial" w:eastAsia="黑体" w:cs="Times New Roman"/>
      <w:b/>
      <w:bCs/>
      <w:sz w:val="32"/>
      <w:szCs w:val="32"/>
    </w:rPr>
  </w:style>
  <w:style w:type="character" w:customStyle="1" w:styleId="118">
    <w:name w:val="Char Char22"/>
    <w:qFormat/>
    <w:uiPriority w:val="0"/>
    <w:rPr>
      <w:rFonts w:ascii="Times New Roman" w:hAnsi="Times New Roman" w:eastAsia="宋体" w:cs="Times New Roman"/>
      <w:b/>
      <w:bCs/>
      <w:kern w:val="44"/>
      <w:sz w:val="32"/>
      <w:szCs w:val="44"/>
    </w:rPr>
  </w:style>
  <w:style w:type="character" w:customStyle="1" w:styleId="119">
    <w:name w:val="Char Char23"/>
    <w:qFormat/>
    <w:uiPriority w:val="0"/>
    <w:rPr>
      <w:rFonts w:eastAsia="宋体"/>
      <w:b/>
      <w:bCs/>
      <w:kern w:val="44"/>
      <w:sz w:val="32"/>
      <w:szCs w:val="44"/>
      <w:lang w:val="en-US" w:eastAsia="zh-CN" w:bidi="ar-SA"/>
    </w:rPr>
  </w:style>
  <w:style w:type="character" w:customStyle="1" w:styleId="120">
    <w:name w:val="Char Char24"/>
    <w:qFormat/>
    <w:uiPriority w:val="0"/>
    <w:rPr>
      <w:rFonts w:eastAsia="宋体"/>
      <w:b/>
      <w:bCs/>
      <w:kern w:val="44"/>
      <w:sz w:val="32"/>
      <w:szCs w:val="44"/>
      <w:lang w:val="en-US" w:eastAsia="zh-CN" w:bidi="ar-SA"/>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Char Char9"/>
    <w:qFormat/>
    <w:uiPriority w:val="0"/>
    <w:rPr>
      <w:rFonts w:eastAsia="宋体"/>
      <w:b/>
      <w:bCs/>
      <w:kern w:val="44"/>
      <w:sz w:val="32"/>
      <w:szCs w:val="44"/>
      <w:lang w:val="en-US" w:eastAsia="zh-CN" w:bidi="ar-SA"/>
    </w:rPr>
  </w:style>
  <w:style w:type="character" w:customStyle="1" w:styleId="123">
    <w:name w:val="Char Char91"/>
    <w:qFormat/>
    <w:uiPriority w:val="0"/>
    <w:rPr>
      <w:rFonts w:eastAsia="宋体"/>
      <w:b/>
      <w:bCs/>
      <w:kern w:val="44"/>
      <w:sz w:val="32"/>
      <w:szCs w:val="44"/>
      <w:lang w:val="en-US" w:eastAsia="zh-CN" w:bidi="ar-SA"/>
    </w:rPr>
  </w:style>
  <w:style w:type="paragraph" w:customStyle="1" w:styleId="124">
    <w:name w:val="Char1"/>
    <w:basedOn w:val="1"/>
    <w:qFormat/>
    <w:uiPriority w:val="0"/>
    <w:pPr>
      <w:widowControl/>
      <w:spacing w:after="160" w:line="240" w:lineRule="exact"/>
      <w:jc w:val="left"/>
    </w:pPr>
  </w:style>
  <w:style w:type="character" w:customStyle="1" w:styleId="125">
    <w:name w:val="Comment Subject Char"/>
    <w:qFormat/>
    <w:uiPriority w:val="0"/>
    <w:rPr>
      <w:b/>
      <w:sz w:val="24"/>
      <w:lang w:bidi="ar-SA"/>
    </w:rPr>
  </w:style>
  <w:style w:type="character" w:customStyle="1" w:styleId="126">
    <w:name w:val="Comment Text Char"/>
    <w:qFormat/>
    <w:uiPriority w:val="0"/>
    <w:rPr>
      <w:rFonts w:cs="Times New Roman"/>
      <w:sz w:val="24"/>
      <w:szCs w:val="24"/>
    </w:rPr>
  </w:style>
  <w:style w:type="character" w:customStyle="1" w:styleId="127">
    <w:name w:val="Comment Text Char1"/>
    <w:qFormat/>
    <w:uiPriority w:val="0"/>
    <w:rPr>
      <w:sz w:val="24"/>
      <w:lang w:bidi="ar-SA"/>
    </w:rPr>
  </w:style>
  <w:style w:type="character" w:customStyle="1" w:styleId="128">
    <w:name w:val="current"/>
    <w:qFormat/>
    <w:uiPriority w:val="0"/>
    <w:rPr>
      <w:color w:val="FFFFFF"/>
      <w:bdr w:val="single" w:color="028BD3" w:sz="6" w:space="0"/>
      <w:shd w:val="clear" w:color="auto" w:fill="028BD3"/>
    </w:rPr>
  </w:style>
  <w:style w:type="character" w:customStyle="1" w:styleId="129">
    <w:name w:val="Date Char"/>
    <w:qFormat/>
    <w:uiPriority w:val="0"/>
    <w:rPr>
      <w:rFonts w:eastAsia="宋体"/>
      <w:kern w:val="2"/>
      <w:sz w:val="21"/>
      <w:szCs w:val="24"/>
      <w:lang w:val="en-US" w:eastAsia="zh-CN" w:bidi="ar-SA"/>
    </w:rPr>
  </w:style>
  <w:style w:type="paragraph" w:customStyle="1" w:styleId="1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31">
    <w:name w:val="disabled"/>
    <w:qFormat/>
    <w:uiPriority w:val="0"/>
    <w:rPr>
      <w:vanish/>
    </w:rPr>
  </w:style>
  <w:style w:type="character" w:customStyle="1" w:styleId="132">
    <w:name w:val="Document Map Char"/>
    <w:qFormat/>
    <w:uiPriority w:val="0"/>
    <w:rPr>
      <w:rFonts w:eastAsia="宋体"/>
      <w:kern w:val="2"/>
      <w:sz w:val="21"/>
      <w:szCs w:val="24"/>
      <w:lang w:val="en-US" w:eastAsia="zh-CN" w:bidi="ar-SA"/>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character" w:customStyle="1" w:styleId="134">
    <w:name w:val="Footer Char"/>
    <w:qFormat/>
    <w:uiPriority w:val="0"/>
    <w:rPr>
      <w:rFonts w:eastAsia="宋体"/>
      <w:kern w:val="2"/>
      <w:sz w:val="18"/>
      <w:szCs w:val="18"/>
      <w:lang w:val="en-US" w:eastAsia="zh-CN" w:bidi="ar-SA"/>
    </w:rPr>
  </w:style>
  <w:style w:type="character" w:customStyle="1" w:styleId="135">
    <w:name w:val="Footnote Text Char"/>
    <w:qFormat/>
    <w:uiPriority w:val="0"/>
    <w:rPr>
      <w:rFonts w:eastAsia="宋体"/>
      <w:sz w:val="18"/>
      <w:lang w:val="en-US" w:eastAsia="zh-CN" w:bidi="ar-SA"/>
    </w:rPr>
  </w:style>
  <w:style w:type="character" w:customStyle="1" w:styleId="136">
    <w:name w:val="Header Char"/>
    <w:qFormat/>
    <w:uiPriority w:val="0"/>
    <w:rPr>
      <w:rFonts w:eastAsia="宋体"/>
      <w:kern w:val="2"/>
      <w:sz w:val="18"/>
      <w:szCs w:val="18"/>
      <w:lang w:val="en-US" w:eastAsia="zh-CN" w:bidi="ar-SA"/>
    </w:rPr>
  </w:style>
  <w:style w:type="character" w:customStyle="1" w:styleId="137">
    <w:name w:val="Heading 1 Char"/>
    <w:qFormat/>
    <w:uiPriority w:val="0"/>
    <w:rPr>
      <w:rFonts w:eastAsia="宋体"/>
      <w:b/>
      <w:bCs/>
      <w:kern w:val="44"/>
      <w:sz w:val="32"/>
      <w:szCs w:val="44"/>
      <w:lang w:val="en-US" w:eastAsia="zh-CN" w:bidi="ar-SA"/>
    </w:rPr>
  </w:style>
  <w:style w:type="character" w:customStyle="1" w:styleId="138">
    <w:name w:val="Heading 2 Char"/>
    <w:qFormat/>
    <w:uiPriority w:val="0"/>
    <w:rPr>
      <w:rFonts w:ascii="Arial" w:hAnsi="Arial" w:eastAsia="黑体"/>
      <w:b/>
      <w:bCs/>
      <w:kern w:val="2"/>
      <w:sz w:val="32"/>
      <w:szCs w:val="32"/>
      <w:lang w:val="en-US" w:eastAsia="zh-CN" w:bidi="ar-SA"/>
    </w:rPr>
  </w:style>
  <w:style w:type="character" w:customStyle="1" w:styleId="139">
    <w:name w:val="Heading 3 Char"/>
    <w:qFormat/>
    <w:uiPriority w:val="0"/>
    <w:rPr>
      <w:rFonts w:cs="Times New Roman"/>
      <w:b/>
      <w:bCs/>
      <w:kern w:val="2"/>
      <w:sz w:val="32"/>
      <w:szCs w:val="32"/>
    </w:rPr>
  </w:style>
  <w:style w:type="character" w:customStyle="1" w:styleId="140">
    <w:name w:val="Heading 3 Char1"/>
    <w:qFormat/>
    <w:uiPriority w:val="0"/>
    <w:rPr>
      <w:rFonts w:eastAsia="宋体"/>
      <w:b/>
      <w:bCs/>
      <w:kern w:val="2"/>
      <w:sz w:val="24"/>
      <w:szCs w:val="32"/>
      <w:lang w:val="en-US" w:eastAsia="zh-CN" w:bidi="ar-SA"/>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Heading 5 Char"/>
    <w:qFormat/>
    <w:uiPriority w:val="0"/>
    <w:rPr>
      <w:rFonts w:eastAsia="宋体"/>
      <w:b/>
      <w:bCs/>
      <w:kern w:val="2"/>
      <w:sz w:val="28"/>
      <w:szCs w:val="28"/>
      <w:lang w:val="en-US" w:eastAsia="zh-CN" w:bidi="ar-SA"/>
    </w:rPr>
  </w:style>
  <w:style w:type="paragraph" w:customStyle="1" w:styleId="143">
    <w:name w:val="p0"/>
    <w:basedOn w:val="1"/>
    <w:qFormat/>
    <w:uiPriority w:val="0"/>
    <w:pPr>
      <w:widowControl/>
    </w:pPr>
    <w:rPr>
      <w:rFonts w:ascii="Calibri" w:hAnsi="Calibri"/>
    </w:rPr>
  </w:style>
  <w:style w:type="character" w:customStyle="1" w:styleId="144">
    <w:name w:val="Plain Text Char"/>
    <w:qFormat/>
    <w:uiPriority w:val="0"/>
    <w:rPr>
      <w:rFonts w:ascii="宋体" w:hAnsi="Courier New" w:eastAsia="宋体"/>
      <w:sz w:val="24"/>
      <w:lang w:bidi="ar-SA"/>
    </w:rPr>
  </w:style>
  <w:style w:type="paragraph" w:customStyle="1" w:styleId="145">
    <w:name w:val="reader-word-layer"/>
    <w:basedOn w:val="1"/>
    <w:qFormat/>
    <w:uiPriority w:val="0"/>
    <w:pPr>
      <w:widowControl/>
      <w:spacing w:before="100" w:beforeAutospacing="1" w:after="100" w:afterAutospacing="1"/>
      <w:jc w:val="left"/>
    </w:pPr>
    <w:rPr>
      <w:rFonts w:hAnsi="宋体"/>
      <w:sz w:val="24"/>
    </w:rPr>
  </w:style>
  <w:style w:type="character" w:customStyle="1" w:styleId="146">
    <w:name w:val="textcontents"/>
    <w:qFormat/>
    <w:uiPriority w:val="0"/>
    <w:rPr>
      <w:rFonts w:cs="Times New Roman"/>
    </w:rPr>
  </w:style>
  <w:style w:type="character" w:customStyle="1" w:styleId="147">
    <w:name w:val="Title Char"/>
    <w:qFormat/>
    <w:uiPriority w:val="0"/>
    <w:rPr>
      <w:rFonts w:ascii="Cambria" w:hAnsi="Cambria"/>
      <w:b/>
      <w:sz w:val="32"/>
      <w:lang w:bidi="ar-SA"/>
    </w:rPr>
  </w:style>
  <w:style w:type="paragraph" w:customStyle="1" w:styleId="148">
    <w:name w:val="TOC 标题1"/>
    <w:basedOn w:val="4"/>
    <w:next w:val="1"/>
    <w:qFormat/>
    <w:uiPriority w:val="99"/>
    <w:pPr>
      <w:spacing w:before="340" w:after="330" w:line="576" w:lineRule="auto"/>
      <w:outlineLvl w:val="9"/>
    </w:pPr>
    <w:rPr>
      <w:rFonts w:ascii="Calibri" w:hAnsi="Calibri"/>
      <w:sz w:val="44"/>
    </w:rPr>
  </w:style>
  <w:style w:type="character" w:customStyle="1" w:styleId="149">
    <w:name w:val="标题 Char1"/>
    <w:qFormat/>
    <w:uiPriority w:val="0"/>
    <w:rPr>
      <w:rFonts w:ascii="Cambria" w:hAnsi="Cambria" w:eastAsia="宋体" w:cs="Times New Roman"/>
      <w:b/>
      <w:bCs/>
      <w:sz w:val="32"/>
      <w:szCs w:val="32"/>
    </w:rPr>
  </w:style>
  <w:style w:type="character" w:customStyle="1" w:styleId="150">
    <w:name w:val="标题 Char2"/>
    <w:qFormat/>
    <w:uiPriority w:val="0"/>
    <w:rPr>
      <w:rFonts w:ascii="Cambria" w:hAnsi="Cambria" w:eastAsia="宋体" w:cs="Times New Roman"/>
      <w:b/>
      <w:bCs/>
      <w:sz w:val="32"/>
      <w:szCs w:val="32"/>
    </w:rPr>
  </w:style>
  <w:style w:type="paragraph" w:customStyle="1" w:styleId="151">
    <w:name w:val="标题4"/>
    <w:basedOn w:val="5"/>
    <w:next w:val="23"/>
    <w:link w:val="152"/>
    <w:qFormat/>
    <w:uiPriority w:val="0"/>
  </w:style>
  <w:style w:type="character" w:customStyle="1" w:styleId="152">
    <w:name w:val="标题4 Char Char"/>
    <w:link w:val="151"/>
    <w:qFormat/>
    <w:uiPriority w:val="0"/>
    <w:rPr>
      <w:rFonts w:ascii="Arial" w:hAnsi="Arial"/>
      <w:b/>
      <w:bCs/>
      <w:sz w:val="24"/>
      <w:szCs w:val="32"/>
    </w:rPr>
  </w:style>
  <w:style w:type="paragraph" w:customStyle="1" w:styleId="153">
    <w:name w:val="标题5"/>
    <w:basedOn w:val="6"/>
    <w:link w:val="154"/>
    <w:qFormat/>
    <w:uiPriority w:val="0"/>
    <w:pPr>
      <w:spacing w:before="260" w:after="260" w:line="413" w:lineRule="auto"/>
    </w:pPr>
    <w:rPr>
      <w:rFonts w:ascii="Arial" w:hAnsi="Arial" w:eastAsia="宋体"/>
      <w:kern w:val="0"/>
      <w:sz w:val="24"/>
    </w:rPr>
  </w:style>
  <w:style w:type="character" w:customStyle="1" w:styleId="154">
    <w:name w:val="标题5 Char Char"/>
    <w:link w:val="153"/>
    <w:qFormat/>
    <w:uiPriority w:val="0"/>
    <w:rPr>
      <w:rFonts w:ascii="Arial" w:hAnsi="Arial"/>
      <w:b/>
      <w:bCs/>
      <w:sz w:val="24"/>
      <w:szCs w:val="32"/>
    </w:rPr>
  </w:style>
  <w:style w:type="character" w:customStyle="1" w:styleId="155">
    <w:name w:val="不明显参考1"/>
    <w:qFormat/>
    <w:uiPriority w:val="99"/>
    <w:rPr>
      <w:smallCaps/>
      <w:color w:val="C0504D"/>
      <w:u w:val="single"/>
    </w:rPr>
  </w:style>
  <w:style w:type="character" w:customStyle="1" w:styleId="156">
    <w:name w:val="不明显强调1"/>
    <w:qFormat/>
    <w:uiPriority w:val="99"/>
    <w:rPr>
      <w:i/>
      <w:iCs/>
      <w:color w:val="808080"/>
    </w:rPr>
  </w:style>
  <w:style w:type="character" w:customStyle="1" w:styleId="157">
    <w:name w:val="纯文本 Char1"/>
    <w:qFormat/>
    <w:uiPriority w:val="0"/>
    <w:rPr>
      <w:rFonts w:ascii="宋体" w:hAnsi="Courier New" w:eastAsia="宋体" w:cs="Courier New"/>
      <w:szCs w:val="21"/>
    </w:rPr>
  </w:style>
  <w:style w:type="paragraph" w:customStyle="1" w:styleId="158">
    <w:name w:val="空半行"/>
    <w:basedOn w:val="1"/>
    <w:qFormat/>
    <w:uiPriority w:val="0"/>
    <w:pPr>
      <w:adjustRightInd w:val="0"/>
      <w:spacing w:line="120" w:lineRule="exact"/>
      <w:textAlignment w:val="baseline"/>
    </w:pPr>
    <w:rPr>
      <w:rFonts w:eastAsia="仿宋_GB2312"/>
      <w:color w:val="FFFFFF"/>
      <w:sz w:val="30"/>
      <w:szCs w:val="20"/>
    </w:rPr>
  </w:style>
  <w:style w:type="paragraph" w:styleId="159">
    <w:name w:val="List Paragraph"/>
    <w:basedOn w:val="1"/>
    <w:qFormat/>
    <w:uiPriority w:val="0"/>
    <w:pPr>
      <w:ind w:firstLine="420" w:firstLineChars="200"/>
    </w:pPr>
    <w:rPr>
      <w:rFonts w:ascii="Calibri" w:hAnsi="Calibri"/>
      <w:szCs w:val="22"/>
    </w:rPr>
  </w:style>
  <w:style w:type="paragraph" w:customStyle="1" w:styleId="160">
    <w:name w:val="列出段落1"/>
    <w:basedOn w:val="1"/>
    <w:qFormat/>
    <w:uiPriority w:val="0"/>
    <w:pPr>
      <w:ind w:firstLine="420" w:firstLineChars="200"/>
    </w:pPr>
    <w:rPr>
      <w:rFonts w:ascii="Calibri" w:hAnsi="Calibri"/>
      <w:szCs w:val="22"/>
    </w:rPr>
  </w:style>
  <w:style w:type="character" w:customStyle="1" w:styleId="161">
    <w:name w:val="明显参考1"/>
    <w:qFormat/>
    <w:uiPriority w:val="99"/>
    <w:rPr>
      <w:b/>
      <w:bCs/>
      <w:smallCaps/>
      <w:color w:val="C0504D"/>
      <w:spacing w:val="5"/>
      <w:u w:val="single"/>
    </w:rPr>
  </w:style>
  <w:style w:type="character" w:customStyle="1" w:styleId="162">
    <w:name w:val="明显强调1"/>
    <w:qFormat/>
    <w:uiPriority w:val="99"/>
    <w:rPr>
      <w:b/>
      <w:bCs/>
      <w:i/>
      <w:iCs/>
      <w:color w:val="4F81BD"/>
    </w:rPr>
  </w:style>
  <w:style w:type="paragraph" w:styleId="163">
    <w:name w:val="Intense Quote"/>
    <w:basedOn w:val="1"/>
    <w:next w:val="1"/>
    <w:link w:val="164"/>
    <w:qFormat/>
    <w:uiPriority w:val="0"/>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64">
    <w:name w:val="明显引用 Char"/>
    <w:link w:val="163"/>
    <w:qFormat/>
    <w:uiPriority w:val="0"/>
    <w:rPr>
      <w:rFonts w:ascii="Times New Roman" w:hAnsi="Times New Roman"/>
      <w:b/>
      <w:bCs/>
      <w:i/>
      <w:iCs/>
      <w:color w:val="4F81BD"/>
    </w:rPr>
  </w:style>
  <w:style w:type="character" w:customStyle="1" w:styleId="165">
    <w:name w:val="明显引用 Char1"/>
    <w:qFormat/>
    <w:uiPriority w:val="0"/>
    <w:rPr>
      <w:rFonts w:ascii="Times New Roman" w:hAnsi="Times New Roman" w:eastAsia="宋体" w:cs="Times New Roman"/>
      <w:b/>
      <w:bCs/>
      <w:i/>
      <w:iCs/>
      <w:color w:val="4F81BD"/>
      <w:szCs w:val="24"/>
    </w:rPr>
  </w:style>
  <w:style w:type="character" w:customStyle="1" w:styleId="166">
    <w:name w:val="批注框文本 Char1"/>
    <w:qFormat/>
    <w:uiPriority w:val="0"/>
    <w:rPr>
      <w:rFonts w:ascii="Times New Roman" w:hAnsi="Times New Roman" w:eastAsia="宋体" w:cs="Times New Roman"/>
      <w:sz w:val="18"/>
      <w:szCs w:val="18"/>
    </w:rPr>
  </w:style>
  <w:style w:type="character" w:customStyle="1" w:styleId="167">
    <w:name w:val="批注文字 Char Char"/>
    <w:qFormat/>
    <w:uiPriority w:val="0"/>
    <w:rPr>
      <w:rFonts w:ascii="宋体" w:hAnsi="Times New Roman" w:eastAsia="宋体" w:cs="Times New Roman"/>
      <w:sz w:val="28"/>
      <w:szCs w:val="20"/>
    </w:rPr>
  </w:style>
  <w:style w:type="character" w:customStyle="1" w:styleId="168">
    <w:name w:val="批注文字 Char1"/>
    <w:qFormat/>
    <w:uiPriority w:val="0"/>
    <w:rPr>
      <w:rFonts w:ascii="Times New Roman" w:hAnsi="Times New Roman" w:eastAsia="宋体" w:cs="Times New Roman"/>
      <w:szCs w:val="24"/>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日期 Char1"/>
    <w:qFormat/>
    <w:uiPriority w:val="0"/>
    <w:rPr>
      <w:rFonts w:ascii="Times New Roman" w:hAnsi="Times New Roman" w:eastAsia="宋体" w:cs="Times New Roman"/>
      <w:szCs w:val="24"/>
    </w:rPr>
  </w:style>
  <w:style w:type="character" w:customStyle="1" w:styleId="171">
    <w:name w:val="书籍标题1"/>
    <w:qFormat/>
    <w:uiPriority w:val="99"/>
    <w:rPr>
      <w:b/>
      <w:bCs/>
      <w:smallCaps/>
      <w:spacing w:val="5"/>
    </w:rPr>
  </w:style>
  <w:style w:type="character" w:customStyle="1" w:styleId="172">
    <w:name w:val="文档结构图 Char1"/>
    <w:qFormat/>
    <w:uiPriority w:val="0"/>
    <w:rPr>
      <w:rFonts w:ascii="宋体" w:hAnsi="Times New Roman" w:eastAsia="宋体" w:cs="Times New Roman"/>
      <w:sz w:val="18"/>
      <w:szCs w:val="18"/>
    </w:rPr>
  </w:style>
  <w:style w:type="paragraph" w:styleId="173">
    <w:name w:val="No Spacing"/>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4">
    <w:name w:val="无间隔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5">
    <w:name w:val="修订1"/>
    <w:qFormat/>
    <w:uiPriority w:val="99"/>
    <w:rPr>
      <w:rFonts w:ascii="Times New Roman" w:hAnsi="Times New Roman" w:eastAsia="宋体" w:cs="宋体"/>
      <w:kern w:val="2"/>
      <w:sz w:val="21"/>
      <w:szCs w:val="24"/>
      <w:lang w:val="en-US" w:eastAsia="zh-CN" w:bidi="ar-SA"/>
    </w:rPr>
  </w:style>
  <w:style w:type="paragraph" w:customStyle="1" w:styleId="176">
    <w:name w:val="样式 标题 2 + Times New Roman 四号 非加粗 段前: 5 磅 段后: 0 磅 行距: 固定值 20..."/>
    <w:basedOn w:val="5"/>
    <w:qFormat/>
    <w:uiPriority w:val="0"/>
    <w:pPr>
      <w:spacing w:before="100" w:line="400" w:lineRule="exact"/>
    </w:pPr>
    <w:rPr>
      <w:rFonts w:ascii="Times New Roman" w:hAnsi="Times New Roman"/>
      <w:b w:val="0"/>
      <w:bCs w:val="0"/>
      <w:sz w:val="28"/>
      <w:szCs w:val="20"/>
    </w:rPr>
  </w:style>
  <w:style w:type="paragraph" w:customStyle="1" w:styleId="177">
    <w:name w:val="样式 标题 3 + (中文) 黑体 小四 非加粗 段前: 7.8 磅 段后: 0 磅 行距: 固定值 20 磅"/>
    <w:basedOn w:val="6"/>
    <w:qFormat/>
    <w:uiPriority w:val="0"/>
    <w:pPr>
      <w:spacing w:line="400" w:lineRule="exact"/>
    </w:pPr>
    <w:rPr>
      <w:b w:val="0"/>
      <w:bCs w:val="0"/>
      <w:szCs w:val="20"/>
    </w:rPr>
  </w:style>
  <w:style w:type="paragraph" w:customStyle="1" w:styleId="178">
    <w:name w:val="样式1"/>
    <w:basedOn w:val="1"/>
    <w:next w:val="7"/>
    <w:qFormat/>
    <w:uiPriority w:val="0"/>
    <w:pPr>
      <w:spacing w:line="360" w:lineRule="auto"/>
      <w:ind w:firstLine="420" w:firstLineChars="200"/>
    </w:pPr>
    <w:rPr>
      <w:rFonts w:hAnsi="宋体"/>
    </w:rPr>
  </w:style>
  <w:style w:type="paragraph" w:styleId="179">
    <w:name w:val="Quote"/>
    <w:basedOn w:val="1"/>
    <w:next w:val="1"/>
    <w:link w:val="180"/>
    <w:qFormat/>
    <w:uiPriority w:val="0"/>
    <w:rPr>
      <w:rFonts w:ascii="Times New Roman" w:cs="Times New Roman"/>
      <w:i/>
      <w:iCs/>
      <w:color w:val="000000"/>
      <w:sz w:val="20"/>
      <w:szCs w:val="20"/>
    </w:rPr>
  </w:style>
  <w:style w:type="character" w:customStyle="1" w:styleId="180">
    <w:name w:val="引用 Char"/>
    <w:link w:val="179"/>
    <w:qFormat/>
    <w:uiPriority w:val="0"/>
    <w:rPr>
      <w:rFonts w:ascii="Times New Roman" w:hAnsi="Times New Roman"/>
      <w:i/>
      <w:iCs/>
      <w:color w:val="000000"/>
    </w:rPr>
  </w:style>
  <w:style w:type="character" w:customStyle="1" w:styleId="181">
    <w:name w:val="引用 Char1"/>
    <w:qFormat/>
    <w:uiPriority w:val="0"/>
    <w:rPr>
      <w:rFonts w:ascii="Times New Roman" w:hAnsi="Times New Roman" w:eastAsia="宋体" w:cs="Times New Roman"/>
      <w:i/>
      <w:iCs/>
      <w:color w:val="000000"/>
      <w:szCs w:val="24"/>
    </w:rPr>
  </w:style>
  <w:style w:type="paragraph" w:customStyle="1" w:styleId="182">
    <w:name w:val="正文_0"/>
    <w:basedOn w:val="183"/>
    <w:next w:val="193"/>
    <w:qFormat/>
    <w:uiPriority w:val="0"/>
    <w:rPr>
      <w:rFonts w:ascii="宋体" w:hAnsi="Times New Roman" w:cs="宋体"/>
    </w:rPr>
  </w:style>
  <w:style w:type="paragraph" w:customStyle="1" w:styleId="183">
    <w:name w:val="正文_2"/>
    <w:basedOn w:val="184"/>
    <w:next w:val="186"/>
    <w:qFormat/>
    <w:uiPriority w:val="0"/>
  </w:style>
  <w:style w:type="paragraph" w:customStyle="1" w:styleId="184">
    <w:name w:val="正文_3"/>
    <w:basedOn w:val="185"/>
    <w:qFormat/>
    <w:uiPriority w:val="0"/>
    <w:rPr>
      <w:rFonts w:ascii="Calibri" w:hAnsi="Calibri"/>
    </w:rPr>
  </w:style>
  <w:style w:type="paragraph" w:customStyle="1" w:styleId="185">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正文文本_1"/>
    <w:basedOn w:val="187"/>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87">
    <w:name w:val="正文_2_0"/>
    <w:basedOn w:val="188"/>
    <w:next w:val="189"/>
    <w:qFormat/>
    <w:uiPriority w:val="0"/>
  </w:style>
  <w:style w:type="paragraph" w:customStyle="1" w:styleId="188">
    <w:name w:val="正文_2_1"/>
    <w:basedOn w:val="184"/>
    <w:next w:val="186"/>
    <w:qFormat/>
    <w:uiPriority w:val="0"/>
  </w:style>
  <w:style w:type="paragraph" w:customStyle="1" w:styleId="189">
    <w:name w:val="正文文本_1_0"/>
    <w:basedOn w:val="190"/>
    <w:qFormat/>
    <w:uiPriority w:val="99"/>
    <w:pPr>
      <w:adjustRightInd w:val="0"/>
      <w:spacing w:after="60" w:line="360" w:lineRule="atLeast"/>
      <w:ind w:left="72" w:leftChars="30" w:right="30" w:rightChars="30"/>
      <w:jc w:val="center"/>
      <w:textAlignment w:val="baseline"/>
    </w:pPr>
  </w:style>
  <w:style w:type="paragraph" w:customStyle="1" w:styleId="190">
    <w:name w:val="正文_2_0_0"/>
    <w:basedOn w:val="191"/>
    <w:next w:val="189"/>
    <w:qFormat/>
    <w:uiPriority w:val="0"/>
  </w:style>
  <w:style w:type="paragraph" w:customStyle="1" w:styleId="191">
    <w:name w:val="正文_3_0"/>
    <w:basedOn w:val="192"/>
    <w:qFormat/>
    <w:uiPriority w:val="0"/>
  </w:style>
  <w:style w:type="paragraph" w:customStyle="1" w:styleId="19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正文文本_0"/>
    <w:basedOn w:val="194"/>
    <w:next w:val="182"/>
    <w:qFormat/>
    <w:uiPriority w:val="99"/>
    <w:pPr>
      <w:adjustRightInd w:val="0"/>
      <w:spacing w:after="60" w:line="360" w:lineRule="atLeast"/>
      <w:ind w:left="72" w:leftChars="30" w:right="30" w:rightChars="30"/>
      <w:jc w:val="center"/>
      <w:textAlignment w:val="baseline"/>
    </w:pPr>
    <w:rPr>
      <w:sz w:val="22"/>
    </w:rPr>
  </w:style>
  <w:style w:type="paragraph" w:customStyle="1" w:styleId="194">
    <w:name w:val="正文_5"/>
    <w:next w:val="1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正文_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96">
    <w:name w:val="正文_1_0"/>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197">
    <w:name w:val="正文文本 Char1"/>
    <w:qFormat/>
    <w:uiPriority w:val="0"/>
    <w:rPr>
      <w:kern w:val="2"/>
      <w:sz w:val="21"/>
      <w:szCs w:val="22"/>
    </w:rPr>
  </w:style>
  <w:style w:type="character" w:customStyle="1" w:styleId="198">
    <w:name w:val="纯文本 字符1"/>
    <w:qFormat/>
    <w:uiPriority w:val="0"/>
    <w:rPr>
      <w:rFonts w:ascii="宋体" w:hAnsi="Courier New" w:eastAsia="宋体"/>
      <w:kern w:val="2"/>
      <w:sz w:val="21"/>
      <w:lang w:val="en-US" w:eastAsia="zh-CN" w:bidi="ar-SA"/>
    </w:rPr>
  </w:style>
  <w:style w:type="character" w:customStyle="1" w:styleId="199">
    <w:name w:val="批注主题 Char2"/>
    <w:semiHidden/>
    <w:qFormat/>
    <w:uiPriority w:val="99"/>
    <w:rPr>
      <w:b/>
      <w:bCs/>
      <w:kern w:val="2"/>
      <w:sz w:val="21"/>
      <w:szCs w:val="24"/>
    </w:rPr>
  </w:style>
  <w:style w:type="character" w:customStyle="1" w:styleId="200">
    <w:name w:val="普通文字 Char Char2"/>
    <w:qFormat/>
    <w:uiPriority w:val="0"/>
    <w:rPr>
      <w:rFonts w:ascii="宋体" w:hAnsi="Courier New" w:eastAsia="宋体"/>
      <w:kern w:val="2"/>
      <w:sz w:val="21"/>
      <w:szCs w:val="24"/>
      <w:lang w:val="en-US" w:eastAsia="zh-CN" w:bidi="ar-SA"/>
    </w:rPr>
  </w:style>
  <w:style w:type="character" w:customStyle="1" w:styleId="201">
    <w:name w:val="标题 Char3"/>
    <w:qFormat/>
    <w:uiPriority w:val="10"/>
    <w:rPr>
      <w:rFonts w:hint="default" w:ascii="Cambria" w:hAnsi="Cambria" w:cs="Times New Roman"/>
      <w:b/>
      <w:bCs/>
      <w:kern w:val="2"/>
      <w:sz w:val="32"/>
      <w:szCs w:val="32"/>
    </w:rPr>
  </w:style>
  <w:style w:type="character" w:customStyle="1" w:styleId="202">
    <w:name w:val="页眉 Char1"/>
    <w:semiHidden/>
    <w:qFormat/>
    <w:uiPriority w:val="99"/>
    <w:rPr>
      <w:kern w:val="2"/>
      <w:sz w:val="18"/>
      <w:szCs w:val="18"/>
    </w:rPr>
  </w:style>
  <w:style w:type="character" w:customStyle="1" w:styleId="203">
    <w:name w:val="正文文本缩进 Char1"/>
    <w:semiHidden/>
    <w:qFormat/>
    <w:uiPriority w:val="99"/>
    <w:rPr>
      <w:kern w:val="2"/>
      <w:sz w:val="21"/>
      <w:szCs w:val="24"/>
    </w:rPr>
  </w:style>
  <w:style w:type="character" w:customStyle="1" w:styleId="204">
    <w:name w:val="标题6 Char"/>
    <w:link w:val="205"/>
    <w:qFormat/>
    <w:uiPriority w:val="0"/>
    <w:rPr>
      <w:rFonts w:ascii="宋体" w:hAnsi="宋体" w:eastAsia="黑体"/>
      <w:kern w:val="2"/>
      <w:sz w:val="32"/>
      <w:szCs w:val="32"/>
    </w:rPr>
  </w:style>
  <w:style w:type="paragraph" w:customStyle="1" w:styleId="205">
    <w:name w:val="标题6"/>
    <w:basedOn w:val="1"/>
    <w:link w:val="204"/>
    <w:qFormat/>
    <w:uiPriority w:val="0"/>
    <w:pPr>
      <w:keepNext/>
      <w:keepLines/>
      <w:spacing w:line="400" w:lineRule="exact"/>
      <w:jc w:val="center"/>
      <w:outlineLvl w:val="2"/>
    </w:pPr>
    <w:rPr>
      <w:rFonts w:hAnsi="宋体" w:eastAsia="黑体" w:cs="Times New Roman"/>
      <w:kern w:val="2"/>
      <w:sz w:val="32"/>
      <w:szCs w:val="32"/>
    </w:rPr>
  </w:style>
  <w:style w:type="character" w:customStyle="1" w:styleId="206">
    <w:name w:val="日期 Char2"/>
    <w:semiHidden/>
    <w:qFormat/>
    <w:uiPriority w:val="99"/>
    <w:rPr>
      <w:kern w:val="2"/>
      <w:sz w:val="21"/>
      <w:szCs w:val="24"/>
    </w:rPr>
  </w:style>
  <w:style w:type="character" w:customStyle="1" w:styleId="207">
    <w:name w:val="明显引用 Char2"/>
    <w:qFormat/>
    <w:uiPriority w:val="30"/>
    <w:rPr>
      <w:b/>
      <w:bCs/>
      <w:i/>
      <w:iCs/>
      <w:color w:val="4F81BD"/>
      <w:kern w:val="2"/>
      <w:sz w:val="21"/>
      <w:szCs w:val="24"/>
    </w:rPr>
  </w:style>
  <w:style w:type="character" w:customStyle="1" w:styleId="208">
    <w:name w:val="纯文本 Char2"/>
    <w:qFormat/>
    <w:uiPriority w:val="0"/>
    <w:rPr>
      <w:rFonts w:hint="eastAsia" w:ascii="宋体" w:hAnsi="Courier New" w:eastAsia="宋体" w:cs="Courier New"/>
      <w:kern w:val="2"/>
      <w:sz w:val="21"/>
      <w:szCs w:val="21"/>
    </w:rPr>
  </w:style>
  <w:style w:type="character" w:customStyle="1" w:styleId="209">
    <w:name w:val="文档结构图 Char2"/>
    <w:semiHidden/>
    <w:qFormat/>
    <w:uiPriority w:val="99"/>
    <w:rPr>
      <w:rFonts w:hint="eastAsia" w:ascii="宋体" w:hAnsi="宋体" w:eastAsia="宋体"/>
      <w:kern w:val="2"/>
      <w:sz w:val="18"/>
      <w:szCs w:val="18"/>
    </w:rPr>
  </w:style>
  <w:style w:type="character" w:customStyle="1" w:styleId="210">
    <w:name w:val="普通文字 Char Char1"/>
    <w:qFormat/>
    <w:uiPriority w:val="0"/>
    <w:rPr>
      <w:rFonts w:ascii="宋体" w:hAnsi="Courier New" w:eastAsia="宋体"/>
      <w:kern w:val="2"/>
      <w:sz w:val="21"/>
      <w:szCs w:val="24"/>
      <w:lang w:val="en-US" w:eastAsia="zh-CN" w:bidi="ar-SA"/>
    </w:rPr>
  </w:style>
  <w:style w:type="character" w:customStyle="1" w:styleId="211">
    <w:name w:val="明显参考11"/>
    <w:qFormat/>
    <w:uiPriority w:val="99"/>
    <w:rPr>
      <w:b/>
      <w:smallCaps/>
      <w:color w:val="auto"/>
      <w:spacing w:val="5"/>
      <w:u w:val="single"/>
    </w:rPr>
  </w:style>
  <w:style w:type="character" w:customStyle="1" w:styleId="212">
    <w:name w:val="页脚 Char1"/>
    <w:semiHidden/>
    <w:qFormat/>
    <w:uiPriority w:val="99"/>
    <w:rPr>
      <w:kern w:val="2"/>
      <w:sz w:val="18"/>
      <w:szCs w:val="18"/>
    </w:rPr>
  </w:style>
  <w:style w:type="character" w:customStyle="1" w:styleId="213">
    <w:name w:val="批注文字 字符"/>
    <w:qFormat/>
    <w:uiPriority w:val="99"/>
    <w:rPr>
      <w:kern w:val="2"/>
      <w:sz w:val="21"/>
      <w:szCs w:val="24"/>
    </w:rPr>
  </w:style>
  <w:style w:type="character" w:customStyle="1" w:styleId="214">
    <w:name w:val="不明显参考11"/>
    <w:qFormat/>
    <w:uiPriority w:val="99"/>
    <w:rPr>
      <w:smallCaps/>
      <w:color w:val="auto"/>
      <w:u w:val="single"/>
    </w:rPr>
  </w:style>
  <w:style w:type="character" w:customStyle="1" w:styleId="215">
    <w:name w:val="批注文字 Char3"/>
    <w:semiHidden/>
    <w:qFormat/>
    <w:locked/>
    <w:uiPriority w:val="0"/>
    <w:rPr>
      <w:kern w:val="2"/>
      <w:sz w:val="21"/>
      <w:szCs w:val="24"/>
    </w:rPr>
  </w:style>
  <w:style w:type="character" w:customStyle="1" w:styleId="216">
    <w:name w:val="脚注文本 Char1"/>
    <w:qFormat/>
    <w:uiPriority w:val="99"/>
    <w:rPr>
      <w:kern w:val="2"/>
      <w:sz w:val="18"/>
      <w:szCs w:val="18"/>
    </w:rPr>
  </w:style>
  <w:style w:type="character" w:customStyle="1" w:styleId="217">
    <w:name w:val="引用 Char2"/>
    <w:qFormat/>
    <w:uiPriority w:val="29"/>
    <w:rPr>
      <w:i/>
      <w:iCs/>
      <w:color w:val="000000"/>
      <w:kern w:val="2"/>
      <w:sz w:val="21"/>
      <w:szCs w:val="24"/>
    </w:rPr>
  </w:style>
  <w:style w:type="character" w:customStyle="1" w:styleId="218">
    <w:name w:val="批注文字 Char4"/>
    <w:qFormat/>
    <w:uiPriority w:val="0"/>
    <w:rPr>
      <w:kern w:val="2"/>
      <w:sz w:val="21"/>
      <w:szCs w:val="24"/>
      <w:lang w:bidi="ar-SA"/>
    </w:rPr>
  </w:style>
  <w:style w:type="character" w:customStyle="1" w:styleId="219">
    <w:name w:val="正文文本缩进 2 Char1"/>
    <w:semiHidden/>
    <w:qFormat/>
    <w:uiPriority w:val="99"/>
    <w:rPr>
      <w:kern w:val="2"/>
      <w:sz w:val="21"/>
      <w:szCs w:val="24"/>
    </w:rPr>
  </w:style>
  <w:style w:type="character" w:customStyle="1" w:styleId="220">
    <w:name w:val="正文文本 Char2"/>
    <w:semiHidden/>
    <w:qFormat/>
    <w:uiPriority w:val="99"/>
    <w:rPr>
      <w:kern w:val="2"/>
      <w:sz w:val="21"/>
      <w:szCs w:val="24"/>
    </w:rPr>
  </w:style>
  <w:style w:type="character" w:customStyle="1" w:styleId="221">
    <w:name w:val="明显强调11"/>
    <w:qFormat/>
    <w:uiPriority w:val="99"/>
    <w:rPr>
      <w:b/>
      <w:i/>
      <w:color w:val="4F81BD"/>
    </w:rPr>
  </w:style>
  <w:style w:type="character" w:customStyle="1" w:styleId="222">
    <w:name w:val="书籍标题11"/>
    <w:qFormat/>
    <w:uiPriority w:val="99"/>
    <w:rPr>
      <w:b/>
      <w:smallCaps/>
      <w:spacing w:val="5"/>
    </w:rPr>
  </w:style>
  <w:style w:type="character" w:customStyle="1" w:styleId="223">
    <w:name w:val="标题 2 Char_0"/>
    <w:link w:val="224"/>
    <w:qFormat/>
    <w:uiPriority w:val="9"/>
    <w:rPr>
      <w:rFonts w:ascii="Cambria" w:hAnsi="Cambria"/>
      <w:b/>
      <w:bCs/>
      <w:kern w:val="2"/>
      <w:sz w:val="32"/>
      <w:szCs w:val="32"/>
    </w:rPr>
  </w:style>
  <w:style w:type="paragraph" w:customStyle="1" w:styleId="224">
    <w:name w:val="标题 2_0"/>
    <w:basedOn w:val="182"/>
    <w:next w:val="182"/>
    <w:link w:val="223"/>
    <w:unhideWhenUsed/>
    <w:qFormat/>
    <w:uiPriority w:val="9"/>
    <w:pPr>
      <w:keepNext/>
      <w:keepLines/>
      <w:spacing w:before="260" w:after="260" w:line="416" w:lineRule="auto"/>
      <w:outlineLvl w:val="1"/>
    </w:pPr>
    <w:rPr>
      <w:rFonts w:ascii="Cambria" w:hAnsi="Cambria" w:cs="Times New Roman"/>
      <w:b/>
      <w:bCs/>
      <w:sz w:val="32"/>
      <w:szCs w:val="32"/>
    </w:rPr>
  </w:style>
  <w:style w:type="character" w:customStyle="1" w:styleId="225">
    <w:name w:val="不明显强调11"/>
    <w:qFormat/>
    <w:uiPriority w:val="99"/>
    <w:rPr>
      <w:i/>
      <w:color w:val="808080"/>
    </w:rPr>
  </w:style>
  <w:style w:type="character" w:customStyle="1" w:styleId="226">
    <w:name w:val="批注框文本 Char2"/>
    <w:semiHidden/>
    <w:qFormat/>
    <w:uiPriority w:val="99"/>
    <w:rPr>
      <w:kern w:val="2"/>
      <w:sz w:val="18"/>
      <w:szCs w:val="18"/>
    </w:rPr>
  </w:style>
  <w:style w:type="character" w:customStyle="1" w:styleId="227">
    <w:name w:val="副标题 Char1"/>
    <w:qFormat/>
    <w:uiPriority w:val="11"/>
    <w:rPr>
      <w:rFonts w:hint="default" w:ascii="Cambria" w:hAnsi="Cambria" w:cs="Times New Roman"/>
      <w:b/>
      <w:bCs/>
      <w:kern w:val="28"/>
      <w:sz w:val="32"/>
      <w:szCs w:val="32"/>
    </w:rPr>
  </w:style>
  <w:style w:type="character" w:customStyle="1" w:styleId="228">
    <w:name w:val="Char Char17"/>
    <w:qFormat/>
    <w:uiPriority w:val="0"/>
    <w:rPr>
      <w:rFonts w:eastAsia="黑体"/>
      <w:b/>
      <w:bCs/>
      <w:kern w:val="44"/>
      <w:sz w:val="32"/>
      <w:szCs w:val="44"/>
    </w:rPr>
  </w:style>
  <w:style w:type="paragraph" w:customStyle="1" w:styleId="229">
    <w:name w:val="TOC 标题11"/>
    <w:basedOn w:val="4"/>
    <w:next w:val="1"/>
    <w:qFormat/>
    <w:uiPriority w:val="99"/>
    <w:pPr>
      <w:spacing w:before="340" w:after="330" w:line="576" w:lineRule="auto"/>
      <w:outlineLvl w:val="9"/>
    </w:pPr>
    <w:rPr>
      <w:rFonts w:ascii="Calibri" w:hAnsi="Calibri" w:eastAsia="宋体" w:cs="Calibri"/>
      <w:sz w:val="44"/>
    </w:rPr>
  </w:style>
  <w:style w:type="paragraph" w:customStyle="1" w:styleId="230">
    <w:name w:val="修订11"/>
    <w:qFormat/>
    <w:uiPriority w:val="99"/>
    <w:rPr>
      <w:rFonts w:ascii="Times New Roman" w:hAnsi="Times New Roman" w:eastAsia="宋体" w:cs="Times New Roman"/>
      <w:kern w:val="2"/>
      <w:sz w:val="21"/>
      <w:szCs w:val="21"/>
      <w:lang w:val="en-US" w:eastAsia="zh-CN" w:bidi="ar-SA"/>
    </w:rPr>
  </w:style>
  <w:style w:type="paragraph" w:customStyle="1" w:styleId="231">
    <w:name w:val="MsoNormal"/>
    <w:basedOn w:val="72"/>
    <w:qFormat/>
    <w:uiPriority w:val="0"/>
    <w:rPr>
      <w:rFonts w:ascii="Calibri" w:hAnsi="Calibri" w:eastAsia="Calibri"/>
      <w:sz w:val="21"/>
    </w:rPr>
  </w:style>
  <w:style w:type="paragraph" w:customStyle="1" w:styleId="232">
    <w:name w:val="列出段落2"/>
    <w:basedOn w:val="1"/>
    <w:qFormat/>
    <w:uiPriority w:val="99"/>
    <w:pPr>
      <w:ind w:firstLine="420" w:firstLineChars="200"/>
    </w:pPr>
    <w:rPr>
      <w:rFonts w:ascii="Calibri" w:hAnsi="Calibri" w:cs="Calibri"/>
      <w:kern w:val="2"/>
    </w:rPr>
  </w:style>
  <w:style w:type="paragraph" w:customStyle="1" w:styleId="23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Char2"/>
    <w:basedOn w:val="1"/>
    <w:qFormat/>
    <w:uiPriority w:val="0"/>
    <w:rPr>
      <w:rFonts w:ascii="Tahoma" w:hAnsi="Tahoma" w:cs="Times New Roman"/>
      <w:kern w:val="2"/>
      <w:sz w:val="24"/>
      <w:szCs w:val="20"/>
    </w:rPr>
  </w:style>
  <w:style w:type="paragraph" w:customStyle="1" w:styleId="235">
    <w:name w:val="引用1"/>
    <w:basedOn w:val="1"/>
    <w:next w:val="1"/>
    <w:qFormat/>
    <w:uiPriority w:val="99"/>
    <w:rPr>
      <w:rFonts w:ascii="Times New Roman" w:cs="Times New Roman"/>
      <w:i/>
      <w:iCs/>
      <w:color w:val="000000"/>
      <w:sz w:val="20"/>
      <w:szCs w:val="20"/>
    </w:rPr>
  </w:style>
  <w:style w:type="paragraph" w:customStyle="1" w:styleId="236">
    <w:name w:val="默认段落字体 Char"/>
    <w:basedOn w:val="1"/>
    <w:qFormat/>
    <w:uiPriority w:val="0"/>
    <w:rPr>
      <w:rFonts w:ascii="Times New Roman" w:cs="Times New Roman"/>
      <w:kern w:val="2"/>
    </w:rPr>
  </w:style>
  <w:style w:type="paragraph" w:customStyle="1" w:styleId="237">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3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Blockquote"/>
    <w:basedOn w:val="239"/>
    <w:qFormat/>
    <w:uiPriority w:val="0"/>
    <w:pPr>
      <w:autoSpaceDE w:val="0"/>
      <w:autoSpaceDN w:val="0"/>
      <w:adjustRightInd w:val="0"/>
      <w:spacing w:before="100" w:after="100"/>
      <w:ind w:left="360" w:right="360"/>
      <w:jc w:val="left"/>
    </w:pPr>
    <w:rPr>
      <w:kern w:val="0"/>
      <w:sz w:val="24"/>
      <w:szCs w:val="20"/>
    </w:rPr>
  </w:style>
  <w:style w:type="paragraph" w:customStyle="1" w:styleId="24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242">
    <w:name w:val="Char Char Char Char Char Char Char1"/>
    <w:basedOn w:val="1"/>
    <w:qFormat/>
    <w:uiPriority w:val="0"/>
    <w:rPr>
      <w:rFonts w:ascii="Times New Roman" w:cs="Times New Roman"/>
      <w:kern w:val="2"/>
      <w:szCs w:val="24"/>
    </w:rPr>
  </w:style>
  <w:style w:type="paragraph" w:customStyle="1" w:styleId="243">
    <w:name w:val="_Style 202"/>
    <w:qFormat/>
    <w:uiPriority w:val="0"/>
    <w:rPr>
      <w:rFonts w:ascii="宋体" w:hAnsi="Times New Roman" w:eastAsia="宋体" w:cs="宋体"/>
      <w:sz w:val="21"/>
      <w:szCs w:val="21"/>
      <w:lang w:val="en-US" w:eastAsia="zh-CN" w:bidi="ar-SA"/>
    </w:rPr>
  </w:style>
  <w:style w:type="character" w:customStyle="1" w:styleId="244">
    <w:name w:val="hover1"/>
    <w:basedOn w:val="54"/>
    <w:qFormat/>
    <w:uiPriority w:val="0"/>
    <w:rPr>
      <w:shd w:val="clear" w:color="auto" w:fill="9370DB"/>
    </w:rPr>
  </w:style>
  <w:style w:type="paragraph" w:customStyle="1" w:styleId="245">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248">
    <w:name w:val="style2"/>
    <w:basedOn w:val="54"/>
    <w:qFormat/>
    <w:uiPriority w:val="0"/>
  </w:style>
  <w:style w:type="character" w:customStyle="1" w:styleId="249">
    <w:name w:val="Char Char"/>
    <w:qFormat/>
    <w:uiPriority w:val="0"/>
    <w:rPr>
      <w:rFonts w:ascii="Arial" w:hAnsi="Arial" w:eastAsia="黑体"/>
      <w:b/>
      <w:bCs/>
      <w:kern w:val="2"/>
      <w:sz w:val="32"/>
      <w:szCs w:val="32"/>
      <w:lang w:val="en-US" w:eastAsia="zh-CN" w:bidi="ar-SA"/>
    </w:rPr>
  </w:style>
  <w:style w:type="character" w:customStyle="1" w:styleId="250">
    <w:name w:val="font161"/>
    <w:qFormat/>
    <w:uiPriority w:val="0"/>
    <w:rPr>
      <w:b/>
      <w:bCs/>
      <w:sz w:val="32"/>
      <w:szCs w:val="32"/>
    </w:rPr>
  </w:style>
  <w:style w:type="character" w:customStyle="1" w:styleId="251">
    <w:name w:val="Char Char2"/>
    <w:qFormat/>
    <w:uiPriority w:val="0"/>
    <w:rPr>
      <w:rFonts w:ascii="宋体" w:hAnsi="Courier New" w:eastAsia="宋体"/>
      <w:color w:val="000000"/>
      <w:kern w:val="2"/>
      <w:sz w:val="21"/>
      <w:lang w:val="en-US" w:eastAsia="zh-CN" w:bidi="ar-SA"/>
    </w:rPr>
  </w:style>
  <w:style w:type="character" w:customStyle="1" w:styleId="252">
    <w:name w:val="正文文本缩进 3 Char1"/>
    <w:basedOn w:val="54"/>
    <w:semiHidden/>
    <w:qFormat/>
    <w:uiPriority w:val="99"/>
    <w:rPr>
      <w:sz w:val="16"/>
      <w:szCs w:val="16"/>
    </w:rPr>
  </w:style>
  <w:style w:type="character" w:customStyle="1" w:styleId="253">
    <w:name w:val="正文文本 3 Char1"/>
    <w:basedOn w:val="54"/>
    <w:semiHidden/>
    <w:qFormat/>
    <w:uiPriority w:val="99"/>
    <w:rPr>
      <w:sz w:val="16"/>
      <w:szCs w:val="16"/>
    </w:rPr>
  </w:style>
  <w:style w:type="paragraph" w:customStyle="1" w:styleId="254">
    <w:name w:val="Table Paragraph"/>
    <w:basedOn w:val="1"/>
    <w:qFormat/>
    <w:uiPriority w:val="0"/>
    <w:pPr>
      <w:autoSpaceDE w:val="0"/>
      <w:autoSpaceDN w:val="0"/>
      <w:adjustRightInd w:val="0"/>
      <w:jc w:val="left"/>
    </w:pPr>
    <w:rPr>
      <w:rFonts w:ascii="Times New Roman" w:cs="Times New Roman"/>
      <w:sz w:val="24"/>
      <w:szCs w:val="24"/>
    </w:rPr>
  </w:style>
  <w:style w:type="character" w:customStyle="1" w:styleId="255">
    <w:name w:val="正文文本 2 Char1"/>
    <w:basedOn w:val="54"/>
    <w:semiHidden/>
    <w:qFormat/>
    <w:uiPriority w:val="99"/>
  </w:style>
  <w:style w:type="paragraph" w:customStyle="1" w:styleId="25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5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hAnsi="宋体" w:cs="Times New Roman"/>
      <w:b/>
      <w:bCs/>
      <w:color w:val="000000"/>
      <w:szCs w:val="20"/>
    </w:rPr>
  </w:style>
  <w:style w:type="paragraph" w:customStyle="1" w:styleId="258">
    <w:name w:val="Char Char Char"/>
    <w:basedOn w:val="1"/>
    <w:qFormat/>
    <w:uiPriority w:val="0"/>
    <w:rPr>
      <w:rFonts w:ascii="Tahoma" w:hAnsi="Tahoma" w:cs="Times New Roman"/>
      <w:kern w:val="2"/>
      <w:sz w:val="24"/>
      <w:szCs w:val="20"/>
    </w:rPr>
  </w:style>
  <w:style w:type="paragraph" w:customStyle="1" w:styleId="259">
    <w:name w:val="样式 标题 1 + 黑体 三号 非加粗 居中 段前: 6 磅 段后: 6 磅 行距: 固定值 20 磅"/>
    <w:basedOn w:val="4"/>
    <w:qFormat/>
    <w:uiPriority w:val="0"/>
    <w:pPr>
      <w:spacing w:before="120" w:after="120" w:line="400" w:lineRule="exact"/>
      <w:jc w:val="center"/>
    </w:pPr>
    <w:rPr>
      <w:rFonts w:ascii="黑体" w:hAnsi="黑体"/>
      <w:b w:val="0"/>
      <w:bCs w:val="0"/>
      <w:szCs w:val="20"/>
    </w:rPr>
  </w:style>
  <w:style w:type="paragraph" w:customStyle="1" w:styleId="260">
    <w:name w:val="xl24"/>
    <w:basedOn w:val="1"/>
    <w:qFormat/>
    <w:uiPriority w:val="0"/>
    <w:pPr>
      <w:widowControl/>
      <w:spacing w:before="100" w:beforeAutospacing="1" w:after="100" w:afterAutospacing="1"/>
      <w:jc w:val="left"/>
    </w:pPr>
    <w:rPr>
      <w:rFonts w:hAnsi="宋体" w:cs="Times New Roman"/>
      <w:sz w:val="22"/>
      <w:szCs w:val="22"/>
    </w:rPr>
  </w:style>
  <w:style w:type="paragraph" w:customStyle="1" w:styleId="261">
    <w:name w:val="xl36"/>
    <w:basedOn w:val="1"/>
    <w:qFormat/>
    <w:uiPriority w:val="0"/>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62">
    <w:name w:val="3"/>
    <w:basedOn w:val="1"/>
    <w:next w:val="26"/>
    <w:qFormat/>
    <w:uiPriority w:val="0"/>
    <w:rPr>
      <w:rFonts w:hAnsi="Courier New" w:cs="Times New Roman"/>
      <w:kern w:val="2"/>
      <w:szCs w:val="20"/>
    </w:rPr>
  </w:style>
  <w:style w:type="paragraph" w:customStyle="1" w:styleId="263">
    <w:name w:val="表格"/>
    <w:basedOn w:val="1"/>
    <w:qFormat/>
    <w:uiPriority w:val="0"/>
    <w:pPr>
      <w:jc w:val="center"/>
      <w:textAlignment w:val="center"/>
    </w:pPr>
    <w:rPr>
      <w:rFonts w:ascii="华文细黑" w:hAnsi="华文细黑" w:cs="Times New Roman"/>
      <w:szCs w:val="20"/>
    </w:rPr>
  </w:style>
  <w:style w:type="paragraph" w:customStyle="1" w:styleId="264">
    <w:name w:val="Char Char Char Char Char Char Char Char Char Char Char Char Char Char Char Char"/>
    <w:basedOn w:val="1"/>
    <w:qFormat/>
    <w:uiPriority w:val="0"/>
    <w:pPr>
      <w:tabs>
        <w:tab w:val="left" w:pos="360"/>
      </w:tabs>
      <w:spacing w:line="360" w:lineRule="auto"/>
      <w:ind w:left="482" w:firstLine="200" w:firstLineChars="200"/>
    </w:pPr>
    <w:rPr>
      <w:rFonts w:cs="Times New Roman"/>
      <w:kern w:val="2"/>
      <w:sz w:val="24"/>
      <w:szCs w:val="20"/>
    </w:rPr>
  </w:style>
  <w:style w:type="paragraph" w:customStyle="1" w:styleId="265">
    <w:name w:val="6'"/>
    <w:basedOn w:val="1"/>
    <w:qFormat/>
    <w:uiPriority w:val="0"/>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66">
    <w:name w:val="5 Char Char Char Char Char Char Char Char Char Char"/>
    <w:basedOn w:val="1"/>
    <w:qFormat/>
    <w:uiPriority w:val="0"/>
    <w:rPr>
      <w:rFonts w:ascii="Times New Roman" w:cs="Times New Roman"/>
      <w:kern w:val="2"/>
      <w:szCs w:val="24"/>
    </w:rPr>
  </w:style>
  <w:style w:type="paragraph" w:customStyle="1" w:styleId="267">
    <w:name w:val="合同正文"/>
    <w:basedOn w:val="1"/>
    <w:qFormat/>
    <w:uiPriority w:val="0"/>
    <w:pPr>
      <w:adjustRightInd w:val="0"/>
      <w:spacing w:line="580" w:lineRule="exact"/>
    </w:pPr>
    <w:rPr>
      <w:rFonts w:ascii="仿宋_GB2312" w:eastAsia="仿宋_GB2312" w:cs="Times New Roman"/>
      <w:b/>
      <w:kern w:val="2"/>
      <w:sz w:val="24"/>
      <w:szCs w:val="20"/>
    </w:rPr>
  </w:style>
  <w:style w:type="paragraph" w:customStyle="1" w:styleId="268">
    <w:name w:val="2"/>
    <w:basedOn w:val="1"/>
    <w:next w:val="26"/>
    <w:qFormat/>
    <w:uiPriority w:val="0"/>
    <w:rPr>
      <w:rFonts w:hAnsi="Courier New" w:cs="Times New Roman"/>
      <w:kern w:val="2"/>
      <w:szCs w:val="20"/>
    </w:rPr>
  </w:style>
  <w:style w:type="paragraph" w:customStyle="1" w:styleId="269">
    <w:name w:val="表格文字"/>
    <w:basedOn w:val="20"/>
    <w:qFormat/>
    <w:uiPriority w:val="0"/>
    <w:pPr>
      <w:adjustRightInd w:val="0"/>
      <w:spacing w:line="420" w:lineRule="atLeast"/>
      <w:jc w:val="left"/>
      <w:textAlignment w:val="baseline"/>
    </w:pPr>
    <w:rPr>
      <w:rFonts w:ascii="Times New Roman"/>
    </w:rPr>
  </w:style>
  <w:style w:type="paragraph" w:customStyle="1" w:styleId="270">
    <w:name w:val="列出段落3"/>
    <w:basedOn w:val="1"/>
    <w:qFormat/>
    <w:uiPriority w:val="0"/>
    <w:pPr>
      <w:ind w:firstLine="420" w:firstLineChars="200"/>
    </w:pPr>
    <w:rPr>
      <w:rFonts w:ascii="Times New Roman" w:cs="Times New Roman"/>
      <w:kern w:val="2"/>
      <w:szCs w:val="24"/>
    </w:rPr>
  </w:style>
  <w:style w:type="paragraph" w:customStyle="1" w:styleId="271">
    <w:name w:val="Char Char Char Char Char Char Char Char Char Char"/>
    <w:basedOn w:val="1"/>
    <w:qFormat/>
    <w:uiPriority w:val="0"/>
    <w:pPr>
      <w:widowControl/>
      <w:spacing w:after="160" w:line="240" w:lineRule="exact"/>
      <w:jc w:val="left"/>
    </w:pPr>
    <w:rPr>
      <w:rFonts w:ascii="Verdana" w:hAnsi="Verdana" w:cs="Times New Roman"/>
      <w:szCs w:val="20"/>
      <w:lang w:eastAsia="en-US"/>
    </w:rPr>
  </w:style>
  <w:style w:type="table" w:customStyle="1" w:styleId="272">
    <w:name w:val="网格型1"/>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4">
    <w:name w:val="列出段落4"/>
    <w:basedOn w:val="1"/>
    <w:qFormat/>
    <w:uiPriority w:val="0"/>
    <w:pPr>
      <w:ind w:firstLine="420" w:firstLineChars="200"/>
    </w:pPr>
    <w:rPr>
      <w:rFonts w:ascii="Times New Roman" w:cs="Times New Roman"/>
      <w:kern w:val="2"/>
      <w:szCs w:val="24"/>
    </w:rPr>
  </w:style>
  <w:style w:type="character" w:customStyle="1" w:styleId="275">
    <w:name w:val="Body text|1_"/>
    <w:basedOn w:val="54"/>
    <w:link w:val="276"/>
    <w:qFormat/>
    <w:uiPriority w:val="0"/>
    <w:rPr>
      <w:rFonts w:ascii="宋体" w:hAnsi="宋体" w:eastAsia="宋体"/>
      <w:sz w:val="20"/>
      <w:szCs w:val="20"/>
      <w:lang w:val="zh-CN" w:bidi="zh-CN"/>
    </w:rPr>
  </w:style>
  <w:style w:type="paragraph" w:customStyle="1" w:styleId="276">
    <w:name w:val="Body text|1"/>
    <w:basedOn w:val="1"/>
    <w:link w:val="275"/>
    <w:qFormat/>
    <w:uiPriority w:val="0"/>
    <w:pPr>
      <w:spacing w:line="360" w:lineRule="auto"/>
      <w:ind w:firstLine="400"/>
      <w:jc w:val="left"/>
    </w:pPr>
    <w:rPr>
      <w:rFonts w:hAnsi="宋体"/>
      <w:sz w:val="20"/>
      <w:szCs w:val="20"/>
      <w:lang w:val="zh-CN" w:bidi="zh-CN"/>
    </w:rPr>
  </w:style>
  <w:style w:type="character" w:customStyle="1" w:styleId="277">
    <w:name w:val="Other|1_"/>
    <w:basedOn w:val="54"/>
    <w:link w:val="278"/>
    <w:qFormat/>
    <w:uiPriority w:val="0"/>
    <w:rPr>
      <w:rFonts w:ascii="宋体" w:hAnsi="宋体" w:eastAsia="宋体"/>
      <w:sz w:val="20"/>
      <w:szCs w:val="20"/>
      <w:lang w:val="zh-CN" w:bidi="zh-CN"/>
    </w:rPr>
  </w:style>
  <w:style w:type="paragraph" w:customStyle="1" w:styleId="278">
    <w:name w:val="Other|1"/>
    <w:basedOn w:val="1"/>
    <w:link w:val="277"/>
    <w:qFormat/>
    <w:uiPriority w:val="0"/>
    <w:pPr>
      <w:spacing w:line="360" w:lineRule="auto"/>
      <w:ind w:firstLine="400"/>
      <w:jc w:val="left"/>
    </w:pPr>
    <w:rPr>
      <w:rFonts w:hAnsi="宋体"/>
      <w:sz w:val="20"/>
      <w:szCs w:val="20"/>
      <w:lang w:val="zh-CN" w:bidi="zh-CN"/>
    </w:rPr>
  </w:style>
  <w:style w:type="character" w:customStyle="1" w:styleId="279">
    <w:name w:val="Header or footer|1_"/>
    <w:basedOn w:val="54"/>
    <w:link w:val="280"/>
    <w:qFormat/>
    <w:uiPriority w:val="0"/>
    <w:rPr>
      <w:sz w:val="17"/>
      <w:szCs w:val="17"/>
      <w:lang w:val="zh-CN" w:bidi="zh-CN"/>
    </w:rPr>
  </w:style>
  <w:style w:type="paragraph" w:customStyle="1" w:styleId="280">
    <w:name w:val="Header or footer|1"/>
    <w:basedOn w:val="1"/>
    <w:link w:val="279"/>
    <w:qFormat/>
    <w:uiPriority w:val="0"/>
    <w:pPr>
      <w:jc w:val="center"/>
    </w:pPr>
    <w:rPr>
      <w:sz w:val="17"/>
      <w:szCs w:val="17"/>
      <w:lang w:val="zh-CN" w:bidi="zh-CN"/>
    </w:rPr>
  </w:style>
  <w:style w:type="character" w:customStyle="1" w:styleId="281">
    <w:name w:val="4 Char Char"/>
    <w:link w:val="282"/>
    <w:qFormat/>
    <w:uiPriority w:val="0"/>
    <w:rPr>
      <w:rFonts w:ascii="宋体" w:hAnsi="Courier New"/>
      <w:kern w:val="2"/>
    </w:rPr>
  </w:style>
  <w:style w:type="paragraph" w:customStyle="1" w:styleId="282">
    <w:name w:val="4"/>
    <w:basedOn w:val="1"/>
    <w:next w:val="26"/>
    <w:link w:val="281"/>
    <w:qFormat/>
    <w:uiPriority w:val="0"/>
    <w:rPr>
      <w:rFonts w:hAnsi="Courier New" w:cs="Times New Roman"/>
      <w:kern w:val="2"/>
      <w:sz w:val="20"/>
      <w:szCs w:val="20"/>
    </w:rPr>
  </w:style>
  <w:style w:type="character" w:customStyle="1" w:styleId="283">
    <w:name w:val="Char Char61"/>
    <w:qFormat/>
    <w:uiPriority w:val="0"/>
    <w:rPr>
      <w:rFonts w:ascii="宋体" w:hAnsi="Courier New"/>
      <w:kern w:val="2"/>
      <w:sz w:val="21"/>
    </w:rPr>
  </w:style>
  <w:style w:type="character" w:customStyle="1" w:styleId="284">
    <w:name w:val="Char Char1"/>
    <w:qFormat/>
    <w:uiPriority w:val="0"/>
    <w:rPr>
      <w:rFonts w:ascii="宋体" w:hAnsi="Courier New" w:eastAsia="华文宋体"/>
      <w:kern w:val="2"/>
      <w:sz w:val="28"/>
      <w:lang w:val="en-US" w:eastAsia="zh-CN" w:bidi="ar-SA"/>
    </w:rPr>
  </w:style>
  <w:style w:type="character" w:customStyle="1" w:styleId="285">
    <w:name w:val="Char Char Char1"/>
    <w:qFormat/>
    <w:uiPriority w:val="0"/>
    <w:rPr>
      <w:rFonts w:ascii="宋体" w:hAnsi="Courier New" w:eastAsia="宋体"/>
      <w:kern w:val="2"/>
      <w:sz w:val="21"/>
      <w:lang w:val="en-US" w:eastAsia="zh-CN" w:bidi="ar-SA"/>
    </w:rPr>
  </w:style>
  <w:style w:type="character" w:customStyle="1" w:styleId="286">
    <w:name w:val="105v1"/>
    <w:qFormat/>
    <w:uiPriority w:val="0"/>
    <w:rPr>
      <w:rFonts w:hint="default" w:ascii="ˎ̥" w:hAnsi="ˎ̥"/>
      <w:sz w:val="21"/>
    </w:rPr>
  </w:style>
  <w:style w:type="character" w:customStyle="1" w:styleId="287">
    <w:name w:val="f141"/>
    <w:qFormat/>
    <w:uiPriority w:val="0"/>
    <w:rPr>
      <w:sz w:val="21"/>
      <w:szCs w:val="21"/>
    </w:rPr>
  </w:style>
  <w:style w:type="character" w:customStyle="1" w:styleId="288">
    <w:name w:val="062"/>
    <w:qFormat/>
    <w:uiPriority w:val="0"/>
    <w:rPr>
      <w:rFonts w:ascii="宋体" w:hAnsi="宋体"/>
      <w:b/>
      <w:bCs/>
      <w:sz w:val="32"/>
    </w:rPr>
  </w:style>
  <w:style w:type="character" w:customStyle="1" w:styleId="289">
    <w:name w:val="ask-title"/>
    <w:basedOn w:val="54"/>
    <w:qFormat/>
    <w:uiPriority w:val="0"/>
  </w:style>
  <w:style w:type="paragraph" w:customStyle="1" w:styleId="290">
    <w:name w:val="样式3"/>
    <w:basedOn w:val="1"/>
    <w:qFormat/>
    <w:uiPriority w:val="0"/>
    <w:pPr>
      <w:snapToGrid w:val="0"/>
      <w:spacing w:line="360" w:lineRule="auto"/>
      <w:jc w:val="center"/>
    </w:pPr>
    <w:rPr>
      <w:rFonts w:ascii="方正小标宋简体" w:eastAsia="方正小标宋简体" w:cs="Times New Roman"/>
      <w:kern w:val="2"/>
      <w:sz w:val="44"/>
      <w:szCs w:val="44"/>
    </w:rPr>
  </w:style>
  <w:style w:type="paragraph" w:customStyle="1" w:styleId="291">
    <w:name w:val="font7"/>
    <w:basedOn w:val="1"/>
    <w:qFormat/>
    <w:uiPriority w:val="0"/>
    <w:pPr>
      <w:widowControl/>
      <w:spacing w:before="100" w:beforeAutospacing="1" w:after="100" w:afterAutospacing="1"/>
      <w:jc w:val="left"/>
    </w:pPr>
    <w:rPr>
      <w:rFonts w:ascii="Times New Roman" w:cs="Times New Roman"/>
      <w:sz w:val="24"/>
      <w:szCs w:val="24"/>
    </w:rPr>
  </w:style>
  <w:style w:type="paragraph" w:customStyle="1" w:styleId="2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4">
    <w:name w:val="Char Char Char Char Char Char1 Char"/>
    <w:basedOn w:val="16"/>
    <w:qFormat/>
    <w:uiPriority w:val="0"/>
    <w:rPr>
      <w:rFonts w:ascii="Verdana" w:hAnsi="Verdana"/>
      <w:sz w:val="20"/>
      <w:szCs w:val="20"/>
      <w:shd w:val="clear" w:color="auto" w:fill="auto"/>
      <w:lang w:eastAsia="en-US"/>
    </w:rPr>
  </w:style>
  <w:style w:type="paragraph" w:customStyle="1" w:styleId="295">
    <w:name w:val="font14"/>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7">
    <w:name w:val="_Style 3"/>
    <w:basedOn w:val="1"/>
    <w:qFormat/>
    <w:uiPriority w:val="0"/>
    <w:rPr>
      <w:rFonts w:ascii="Times New Roman" w:cs="Times New Roman"/>
      <w:kern w:val="2"/>
      <w:szCs w:val="24"/>
    </w:rPr>
  </w:style>
  <w:style w:type="paragraph" w:customStyle="1" w:styleId="298">
    <w:name w:val="font9"/>
    <w:basedOn w:val="1"/>
    <w:qFormat/>
    <w:uiPriority w:val="0"/>
    <w:pPr>
      <w:widowControl/>
      <w:spacing w:before="100" w:beforeAutospacing="1" w:after="100" w:afterAutospacing="1"/>
      <w:jc w:val="left"/>
    </w:pPr>
    <w:rPr>
      <w:rFonts w:hint="eastAsia" w:hAnsi="宋体" w:cs="Times New Roman"/>
    </w:rPr>
  </w:style>
  <w:style w:type="paragraph" w:customStyle="1" w:styleId="299">
    <w:name w:val="_Style 42"/>
    <w:basedOn w:val="1"/>
    <w:next w:val="26"/>
    <w:qFormat/>
    <w:uiPriority w:val="0"/>
    <w:rPr>
      <w:rFonts w:hAnsi="Courier New" w:cs="Times New Roman"/>
      <w:kern w:val="2"/>
      <w:szCs w:val="20"/>
    </w:rPr>
  </w:style>
  <w:style w:type="paragraph" w:customStyle="1" w:styleId="300">
    <w:name w:val="表内文字"/>
    <w:basedOn w:val="1"/>
    <w:qFormat/>
    <w:uiPriority w:val="0"/>
    <w:pPr>
      <w:snapToGrid w:val="0"/>
      <w:spacing w:line="340" w:lineRule="exact"/>
      <w:jc w:val="center"/>
    </w:pPr>
    <w:rPr>
      <w:rFonts w:hAnsi="宋体" w:cs="Times New Roman"/>
      <w:b/>
      <w:color w:val="000000"/>
      <w:kern w:val="2"/>
    </w:rPr>
  </w:style>
  <w:style w:type="paragraph" w:customStyle="1" w:styleId="301">
    <w:name w:val="Char3"/>
    <w:basedOn w:val="1"/>
    <w:qFormat/>
    <w:uiPriority w:val="0"/>
    <w:pPr>
      <w:widowControl/>
      <w:spacing w:after="160" w:line="240" w:lineRule="exact"/>
      <w:jc w:val="left"/>
    </w:pPr>
    <w:rPr>
      <w:rFonts w:ascii="Verdana" w:hAnsi="Verdana" w:cs="Times New Roman"/>
      <w:szCs w:val="20"/>
      <w:lang w:eastAsia="en-US"/>
    </w:rPr>
  </w:style>
  <w:style w:type="paragraph" w:customStyle="1" w:styleId="302">
    <w:name w:val="font12"/>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30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04">
    <w:name w:val="font0"/>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5">
    <w:name w:val="font8"/>
    <w:basedOn w:val="1"/>
    <w:qFormat/>
    <w:uiPriority w:val="0"/>
    <w:pPr>
      <w:widowControl/>
      <w:spacing w:before="100" w:beforeAutospacing="1" w:after="100" w:afterAutospacing="1"/>
      <w:jc w:val="left"/>
    </w:pPr>
    <w:rPr>
      <w:rFonts w:ascii="Times New Roman" w:cs="Times New Roman"/>
    </w:rPr>
  </w:style>
  <w:style w:type="paragraph" w:customStyle="1" w:styleId="306">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307">
    <w:name w:val="bb"/>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3">
    <w:name w:val="font11"/>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4">
    <w:name w:val="font10"/>
    <w:basedOn w:val="1"/>
    <w:qFormat/>
    <w:uiPriority w:val="0"/>
    <w:pPr>
      <w:widowControl/>
      <w:spacing w:before="100" w:beforeAutospacing="1" w:after="100" w:afterAutospacing="1"/>
      <w:jc w:val="left"/>
    </w:pPr>
    <w:rPr>
      <w:rFonts w:ascii="Arial" w:hAnsi="Arial" w:cs="Arial"/>
      <w:sz w:val="19"/>
      <w:szCs w:val="19"/>
    </w:rPr>
  </w:style>
  <w:style w:type="paragraph" w:customStyle="1" w:styleId="315">
    <w:name w:val="font5"/>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font13"/>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8">
    <w:name w:val="Char Char Char Char Char Char Char Char Char Char1"/>
    <w:basedOn w:val="16"/>
    <w:qFormat/>
    <w:uiPriority w:val="0"/>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20">
    <w:name w:val="font6"/>
    <w:basedOn w:val="1"/>
    <w:qFormat/>
    <w:uiPriority w:val="0"/>
    <w:pPr>
      <w:widowControl/>
      <w:spacing w:before="100" w:beforeAutospacing="1" w:after="100" w:afterAutospacing="1"/>
      <w:jc w:val="left"/>
    </w:pPr>
    <w:rPr>
      <w:rFonts w:hint="eastAsia" w:hAnsi="宋体" w:cs="Times New Roman"/>
      <w:sz w:val="18"/>
      <w:szCs w:val="18"/>
    </w:rPr>
  </w:style>
  <w:style w:type="paragraph" w:customStyle="1" w:styleId="3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23">
    <w:name w:val="Char Char Char Char Char Char1 Char1"/>
    <w:basedOn w:val="1"/>
    <w:qFormat/>
    <w:uiPriority w:val="0"/>
    <w:pPr>
      <w:widowControl/>
      <w:spacing w:after="160" w:line="240" w:lineRule="exact"/>
      <w:jc w:val="left"/>
    </w:pPr>
    <w:rPr>
      <w:rFonts w:ascii="Times New Roman" w:cs="Times New Roman"/>
      <w:kern w:val="2"/>
      <w:szCs w:val="24"/>
    </w:rPr>
  </w:style>
  <w:style w:type="paragraph" w:customStyle="1" w:styleId="324">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26">
    <w:name w:val="网格型2"/>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7">
    <w:name w:val="网格型3"/>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8">
    <w:name w:val="网格型4"/>
    <w:basedOn w:val="52"/>
    <w:qFormat/>
    <w:uiPriority w:val="39"/>
    <w:rPr>
      <w:rFonts w:ascii="宋体" w:cs="宋体"/>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9">
    <w:name w:val="TOC 标题2"/>
    <w:basedOn w:val="4"/>
    <w:next w:val="1"/>
    <w:qFormat/>
    <w:uiPriority w:val="0"/>
    <w:pPr>
      <w:spacing w:before="340" w:after="330" w:line="576" w:lineRule="auto"/>
      <w:outlineLvl w:val="9"/>
    </w:pPr>
    <w:rPr>
      <w:rFonts w:ascii="Calibri" w:hAnsi="Calibri"/>
      <w:sz w:val="44"/>
    </w:rPr>
  </w:style>
  <w:style w:type="character" w:customStyle="1" w:styleId="330">
    <w:name w:val="不明显参考2"/>
    <w:qFormat/>
    <w:uiPriority w:val="0"/>
    <w:rPr>
      <w:smallCaps/>
      <w:color w:val="C0504D"/>
      <w:u w:val="single"/>
    </w:rPr>
  </w:style>
  <w:style w:type="character" w:customStyle="1" w:styleId="331">
    <w:name w:val="不明显强调2"/>
    <w:qFormat/>
    <w:uiPriority w:val="0"/>
    <w:rPr>
      <w:i/>
      <w:iCs/>
      <w:color w:val="808080"/>
    </w:rPr>
  </w:style>
  <w:style w:type="character" w:customStyle="1" w:styleId="332">
    <w:name w:val="明显参考2"/>
    <w:qFormat/>
    <w:uiPriority w:val="0"/>
    <w:rPr>
      <w:b/>
      <w:bCs/>
      <w:smallCaps/>
      <w:color w:val="C0504D"/>
      <w:spacing w:val="5"/>
      <w:u w:val="single"/>
    </w:rPr>
  </w:style>
  <w:style w:type="character" w:customStyle="1" w:styleId="333">
    <w:name w:val="明显强调2"/>
    <w:qFormat/>
    <w:uiPriority w:val="0"/>
    <w:rPr>
      <w:b/>
      <w:bCs/>
      <w:i/>
      <w:iCs/>
      <w:color w:val="4F81BD"/>
    </w:rPr>
  </w:style>
  <w:style w:type="character" w:customStyle="1" w:styleId="334">
    <w:name w:val="书籍标题2"/>
    <w:qFormat/>
    <w:uiPriority w:val="0"/>
    <w:rPr>
      <w:b/>
      <w:bCs/>
      <w:smallCaps/>
      <w:spacing w:val="5"/>
    </w:rPr>
  </w:style>
  <w:style w:type="paragraph" w:customStyle="1" w:styleId="335">
    <w:name w:val="修订2"/>
    <w:qFormat/>
    <w:uiPriority w:val="0"/>
    <w:rPr>
      <w:rFonts w:ascii="Times New Roman" w:hAnsi="Times New Roman" w:eastAsia="宋体" w:cs="宋体"/>
      <w:kern w:val="2"/>
      <w:sz w:val="21"/>
      <w:szCs w:val="24"/>
      <w:lang w:val="en-US" w:eastAsia="zh-CN" w:bidi="ar-SA"/>
    </w:rPr>
  </w:style>
  <w:style w:type="table" w:customStyle="1" w:styleId="336">
    <w:name w:val="网格型12"/>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1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8">
    <w:name w:val="网格型2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9">
    <w:name w:val="网格型3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40">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character" w:customStyle="1" w:styleId="341">
    <w:name w:val="NormalCharacter"/>
    <w:qFormat/>
    <w:uiPriority w:val="0"/>
  </w:style>
  <w:style w:type="character" w:customStyle="1" w:styleId="342">
    <w:name w:val="first-child"/>
    <w:basedOn w:val="54"/>
    <w:qFormat/>
    <w:uiPriority w:val="0"/>
  </w:style>
  <w:style w:type="character" w:customStyle="1" w:styleId="343">
    <w:name w:val="layui-layer-tabnow"/>
    <w:basedOn w:val="54"/>
    <w:qFormat/>
    <w:uiPriority w:val="0"/>
    <w:rPr>
      <w:bdr w:val="single" w:color="CCCCCC" w:sz="6" w:space="0"/>
      <w:shd w:val="clear" w:color="auto" w:fill="FFFFFF"/>
    </w:rPr>
  </w:style>
  <w:style w:type="paragraph" w:customStyle="1" w:styleId="344">
    <w:name w:val="标题 1_0"/>
    <w:basedOn w:val="182"/>
    <w:next w:val="182"/>
    <w:qFormat/>
    <w:uiPriority w:val="99"/>
    <w:pPr>
      <w:keepNext/>
      <w:keepLines/>
      <w:spacing w:line="360" w:lineRule="auto"/>
      <w:outlineLvl w:val="0"/>
    </w:pPr>
    <w:rPr>
      <w:rFonts w:eastAsia="黑体"/>
      <w:b/>
      <w:bCs/>
      <w:kern w:val="44"/>
      <w:sz w:val="44"/>
      <w:szCs w:val="44"/>
      <w:lang w:val="zh-CN"/>
    </w:rPr>
  </w:style>
  <w:style w:type="paragraph" w:customStyle="1" w:styleId="345">
    <w:name w:val="正文_0_0"/>
    <w:basedOn w:val="183"/>
    <w:qFormat/>
    <w:uiPriority w:val="0"/>
  </w:style>
  <w:style w:type="paragraph" w:customStyle="1" w:styleId="346">
    <w:name w:val="标题 1_1"/>
    <w:basedOn w:val="194"/>
    <w:next w:val="194"/>
    <w:qFormat/>
    <w:uiPriority w:val="99"/>
    <w:pPr>
      <w:keepNext/>
      <w:keepLines/>
      <w:spacing w:before="340" w:after="330" w:line="576" w:lineRule="auto"/>
      <w:outlineLvl w:val="0"/>
    </w:pPr>
    <w:rPr>
      <w:rFonts w:ascii="Calibri" w:hAnsi="Calibri"/>
      <w:b/>
      <w:bCs/>
      <w:kern w:val="44"/>
      <w:sz w:val="44"/>
      <w:szCs w:val="44"/>
    </w:rPr>
  </w:style>
  <w:style w:type="paragraph" w:customStyle="1" w:styleId="347">
    <w:name w:val="正文文本_2"/>
    <w:basedOn w:val="194"/>
    <w:next w:val="194"/>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48">
    <w:name w:val="标题 2_1"/>
    <w:basedOn w:val="187"/>
    <w:next w:val="187"/>
    <w:qFormat/>
    <w:uiPriority w:val="0"/>
    <w:pPr>
      <w:keepNext/>
      <w:keepLines/>
      <w:spacing w:before="60" w:after="60" w:line="410" w:lineRule="auto"/>
      <w:outlineLvl w:val="1"/>
    </w:pPr>
    <w:rPr>
      <w:rFonts w:ascii="Arial" w:hAnsi="Arial" w:eastAsia="黑体"/>
      <w:b/>
      <w:sz w:val="32"/>
      <w:szCs w:val="32"/>
    </w:rPr>
  </w:style>
  <w:style w:type="paragraph" w:customStyle="1" w:styleId="349">
    <w:name w:val="标题 3_0"/>
    <w:basedOn w:val="190"/>
    <w:next w:val="187"/>
    <w:qFormat/>
    <w:uiPriority w:val="0"/>
    <w:pPr>
      <w:keepNext/>
      <w:keepLines/>
      <w:spacing w:before="260" w:after="260" w:line="410" w:lineRule="auto"/>
      <w:outlineLvl w:val="2"/>
    </w:pPr>
    <w:rPr>
      <w:rFonts w:ascii="Calibri" w:hAnsi="Calibri"/>
      <w:b/>
      <w:kern w:val="0"/>
      <w:sz w:val="32"/>
      <w:szCs w:val="32"/>
    </w:rPr>
  </w:style>
  <w:style w:type="paragraph" w:customStyle="1" w:styleId="350">
    <w:name w:val="批注文字_0"/>
    <w:basedOn w:val="194"/>
    <w:unhideWhenUsed/>
    <w:qFormat/>
    <w:uiPriority w:val="99"/>
    <w:pPr>
      <w:jc w:val="left"/>
    </w:pPr>
    <w:rPr>
      <w:rFonts w:ascii="Calibri" w:hAnsi="Calibri"/>
      <w:kern w:val="0"/>
      <w:sz w:val="20"/>
      <w:szCs w:val="20"/>
    </w:rPr>
  </w:style>
  <w:style w:type="paragraph" w:customStyle="1" w:styleId="351">
    <w:name w:val="正文_0_1"/>
    <w:basedOn w:val="187"/>
    <w:qFormat/>
    <w:uiPriority w:val="0"/>
  </w:style>
  <w:style w:type="paragraph" w:customStyle="1" w:styleId="352">
    <w:name w:val="Normal_1"/>
    <w:qFormat/>
    <w:uiPriority w:val="0"/>
    <w:rPr>
      <w:rFonts w:ascii="Times New Roman" w:hAnsi="Times New Roman" w:eastAsia="Times New Roman" w:cs="Times New Roman"/>
      <w:sz w:val="24"/>
      <w:szCs w:val="24"/>
      <w:lang w:val="en-US" w:eastAsia="zh-CN" w:bidi="ar-SA"/>
    </w:rPr>
  </w:style>
  <w:style w:type="paragraph" w:customStyle="1" w:styleId="353">
    <w:name w:val="Table Text"/>
    <w:basedOn w:val="1"/>
    <w:semiHidden/>
    <w:qFormat/>
    <w:uiPriority w:val="0"/>
    <w:rPr>
      <w:rFonts w:hAnsi="宋体"/>
      <w:sz w:val="20"/>
      <w:szCs w:val="20"/>
      <w:lang w:eastAsia="en-US"/>
    </w:rPr>
  </w:style>
  <w:style w:type="table" w:customStyle="1" w:styleId="354">
    <w:name w:val="Table Normal"/>
    <w:unhideWhenUsed/>
    <w:qFormat/>
    <w:uiPriority w:val="0"/>
    <w:tblPr>
      <w:tblCellMar>
        <w:top w:w="0" w:type="dxa"/>
        <w:left w:w="0" w:type="dxa"/>
        <w:bottom w:w="0" w:type="dxa"/>
        <w:right w:w="0" w:type="dxa"/>
      </w:tblCellMar>
    </w:tblPr>
  </w:style>
  <w:style w:type="character" w:customStyle="1" w:styleId="355">
    <w:name w:val="样式 宋体 小四 加粗 黑色"/>
    <w:qFormat/>
    <w:uiPriority w:val="0"/>
    <w:rPr>
      <w:rFonts w:ascii="宋体" w:hAnsi="宋体"/>
      <w:b/>
      <w:bCs/>
      <w:color w:val="000000"/>
      <w:sz w:val="24"/>
    </w:rPr>
  </w:style>
  <w:style w:type="paragraph" w:customStyle="1" w:styleId="356">
    <w:name w:val="正文文本 (19)"/>
    <w:basedOn w:val="1"/>
    <w:qFormat/>
    <w:uiPriority w:val="0"/>
    <w:pPr>
      <w:shd w:val="clear" w:color="auto" w:fill="FFFFFF"/>
      <w:spacing w:line="559" w:lineRule="exact"/>
    </w:pPr>
    <w:rPr>
      <w:rFonts w:ascii="MingLiU" w:hAnsi="MingLiU" w:eastAsia="MingLiU"/>
      <w:b/>
      <w:bCs/>
      <w:spacing w:val="10"/>
      <w:sz w:val="22"/>
      <w:szCs w:val="22"/>
      <w:shd w:val="clear" w:color="auto" w:fill="FFFFFF"/>
    </w:rPr>
  </w:style>
  <w:style w:type="character" w:customStyle="1" w:styleId="357">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358">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359">
    <w:name w:val="标题 #7 (4)"/>
    <w:basedOn w:val="1"/>
    <w:qFormat/>
    <w:uiPriority w:val="0"/>
    <w:pPr>
      <w:shd w:val="clear" w:color="auto" w:fill="FFFFFF"/>
      <w:spacing w:after="1020" w:line="240" w:lineRule="atLeast"/>
      <w:outlineLvl w:val="6"/>
    </w:pPr>
    <w:rPr>
      <w:rFonts w:ascii="MingLiU" w:hAnsi="MingLiU" w:eastAsia="MingLiU"/>
      <w:sz w:val="26"/>
      <w:szCs w:val="26"/>
    </w:rPr>
  </w:style>
  <w:style w:type="character" w:customStyle="1" w:styleId="360">
    <w:name w:val="标题 #7 (4) + 间距 7 pt"/>
    <w:qFormat/>
    <w:uiPriority w:val="0"/>
    <w:rPr>
      <w:rFonts w:ascii="MingLiU" w:hAnsi="MingLiU" w:eastAsia="MingLiU"/>
      <w:color w:val="000000"/>
      <w:spacing w:val="140"/>
      <w:w w:val="100"/>
      <w:position w:val="0"/>
      <w:sz w:val="26"/>
      <w:szCs w:val="26"/>
      <w:lang w:val="zh-CN" w:eastAsia="zh-CN" w:bidi="ar-SA"/>
    </w:rPr>
  </w:style>
  <w:style w:type="paragraph" w:customStyle="1" w:styleId="361">
    <w:name w:val="正文文本 (2)4"/>
    <w:basedOn w:val="1"/>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36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63">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64">
    <w:name w:val="标题 #7"/>
    <w:basedOn w:val="1"/>
    <w:qFormat/>
    <w:uiPriority w:val="0"/>
    <w:pPr>
      <w:shd w:val="clear" w:color="auto" w:fill="FFFFFF"/>
      <w:spacing w:before="540" w:after="540" w:line="240" w:lineRule="atLeast"/>
      <w:jc w:val="center"/>
      <w:outlineLvl w:val="6"/>
    </w:pPr>
    <w:rPr>
      <w:rFonts w:ascii="MingLiU" w:hAnsi="MingLiU" w:eastAsia="MingLiU"/>
      <w:spacing w:val="30"/>
      <w:sz w:val="26"/>
      <w:szCs w:val="26"/>
      <w:shd w:val="clear" w:color="auto" w:fill="FFFFFF"/>
    </w:rPr>
  </w:style>
  <w:style w:type="character" w:customStyle="1" w:styleId="365">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66">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67">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368">
    <w:name w:val="正文文本 (42)1"/>
    <w:basedOn w:val="1"/>
    <w:qFormat/>
    <w:uiPriority w:val="0"/>
    <w:pPr>
      <w:shd w:val="clear" w:color="auto" w:fill="FFFFFF"/>
      <w:spacing w:line="398" w:lineRule="exact"/>
      <w:jc w:val="distribute"/>
    </w:pPr>
    <w:rPr>
      <w:rFonts w:ascii="MingLiU" w:hAnsi="MingLiU" w:eastAsia="MingLiU"/>
      <w:b/>
      <w:bCs/>
      <w:sz w:val="20"/>
    </w:rPr>
  </w:style>
  <w:style w:type="character" w:customStyle="1" w:styleId="369">
    <w:name w:val="正文文本 (42)"/>
    <w:qFormat/>
    <w:uiPriority w:val="0"/>
    <w:rPr>
      <w:rFonts w:ascii="MingLiU" w:hAnsi="MingLiU" w:eastAsia="MingLiU"/>
      <w:b/>
      <w:bCs/>
      <w:color w:val="000000"/>
      <w:spacing w:val="0"/>
      <w:w w:val="100"/>
      <w:position w:val="0"/>
      <w:u w:val="single"/>
      <w:lang w:val="zh-CN" w:eastAsia="zh-CN" w:bidi="ar-SA"/>
    </w:rPr>
  </w:style>
  <w:style w:type="paragraph" w:customStyle="1" w:styleId="370">
    <w:name w:val="标题 #7 (5)"/>
    <w:basedOn w:val="1"/>
    <w:qFormat/>
    <w:uiPriority w:val="0"/>
    <w:pPr>
      <w:shd w:val="clear" w:color="auto" w:fill="FFFFFF"/>
      <w:spacing w:line="559" w:lineRule="exact"/>
      <w:outlineLvl w:val="6"/>
    </w:pPr>
    <w:rPr>
      <w:rFonts w:ascii="MingLiU" w:hAnsi="MingLiU" w:eastAsia="MingLiU"/>
      <w:spacing w:val="50"/>
      <w:sz w:val="30"/>
      <w:szCs w:val="30"/>
    </w:rPr>
  </w:style>
  <w:style w:type="character" w:customStyle="1" w:styleId="371">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7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373">
    <w:name w:val="正文文本 (14)"/>
    <w:basedOn w:val="1"/>
    <w:qFormat/>
    <w:uiPriority w:val="0"/>
    <w:pPr>
      <w:shd w:val="clear" w:color="auto" w:fill="FFFFFF"/>
      <w:spacing w:before="300" w:line="300" w:lineRule="exact"/>
      <w:jc w:val="distribute"/>
    </w:pPr>
    <w:rPr>
      <w:rFonts w:ascii="MingLiU" w:hAnsi="MingLiU" w:eastAsia="MingLiU"/>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ZC</Company>
  <Pages>81</Pages>
  <Words>22898</Words>
  <Characters>24585</Characters>
  <Lines>386</Lines>
  <Paragraphs>108</Paragraphs>
  <TotalTime>46</TotalTime>
  <ScaleCrop>false</ScaleCrop>
  <LinksUpToDate>false</LinksUpToDate>
  <CharactersWithSpaces>24705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2024-08-14T08:10:00Z</dcterms:created>
  <dc:creator>yi luo</dc:creator>
  <cp:lastModifiedBy>cloud rack</cp:lastModifiedBy>
  <cp:lastPrinted>2025-04-09T01:38:00Z</cp:lastPrinted>
  <dcterms:modified xsi:type="dcterms:W3CDTF">2025-08-22T03:42:07Z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D322F6196B7242B18AF7DE09BE0466B5_13</vt:lpwstr>
  </property>
  <property fmtid="{D5CDD505-2E9C-101B-9397-08002B2CF9AE}" pid="4" name="KSOTemplateDocerSaveRecord">
    <vt:lpwstr>eyJoZGlkIjoiZDY5Y2Y4YjkwY2U5OThjOTNkMTgxMzEzYjM1NzE2NDYiLCJ1c2VySWQiOiIyMzI0OTIwMDAifQ==</vt:lpwstr>
  </property>
</Properties>
</file>